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>
        <w:rPr>
          <w:rFonts w:eastAsia="MS Mincho"/>
          <w:b/>
          <w:noProof/>
        </w:rPr>
        <w:drawing>
          <wp:inline distT="0" distB="0" distL="0" distR="0">
            <wp:extent cx="857250" cy="885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  <w:r>
        <w:rPr>
          <w:rFonts w:ascii="Book Antiqua" w:eastAsia="MS Mincho" w:hAnsi="Book Antiqua"/>
          <w:b/>
          <w:bCs/>
          <w:iCs/>
          <w:lang w:val="sq-AL" w:eastAsia="sr-Latn-CS"/>
        </w:rPr>
        <w:t>Republika Kosova - Republic of Kosovo</w:t>
      </w:r>
    </w:p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iCs/>
          <w:lang w:val="sq-AL"/>
        </w:rPr>
      </w:pPr>
      <w:r>
        <w:rPr>
          <w:rFonts w:ascii="Book Antiqua" w:eastAsia="MS Mincho" w:hAnsi="Book Antiqua"/>
          <w:b/>
          <w:iCs/>
          <w:lang w:val="sq-AL"/>
        </w:rPr>
        <w:t>Qeveria - Vlada - Government</w:t>
      </w:r>
    </w:p>
    <w:p w:rsidR="00F773BD" w:rsidRDefault="00F773BD" w:rsidP="00F773B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F773BD" w:rsidRDefault="00F773BD" w:rsidP="00F773B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F773BD" w:rsidRDefault="00F773BD" w:rsidP="00F773BD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</w:pPr>
      <w:r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  <w:t>Ministria e Drejtësisë – Ministarstvo Pravde – Ministry of Justice</w:t>
      </w:r>
    </w:p>
    <w:p w:rsidR="00B30E9F" w:rsidRDefault="00B30E9F" w:rsidP="001475D8">
      <w:pPr>
        <w:spacing w:after="0" w:line="120" w:lineRule="auto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</w:p>
    <w:p w:rsidR="00B30E9F" w:rsidRDefault="00B30E9F" w:rsidP="001475D8">
      <w:pPr>
        <w:spacing w:after="0" w:line="120" w:lineRule="auto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</w:p>
    <w:p w:rsidR="00B30E9F" w:rsidRDefault="00B30E9F" w:rsidP="001475D8">
      <w:pPr>
        <w:spacing w:after="0" w:line="120" w:lineRule="auto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</w:p>
    <w:p w:rsidR="00B30E9F" w:rsidRPr="00FF12E7" w:rsidRDefault="00076BDD" w:rsidP="00076BDD">
      <w:pPr>
        <w:spacing w:after="0" w:line="360" w:lineRule="auto"/>
        <w:jc w:val="center"/>
        <w:rPr>
          <w:rFonts w:ascii="Times New Roman" w:eastAsia="MS Mincho" w:hAnsi="Times New Roman"/>
          <w:bCs/>
          <w:iCs/>
        </w:rPr>
      </w:pPr>
      <w:r w:rsidRPr="00FF12E7">
        <w:rPr>
          <w:rFonts w:ascii="Times New Roman" w:eastAsia="MS Mincho" w:hAnsi="Times New Roman"/>
          <w:bCs/>
          <w:iCs/>
          <w:sz w:val="23"/>
          <w:szCs w:val="23"/>
        </w:rPr>
        <w:t xml:space="preserve">                                                                                                                        </w:t>
      </w:r>
      <w:r w:rsidR="00B30E9F" w:rsidRPr="00FF12E7">
        <w:rPr>
          <w:rFonts w:ascii="Times New Roman" w:eastAsia="MS Mincho" w:hAnsi="Times New Roman"/>
          <w:bCs/>
          <w:iCs/>
          <w:sz w:val="23"/>
          <w:szCs w:val="23"/>
        </w:rPr>
        <w:t xml:space="preserve"> </w:t>
      </w:r>
      <w:r w:rsidR="009B0A18" w:rsidRPr="00FF12E7">
        <w:rPr>
          <w:rFonts w:ascii="Times New Roman" w:eastAsia="MS Mincho" w:hAnsi="Times New Roman"/>
          <w:bCs/>
          <w:iCs/>
        </w:rPr>
        <w:t>1</w:t>
      </w:r>
      <w:r w:rsidR="00FF12E7" w:rsidRPr="00FF12E7">
        <w:rPr>
          <w:rFonts w:ascii="Times New Roman" w:eastAsia="MS Mincho" w:hAnsi="Times New Roman"/>
          <w:bCs/>
          <w:iCs/>
        </w:rPr>
        <w:t xml:space="preserve">6 </w:t>
      </w:r>
      <w:proofErr w:type="spellStart"/>
      <w:r w:rsidR="009B0A18" w:rsidRPr="00FF12E7">
        <w:rPr>
          <w:rFonts w:ascii="Times New Roman" w:eastAsia="MS Mincho" w:hAnsi="Times New Roman"/>
          <w:bCs/>
          <w:iCs/>
        </w:rPr>
        <w:t>prill</w:t>
      </w:r>
      <w:proofErr w:type="spellEnd"/>
      <w:r w:rsidR="00B30E9F" w:rsidRPr="00FF12E7">
        <w:rPr>
          <w:rFonts w:ascii="Times New Roman" w:eastAsia="MS Mincho" w:hAnsi="Times New Roman"/>
          <w:bCs/>
          <w:iCs/>
        </w:rPr>
        <w:t xml:space="preserve"> 202</w:t>
      </w:r>
      <w:r w:rsidR="00A70E63" w:rsidRPr="00FF12E7">
        <w:rPr>
          <w:rFonts w:ascii="Times New Roman" w:eastAsia="MS Mincho" w:hAnsi="Times New Roman"/>
          <w:bCs/>
          <w:iCs/>
        </w:rPr>
        <w:t>4</w:t>
      </w:r>
      <w:r w:rsidR="00FF12E7">
        <w:rPr>
          <w:rFonts w:ascii="Times New Roman" w:eastAsia="MS Mincho" w:hAnsi="Times New Roman"/>
          <w:bCs/>
          <w:iCs/>
        </w:rPr>
        <w:t>,</w:t>
      </w:r>
      <w:r w:rsidRPr="00FF12E7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FF12E7">
        <w:rPr>
          <w:rFonts w:ascii="Times New Roman" w:eastAsia="MS Mincho" w:hAnsi="Times New Roman"/>
          <w:bCs/>
          <w:iCs/>
        </w:rPr>
        <w:t>Prishtinë</w:t>
      </w:r>
      <w:proofErr w:type="spellEnd"/>
    </w:p>
    <w:p w:rsidR="00B30E9F" w:rsidRPr="00843434" w:rsidRDefault="00B30E9F" w:rsidP="00083E2A">
      <w:pPr>
        <w:spacing w:after="0" w:line="240" w:lineRule="auto"/>
        <w:rPr>
          <w:rFonts w:ascii="Times New Roman" w:eastAsia="MS Mincho" w:hAnsi="Times New Roman"/>
          <w:bCs/>
          <w:iCs/>
        </w:rPr>
      </w:pPr>
    </w:p>
    <w:p w:rsidR="00B30E9F" w:rsidRPr="0009432C" w:rsidRDefault="00B30E9F" w:rsidP="0009432C">
      <w:pPr>
        <w:spacing w:after="0" w:line="360" w:lineRule="auto"/>
        <w:jc w:val="center"/>
        <w:rPr>
          <w:rFonts w:ascii="Times New Roman" w:eastAsia="MS Mincho" w:hAnsi="Times New Roman"/>
          <w:b/>
          <w:bCs/>
          <w:iCs/>
        </w:rPr>
      </w:pPr>
      <w:proofErr w:type="spellStart"/>
      <w:r w:rsidRPr="0009432C">
        <w:rPr>
          <w:rFonts w:ascii="Times New Roman" w:eastAsia="MS Mincho" w:hAnsi="Times New Roman"/>
          <w:b/>
          <w:bCs/>
          <w:iCs/>
        </w:rPr>
        <w:t>Thirrje</w:t>
      </w:r>
      <w:proofErr w:type="spellEnd"/>
      <w:r w:rsidRPr="0009432C">
        <w:rPr>
          <w:rFonts w:ascii="Times New Roman" w:eastAsia="MS Mincho" w:hAnsi="Times New Roman"/>
          <w:b/>
          <w:bCs/>
          <w:iCs/>
        </w:rPr>
        <w:t xml:space="preserve"> </w:t>
      </w:r>
      <w:proofErr w:type="spellStart"/>
      <w:r w:rsidRPr="0009432C">
        <w:rPr>
          <w:rFonts w:ascii="Times New Roman" w:eastAsia="MS Mincho" w:hAnsi="Times New Roman"/>
          <w:b/>
          <w:bCs/>
          <w:iCs/>
        </w:rPr>
        <w:t>publike</w:t>
      </w:r>
      <w:proofErr w:type="spellEnd"/>
      <w:r w:rsidRPr="0009432C">
        <w:rPr>
          <w:rFonts w:ascii="Times New Roman" w:eastAsia="MS Mincho" w:hAnsi="Times New Roman"/>
          <w:b/>
          <w:bCs/>
          <w:iCs/>
        </w:rPr>
        <w:t xml:space="preserve"> </w:t>
      </w:r>
      <w:proofErr w:type="spellStart"/>
      <w:r w:rsidRPr="0009432C">
        <w:rPr>
          <w:rFonts w:ascii="Times New Roman" w:eastAsia="MS Mincho" w:hAnsi="Times New Roman"/>
          <w:b/>
          <w:bCs/>
          <w:iCs/>
        </w:rPr>
        <w:t>për</w:t>
      </w:r>
      <w:proofErr w:type="spellEnd"/>
      <w:r w:rsidRPr="0009432C">
        <w:rPr>
          <w:rFonts w:ascii="Times New Roman" w:eastAsia="MS Mincho" w:hAnsi="Times New Roman"/>
          <w:b/>
          <w:bCs/>
          <w:iCs/>
        </w:rPr>
        <w:t xml:space="preserve"> </w:t>
      </w:r>
      <w:proofErr w:type="spellStart"/>
      <w:r w:rsidRPr="0009432C">
        <w:rPr>
          <w:rFonts w:ascii="Times New Roman" w:eastAsia="MS Mincho" w:hAnsi="Times New Roman"/>
          <w:b/>
          <w:bCs/>
          <w:iCs/>
        </w:rPr>
        <w:t>mbështetje</w:t>
      </w:r>
      <w:proofErr w:type="spellEnd"/>
      <w:r w:rsidRPr="0009432C">
        <w:rPr>
          <w:rFonts w:ascii="Times New Roman" w:eastAsia="MS Mincho" w:hAnsi="Times New Roman"/>
          <w:b/>
          <w:bCs/>
          <w:iCs/>
        </w:rPr>
        <w:t xml:space="preserve"> </w:t>
      </w:r>
      <w:proofErr w:type="spellStart"/>
      <w:r w:rsidRPr="0009432C">
        <w:rPr>
          <w:rFonts w:ascii="Times New Roman" w:eastAsia="MS Mincho" w:hAnsi="Times New Roman"/>
          <w:b/>
          <w:bCs/>
          <w:iCs/>
        </w:rPr>
        <w:t>financiare</w:t>
      </w:r>
      <w:proofErr w:type="spellEnd"/>
      <w:r w:rsidRPr="0009432C">
        <w:rPr>
          <w:rFonts w:ascii="Times New Roman" w:eastAsia="MS Mincho" w:hAnsi="Times New Roman"/>
          <w:b/>
          <w:bCs/>
          <w:iCs/>
        </w:rPr>
        <w:t xml:space="preserve"> </w:t>
      </w:r>
      <w:proofErr w:type="spellStart"/>
      <w:r w:rsidRPr="0009432C">
        <w:rPr>
          <w:rFonts w:ascii="Times New Roman" w:eastAsia="MS Mincho" w:hAnsi="Times New Roman"/>
          <w:b/>
          <w:bCs/>
          <w:iCs/>
        </w:rPr>
        <w:t>për</w:t>
      </w:r>
      <w:proofErr w:type="spellEnd"/>
      <w:r w:rsidRPr="0009432C">
        <w:rPr>
          <w:rFonts w:ascii="Times New Roman" w:eastAsia="MS Mincho" w:hAnsi="Times New Roman"/>
          <w:b/>
          <w:bCs/>
          <w:iCs/>
        </w:rPr>
        <w:t xml:space="preserve"> </w:t>
      </w:r>
      <w:proofErr w:type="spellStart"/>
      <w:r w:rsidRPr="0009432C">
        <w:rPr>
          <w:rFonts w:ascii="Times New Roman" w:eastAsia="MS Mincho" w:hAnsi="Times New Roman"/>
          <w:b/>
          <w:bCs/>
          <w:iCs/>
        </w:rPr>
        <w:t>projektet</w:t>
      </w:r>
      <w:proofErr w:type="spellEnd"/>
      <w:r w:rsidRPr="0009432C">
        <w:rPr>
          <w:rFonts w:ascii="Times New Roman" w:eastAsia="MS Mincho" w:hAnsi="Times New Roman"/>
          <w:b/>
          <w:bCs/>
          <w:iCs/>
        </w:rPr>
        <w:t xml:space="preserve"> e OJQ</w:t>
      </w:r>
      <w:r w:rsidR="00302341" w:rsidRPr="0009432C">
        <w:rPr>
          <w:rFonts w:ascii="Times New Roman" w:eastAsia="MS Mincho" w:hAnsi="Times New Roman"/>
          <w:b/>
          <w:bCs/>
          <w:iCs/>
        </w:rPr>
        <w:t>-</w:t>
      </w:r>
      <w:proofErr w:type="spellStart"/>
      <w:r w:rsidR="00302341" w:rsidRPr="0009432C">
        <w:rPr>
          <w:rFonts w:ascii="Times New Roman" w:eastAsia="MS Mincho" w:hAnsi="Times New Roman"/>
          <w:b/>
          <w:bCs/>
          <w:iCs/>
        </w:rPr>
        <w:t>ve</w:t>
      </w:r>
      <w:proofErr w:type="spellEnd"/>
      <w:r w:rsidR="00302341" w:rsidRPr="0009432C">
        <w:rPr>
          <w:rFonts w:ascii="Times New Roman" w:eastAsia="MS Mincho" w:hAnsi="Times New Roman"/>
          <w:b/>
          <w:bCs/>
          <w:iCs/>
        </w:rPr>
        <w:t xml:space="preserve"> </w:t>
      </w:r>
      <w:proofErr w:type="spellStart"/>
      <w:r w:rsidR="00302341" w:rsidRPr="0009432C">
        <w:rPr>
          <w:rFonts w:ascii="Times New Roman" w:eastAsia="MS Mincho" w:hAnsi="Times New Roman"/>
          <w:b/>
          <w:bCs/>
          <w:iCs/>
        </w:rPr>
        <w:t>të</w:t>
      </w:r>
      <w:proofErr w:type="spellEnd"/>
      <w:r w:rsidR="00302341" w:rsidRPr="0009432C">
        <w:rPr>
          <w:rFonts w:ascii="Times New Roman" w:eastAsia="MS Mincho" w:hAnsi="Times New Roman"/>
          <w:b/>
          <w:bCs/>
          <w:iCs/>
        </w:rPr>
        <w:t xml:space="preserve"> </w:t>
      </w:r>
      <w:proofErr w:type="spellStart"/>
      <w:r w:rsidR="00302341" w:rsidRPr="0009432C">
        <w:rPr>
          <w:rFonts w:ascii="Times New Roman" w:eastAsia="MS Mincho" w:hAnsi="Times New Roman"/>
          <w:b/>
          <w:bCs/>
          <w:iCs/>
        </w:rPr>
        <w:t>licencuara</w:t>
      </w:r>
      <w:proofErr w:type="spellEnd"/>
      <w:r w:rsidR="00302341" w:rsidRPr="0009432C">
        <w:rPr>
          <w:rFonts w:ascii="Times New Roman" w:eastAsia="MS Mincho" w:hAnsi="Times New Roman"/>
          <w:b/>
          <w:bCs/>
          <w:iCs/>
        </w:rPr>
        <w:t xml:space="preserve"> </w:t>
      </w:r>
      <w:proofErr w:type="spellStart"/>
      <w:r w:rsidRPr="0009432C">
        <w:rPr>
          <w:rFonts w:ascii="Times New Roman" w:eastAsia="MS Mincho" w:hAnsi="Times New Roman"/>
          <w:b/>
          <w:bCs/>
          <w:iCs/>
        </w:rPr>
        <w:t>në</w:t>
      </w:r>
      <w:proofErr w:type="spellEnd"/>
      <w:r w:rsidRPr="0009432C">
        <w:rPr>
          <w:rFonts w:ascii="Times New Roman" w:eastAsia="MS Mincho" w:hAnsi="Times New Roman"/>
          <w:b/>
          <w:bCs/>
          <w:iCs/>
        </w:rPr>
        <w:t xml:space="preserve"> </w:t>
      </w:r>
      <w:proofErr w:type="spellStart"/>
      <w:r w:rsidRPr="0009432C">
        <w:rPr>
          <w:rFonts w:ascii="Times New Roman" w:eastAsia="MS Mincho" w:hAnsi="Times New Roman"/>
          <w:b/>
          <w:bCs/>
          <w:iCs/>
        </w:rPr>
        <w:t>fushën</w:t>
      </w:r>
      <w:proofErr w:type="spellEnd"/>
      <w:r w:rsidRPr="0009432C">
        <w:rPr>
          <w:rFonts w:ascii="Times New Roman" w:eastAsia="MS Mincho" w:hAnsi="Times New Roman"/>
          <w:b/>
          <w:bCs/>
          <w:iCs/>
        </w:rPr>
        <w:t xml:space="preserve"> e </w:t>
      </w:r>
      <w:proofErr w:type="spellStart"/>
      <w:r w:rsidRPr="0009432C">
        <w:rPr>
          <w:rFonts w:ascii="Times New Roman" w:eastAsia="MS Mincho" w:hAnsi="Times New Roman"/>
          <w:b/>
          <w:bCs/>
          <w:iCs/>
        </w:rPr>
        <w:t>shërbimeve</w:t>
      </w:r>
      <w:proofErr w:type="spellEnd"/>
      <w:r w:rsidRPr="0009432C">
        <w:rPr>
          <w:rFonts w:ascii="Times New Roman" w:eastAsia="MS Mincho" w:hAnsi="Times New Roman"/>
          <w:b/>
          <w:bCs/>
          <w:iCs/>
        </w:rPr>
        <w:t xml:space="preserve"> </w:t>
      </w:r>
      <w:proofErr w:type="spellStart"/>
      <w:r w:rsidRPr="0009432C">
        <w:rPr>
          <w:rFonts w:ascii="Times New Roman" w:eastAsia="MS Mincho" w:hAnsi="Times New Roman"/>
          <w:b/>
          <w:bCs/>
          <w:iCs/>
        </w:rPr>
        <w:t>sociale</w:t>
      </w:r>
      <w:proofErr w:type="spellEnd"/>
      <w:r w:rsidRPr="0009432C">
        <w:rPr>
          <w:rFonts w:ascii="Times New Roman" w:eastAsia="MS Mincho" w:hAnsi="Times New Roman"/>
          <w:b/>
          <w:bCs/>
          <w:iCs/>
        </w:rPr>
        <w:t xml:space="preserve"> </w:t>
      </w:r>
      <w:proofErr w:type="spellStart"/>
      <w:r w:rsidRPr="0009432C">
        <w:rPr>
          <w:rFonts w:ascii="Times New Roman" w:eastAsia="MS Mincho" w:hAnsi="Times New Roman"/>
          <w:b/>
          <w:bCs/>
          <w:iCs/>
        </w:rPr>
        <w:t>dhe</w:t>
      </w:r>
      <w:proofErr w:type="spellEnd"/>
      <w:r w:rsidRPr="0009432C">
        <w:rPr>
          <w:rFonts w:ascii="Times New Roman" w:eastAsia="MS Mincho" w:hAnsi="Times New Roman"/>
          <w:b/>
          <w:bCs/>
          <w:iCs/>
        </w:rPr>
        <w:t xml:space="preserve"> </w:t>
      </w:r>
      <w:proofErr w:type="spellStart"/>
      <w:r w:rsidRPr="0009432C">
        <w:rPr>
          <w:rFonts w:ascii="Times New Roman" w:eastAsia="MS Mincho" w:hAnsi="Times New Roman"/>
          <w:b/>
          <w:bCs/>
          <w:iCs/>
        </w:rPr>
        <w:t>familjare</w:t>
      </w:r>
      <w:proofErr w:type="spellEnd"/>
    </w:p>
    <w:p w:rsidR="00B30E9F" w:rsidRPr="00E33C80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>1. Ministria e</w:t>
      </w:r>
      <w:r w:rsidR="00D478E5" w:rsidRPr="00E33C80">
        <w:rPr>
          <w:rFonts w:ascii="Times New Roman" w:eastAsia="MS Mincho" w:hAnsi="Times New Roman"/>
          <w:bCs/>
          <w:iCs/>
        </w:rPr>
        <w:t xml:space="preserve"> Drejt</w:t>
      </w:r>
      <w:r w:rsidR="00652E6B" w:rsidRPr="00E33C80">
        <w:rPr>
          <w:rFonts w:ascii="Times New Roman" w:eastAsia="MS Mincho" w:hAnsi="Times New Roman"/>
          <w:bCs/>
          <w:iCs/>
        </w:rPr>
        <w:t>ë</w:t>
      </w:r>
      <w:r w:rsidR="00D478E5" w:rsidRPr="00E33C80">
        <w:rPr>
          <w:rFonts w:ascii="Times New Roman" w:eastAsia="MS Mincho" w:hAnsi="Times New Roman"/>
          <w:bCs/>
          <w:iCs/>
        </w:rPr>
        <w:t>sisë</w:t>
      </w:r>
      <w:r w:rsidRPr="00E33C80">
        <w:rPr>
          <w:rFonts w:ascii="Times New Roman" w:eastAsia="MS Mincho" w:hAnsi="Times New Roman"/>
          <w:bCs/>
          <w:iCs/>
        </w:rPr>
        <w:t xml:space="preserve"> u </w:t>
      </w:r>
      <w:proofErr w:type="spellStart"/>
      <w:r w:rsidRPr="00E33C80">
        <w:rPr>
          <w:rFonts w:ascii="Times New Roman" w:eastAsia="MS Mincho" w:hAnsi="Times New Roman"/>
          <w:bCs/>
          <w:iCs/>
        </w:rPr>
        <w:t>bënë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thirrje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gjitha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organizatave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jo-</w:t>
      </w:r>
      <w:proofErr w:type="spellStart"/>
      <w:r w:rsidRPr="00E33C80">
        <w:rPr>
          <w:rFonts w:ascii="Times New Roman" w:eastAsia="MS Mincho" w:hAnsi="Times New Roman"/>
          <w:bCs/>
          <w:iCs/>
        </w:rPr>
        <w:t>qeveritare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regjistruara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Republikën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Kosovës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programi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i </w:t>
      </w:r>
      <w:proofErr w:type="spellStart"/>
      <w:r w:rsidRPr="00E33C80">
        <w:rPr>
          <w:rFonts w:ascii="Times New Roman" w:eastAsia="MS Mincho" w:hAnsi="Times New Roman"/>
          <w:bCs/>
          <w:iCs/>
        </w:rPr>
        <w:t>punës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i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cilave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është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i </w:t>
      </w:r>
      <w:proofErr w:type="spellStart"/>
      <w:r w:rsidRPr="00E33C80">
        <w:rPr>
          <w:rFonts w:ascii="Times New Roman" w:eastAsia="MS Mincho" w:hAnsi="Times New Roman"/>
          <w:bCs/>
          <w:iCs/>
        </w:rPr>
        <w:t>fokusuar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mbështetjen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kategorive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sociale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fuqizimin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familjes</w:t>
      </w:r>
      <w:proofErr w:type="spellEnd"/>
      <w:r w:rsidRPr="00E33C80">
        <w:rPr>
          <w:rFonts w:ascii="Times New Roman" w:eastAsia="MS Mincho" w:hAnsi="Times New Roman"/>
          <w:bCs/>
          <w:iCs/>
        </w:rPr>
        <w:t>/</w:t>
      </w:r>
      <w:proofErr w:type="spellStart"/>
      <w:r w:rsidRPr="00E33C80">
        <w:rPr>
          <w:rFonts w:ascii="Times New Roman" w:eastAsia="MS Mincho" w:hAnsi="Times New Roman"/>
          <w:bCs/>
          <w:iCs/>
        </w:rPr>
        <w:t>individëve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nevojë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sociale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aplikojnë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mbështetje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financiare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projektet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që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kontribuojnë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zbatimin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objektivave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aktiviteteve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fushën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shërbimeve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sociale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familjare</w:t>
      </w:r>
      <w:proofErr w:type="spellEnd"/>
      <w:r w:rsidRPr="00E33C80">
        <w:rPr>
          <w:rFonts w:ascii="Times New Roman" w:eastAsia="MS Mincho" w:hAnsi="Times New Roman"/>
          <w:bCs/>
          <w:iCs/>
        </w:rPr>
        <w:t>.</w:t>
      </w:r>
    </w:p>
    <w:p w:rsidR="00B30E9F" w:rsidRPr="00E33C80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>2. OJQ-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="00302341"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="00302341" w:rsidRPr="00E33C80">
        <w:rPr>
          <w:rFonts w:ascii="Times New Roman" w:eastAsia="MS Mincho" w:hAnsi="Times New Roman"/>
          <w:bCs/>
          <w:iCs/>
        </w:rPr>
        <w:t>licencuara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përputhje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me </w:t>
      </w:r>
      <w:proofErr w:type="spellStart"/>
      <w:r w:rsidRPr="00E33C80">
        <w:rPr>
          <w:rFonts w:ascii="Times New Roman" w:eastAsia="MS Mincho" w:hAnsi="Times New Roman"/>
          <w:bCs/>
          <w:iCs/>
        </w:rPr>
        <w:t>këtë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thirrje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publike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mund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aplikojnë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me </w:t>
      </w:r>
      <w:proofErr w:type="spellStart"/>
      <w:r w:rsidRPr="00E33C80">
        <w:rPr>
          <w:rFonts w:ascii="Times New Roman" w:eastAsia="MS Mincho" w:hAnsi="Times New Roman"/>
          <w:bCs/>
          <w:iCs/>
        </w:rPr>
        <w:t>projektet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tyre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ofrimin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shërbimeve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sociale</w:t>
      </w:r>
      <w:proofErr w:type="spellEnd"/>
      <w:r w:rsidRPr="00E33C80">
        <w:rPr>
          <w:rFonts w:ascii="Times New Roman" w:eastAsia="MS Mincho" w:hAnsi="Times New Roman"/>
          <w:bCs/>
          <w:iCs/>
        </w:rPr>
        <w:t>.</w:t>
      </w:r>
    </w:p>
    <w:p w:rsidR="00B30E9F" w:rsidRPr="00E33C80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E33C80" w:rsidRDefault="00843434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>3.</w:t>
      </w:r>
      <w:r w:rsidR="00B30E9F" w:rsidRPr="00E33C80">
        <w:rPr>
          <w:rFonts w:ascii="Times New Roman" w:eastAsia="MS Mincho" w:hAnsi="Times New Roman"/>
          <w:bCs/>
          <w:iCs/>
        </w:rPr>
        <w:t>Organizatat jo-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qeveritare</w:t>
      </w:r>
      <w:proofErr w:type="spellEnd"/>
      <w:r w:rsidR="00302341"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="00302341" w:rsidRPr="00E33C80">
        <w:rPr>
          <w:rFonts w:ascii="Times New Roman" w:eastAsia="MS Mincho" w:hAnsi="Times New Roman"/>
          <w:bCs/>
          <w:iCs/>
        </w:rPr>
        <w:t>licencuara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mund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aplikojnë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me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një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projekt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që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kontribuojnë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ofrimin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avancimin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shërbimeve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sociale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përmes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zbatimit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objektivave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aktiviteteve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si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më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Cs/>
        </w:rPr>
        <w:t>poshtë</w:t>
      </w:r>
      <w:proofErr w:type="spellEnd"/>
      <w:r w:rsidR="00B30E9F" w:rsidRPr="00E33C80">
        <w:rPr>
          <w:rFonts w:ascii="Times New Roman" w:eastAsia="MS Mincho" w:hAnsi="Times New Roman"/>
          <w:bCs/>
          <w:iCs/>
        </w:rPr>
        <w:t>:</w:t>
      </w:r>
    </w:p>
    <w:p w:rsidR="00B30E9F" w:rsidRPr="00E33C80" w:rsidRDefault="00302341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</w:rPr>
      </w:pPr>
      <w:r w:rsidRPr="00E33C80">
        <w:rPr>
          <w:rFonts w:ascii="Times New Roman" w:eastAsia="MS Mincho" w:hAnsi="Times New Roman"/>
          <w:bCs/>
          <w:i/>
          <w:iCs/>
        </w:rPr>
        <w:t>3.</w:t>
      </w:r>
      <w:r w:rsidR="009B0A18" w:rsidRPr="00E33C80">
        <w:rPr>
          <w:rFonts w:ascii="Times New Roman" w:eastAsia="MS Mincho" w:hAnsi="Times New Roman"/>
          <w:bCs/>
          <w:i/>
          <w:iCs/>
        </w:rPr>
        <w:t>1</w:t>
      </w:r>
      <w:r w:rsidRPr="00E33C80">
        <w:rPr>
          <w:rFonts w:ascii="Times New Roman" w:eastAsia="MS Mincho" w:hAnsi="Times New Roman"/>
          <w:bCs/>
          <w:i/>
          <w:iCs/>
        </w:rPr>
        <w:t xml:space="preserve">.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Shërbime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alternative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për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fëmijë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pa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kujdes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prindëror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dhe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këshillime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për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familjet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strehuese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,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për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zbatimin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e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programit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strehimit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familjar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>;</w:t>
      </w:r>
    </w:p>
    <w:p w:rsidR="00B30E9F" w:rsidRPr="00E33C80" w:rsidRDefault="00302341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</w:rPr>
      </w:pPr>
      <w:r w:rsidRPr="00E33C80">
        <w:rPr>
          <w:rFonts w:ascii="Times New Roman" w:eastAsia="MS Mincho" w:hAnsi="Times New Roman"/>
          <w:bCs/>
          <w:i/>
          <w:iCs/>
        </w:rPr>
        <w:t>3.</w:t>
      </w:r>
      <w:r w:rsidR="009B0A18" w:rsidRPr="00E33C80">
        <w:rPr>
          <w:rFonts w:ascii="Times New Roman" w:eastAsia="MS Mincho" w:hAnsi="Times New Roman"/>
          <w:bCs/>
          <w:i/>
          <w:iCs/>
        </w:rPr>
        <w:t>2</w:t>
      </w:r>
      <w:r w:rsidRPr="00E33C80">
        <w:rPr>
          <w:rFonts w:ascii="Times New Roman" w:eastAsia="MS Mincho" w:hAnsi="Times New Roman"/>
          <w:bCs/>
          <w:i/>
          <w:iCs/>
        </w:rPr>
        <w:t xml:space="preserve">.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Shërbime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alternative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për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mbrojtje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fëmijëve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braktisur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dhe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mbështetjen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e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familjeve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strehuese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për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ofrimin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e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shërbimeve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për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fëmijë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>;</w:t>
      </w:r>
    </w:p>
    <w:p w:rsidR="00B30E9F" w:rsidRPr="00E33C80" w:rsidRDefault="00302341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</w:rPr>
      </w:pPr>
      <w:r w:rsidRPr="00E33C80">
        <w:rPr>
          <w:rFonts w:ascii="Times New Roman" w:eastAsia="MS Mincho" w:hAnsi="Times New Roman"/>
          <w:bCs/>
          <w:i/>
          <w:iCs/>
        </w:rPr>
        <w:t>3.</w:t>
      </w:r>
      <w:r w:rsidR="009B0A18" w:rsidRPr="00E33C80">
        <w:rPr>
          <w:rFonts w:ascii="Times New Roman" w:eastAsia="MS Mincho" w:hAnsi="Times New Roman"/>
          <w:bCs/>
          <w:i/>
          <w:iCs/>
        </w:rPr>
        <w:t>3</w:t>
      </w:r>
      <w:r w:rsidRPr="00E33C80">
        <w:rPr>
          <w:rFonts w:ascii="Times New Roman" w:eastAsia="MS Mincho" w:hAnsi="Times New Roman"/>
          <w:bCs/>
          <w:i/>
          <w:iCs/>
        </w:rPr>
        <w:t xml:space="preserve">.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Shërbime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rezidenciale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për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mbrojtje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fëmijëve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braktisur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dhe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mbështetjen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e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familjeve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strehuese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me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këshilla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profesionale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>;</w:t>
      </w:r>
    </w:p>
    <w:p w:rsidR="00B30E9F" w:rsidRPr="00E33C80" w:rsidRDefault="00302341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</w:rPr>
      </w:pPr>
      <w:r w:rsidRPr="00E33C80">
        <w:rPr>
          <w:rFonts w:ascii="Times New Roman" w:eastAsia="MS Mincho" w:hAnsi="Times New Roman"/>
          <w:bCs/>
          <w:i/>
          <w:iCs/>
        </w:rPr>
        <w:t>3.</w:t>
      </w:r>
      <w:r w:rsidR="009B0A18" w:rsidRPr="00E33C80">
        <w:rPr>
          <w:rFonts w:ascii="Times New Roman" w:eastAsia="MS Mincho" w:hAnsi="Times New Roman"/>
          <w:bCs/>
          <w:i/>
          <w:iCs/>
        </w:rPr>
        <w:t>4</w:t>
      </w:r>
      <w:r w:rsidRPr="00E33C80">
        <w:rPr>
          <w:rFonts w:ascii="Times New Roman" w:eastAsia="MS Mincho" w:hAnsi="Times New Roman"/>
          <w:bCs/>
          <w:i/>
          <w:iCs/>
        </w:rPr>
        <w:t xml:space="preserve">.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Shërbime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rezidenciale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dhe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ditore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për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largimin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e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fëmijëve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nga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punët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e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rënda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e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rrezikshme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dhe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kërkimi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i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lemoshës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; </w:t>
      </w:r>
    </w:p>
    <w:p w:rsidR="00B30E9F" w:rsidRPr="00E33C80" w:rsidRDefault="00302341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</w:rPr>
      </w:pPr>
      <w:r w:rsidRPr="00E33C80">
        <w:rPr>
          <w:rFonts w:ascii="Times New Roman" w:eastAsia="MS Mincho" w:hAnsi="Times New Roman"/>
          <w:bCs/>
          <w:i/>
          <w:iCs/>
        </w:rPr>
        <w:t>3.</w:t>
      </w:r>
      <w:r w:rsidR="009B0A18" w:rsidRPr="00E33C80">
        <w:rPr>
          <w:rFonts w:ascii="Times New Roman" w:eastAsia="MS Mincho" w:hAnsi="Times New Roman"/>
          <w:bCs/>
          <w:i/>
          <w:iCs/>
        </w:rPr>
        <w:t>5</w:t>
      </w:r>
      <w:r w:rsidRPr="00E33C80">
        <w:rPr>
          <w:rFonts w:ascii="Times New Roman" w:eastAsia="MS Mincho" w:hAnsi="Times New Roman"/>
          <w:bCs/>
          <w:i/>
          <w:iCs/>
        </w:rPr>
        <w:t xml:space="preserve">.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Shërbime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,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rezidenciale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,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ditore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dhe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në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familje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për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fëmije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dhe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rritur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me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aftësi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kufizuar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>;</w:t>
      </w:r>
    </w:p>
    <w:p w:rsidR="00B30E9F" w:rsidRPr="00E33C80" w:rsidRDefault="00302341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</w:rPr>
      </w:pPr>
      <w:r w:rsidRPr="00E33C80">
        <w:rPr>
          <w:rFonts w:ascii="Times New Roman" w:eastAsia="MS Mincho" w:hAnsi="Times New Roman"/>
          <w:bCs/>
          <w:i/>
          <w:iCs/>
        </w:rPr>
        <w:lastRenderedPageBreak/>
        <w:t>3.</w:t>
      </w:r>
      <w:r w:rsidR="009B0A18" w:rsidRPr="00E33C80">
        <w:rPr>
          <w:rFonts w:ascii="Times New Roman" w:eastAsia="MS Mincho" w:hAnsi="Times New Roman"/>
          <w:bCs/>
          <w:i/>
          <w:iCs/>
        </w:rPr>
        <w:t>6</w:t>
      </w:r>
      <w:r w:rsidRPr="00E33C80">
        <w:rPr>
          <w:rFonts w:ascii="Times New Roman" w:eastAsia="MS Mincho" w:hAnsi="Times New Roman"/>
          <w:bCs/>
          <w:i/>
          <w:iCs/>
        </w:rPr>
        <w:t xml:space="preserve">.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Shërbime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rehabilitimit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dhe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trajtimit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për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përsonat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me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nevoja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veçanta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fëmijë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dhe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rritur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(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verbërit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,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proofErr w:type="gramStart"/>
      <w:r w:rsidR="00B30E9F" w:rsidRPr="00E33C80">
        <w:rPr>
          <w:rFonts w:ascii="Times New Roman" w:eastAsia="MS Mincho" w:hAnsi="Times New Roman"/>
          <w:bCs/>
          <w:i/>
          <w:iCs/>
        </w:rPr>
        <w:t>shurdhër,tetraplegjike</w:t>
      </w:r>
      <w:proofErr w:type="spellEnd"/>
      <w:proofErr w:type="gramEnd"/>
      <w:r w:rsidR="00B30E9F" w:rsidRPr="00E33C80">
        <w:rPr>
          <w:rFonts w:ascii="Times New Roman" w:eastAsia="MS Mincho" w:hAnsi="Times New Roman"/>
          <w:bCs/>
          <w:i/>
          <w:iCs/>
        </w:rPr>
        <w:t xml:space="preserve">,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paraplegjike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, me down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sindrom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,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autizem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="00B30E9F" w:rsidRPr="00E33C80">
        <w:rPr>
          <w:rFonts w:ascii="Times New Roman" w:eastAsia="MS Mincho" w:hAnsi="Times New Roman"/>
          <w:bCs/>
          <w:i/>
          <w:iCs/>
        </w:rPr>
        <w:t>etj</w:t>
      </w:r>
      <w:proofErr w:type="spellEnd"/>
      <w:r w:rsidR="00B30E9F" w:rsidRPr="00E33C80">
        <w:rPr>
          <w:rFonts w:ascii="Times New Roman" w:eastAsia="MS Mincho" w:hAnsi="Times New Roman"/>
          <w:bCs/>
          <w:i/>
          <w:iCs/>
        </w:rPr>
        <w:t>)</w:t>
      </w:r>
    </w:p>
    <w:p w:rsidR="00B30E9F" w:rsidRPr="00E33C80" w:rsidRDefault="00B30E9F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</w:rPr>
      </w:pPr>
      <w:r w:rsidRPr="00E33C80">
        <w:rPr>
          <w:rFonts w:ascii="Times New Roman" w:eastAsia="MS Mincho" w:hAnsi="Times New Roman"/>
          <w:bCs/>
          <w:i/>
          <w:iCs/>
        </w:rPr>
        <w:t>3.</w:t>
      </w:r>
      <w:r w:rsidR="009B0A18" w:rsidRPr="00E33C80">
        <w:rPr>
          <w:rFonts w:ascii="Times New Roman" w:eastAsia="MS Mincho" w:hAnsi="Times New Roman"/>
          <w:bCs/>
          <w:i/>
          <w:iCs/>
        </w:rPr>
        <w:t>7</w:t>
      </w:r>
      <w:r w:rsidR="00302341" w:rsidRPr="00E33C80">
        <w:rPr>
          <w:rFonts w:ascii="Times New Roman" w:eastAsia="MS Mincho" w:hAnsi="Times New Roman"/>
          <w:bCs/>
          <w:i/>
          <w:iCs/>
        </w:rPr>
        <w:t xml:space="preserve">.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Shërbime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mbrojtjes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këshillimeve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psiko-sociale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fëmijë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rritur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me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aftësi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kufizuara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>.</w:t>
      </w:r>
    </w:p>
    <w:p w:rsidR="00B30E9F" w:rsidRPr="00E33C80" w:rsidRDefault="00B30E9F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Cs/>
          <w:i/>
          <w:iCs/>
        </w:rPr>
      </w:pPr>
      <w:r w:rsidRPr="00E33C80">
        <w:rPr>
          <w:rFonts w:ascii="Times New Roman" w:eastAsia="MS Mincho" w:hAnsi="Times New Roman"/>
          <w:bCs/>
          <w:i/>
          <w:iCs/>
        </w:rPr>
        <w:t>3.</w:t>
      </w:r>
      <w:r w:rsidR="009B0A18" w:rsidRPr="00E33C80">
        <w:rPr>
          <w:rFonts w:ascii="Times New Roman" w:eastAsia="MS Mincho" w:hAnsi="Times New Roman"/>
          <w:bCs/>
          <w:i/>
          <w:iCs/>
        </w:rPr>
        <w:t>8</w:t>
      </w:r>
      <w:r w:rsidRPr="00E33C80">
        <w:rPr>
          <w:rFonts w:ascii="Times New Roman" w:eastAsia="MS Mincho" w:hAnsi="Times New Roman"/>
          <w:bCs/>
          <w:i/>
          <w:iCs/>
        </w:rPr>
        <w:t xml:space="preserve">.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Shërbime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rezidenciale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ditore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familje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personat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moshuar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pa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përkujdesje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/>
          <w:iCs/>
        </w:rPr>
        <w:t>familjare</w:t>
      </w:r>
      <w:proofErr w:type="spellEnd"/>
      <w:r w:rsidRPr="00E33C80">
        <w:rPr>
          <w:rFonts w:ascii="Times New Roman" w:eastAsia="MS Mincho" w:hAnsi="Times New Roman"/>
          <w:bCs/>
          <w:i/>
          <w:iCs/>
        </w:rPr>
        <w:t>.</w:t>
      </w:r>
    </w:p>
    <w:p w:rsidR="00B30E9F" w:rsidRPr="00E33C80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 xml:space="preserve">4. </w:t>
      </w:r>
      <w:proofErr w:type="spellStart"/>
      <w:r w:rsidRPr="00E33C80">
        <w:rPr>
          <w:rFonts w:ascii="Times New Roman" w:eastAsia="MS Mincho" w:hAnsi="Times New Roman"/>
          <w:bCs/>
          <w:iCs/>
        </w:rPr>
        <w:t>Vlera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totale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planifikuar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thirrjes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është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r w:rsidR="009B0A18" w:rsidRPr="00E33C80">
        <w:rPr>
          <w:rFonts w:ascii="Times New Roman" w:eastAsia="MS Mincho" w:hAnsi="Times New Roman"/>
          <w:bCs/>
          <w:iCs/>
        </w:rPr>
        <w:t>3</w:t>
      </w:r>
      <w:r w:rsidRPr="00E33C80">
        <w:rPr>
          <w:rFonts w:ascii="Times New Roman" w:eastAsia="MS Mincho" w:hAnsi="Times New Roman"/>
          <w:bCs/>
          <w:iCs/>
        </w:rPr>
        <w:t xml:space="preserve">00,000.00 euro.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OJQ-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cilat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aplikojnë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me </w:t>
      </w:r>
      <w:proofErr w:type="spellStart"/>
      <w:r w:rsidRPr="00E33C80">
        <w:rPr>
          <w:rFonts w:ascii="Times New Roman" w:eastAsia="MS Mincho" w:hAnsi="Times New Roman"/>
          <w:bCs/>
          <w:iCs/>
        </w:rPr>
        <w:t>projekte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zbatimin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objektivave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aktiviteteve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përfshira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pikën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3.</w:t>
      </w:r>
      <w:r w:rsidR="009B0A18" w:rsidRPr="00E33C80">
        <w:rPr>
          <w:rFonts w:ascii="Times New Roman" w:eastAsia="MS Mincho" w:hAnsi="Times New Roman"/>
          <w:bCs/>
          <w:iCs/>
        </w:rPr>
        <w:t>1</w:t>
      </w:r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deri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3.</w:t>
      </w:r>
      <w:r w:rsidR="009B0A18" w:rsidRPr="00E33C80">
        <w:rPr>
          <w:rFonts w:ascii="Times New Roman" w:eastAsia="MS Mincho" w:hAnsi="Times New Roman"/>
          <w:bCs/>
          <w:iCs/>
        </w:rPr>
        <w:t>8</w:t>
      </w:r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shuma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minimale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mbështetjes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një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(1) </w:t>
      </w:r>
      <w:proofErr w:type="spellStart"/>
      <w:r w:rsidRPr="00E33C80">
        <w:rPr>
          <w:rFonts w:ascii="Times New Roman" w:eastAsia="MS Mincho" w:hAnsi="Times New Roman"/>
          <w:bCs/>
          <w:iCs/>
        </w:rPr>
        <w:t>projekt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është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1</w:t>
      </w:r>
      <w:r w:rsidR="00E74254" w:rsidRPr="00E33C80">
        <w:rPr>
          <w:rFonts w:ascii="Times New Roman" w:eastAsia="MS Mincho" w:hAnsi="Times New Roman"/>
          <w:bCs/>
          <w:iCs/>
        </w:rPr>
        <w:t>0</w:t>
      </w:r>
      <w:r w:rsidR="009B0A18" w:rsidRPr="00E33C80">
        <w:rPr>
          <w:rFonts w:ascii="Times New Roman" w:eastAsia="MS Mincho" w:hAnsi="Times New Roman"/>
          <w:bCs/>
          <w:iCs/>
        </w:rPr>
        <w:t>,</w:t>
      </w:r>
      <w:r w:rsidRPr="00E33C80">
        <w:rPr>
          <w:rFonts w:ascii="Times New Roman" w:eastAsia="MS Mincho" w:hAnsi="Times New Roman"/>
          <w:bCs/>
          <w:iCs/>
        </w:rPr>
        <w:t xml:space="preserve">000.00 euro, </w:t>
      </w:r>
      <w:proofErr w:type="spellStart"/>
      <w:r w:rsidRPr="00E33C80">
        <w:rPr>
          <w:rFonts w:ascii="Times New Roman" w:eastAsia="MS Mincho" w:hAnsi="Times New Roman"/>
          <w:bCs/>
          <w:iCs/>
        </w:rPr>
        <w:t>ndërsa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shuma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maksimale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një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(1) </w:t>
      </w:r>
      <w:proofErr w:type="spellStart"/>
      <w:r w:rsidRPr="00E33C80">
        <w:rPr>
          <w:rFonts w:ascii="Times New Roman" w:eastAsia="MS Mincho" w:hAnsi="Times New Roman"/>
          <w:bCs/>
          <w:iCs/>
        </w:rPr>
        <w:t>projekt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është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r w:rsidR="0067425A">
        <w:rPr>
          <w:rFonts w:ascii="Times New Roman" w:eastAsia="MS Mincho" w:hAnsi="Times New Roman"/>
          <w:bCs/>
          <w:iCs/>
        </w:rPr>
        <w:t>3</w:t>
      </w:r>
      <w:r w:rsidR="004828B1" w:rsidRPr="00E33C80">
        <w:rPr>
          <w:rFonts w:ascii="Times New Roman" w:eastAsia="MS Mincho" w:hAnsi="Times New Roman"/>
          <w:bCs/>
          <w:iCs/>
        </w:rPr>
        <w:t>5</w:t>
      </w:r>
      <w:r w:rsidRPr="00E33C80">
        <w:rPr>
          <w:rFonts w:ascii="Times New Roman" w:eastAsia="MS Mincho" w:hAnsi="Times New Roman"/>
          <w:bCs/>
          <w:iCs/>
        </w:rPr>
        <w:t>,000.00 euro.</w:t>
      </w:r>
    </w:p>
    <w:p w:rsidR="00B30E9F" w:rsidRPr="00E33C80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 xml:space="preserve">5. </w:t>
      </w:r>
      <w:proofErr w:type="spellStart"/>
      <w:r w:rsidRPr="00E33C80">
        <w:rPr>
          <w:rFonts w:ascii="Times New Roman" w:eastAsia="MS Mincho" w:hAnsi="Times New Roman"/>
          <w:bCs/>
          <w:iCs/>
        </w:rPr>
        <w:t>Varësisht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prej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llojit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kategorisë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klientëve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kohëzgjatjes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shtrirjes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territoriale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ofrimit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shërbimeve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projekti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mund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financohet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nga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r w:rsidR="0067425A">
        <w:rPr>
          <w:rFonts w:ascii="Times New Roman" w:eastAsia="MS Mincho" w:hAnsi="Times New Roman"/>
          <w:bCs/>
          <w:iCs/>
        </w:rPr>
        <w:t>3</w:t>
      </w:r>
      <w:r w:rsidRPr="00E33C80">
        <w:rPr>
          <w:rFonts w:ascii="Times New Roman" w:eastAsia="MS Mincho" w:hAnsi="Times New Roman"/>
          <w:bCs/>
          <w:iCs/>
        </w:rPr>
        <w:t xml:space="preserve">0% </w:t>
      </w:r>
      <w:proofErr w:type="spellStart"/>
      <w:r w:rsidRPr="00E33C80">
        <w:rPr>
          <w:rFonts w:ascii="Times New Roman" w:eastAsia="MS Mincho" w:hAnsi="Times New Roman"/>
          <w:bCs/>
          <w:iCs/>
        </w:rPr>
        <w:t>deri</w:t>
      </w:r>
      <w:proofErr w:type="spellEnd"/>
      <w:r w:rsidR="004129AB" w:rsidRPr="00E33C80">
        <w:rPr>
          <w:rFonts w:ascii="Times New Roman" w:eastAsia="MS Mincho" w:hAnsi="Times New Roman"/>
          <w:bCs/>
          <w:iCs/>
        </w:rPr>
        <w:t xml:space="preserve"> </w:t>
      </w:r>
      <w:r w:rsidR="0067425A">
        <w:rPr>
          <w:rFonts w:ascii="Times New Roman" w:eastAsia="MS Mincho" w:hAnsi="Times New Roman"/>
          <w:bCs/>
          <w:iCs/>
        </w:rPr>
        <w:t>60</w:t>
      </w:r>
      <w:r w:rsidRPr="00E33C80">
        <w:rPr>
          <w:rFonts w:ascii="Times New Roman" w:eastAsia="MS Mincho" w:hAnsi="Times New Roman"/>
          <w:bCs/>
          <w:iCs/>
        </w:rPr>
        <w:t xml:space="preserve">%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totalit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kostove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pranueshme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shpenzimeve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por jo </w:t>
      </w:r>
      <w:proofErr w:type="spellStart"/>
      <w:r w:rsidRPr="00E33C80">
        <w:rPr>
          <w:rFonts w:ascii="Times New Roman" w:eastAsia="MS Mincho" w:hAnsi="Times New Roman"/>
          <w:bCs/>
          <w:iCs/>
        </w:rPr>
        <w:t>më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9B0A18" w:rsidRPr="00E33C80">
        <w:rPr>
          <w:rFonts w:ascii="Times New Roman" w:eastAsia="MS Mincho" w:hAnsi="Times New Roman"/>
          <w:bCs/>
          <w:iCs/>
        </w:rPr>
        <w:t>pak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se </w:t>
      </w:r>
      <w:proofErr w:type="spellStart"/>
      <w:r w:rsidRPr="00E33C80">
        <w:rPr>
          <w:rFonts w:ascii="Times New Roman" w:eastAsia="MS Mincho" w:hAnsi="Times New Roman"/>
          <w:bCs/>
          <w:iCs/>
        </w:rPr>
        <w:t>sa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vlera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minimale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r w:rsidR="0092162F" w:rsidRPr="00E33C80">
        <w:rPr>
          <w:rFonts w:ascii="Times New Roman" w:eastAsia="MS Mincho" w:hAnsi="Times New Roman"/>
          <w:bCs/>
          <w:iCs/>
        </w:rPr>
        <w:t xml:space="preserve">jo </w:t>
      </w:r>
      <w:proofErr w:type="spellStart"/>
      <w:r w:rsidR="0092162F" w:rsidRPr="00E33C80">
        <w:rPr>
          <w:rFonts w:ascii="Times New Roman" w:eastAsia="MS Mincho" w:hAnsi="Times New Roman"/>
          <w:bCs/>
          <w:iCs/>
        </w:rPr>
        <w:t>më</w:t>
      </w:r>
      <w:proofErr w:type="spellEnd"/>
      <w:r w:rsidR="0092162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92162F" w:rsidRPr="00E33C80">
        <w:rPr>
          <w:rFonts w:ascii="Times New Roman" w:eastAsia="MS Mincho" w:hAnsi="Times New Roman"/>
          <w:bCs/>
          <w:iCs/>
        </w:rPr>
        <w:t>shumë</w:t>
      </w:r>
      <w:proofErr w:type="spellEnd"/>
      <w:r w:rsidR="0092162F" w:rsidRPr="00E33C80">
        <w:rPr>
          <w:rFonts w:ascii="Times New Roman" w:eastAsia="MS Mincho" w:hAnsi="Times New Roman"/>
          <w:bCs/>
          <w:iCs/>
        </w:rPr>
        <w:t xml:space="preserve"> se </w:t>
      </w:r>
      <w:proofErr w:type="spellStart"/>
      <w:r w:rsidR="0092162F" w:rsidRPr="00E33C80">
        <w:rPr>
          <w:rFonts w:ascii="Times New Roman" w:eastAsia="MS Mincho" w:hAnsi="Times New Roman"/>
          <w:bCs/>
          <w:iCs/>
        </w:rPr>
        <w:t>sa</w:t>
      </w:r>
      <w:proofErr w:type="spellEnd"/>
      <w:r w:rsidR="0092162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92162F" w:rsidRPr="00E33C80">
        <w:rPr>
          <w:rFonts w:ascii="Times New Roman" w:eastAsia="MS Mincho" w:hAnsi="Times New Roman"/>
          <w:bCs/>
          <w:iCs/>
        </w:rPr>
        <w:t>vlera</w:t>
      </w:r>
      <w:proofErr w:type="spellEnd"/>
      <w:r w:rsidR="0092162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maksimale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një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projekt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individual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përcaktuar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pikën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nr. 4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kësaj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thirrje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kritereve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përcaktura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Udhëzuesin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Aplikantët</w:t>
      </w:r>
      <w:proofErr w:type="spellEnd"/>
      <w:r w:rsidRPr="00E33C80">
        <w:rPr>
          <w:rFonts w:ascii="Times New Roman" w:eastAsia="MS Mincho" w:hAnsi="Times New Roman"/>
          <w:bCs/>
          <w:iCs/>
        </w:rPr>
        <w:t>.</w:t>
      </w:r>
    </w:p>
    <w:p w:rsidR="00B30E9F" w:rsidRPr="00E33C80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 xml:space="preserve">6. </w:t>
      </w:r>
      <w:proofErr w:type="spellStart"/>
      <w:r w:rsidRPr="00E33C80">
        <w:rPr>
          <w:rFonts w:ascii="Times New Roman" w:eastAsia="MS Mincho" w:hAnsi="Times New Roman"/>
          <w:bCs/>
          <w:iCs/>
        </w:rPr>
        <w:t>Aplikantët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partnerët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potencialë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pjesën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tjetër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kostove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mund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sigurojnë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bashkëfinancim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nga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donatorët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burimet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tjera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publike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apo </w:t>
      </w:r>
      <w:proofErr w:type="spellStart"/>
      <w:r w:rsidRPr="00E33C80">
        <w:rPr>
          <w:rFonts w:ascii="Times New Roman" w:eastAsia="MS Mincho" w:hAnsi="Times New Roman"/>
          <w:bCs/>
          <w:iCs/>
        </w:rPr>
        <w:t>burimet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vetanake</w:t>
      </w:r>
      <w:proofErr w:type="spellEnd"/>
      <w:r w:rsidRPr="00E33C80">
        <w:rPr>
          <w:rFonts w:ascii="Times New Roman" w:eastAsia="MS Mincho" w:hAnsi="Times New Roman"/>
          <w:bCs/>
          <w:iCs/>
        </w:rPr>
        <w:t>.</w:t>
      </w:r>
    </w:p>
    <w:p w:rsidR="00B30E9F" w:rsidRPr="00E33C80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 xml:space="preserve">7.  </w:t>
      </w:r>
      <w:proofErr w:type="spellStart"/>
      <w:r w:rsidRPr="00E33C80">
        <w:rPr>
          <w:rFonts w:ascii="Times New Roman" w:eastAsia="MS Mincho" w:hAnsi="Times New Roman"/>
          <w:bCs/>
          <w:iCs/>
        </w:rPr>
        <w:t>Afati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i </w:t>
      </w:r>
      <w:proofErr w:type="spellStart"/>
      <w:r w:rsidRPr="00E33C80">
        <w:rPr>
          <w:rFonts w:ascii="Times New Roman" w:eastAsia="MS Mincho" w:hAnsi="Times New Roman"/>
          <w:bCs/>
          <w:iCs/>
        </w:rPr>
        <w:t>fundit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dorëzimin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propozimeve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është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15 </w:t>
      </w:r>
      <w:proofErr w:type="spellStart"/>
      <w:r w:rsidRPr="00E33C80">
        <w:rPr>
          <w:rFonts w:ascii="Times New Roman" w:eastAsia="MS Mincho" w:hAnsi="Times New Roman"/>
          <w:bCs/>
          <w:iCs/>
        </w:rPr>
        <w:t>ditë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pune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4129AB"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="004129AB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4129AB" w:rsidRPr="00E33C80">
        <w:rPr>
          <w:rFonts w:ascii="Times New Roman" w:eastAsia="MS Mincho" w:hAnsi="Times New Roman"/>
          <w:bCs/>
          <w:iCs/>
        </w:rPr>
        <w:t>përfundon</w:t>
      </w:r>
      <w:proofErr w:type="spellEnd"/>
      <w:r w:rsidR="004129AB" w:rsidRPr="00E33C80">
        <w:rPr>
          <w:rFonts w:ascii="Times New Roman" w:eastAsia="MS Mincho" w:hAnsi="Times New Roman"/>
          <w:bCs/>
          <w:iCs/>
        </w:rPr>
        <w:t xml:space="preserve"> me </w:t>
      </w:r>
      <w:proofErr w:type="spellStart"/>
      <w:r w:rsidR="004129AB" w:rsidRPr="00E33C80">
        <w:rPr>
          <w:rFonts w:ascii="Times New Roman" w:eastAsia="MS Mincho" w:hAnsi="Times New Roman"/>
          <w:bCs/>
          <w:iCs/>
        </w:rPr>
        <w:t>datën</w:t>
      </w:r>
      <w:proofErr w:type="spellEnd"/>
      <w:r w:rsidR="004129AB" w:rsidRPr="00E33C80">
        <w:rPr>
          <w:rFonts w:ascii="Times New Roman" w:eastAsia="MS Mincho" w:hAnsi="Times New Roman"/>
          <w:bCs/>
          <w:iCs/>
        </w:rPr>
        <w:t xml:space="preserve"> </w:t>
      </w:r>
      <w:r w:rsidR="00FF12E7">
        <w:rPr>
          <w:rFonts w:ascii="Times New Roman" w:eastAsia="MS Mincho" w:hAnsi="Times New Roman"/>
          <w:bCs/>
          <w:iCs/>
        </w:rPr>
        <w:t>4</w:t>
      </w:r>
      <w:r w:rsidR="001A5C85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E74254" w:rsidRPr="00E33C80">
        <w:rPr>
          <w:rFonts w:ascii="Times New Roman" w:eastAsia="MS Mincho" w:hAnsi="Times New Roman"/>
          <w:bCs/>
          <w:iCs/>
        </w:rPr>
        <w:t>maj</w:t>
      </w:r>
      <w:proofErr w:type="spellEnd"/>
      <w:r w:rsidR="001A5C85" w:rsidRPr="00E33C80">
        <w:rPr>
          <w:rFonts w:ascii="Times New Roman" w:eastAsia="MS Mincho" w:hAnsi="Times New Roman"/>
          <w:bCs/>
          <w:iCs/>
        </w:rPr>
        <w:t xml:space="preserve"> 202</w:t>
      </w:r>
      <w:r w:rsidR="00E74254" w:rsidRPr="00E33C80">
        <w:rPr>
          <w:rFonts w:ascii="Times New Roman" w:eastAsia="MS Mincho" w:hAnsi="Times New Roman"/>
          <w:bCs/>
          <w:iCs/>
        </w:rPr>
        <w:t>4</w:t>
      </w:r>
      <w:r w:rsidRPr="00E33C80">
        <w:rPr>
          <w:rFonts w:ascii="Times New Roman" w:eastAsia="MS Mincho" w:hAnsi="Times New Roman"/>
          <w:bCs/>
          <w:iCs/>
        </w:rPr>
        <w:t>.</w:t>
      </w:r>
    </w:p>
    <w:p w:rsidR="00083E2A" w:rsidRPr="00E33C80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>8. OJQ-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mund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aplikojnë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ose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jenë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partner m</w:t>
      </w:r>
      <w:r w:rsidR="0092162F" w:rsidRPr="00E33C80">
        <w:rPr>
          <w:rFonts w:ascii="Times New Roman" w:eastAsia="MS Mincho" w:hAnsi="Times New Roman"/>
          <w:bCs/>
          <w:iCs/>
        </w:rPr>
        <w:t>e</w:t>
      </w:r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vetëm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një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(1) </w:t>
      </w:r>
      <w:proofErr w:type="spellStart"/>
      <w:r w:rsidRPr="00E33C80">
        <w:rPr>
          <w:rFonts w:ascii="Times New Roman" w:eastAsia="MS Mincho" w:hAnsi="Times New Roman"/>
          <w:bCs/>
          <w:iCs/>
        </w:rPr>
        <w:t>projekt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kuadër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kësaj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thirrje</w:t>
      </w:r>
      <w:proofErr w:type="spellEnd"/>
      <w:r w:rsidRPr="00E33C80">
        <w:rPr>
          <w:rFonts w:ascii="Times New Roman" w:eastAsia="MS Mincho" w:hAnsi="Times New Roman"/>
          <w:bCs/>
          <w:iCs/>
        </w:rPr>
        <w:t>.</w:t>
      </w:r>
    </w:p>
    <w:p w:rsidR="00083E2A" w:rsidRPr="00E33C80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  <w:bookmarkStart w:id="0" w:name="_GoBack"/>
      <w:bookmarkEnd w:id="0"/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>9. OJQ-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cilat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kanë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marrë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mbështetja</w:t>
      </w:r>
      <w:proofErr w:type="spellEnd"/>
      <w:r w:rsidR="0092162F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92162F" w:rsidRPr="00E33C80">
        <w:rPr>
          <w:rFonts w:ascii="Times New Roman" w:eastAsia="MS Mincho" w:hAnsi="Times New Roman"/>
          <w:bCs/>
          <w:iCs/>
        </w:rPr>
        <w:t>financiare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nga</w:t>
      </w:r>
      <w:proofErr w:type="spellEnd"/>
      <w:r w:rsidR="001A5C85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1A5C85" w:rsidRPr="00E33C80">
        <w:rPr>
          <w:rFonts w:ascii="Times New Roman" w:eastAsia="MS Mincho" w:hAnsi="Times New Roman"/>
          <w:bCs/>
          <w:iCs/>
        </w:rPr>
        <w:t>Qeveria</w:t>
      </w:r>
      <w:proofErr w:type="spellEnd"/>
      <w:r w:rsidR="001A5C85"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="001A5C85" w:rsidRPr="00E33C80">
        <w:rPr>
          <w:rFonts w:ascii="Times New Roman" w:eastAsia="MS Mincho" w:hAnsi="Times New Roman"/>
          <w:bCs/>
          <w:iCs/>
        </w:rPr>
        <w:t>Republikës</w:t>
      </w:r>
      <w:proofErr w:type="spellEnd"/>
      <w:r w:rsidR="001A5C85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1A5C85" w:rsidRPr="00E33C80">
        <w:rPr>
          <w:rFonts w:ascii="Times New Roman" w:eastAsia="MS Mincho" w:hAnsi="Times New Roman"/>
          <w:bCs/>
          <w:iCs/>
        </w:rPr>
        <w:t>së</w:t>
      </w:r>
      <w:proofErr w:type="spellEnd"/>
      <w:r w:rsidR="001A5C85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1A5C85" w:rsidRPr="00E33C80">
        <w:rPr>
          <w:rFonts w:ascii="Times New Roman" w:eastAsia="MS Mincho" w:hAnsi="Times New Roman"/>
          <w:bCs/>
          <w:iCs/>
        </w:rPr>
        <w:t>Kosovës</w:t>
      </w:r>
      <w:proofErr w:type="spellEnd"/>
      <w:r w:rsidR="004828B1" w:rsidRPr="00E33C80">
        <w:rPr>
          <w:rFonts w:ascii="Times New Roman" w:eastAsia="MS Mincho" w:hAnsi="Times New Roman"/>
          <w:bCs/>
          <w:iCs/>
        </w:rPr>
        <w:t xml:space="preserve">/Ministria e </w:t>
      </w:r>
      <w:proofErr w:type="spellStart"/>
      <w:r w:rsidR="004828B1" w:rsidRPr="00E33C80">
        <w:rPr>
          <w:rFonts w:ascii="Times New Roman" w:eastAsia="MS Mincho" w:hAnsi="Times New Roman"/>
          <w:bCs/>
          <w:iCs/>
        </w:rPr>
        <w:t>Drejtësië</w:t>
      </w:r>
      <w:proofErr w:type="spellEnd"/>
      <w:r w:rsidR="001A5C85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1A5C85"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="001A5C85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1A5C85" w:rsidRPr="00E33C80">
        <w:rPr>
          <w:rFonts w:ascii="Times New Roman" w:eastAsia="MS Mincho" w:hAnsi="Times New Roman"/>
          <w:bCs/>
          <w:iCs/>
        </w:rPr>
        <w:t>vitin</w:t>
      </w:r>
      <w:proofErr w:type="spellEnd"/>
      <w:r w:rsidR="001A5C85" w:rsidRPr="00E33C80">
        <w:rPr>
          <w:rFonts w:ascii="Times New Roman" w:eastAsia="MS Mincho" w:hAnsi="Times New Roman"/>
          <w:bCs/>
          <w:iCs/>
        </w:rPr>
        <w:t xml:space="preserve"> 202</w:t>
      </w:r>
      <w:r w:rsidR="00083E2A" w:rsidRPr="00E33C80">
        <w:rPr>
          <w:rFonts w:ascii="Times New Roman" w:eastAsia="MS Mincho" w:hAnsi="Times New Roman"/>
          <w:bCs/>
          <w:iCs/>
        </w:rPr>
        <w:t>4</w:t>
      </w:r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="00E74254" w:rsidRPr="00E33C80">
        <w:rPr>
          <w:rFonts w:ascii="Times New Roman" w:eastAsia="MS Mincho" w:hAnsi="Times New Roman"/>
          <w:bCs/>
          <w:iCs/>
        </w:rPr>
        <w:t>nuk</w:t>
      </w:r>
      <w:proofErr w:type="spellEnd"/>
      <w:r w:rsidR="00E74254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E74254" w:rsidRPr="00E33C80">
        <w:rPr>
          <w:rFonts w:ascii="Times New Roman" w:eastAsia="MS Mincho" w:hAnsi="Times New Roman"/>
          <w:bCs/>
          <w:iCs/>
        </w:rPr>
        <w:t>mund</w:t>
      </w:r>
      <w:proofErr w:type="spellEnd"/>
      <w:r w:rsidR="00E74254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E74254"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="00E74254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E74254" w:rsidRPr="00E33C80">
        <w:rPr>
          <w:rFonts w:ascii="Times New Roman" w:eastAsia="MS Mincho" w:hAnsi="Times New Roman"/>
          <w:bCs/>
          <w:iCs/>
        </w:rPr>
        <w:t>janë</w:t>
      </w:r>
      <w:proofErr w:type="spellEnd"/>
      <w:r w:rsidR="00E74254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E74254" w:rsidRPr="00E33C80">
        <w:rPr>
          <w:rFonts w:ascii="Times New Roman" w:eastAsia="MS Mincho" w:hAnsi="Times New Roman"/>
          <w:bCs/>
          <w:iCs/>
        </w:rPr>
        <w:t>përfituese</w:t>
      </w:r>
      <w:proofErr w:type="spellEnd"/>
      <w:r w:rsidR="00E74254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E74254" w:rsidRPr="00E33C80">
        <w:rPr>
          <w:rFonts w:ascii="Times New Roman" w:eastAsia="MS Mincho" w:hAnsi="Times New Roman"/>
          <w:bCs/>
          <w:iCs/>
        </w:rPr>
        <w:t>nga</w:t>
      </w:r>
      <w:proofErr w:type="spellEnd"/>
      <w:r w:rsidR="00E74254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E74254" w:rsidRPr="00E33C80">
        <w:rPr>
          <w:rFonts w:ascii="Times New Roman" w:eastAsia="MS Mincho" w:hAnsi="Times New Roman"/>
          <w:bCs/>
          <w:iCs/>
        </w:rPr>
        <w:t>kjo</w:t>
      </w:r>
      <w:proofErr w:type="spellEnd"/>
      <w:r w:rsidR="00E74254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E74254" w:rsidRPr="00E33C80">
        <w:rPr>
          <w:rFonts w:ascii="Times New Roman" w:eastAsia="MS Mincho" w:hAnsi="Times New Roman"/>
          <w:bCs/>
          <w:iCs/>
        </w:rPr>
        <w:t>thirrje</w:t>
      </w:r>
      <w:proofErr w:type="spellEnd"/>
      <w:r w:rsidR="00E74254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E74254" w:rsidRPr="00E33C80">
        <w:rPr>
          <w:rFonts w:ascii="Times New Roman" w:eastAsia="MS Mincho" w:hAnsi="Times New Roman"/>
          <w:bCs/>
          <w:iCs/>
        </w:rPr>
        <w:t>publike</w:t>
      </w:r>
      <w:proofErr w:type="spellEnd"/>
      <w:r w:rsidR="00E74254" w:rsidRPr="00E33C80">
        <w:rPr>
          <w:rFonts w:ascii="Times New Roman" w:eastAsia="MS Mincho" w:hAnsi="Times New Roman"/>
          <w:bCs/>
          <w:iCs/>
        </w:rPr>
        <w:t>.</w:t>
      </w:r>
    </w:p>
    <w:p w:rsidR="00843434" w:rsidRPr="00E33C80" w:rsidRDefault="00843434" w:rsidP="00843434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083E2A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 xml:space="preserve">10. </w:t>
      </w:r>
      <w:proofErr w:type="spellStart"/>
      <w:r w:rsidRPr="00E33C80">
        <w:rPr>
          <w:rFonts w:ascii="Times New Roman" w:eastAsia="MS Mincho" w:hAnsi="Times New Roman"/>
          <w:bCs/>
          <w:iCs/>
        </w:rPr>
        <w:t>Periudha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z</w:t>
      </w:r>
      <w:r w:rsidR="00302341" w:rsidRPr="00E33C80">
        <w:rPr>
          <w:rFonts w:ascii="Times New Roman" w:eastAsia="MS Mincho" w:hAnsi="Times New Roman"/>
          <w:bCs/>
          <w:iCs/>
        </w:rPr>
        <w:t>batimit</w:t>
      </w:r>
      <w:proofErr w:type="spellEnd"/>
      <w:r w:rsidR="00302341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302341"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="00302341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302341" w:rsidRPr="00E33C80">
        <w:rPr>
          <w:rFonts w:ascii="Times New Roman" w:eastAsia="MS Mincho" w:hAnsi="Times New Roman"/>
          <w:bCs/>
          <w:iCs/>
        </w:rPr>
        <w:t>projektit</w:t>
      </w:r>
      <w:proofErr w:type="spellEnd"/>
      <w:r w:rsidR="00302341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302341" w:rsidRPr="00E33C80">
        <w:rPr>
          <w:rFonts w:ascii="Times New Roman" w:eastAsia="MS Mincho" w:hAnsi="Times New Roman"/>
          <w:bCs/>
          <w:iCs/>
        </w:rPr>
        <w:t>është</w:t>
      </w:r>
      <w:proofErr w:type="spellEnd"/>
      <w:r w:rsidR="00302341" w:rsidRPr="00E33C80">
        <w:rPr>
          <w:rFonts w:ascii="Times New Roman" w:eastAsia="MS Mincho" w:hAnsi="Times New Roman"/>
          <w:bCs/>
          <w:iCs/>
        </w:rPr>
        <w:t xml:space="preserve"> </w:t>
      </w:r>
      <w:r w:rsidR="00083E2A" w:rsidRPr="00E33C80">
        <w:rPr>
          <w:rFonts w:ascii="Times New Roman" w:eastAsia="MS Mincho" w:hAnsi="Times New Roman"/>
          <w:bCs/>
          <w:iCs/>
        </w:rPr>
        <w:t>1</w:t>
      </w:r>
      <w:r w:rsidR="00487533">
        <w:rPr>
          <w:rFonts w:ascii="Times New Roman" w:eastAsia="MS Mincho" w:hAnsi="Times New Roman"/>
          <w:bCs/>
          <w:iCs/>
        </w:rPr>
        <w:t>2</w:t>
      </w:r>
      <w:r w:rsidR="00784348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muaj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. OJQ 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mund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përfshihet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një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 </w:t>
      </w:r>
      <w:r w:rsidRPr="00E33C80">
        <w:rPr>
          <w:rFonts w:ascii="Times New Roman" w:eastAsia="MS Mincho" w:hAnsi="Times New Roman"/>
          <w:bCs/>
          <w:iCs/>
        </w:rPr>
        <w:t>(1)</w:t>
      </w:r>
      <w:r w:rsidR="00784348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projekt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përfshihet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zbatimin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vetëm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një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(1) </w:t>
      </w:r>
      <w:proofErr w:type="spellStart"/>
      <w:r w:rsidRPr="00E33C80">
        <w:rPr>
          <w:rFonts w:ascii="Times New Roman" w:eastAsia="MS Mincho" w:hAnsi="Times New Roman"/>
          <w:bCs/>
          <w:iCs/>
        </w:rPr>
        <w:t>fushe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prioritare</w:t>
      </w:r>
      <w:proofErr w:type="spellEnd"/>
      <w:r w:rsidRPr="00E33C80">
        <w:rPr>
          <w:rFonts w:ascii="Times New Roman" w:eastAsia="MS Mincho" w:hAnsi="Times New Roman"/>
          <w:bCs/>
          <w:iCs/>
        </w:rPr>
        <w:t>.</w:t>
      </w:r>
    </w:p>
    <w:p w:rsidR="00B30E9F" w:rsidRPr="00E33C80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 xml:space="preserve"> </w:t>
      </w:r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 xml:space="preserve">11.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drejtë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aplikimi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me </w:t>
      </w:r>
      <w:proofErr w:type="spellStart"/>
      <w:r w:rsidRPr="00E33C80">
        <w:rPr>
          <w:rFonts w:ascii="Times New Roman" w:eastAsia="MS Mincho" w:hAnsi="Times New Roman"/>
          <w:bCs/>
          <w:iCs/>
        </w:rPr>
        <w:t>projektet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tyre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kanë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OJQ-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që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janë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licencuara</w:t>
      </w:r>
      <w:proofErr w:type="spellEnd"/>
      <w:r w:rsidR="003A4C21"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="003A4C21" w:rsidRPr="00E33C80">
        <w:rPr>
          <w:rFonts w:ascii="Times New Roman" w:eastAsia="MS Mincho" w:hAnsi="Times New Roman"/>
          <w:bCs/>
          <w:iCs/>
        </w:rPr>
        <w:t>si</w:t>
      </w:r>
      <w:proofErr w:type="spellEnd"/>
      <w:r w:rsidR="003A4C21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3A4C21"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="003A4C21" w:rsidRPr="00E33C80">
        <w:rPr>
          <w:rFonts w:ascii="Times New Roman" w:eastAsia="MS Mincho" w:hAnsi="Times New Roman"/>
          <w:bCs/>
          <w:iCs/>
        </w:rPr>
        <w:t xml:space="preserve"> OJQ </w:t>
      </w:r>
      <w:proofErr w:type="spellStart"/>
      <w:r w:rsidR="003A4C21" w:rsidRPr="00E33C80">
        <w:rPr>
          <w:rFonts w:ascii="Times New Roman" w:eastAsia="MS Mincho" w:hAnsi="Times New Roman"/>
          <w:bCs/>
          <w:iCs/>
        </w:rPr>
        <w:t>që</w:t>
      </w:r>
      <w:proofErr w:type="spellEnd"/>
      <w:r w:rsidR="003A4C21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3A4C21" w:rsidRPr="00E33C80">
        <w:rPr>
          <w:rFonts w:ascii="Times New Roman" w:eastAsia="MS Mincho" w:hAnsi="Times New Roman"/>
          <w:bCs/>
          <w:iCs/>
        </w:rPr>
        <w:t>janë</w:t>
      </w:r>
      <w:proofErr w:type="spellEnd"/>
      <w:r w:rsidR="003A4C21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3A4C21"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="003A4C21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3A4C21" w:rsidRPr="00E33C80">
        <w:rPr>
          <w:rFonts w:ascii="Times New Roman" w:eastAsia="MS Mincho" w:hAnsi="Times New Roman"/>
          <w:bCs/>
          <w:iCs/>
        </w:rPr>
        <w:t>proces</w:t>
      </w:r>
      <w:proofErr w:type="spellEnd"/>
      <w:r w:rsidR="003A4C21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3A4C21"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="003A4C21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3A4C21" w:rsidRPr="00E33C80">
        <w:rPr>
          <w:rFonts w:ascii="Times New Roman" w:eastAsia="MS Mincho" w:hAnsi="Times New Roman"/>
          <w:bCs/>
          <w:iCs/>
        </w:rPr>
        <w:t>ri-licencimit</w:t>
      </w:r>
      <w:proofErr w:type="spellEnd"/>
      <w:r w:rsidR="003A4C21" w:rsidRPr="00E33C80">
        <w:rPr>
          <w:rFonts w:ascii="Times New Roman" w:eastAsia="MS Mincho" w:hAnsi="Times New Roman"/>
          <w:bCs/>
          <w:iCs/>
        </w:rPr>
        <w:t xml:space="preserve">, por </w:t>
      </w:r>
      <w:proofErr w:type="spellStart"/>
      <w:r w:rsidR="003A4C21" w:rsidRPr="00E33C80">
        <w:rPr>
          <w:rFonts w:ascii="Times New Roman" w:eastAsia="MS Mincho" w:hAnsi="Times New Roman"/>
          <w:bCs/>
          <w:iCs/>
        </w:rPr>
        <w:t>që</w:t>
      </w:r>
      <w:proofErr w:type="spellEnd"/>
      <w:r w:rsidR="003A4C21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3A4C21" w:rsidRPr="00E33C80">
        <w:rPr>
          <w:rFonts w:ascii="Times New Roman" w:eastAsia="MS Mincho" w:hAnsi="Times New Roman"/>
          <w:bCs/>
          <w:iCs/>
        </w:rPr>
        <w:t>kanë</w:t>
      </w:r>
      <w:proofErr w:type="spellEnd"/>
      <w:r w:rsidR="003A4C21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3A5554" w:rsidRPr="00E33C80">
        <w:rPr>
          <w:rFonts w:ascii="Times New Roman" w:eastAsia="MS Mincho" w:hAnsi="Times New Roman"/>
          <w:bCs/>
          <w:iCs/>
        </w:rPr>
        <w:t>përfunduar</w:t>
      </w:r>
      <w:proofErr w:type="spellEnd"/>
      <w:r w:rsidR="003A5554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3A5554"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="003A5554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3A5554" w:rsidRPr="00E33C80">
        <w:rPr>
          <w:rFonts w:ascii="Times New Roman" w:eastAsia="MS Mincho" w:hAnsi="Times New Roman"/>
          <w:bCs/>
          <w:iCs/>
        </w:rPr>
        <w:t>gjitha</w:t>
      </w:r>
      <w:proofErr w:type="spellEnd"/>
      <w:r w:rsidR="003A5554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3A5554" w:rsidRPr="00E33C80">
        <w:rPr>
          <w:rFonts w:ascii="Times New Roman" w:eastAsia="MS Mincho" w:hAnsi="Times New Roman"/>
          <w:bCs/>
          <w:iCs/>
        </w:rPr>
        <w:t>procedurat</w:t>
      </w:r>
      <w:proofErr w:type="spellEnd"/>
      <w:r w:rsidR="003A5554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3A5554" w:rsidRPr="00E33C80">
        <w:rPr>
          <w:rFonts w:ascii="Times New Roman" w:eastAsia="MS Mincho" w:hAnsi="Times New Roman"/>
          <w:bCs/>
          <w:iCs/>
        </w:rPr>
        <w:t>konform</w:t>
      </w:r>
      <w:proofErr w:type="spellEnd"/>
      <w:r w:rsidR="003A5554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Udhëzimit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Administrativ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nr.02/2020 </w:t>
      </w:r>
      <w:proofErr w:type="spellStart"/>
      <w:r w:rsidRPr="00E33C80">
        <w:rPr>
          <w:rFonts w:ascii="Times New Roman" w:eastAsia="MS Mincho" w:hAnsi="Times New Roman"/>
          <w:bCs/>
          <w:iCs/>
        </w:rPr>
        <w:t>nga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MFPT/DPSF-ja</w:t>
      </w:r>
      <w:r w:rsidR="003A4C21" w:rsidRPr="00E33C80">
        <w:rPr>
          <w:rFonts w:ascii="Times New Roman" w:eastAsia="MS Mincho" w:hAnsi="Times New Roman"/>
          <w:bCs/>
          <w:iCs/>
        </w:rPr>
        <w:t xml:space="preserve">, </w:t>
      </w:r>
    </w:p>
    <w:p w:rsidR="00083E2A" w:rsidRPr="00E33C80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>12. OJQ-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aplikuese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duhet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dëshmojnë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se </w:t>
      </w:r>
      <w:proofErr w:type="spellStart"/>
      <w:r w:rsidRPr="00E33C80">
        <w:rPr>
          <w:rFonts w:ascii="Times New Roman" w:eastAsia="MS Mincho" w:hAnsi="Times New Roman"/>
          <w:bCs/>
          <w:iCs/>
        </w:rPr>
        <w:t>programi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i </w:t>
      </w:r>
      <w:proofErr w:type="spellStart"/>
      <w:r w:rsidRPr="00E33C80">
        <w:rPr>
          <w:rFonts w:ascii="Times New Roman" w:eastAsia="MS Mincho" w:hAnsi="Times New Roman"/>
          <w:bCs/>
          <w:iCs/>
        </w:rPr>
        <w:t>tyre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i </w:t>
      </w:r>
      <w:proofErr w:type="spellStart"/>
      <w:r w:rsidRPr="00E33C80">
        <w:rPr>
          <w:rFonts w:ascii="Times New Roman" w:eastAsia="MS Mincho" w:hAnsi="Times New Roman"/>
          <w:bCs/>
          <w:iCs/>
        </w:rPr>
        <w:t>punës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është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i </w:t>
      </w:r>
      <w:proofErr w:type="spellStart"/>
      <w:r w:rsidRPr="00E33C80">
        <w:rPr>
          <w:rFonts w:ascii="Times New Roman" w:eastAsia="MS Mincho" w:hAnsi="Times New Roman"/>
          <w:bCs/>
          <w:iCs/>
        </w:rPr>
        <w:t>fokusuar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ndonjërën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nga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llojet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fushës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aktivitetete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përfshirë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kuadër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kësaj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thirrje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publike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. </w:t>
      </w:r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lastRenderedPageBreak/>
        <w:t>13. OJQ-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duhet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po </w:t>
      </w:r>
      <w:proofErr w:type="spellStart"/>
      <w:r w:rsidRPr="00E33C80">
        <w:rPr>
          <w:rFonts w:ascii="Times New Roman" w:eastAsia="MS Mincho" w:hAnsi="Times New Roman"/>
          <w:bCs/>
          <w:iCs/>
        </w:rPr>
        <w:t>ashtu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kenë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kryer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transaksionet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financiare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mënyrë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transparente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sipas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legjislacionit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OJQ-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Republikën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Kosovës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përputhje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me </w:t>
      </w:r>
      <w:proofErr w:type="spellStart"/>
      <w:r w:rsidRPr="00E33C80">
        <w:rPr>
          <w:rFonts w:ascii="Times New Roman" w:eastAsia="MS Mincho" w:hAnsi="Times New Roman"/>
          <w:bCs/>
          <w:iCs/>
        </w:rPr>
        <w:t>rregullat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kontabilitetit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si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kenë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përmbushur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detyrimet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kontraktuale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ndaj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ofruesit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mbështetjes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financiare</w:t>
      </w:r>
      <w:proofErr w:type="spellEnd"/>
      <w:r w:rsidRPr="00E33C80">
        <w:rPr>
          <w:rFonts w:ascii="Times New Roman" w:eastAsia="MS Mincho" w:hAnsi="Times New Roman"/>
          <w:bCs/>
          <w:iCs/>
        </w:rPr>
        <w:t>.</w:t>
      </w:r>
    </w:p>
    <w:p w:rsidR="00083E2A" w:rsidRPr="00E33C80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E74254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 xml:space="preserve">14. Para </w:t>
      </w:r>
      <w:proofErr w:type="spellStart"/>
      <w:r w:rsidRPr="00E33C80">
        <w:rPr>
          <w:rFonts w:ascii="Times New Roman" w:eastAsia="MS Mincho" w:hAnsi="Times New Roman"/>
          <w:bCs/>
          <w:iCs/>
        </w:rPr>
        <w:t>nënshkrimit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kontratës</w:t>
      </w:r>
      <w:proofErr w:type="spellEnd"/>
      <w:r w:rsidRPr="00E33C80">
        <w:rPr>
          <w:rFonts w:ascii="Times New Roman" w:eastAsia="MS Mincho" w:hAnsi="Times New Roman"/>
          <w:bCs/>
          <w:iCs/>
        </w:rPr>
        <w:t>, OJQ</w:t>
      </w:r>
      <w:r w:rsidR="00784348" w:rsidRPr="00E33C80">
        <w:rPr>
          <w:rFonts w:ascii="Times New Roman" w:eastAsia="MS Mincho" w:hAnsi="Times New Roman"/>
          <w:bCs/>
          <w:iCs/>
        </w:rPr>
        <w:t>-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>,</w:t>
      </w:r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duhet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paraqesë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prova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se </w:t>
      </w:r>
      <w:proofErr w:type="spellStart"/>
      <w:r w:rsidRPr="00E33C80">
        <w:rPr>
          <w:rFonts w:ascii="Times New Roman" w:eastAsia="MS Mincho" w:hAnsi="Times New Roman"/>
          <w:bCs/>
          <w:iCs/>
        </w:rPr>
        <w:t>personi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përgjegjës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OJQ</w:t>
      </w:r>
      <w:r w:rsidR="00652E6B" w:rsidRPr="00E33C80">
        <w:rPr>
          <w:rFonts w:ascii="Times New Roman" w:eastAsia="MS Mincho" w:hAnsi="Times New Roman"/>
          <w:bCs/>
          <w:iCs/>
        </w:rPr>
        <w:t>-</w:t>
      </w:r>
      <w:proofErr w:type="spellStart"/>
      <w:r w:rsidRPr="00E33C80">
        <w:rPr>
          <w:rFonts w:ascii="Times New Roman" w:eastAsia="MS Mincho" w:hAnsi="Times New Roman"/>
          <w:bCs/>
          <w:iCs/>
        </w:rPr>
        <w:t>menaxheri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i </w:t>
      </w:r>
      <w:proofErr w:type="spellStart"/>
      <w:r w:rsidRPr="00E33C80">
        <w:rPr>
          <w:rFonts w:ascii="Times New Roman" w:eastAsia="MS Mincho" w:hAnsi="Times New Roman"/>
          <w:bCs/>
          <w:iCs/>
        </w:rPr>
        <w:t>projektit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nuk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652E6B" w:rsidRPr="00E33C80">
        <w:rPr>
          <w:rFonts w:ascii="Times New Roman" w:eastAsia="MS Mincho" w:hAnsi="Times New Roman"/>
          <w:bCs/>
          <w:iCs/>
        </w:rPr>
        <w:t>është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hetime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vepra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penale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si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prova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se OJQ-ja ka </w:t>
      </w:r>
      <w:proofErr w:type="spellStart"/>
      <w:r w:rsidRPr="00E33C80">
        <w:rPr>
          <w:rFonts w:ascii="Times New Roman" w:eastAsia="MS Mincho" w:hAnsi="Times New Roman"/>
          <w:bCs/>
          <w:iCs/>
        </w:rPr>
        <w:t>zgjidhur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çdo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çështje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hapur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rreth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pagesës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kontributeve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tatimeve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papaguara</w:t>
      </w:r>
      <w:proofErr w:type="spellEnd"/>
      <w:r w:rsidRPr="00E33C80">
        <w:rPr>
          <w:rFonts w:ascii="Times New Roman" w:eastAsia="MS Mincho" w:hAnsi="Times New Roman"/>
          <w:bCs/>
          <w:iCs/>
        </w:rPr>
        <w:t>.</w:t>
      </w:r>
      <w:r w:rsidR="0070594C" w:rsidRPr="00E33C80">
        <w:rPr>
          <w:rFonts w:ascii="Times New Roman" w:eastAsia="MS Mincho" w:hAnsi="Times New Roman"/>
          <w:bCs/>
          <w:iCs/>
        </w:rPr>
        <w:t xml:space="preserve"> </w:t>
      </w:r>
    </w:p>
    <w:p w:rsidR="00E74254" w:rsidRPr="00E33C80" w:rsidRDefault="00E74254" w:rsidP="00FF12E7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 xml:space="preserve">15. </w:t>
      </w:r>
      <w:proofErr w:type="spellStart"/>
      <w:r w:rsidRPr="00E33C80">
        <w:rPr>
          <w:rFonts w:ascii="Times New Roman" w:eastAsia="MS Mincho" w:hAnsi="Times New Roman"/>
          <w:bCs/>
          <w:iCs/>
        </w:rPr>
        <w:t>Propozimet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do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dorëzohen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formularët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paraparë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cilat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bashku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me </w:t>
      </w:r>
      <w:proofErr w:type="spellStart"/>
      <w:r w:rsidRPr="00E33C80">
        <w:rPr>
          <w:rFonts w:ascii="Times New Roman" w:eastAsia="MS Mincho" w:hAnsi="Times New Roman"/>
          <w:bCs/>
          <w:iCs/>
        </w:rPr>
        <w:t>Udhëzimet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Aplikantët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janë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dispozicion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faqen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internetit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Ministrisë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së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 Drejtësisë</w:t>
      </w:r>
      <w:r w:rsidRPr="00E33C80">
        <w:rPr>
          <w:rFonts w:ascii="Times New Roman" w:eastAsia="MS Mincho" w:hAnsi="Times New Roman"/>
          <w:bCs/>
          <w:iCs/>
        </w:rPr>
        <w:t>.</w:t>
      </w:r>
    </w:p>
    <w:p w:rsidR="00083E2A" w:rsidRPr="00E33C80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 xml:space="preserve">16. </w:t>
      </w:r>
      <w:proofErr w:type="spellStart"/>
      <w:r w:rsidRPr="00E33C80">
        <w:rPr>
          <w:rFonts w:ascii="Times New Roman" w:eastAsia="MS Mincho" w:hAnsi="Times New Roman"/>
          <w:bCs/>
          <w:iCs/>
        </w:rPr>
        <w:t>Dokumentet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kompletuara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duhet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dërgohen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me </w:t>
      </w:r>
      <w:proofErr w:type="spellStart"/>
      <w:r w:rsidRPr="00E33C80">
        <w:rPr>
          <w:rFonts w:ascii="Times New Roman" w:eastAsia="MS Mincho" w:hAnsi="Times New Roman"/>
          <w:bCs/>
          <w:iCs/>
        </w:rPr>
        <w:t>postë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ose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per</w:t>
      </w:r>
      <w:r w:rsidR="00784348" w:rsidRPr="00E33C80">
        <w:rPr>
          <w:rFonts w:ascii="Times New Roman" w:eastAsia="MS Mincho" w:hAnsi="Times New Roman"/>
          <w:bCs/>
          <w:iCs/>
        </w:rPr>
        <w:t>sonalisht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adresën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>; Ministri</w:t>
      </w:r>
      <w:r w:rsidR="00083E2A" w:rsidRPr="00E33C80">
        <w:rPr>
          <w:rFonts w:ascii="Times New Roman" w:eastAsia="MS Mincho" w:hAnsi="Times New Roman"/>
          <w:bCs/>
          <w:iCs/>
        </w:rPr>
        <w:t>a</w:t>
      </w:r>
      <w:r w:rsidR="00784348" w:rsidRPr="00E33C80">
        <w:rPr>
          <w:rFonts w:ascii="Times New Roman" w:eastAsia="MS Mincho" w:hAnsi="Times New Roman"/>
          <w:bCs/>
          <w:iCs/>
        </w:rPr>
        <w:t xml:space="preserve"> </w:t>
      </w:r>
      <w:r w:rsidR="00083E2A" w:rsidRPr="00E33C80">
        <w:rPr>
          <w:rFonts w:ascii="Times New Roman" w:eastAsia="MS Mincho" w:hAnsi="Times New Roman"/>
          <w:bCs/>
          <w:iCs/>
        </w:rPr>
        <w:t>e</w:t>
      </w:r>
      <w:r w:rsidR="00784348" w:rsidRPr="00E33C80">
        <w:rPr>
          <w:rFonts w:ascii="Times New Roman" w:eastAsia="MS Mincho" w:hAnsi="Times New Roman"/>
          <w:bCs/>
          <w:iCs/>
        </w:rPr>
        <w:t xml:space="preserve"> Drejt</w:t>
      </w:r>
      <w:r w:rsidR="00652E6B" w:rsidRPr="00E33C80">
        <w:rPr>
          <w:rFonts w:ascii="Times New Roman" w:eastAsia="MS Mincho" w:hAnsi="Times New Roman"/>
          <w:bCs/>
          <w:iCs/>
        </w:rPr>
        <w:t>ë</w:t>
      </w:r>
      <w:r w:rsidR="00784348" w:rsidRPr="00E33C80">
        <w:rPr>
          <w:rFonts w:ascii="Times New Roman" w:eastAsia="MS Mincho" w:hAnsi="Times New Roman"/>
          <w:bCs/>
          <w:iCs/>
        </w:rPr>
        <w:t xml:space="preserve">sisë </w:t>
      </w:r>
      <w:r w:rsidRPr="00E33C80">
        <w:rPr>
          <w:rFonts w:ascii="Times New Roman" w:eastAsia="MS Mincho" w:hAnsi="Times New Roman"/>
          <w:bCs/>
          <w:iCs/>
        </w:rPr>
        <w:t>–</w:t>
      </w:r>
      <w:r w:rsidR="00076BDD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076BDD" w:rsidRPr="00E33C80">
        <w:rPr>
          <w:rFonts w:ascii="Times New Roman" w:eastAsia="MS Mincho" w:hAnsi="Times New Roman"/>
          <w:bCs/>
          <w:iCs/>
        </w:rPr>
        <w:t>Ndërtesa</w:t>
      </w:r>
      <w:proofErr w:type="spellEnd"/>
      <w:r w:rsidR="00076BDD"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="00076BDD" w:rsidRPr="00E33C80">
        <w:rPr>
          <w:rFonts w:ascii="Times New Roman" w:eastAsia="MS Mincho" w:hAnsi="Times New Roman"/>
          <w:bCs/>
          <w:iCs/>
        </w:rPr>
        <w:t>Qeverisë</w:t>
      </w:r>
      <w:proofErr w:type="spellEnd"/>
      <w:r w:rsidR="00083E2A" w:rsidRPr="00E33C80">
        <w:rPr>
          <w:rFonts w:ascii="Times New Roman" w:eastAsia="MS Mincho" w:hAnsi="Times New Roman"/>
          <w:bCs/>
          <w:iCs/>
        </w:rPr>
        <w:t>, Rr.</w:t>
      </w:r>
      <w:r w:rsidR="00076BDD" w:rsidRPr="00E33C80">
        <w:rPr>
          <w:rFonts w:ascii="Times New Roman" w:eastAsia="MS Mincho" w:hAnsi="Times New Roman"/>
          <w:bCs/>
          <w:iCs/>
        </w:rPr>
        <w:t xml:space="preserve"> </w:t>
      </w:r>
      <w:r w:rsidR="00784348" w:rsidRPr="00E33C80">
        <w:rPr>
          <w:rFonts w:ascii="Times New Roman" w:eastAsia="MS Mincho" w:hAnsi="Times New Roman"/>
          <w:bCs/>
          <w:iCs/>
        </w:rPr>
        <w:t xml:space="preserve">Luan 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Haradinaj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pn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. 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Ndërtesa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ish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Rilindjes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 </w:t>
      </w:r>
      <w:r w:rsidRPr="00E33C80">
        <w:rPr>
          <w:rFonts w:ascii="Times New Roman" w:eastAsia="MS Mincho" w:hAnsi="Times New Roman"/>
          <w:bCs/>
          <w:iCs/>
        </w:rPr>
        <w:t xml:space="preserve">10000 </w:t>
      </w:r>
      <w:proofErr w:type="spellStart"/>
      <w:r w:rsidRPr="00E33C80">
        <w:rPr>
          <w:rFonts w:ascii="Times New Roman" w:eastAsia="MS Mincho" w:hAnsi="Times New Roman"/>
          <w:bCs/>
          <w:iCs/>
        </w:rPr>
        <w:t>Prishtinë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Zyra e </w:t>
      </w:r>
      <w:proofErr w:type="spellStart"/>
      <w:r w:rsidRPr="00E33C80">
        <w:rPr>
          <w:rFonts w:ascii="Times New Roman" w:eastAsia="MS Mincho" w:hAnsi="Times New Roman"/>
          <w:bCs/>
          <w:iCs/>
        </w:rPr>
        <w:t>Ark</w:t>
      </w:r>
      <w:r w:rsidR="00784348" w:rsidRPr="00E33C80">
        <w:rPr>
          <w:rFonts w:ascii="Times New Roman" w:eastAsia="MS Mincho" w:hAnsi="Times New Roman"/>
          <w:bCs/>
          <w:iCs/>
        </w:rPr>
        <w:t>ivit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784348"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="00784348" w:rsidRPr="00E33C80">
        <w:rPr>
          <w:rFonts w:ascii="Times New Roman" w:eastAsia="MS Mincho" w:hAnsi="Times New Roman"/>
          <w:bCs/>
          <w:iCs/>
        </w:rPr>
        <w:t xml:space="preserve"> MD</w:t>
      </w:r>
      <w:r w:rsidRPr="00E33C80">
        <w:rPr>
          <w:rFonts w:ascii="Times New Roman" w:eastAsia="MS Mincho" w:hAnsi="Times New Roman"/>
          <w:bCs/>
          <w:iCs/>
        </w:rPr>
        <w:t>.</w:t>
      </w:r>
    </w:p>
    <w:p w:rsidR="00083E2A" w:rsidRPr="00E33C80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 xml:space="preserve">17. </w:t>
      </w:r>
      <w:proofErr w:type="spellStart"/>
      <w:r w:rsidRPr="00E33C80">
        <w:rPr>
          <w:rFonts w:ascii="Times New Roman" w:eastAsia="MS Mincho" w:hAnsi="Times New Roman"/>
          <w:bCs/>
          <w:iCs/>
        </w:rPr>
        <w:t>Procesi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i </w:t>
      </w:r>
      <w:proofErr w:type="spellStart"/>
      <w:r w:rsidRPr="00E33C80">
        <w:rPr>
          <w:rFonts w:ascii="Times New Roman" w:eastAsia="MS Mincho" w:hAnsi="Times New Roman"/>
          <w:bCs/>
          <w:iCs/>
        </w:rPr>
        <w:t>pranimit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hapjes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shqyrtimit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aplikacioneve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vlerësimit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aplikacioneve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kontraktimi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dhënia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fondeve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koha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mënyra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parashtrimit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ankesave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trajtimi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i </w:t>
      </w:r>
      <w:proofErr w:type="spellStart"/>
      <w:r w:rsidRPr="00E33C80">
        <w:rPr>
          <w:rFonts w:ascii="Times New Roman" w:eastAsia="MS Mincho" w:hAnsi="Times New Roman"/>
          <w:bCs/>
          <w:iCs/>
        </w:rPr>
        <w:t>dokumenteve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kalendarin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tregues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i </w:t>
      </w:r>
      <w:proofErr w:type="spellStart"/>
      <w:r w:rsidRPr="00E33C80">
        <w:rPr>
          <w:rFonts w:ascii="Times New Roman" w:eastAsia="MS Mincho" w:hAnsi="Times New Roman"/>
          <w:bCs/>
          <w:iCs/>
        </w:rPr>
        <w:t>zbatimit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thirrjes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janë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detajuara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Udhëzimet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aplikuesit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thirrjes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publike</w:t>
      </w:r>
      <w:proofErr w:type="spellEnd"/>
      <w:r w:rsidRPr="00E33C80">
        <w:rPr>
          <w:rFonts w:ascii="Times New Roman" w:eastAsia="MS Mincho" w:hAnsi="Times New Roman"/>
          <w:bCs/>
          <w:iCs/>
        </w:rPr>
        <w:t>.</w:t>
      </w:r>
    </w:p>
    <w:p w:rsidR="00083E2A" w:rsidRPr="00E33C80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E33C80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E33C80">
        <w:rPr>
          <w:rFonts w:ascii="Times New Roman" w:eastAsia="MS Mincho" w:hAnsi="Times New Roman"/>
          <w:bCs/>
          <w:iCs/>
        </w:rPr>
        <w:t xml:space="preserve">18. Do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konsiderohen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mbështetje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financiare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vetëm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projektet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që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janë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pranuar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brenda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afatit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paraparë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me </w:t>
      </w:r>
      <w:proofErr w:type="spellStart"/>
      <w:r w:rsidRPr="00E33C80">
        <w:rPr>
          <w:rFonts w:ascii="Times New Roman" w:eastAsia="MS Mincho" w:hAnsi="Times New Roman"/>
          <w:bCs/>
          <w:iCs/>
        </w:rPr>
        <w:t>këtë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thirrje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publike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dhe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cilat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i </w:t>
      </w:r>
      <w:proofErr w:type="spellStart"/>
      <w:r w:rsidRPr="00E33C80">
        <w:rPr>
          <w:rFonts w:ascii="Times New Roman" w:eastAsia="MS Mincho" w:hAnsi="Times New Roman"/>
          <w:bCs/>
          <w:iCs/>
        </w:rPr>
        <w:t>përmbushin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kushtet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 </w:t>
      </w:r>
      <w:proofErr w:type="spellStart"/>
      <w:r w:rsidRPr="00E33C80">
        <w:rPr>
          <w:rFonts w:ascii="Times New Roman" w:eastAsia="MS Mincho" w:hAnsi="Times New Roman"/>
          <w:bCs/>
          <w:iCs/>
        </w:rPr>
        <w:t>përcaktuara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thirrjes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publike</w:t>
      </w:r>
      <w:proofErr w:type="spellEnd"/>
      <w:r w:rsidRPr="00E33C80">
        <w:rPr>
          <w:rFonts w:ascii="Times New Roman" w:eastAsia="MS Mincho" w:hAnsi="Times New Roman"/>
          <w:bCs/>
          <w:iCs/>
        </w:rPr>
        <w:t>.</w:t>
      </w:r>
    </w:p>
    <w:p w:rsidR="00083E2A" w:rsidRPr="00E33C80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843434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/>
          <w:bCs/>
          <w:i/>
          <w:iCs/>
        </w:rPr>
      </w:pPr>
      <w:r w:rsidRPr="00E33C80">
        <w:rPr>
          <w:rFonts w:ascii="Times New Roman" w:eastAsia="MS Mincho" w:hAnsi="Times New Roman"/>
          <w:bCs/>
          <w:iCs/>
        </w:rPr>
        <w:t xml:space="preserve">19.Të </w:t>
      </w:r>
      <w:proofErr w:type="spellStart"/>
      <w:r w:rsidRPr="00E33C80">
        <w:rPr>
          <w:rFonts w:ascii="Times New Roman" w:eastAsia="MS Mincho" w:hAnsi="Times New Roman"/>
          <w:bCs/>
          <w:iCs/>
        </w:rPr>
        <w:t>gjitha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çështjet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që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lidhen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me </w:t>
      </w:r>
      <w:proofErr w:type="spellStart"/>
      <w:r w:rsidRPr="00E33C80">
        <w:rPr>
          <w:rFonts w:ascii="Times New Roman" w:eastAsia="MS Mincho" w:hAnsi="Times New Roman"/>
          <w:bCs/>
          <w:iCs/>
        </w:rPr>
        <w:t>thirrjen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publike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mund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të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sqarohen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vetëm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mënyrë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elektronike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, </w:t>
      </w:r>
      <w:proofErr w:type="spellStart"/>
      <w:r w:rsidRPr="00E33C80">
        <w:rPr>
          <w:rFonts w:ascii="Times New Roman" w:eastAsia="MS Mincho" w:hAnsi="Times New Roman"/>
          <w:bCs/>
          <w:iCs/>
        </w:rPr>
        <w:t>tek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z.</w:t>
      </w:r>
      <w:r w:rsidR="00083E2A" w:rsidRPr="00E33C80">
        <w:rPr>
          <w:rFonts w:ascii="Times New Roman" w:eastAsia="MS Mincho" w:hAnsi="Times New Roman"/>
          <w:bCs/>
          <w:iCs/>
        </w:rPr>
        <w:t xml:space="preserve"> Ilir Mazreku </w:t>
      </w:r>
      <w:proofErr w:type="spellStart"/>
      <w:r w:rsidR="004129AB"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="004129AB"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4129AB" w:rsidRPr="00E33C80">
        <w:rPr>
          <w:rFonts w:ascii="Times New Roman" w:eastAsia="MS Mincho" w:hAnsi="Times New Roman"/>
          <w:bCs/>
          <w:iCs/>
        </w:rPr>
        <w:t>Ministrinë</w:t>
      </w:r>
      <w:proofErr w:type="spellEnd"/>
      <w:r w:rsidR="004129AB" w:rsidRPr="00E33C80">
        <w:rPr>
          <w:rFonts w:ascii="Times New Roman" w:eastAsia="MS Mincho" w:hAnsi="Times New Roman"/>
          <w:bCs/>
          <w:iCs/>
        </w:rPr>
        <w:t xml:space="preserve"> e Drejt</w:t>
      </w:r>
      <w:r w:rsidR="00C71DE9" w:rsidRPr="00E33C80">
        <w:rPr>
          <w:rFonts w:ascii="Times New Roman" w:eastAsia="MS Mincho" w:hAnsi="Times New Roman"/>
          <w:bCs/>
          <w:iCs/>
        </w:rPr>
        <w:t>ë</w:t>
      </w:r>
      <w:r w:rsidR="004129AB" w:rsidRPr="00E33C80">
        <w:rPr>
          <w:rFonts w:ascii="Times New Roman" w:eastAsia="MS Mincho" w:hAnsi="Times New Roman"/>
          <w:bCs/>
          <w:iCs/>
        </w:rPr>
        <w:t>sisë</w:t>
      </w:r>
      <w:r w:rsidRPr="00E33C80">
        <w:rPr>
          <w:rFonts w:ascii="Times New Roman" w:eastAsia="MS Mincho" w:hAnsi="Times New Roman"/>
          <w:bCs/>
          <w:iCs/>
        </w:rPr>
        <w:t xml:space="preserve">, duke e </w:t>
      </w:r>
      <w:proofErr w:type="spellStart"/>
      <w:r w:rsidRPr="00E33C80">
        <w:rPr>
          <w:rFonts w:ascii="Times New Roman" w:eastAsia="MS Mincho" w:hAnsi="Times New Roman"/>
          <w:bCs/>
          <w:iCs/>
        </w:rPr>
        <w:t>kontaktuar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përmes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e-</w:t>
      </w:r>
      <w:proofErr w:type="spellStart"/>
      <w:r w:rsidRPr="00E33C80">
        <w:rPr>
          <w:rFonts w:ascii="Times New Roman" w:eastAsia="MS Mincho" w:hAnsi="Times New Roman"/>
          <w:bCs/>
          <w:iCs/>
        </w:rPr>
        <w:t>mailit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në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Pr="00E33C80">
        <w:rPr>
          <w:rFonts w:ascii="Times New Roman" w:eastAsia="MS Mincho" w:hAnsi="Times New Roman"/>
          <w:bCs/>
          <w:iCs/>
        </w:rPr>
        <w:t>adresën</w:t>
      </w:r>
      <w:proofErr w:type="spellEnd"/>
      <w:r w:rsidRPr="00E33C80">
        <w:rPr>
          <w:rFonts w:ascii="Times New Roman" w:eastAsia="MS Mincho" w:hAnsi="Times New Roman"/>
          <w:bCs/>
          <w:iCs/>
        </w:rPr>
        <w:t xml:space="preserve">; </w:t>
      </w:r>
      <w:hyperlink r:id="rId6" w:history="1">
        <w:r w:rsidR="00083E2A" w:rsidRPr="00843434">
          <w:rPr>
            <w:rStyle w:val="Hyperlink"/>
            <w:rFonts w:ascii="Times New Roman" w:eastAsia="MS Mincho" w:hAnsi="Times New Roman"/>
            <w:bCs/>
            <w:iCs/>
          </w:rPr>
          <w:t>ilir.mazreku@rks-gov.net</w:t>
        </w:r>
      </w:hyperlink>
      <w:r w:rsidR="00083E2A" w:rsidRPr="00843434">
        <w:rPr>
          <w:rFonts w:ascii="Times New Roman" w:eastAsia="MS Mincho" w:hAnsi="Times New Roman"/>
          <w:bCs/>
          <w:iCs/>
        </w:rPr>
        <w:t xml:space="preserve"> </w:t>
      </w:r>
    </w:p>
    <w:sectPr w:rsidR="00B30E9F" w:rsidRPr="00843434" w:rsidSect="008B24E1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96"/>
    <w:rsid w:val="00025B9F"/>
    <w:rsid w:val="00076BDD"/>
    <w:rsid w:val="00083E2A"/>
    <w:rsid w:val="0009432C"/>
    <w:rsid w:val="000B46CD"/>
    <w:rsid w:val="00146A8A"/>
    <w:rsid w:val="001475D8"/>
    <w:rsid w:val="00175013"/>
    <w:rsid w:val="00194874"/>
    <w:rsid w:val="001A5C85"/>
    <w:rsid w:val="001C1BAF"/>
    <w:rsid w:val="00202926"/>
    <w:rsid w:val="00216657"/>
    <w:rsid w:val="00230425"/>
    <w:rsid w:val="002406FC"/>
    <w:rsid w:val="002413FC"/>
    <w:rsid w:val="00291DB9"/>
    <w:rsid w:val="002D1AF5"/>
    <w:rsid w:val="00302341"/>
    <w:rsid w:val="00312326"/>
    <w:rsid w:val="003444C0"/>
    <w:rsid w:val="00371511"/>
    <w:rsid w:val="00386A1D"/>
    <w:rsid w:val="003A064C"/>
    <w:rsid w:val="003A4C21"/>
    <w:rsid w:val="003A5554"/>
    <w:rsid w:val="004112CC"/>
    <w:rsid w:val="004129AB"/>
    <w:rsid w:val="00473D7E"/>
    <w:rsid w:val="004828B1"/>
    <w:rsid w:val="00487533"/>
    <w:rsid w:val="00533F61"/>
    <w:rsid w:val="00566545"/>
    <w:rsid w:val="005834FF"/>
    <w:rsid w:val="005933CB"/>
    <w:rsid w:val="005977B2"/>
    <w:rsid w:val="005E7469"/>
    <w:rsid w:val="00652E6B"/>
    <w:rsid w:val="0067425A"/>
    <w:rsid w:val="00674A52"/>
    <w:rsid w:val="006E6CCC"/>
    <w:rsid w:val="0070594C"/>
    <w:rsid w:val="00711629"/>
    <w:rsid w:val="00734DE4"/>
    <w:rsid w:val="007355AB"/>
    <w:rsid w:val="00783D54"/>
    <w:rsid w:val="00784348"/>
    <w:rsid w:val="007F2A35"/>
    <w:rsid w:val="008236F6"/>
    <w:rsid w:val="00843434"/>
    <w:rsid w:val="00876296"/>
    <w:rsid w:val="00897914"/>
    <w:rsid w:val="008B24E1"/>
    <w:rsid w:val="008F036A"/>
    <w:rsid w:val="008F17BC"/>
    <w:rsid w:val="008F1CD4"/>
    <w:rsid w:val="008F2472"/>
    <w:rsid w:val="008F75CA"/>
    <w:rsid w:val="008F7C0E"/>
    <w:rsid w:val="0092162F"/>
    <w:rsid w:val="009A117A"/>
    <w:rsid w:val="009B0A18"/>
    <w:rsid w:val="009B7C5D"/>
    <w:rsid w:val="00A028B9"/>
    <w:rsid w:val="00A64AF2"/>
    <w:rsid w:val="00A70E63"/>
    <w:rsid w:val="00A85D43"/>
    <w:rsid w:val="00AB47B0"/>
    <w:rsid w:val="00AE40FF"/>
    <w:rsid w:val="00B30E9F"/>
    <w:rsid w:val="00B31B1A"/>
    <w:rsid w:val="00B9639E"/>
    <w:rsid w:val="00C22A9A"/>
    <w:rsid w:val="00C511D2"/>
    <w:rsid w:val="00C53BB8"/>
    <w:rsid w:val="00C71DE9"/>
    <w:rsid w:val="00D11D50"/>
    <w:rsid w:val="00D21E8D"/>
    <w:rsid w:val="00D478E5"/>
    <w:rsid w:val="00DD7C9A"/>
    <w:rsid w:val="00E33C80"/>
    <w:rsid w:val="00E64A7F"/>
    <w:rsid w:val="00E67909"/>
    <w:rsid w:val="00E74254"/>
    <w:rsid w:val="00EC4D63"/>
    <w:rsid w:val="00F36722"/>
    <w:rsid w:val="00F773BD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78F5"/>
  <w15:docId w15:val="{F0927FFC-54FD-465B-8E37-BA0FFF3B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DB9"/>
  </w:style>
  <w:style w:type="paragraph" w:styleId="Heading2">
    <w:name w:val="heading 2"/>
    <w:basedOn w:val="Heading4"/>
    <w:next w:val="Normal"/>
    <w:link w:val="Heading2Char"/>
    <w:uiPriority w:val="9"/>
    <w:semiHidden/>
    <w:unhideWhenUsed/>
    <w:qFormat/>
    <w:rsid w:val="00291DB9"/>
    <w:pPr>
      <w:outlineLvl w:val="1"/>
    </w:pPr>
    <w:rPr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1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D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3E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lir.mazreku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76AD7-1E93-4125-88BD-41189509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gjyltene.berisha</dc:creator>
  <cp:lastModifiedBy>Skender Jahaj</cp:lastModifiedBy>
  <cp:revision>7</cp:revision>
  <cp:lastPrinted>2024-01-12T08:01:00Z</cp:lastPrinted>
  <dcterms:created xsi:type="dcterms:W3CDTF">2024-04-16T06:33:00Z</dcterms:created>
  <dcterms:modified xsi:type="dcterms:W3CDTF">2024-04-16T13:04:00Z</dcterms:modified>
</cp:coreProperties>
</file>