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94" w:rsidRPr="00A702FD" w:rsidRDefault="009B0E94" w:rsidP="00F3372E">
      <w:pPr>
        <w:jc w:val="center"/>
        <w:rPr>
          <w:rFonts w:ascii="Times New Roman" w:hAnsi="Times New Roman" w:cs="Times New Roman"/>
          <w:b/>
          <w:bCs/>
          <w:sz w:val="24"/>
          <w:szCs w:val="24"/>
          <w:lang w:val="sq-AL"/>
        </w:rPr>
      </w:pPr>
      <w:r w:rsidRPr="00A702FD">
        <w:rPr>
          <w:rFonts w:ascii="Times New Roman" w:hAnsi="Times New Roman" w:cs="Times New Roman"/>
          <w:noProof/>
          <w:sz w:val="32"/>
          <w:szCs w:val="32"/>
          <w:lang w:eastAsia="zh-CN" w:bidi="th-TH"/>
        </w:rPr>
        <w:drawing>
          <wp:anchor distT="0" distB="0" distL="114300" distR="114300" simplePos="0" relativeHeight="251659264" behindDoc="1" locked="0" layoutInCell="1" allowOverlap="1" wp14:anchorId="5A655F98" wp14:editId="7E1140C0">
            <wp:simplePos x="0" y="0"/>
            <wp:positionH relativeFrom="column">
              <wp:posOffset>2609850</wp:posOffset>
            </wp:positionH>
            <wp:positionV relativeFrom="paragraph">
              <wp:posOffset>-514350</wp:posOffset>
            </wp:positionV>
            <wp:extent cx="666750" cy="7620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6750" cy="762000"/>
                    </a:xfrm>
                    <a:prstGeom prst="rect">
                      <a:avLst/>
                    </a:prstGeom>
                    <a:noFill/>
                  </pic:spPr>
                </pic:pic>
              </a:graphicData>
            </a:graphic>
          </wp:anchor>
        </w:drawing>
      </w:r>
    </w:p>
    <w:p w:rsidR="009B0E94" w:rsidRPr="00A702FD" w:rsidRDefault="009B0E94" w:rsidP="00F3372E">
      <w:pPr>
        <w:jc w:val="center"/>
        <w:rPr>
          <w:rFonts w:ascii="Times New Roman" w:hAnsi="Times New Roman" w:cs="Times New Roman"/>
          <w:b/>
          <w:bCs/>
          <w:sz w:val="24"/>
          <w:szCs w:val="24"/>
          <w:lang w:val="sq-AL"/>
        </w:rPr>
      </w:pPr>
    </w:p>
    <w:p w:rsidR="009B0E94" w:rsidRPr="00A702FD" w:rsidRDefault="009B0E94" w:rsidP="00F3372E">
      <w:pPr>
        <w:tabs>
          <w:tab w:val="left" w:pos="4185"/>
          <w:tab w:val="center" w:pos="6480"/>
        </w:tabs>
        <w:autoSpaceDE w:val="0"/>
        <w:autoSpaceDN w:val="0"/>
        <w:adjustRightInd w:val="0"/>
        <w:jc w:val="center"/>
        <w:rPr>
          <w:rFonts w:ascii="Times New Roman" w:hAnsi="Times New Roman" w:cs="Times New Roman"/>
          <w:b/>
          <w:bCs/>
          <w:sz w:val="24"/>
          <w:szCs w:val="24"/>
        </w:rPr>
      </w:pPr>
      <w:r w:rsidRPr="00A702FD">
        <w:rPr>
          <w:rFonts w:ascii="Times New Roman" w:hAnsi="Times New Roman" w:cs="Times New Roman"/>
          <w:b/>
          <w:bCs/>
          <w:sz w:val="24"/>
          <w:szCs w:val="24"/>
        </w:rPr>
        <w:t>Republika e Kosovës</w:t>
      </w:r>
    </w:p>
    <w:p w:rsidR="009B0E94" w:rsidRPr="00A702FD" w:rsidRDefault="009B0E94" w:rsidP="00F3372E">
      <w:pPr>
        <w:autoSpaceDE w:val="0"/>
        <w:autoSpaceDN w:val="0"/>
        <w:adjustRightInd w:val="0"/>
        <w:jc w:val="center"/>
        <w:rPr>
          <w:rFonts w:ascii="Times New Roman" w:hAnsi="Times New Roman" w:cs="Times New Roman"/>
          <w:b/>
          <w:bCs/>
          <w:sz w:val="24"/>
          <w:szCs w:val="24"/>
        </w:rPr>
      </w:pPr>
      <w:r w:rsidRPr="00A702FD">
        <w:rPr>
          <w:rFonts w:ascii="Times New Roman" w:hAnsi="Times New Roman" w:cs="Times New Roman"/>
          <w:b/>
          <w:bCs/>
          <w:sz w:val="24"/>
          <w:szCs w:val="24"/>
        </w:rPr>
        <w:t>Republika Kosova - Republic of Kosovo</w:t>
      </w: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r w:rsidRPr="00A702FD">
        <w:rPr>
          <w:rFonts w:ascii="Times New Roman" w:hAnsi="Times New Roman" w:cs="Times New Roman"/>
          <w:b/>
          <w:bCs/>
          <w:i/>
          <w:iCs/>
          <w:sz w:val="24"/>
          <w:szCs w:val="24"/>
        </w:rPr>
        <w:t>Qeveria – Vlada – Government</w:t>
      </w: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r w:rsidRPr="00A702FD">
        <w:rPr>
          <w:rFonts w:ascii="Times New Roman" w:hAnsi="Times New Roman" w:cs="Times New Roman"/>
          <w:b/>
          <w:bCs/>
          <w:i/>
          <w:iCs/>
          <w:sz w:val="24"/>
          <w:szCs w:val="24"/>
        </w:rPr>
        <w:t>Ministria e Drejtësisë</w:t>
      </w:r>
    </w:p>
    <w:p w:rsidR="009B0E94" w:rsidRPr="00A702FD" w:rsidRDefault="009B0E94" w:rsidP="00F3372E">
      <w:pPr>
        <w:pStyle w:val="Title"/>
        <w:pBdr>
          <w:bottom w:val="single" w:sz="12" w:space="1" w:color="auto"/>
        </w:pBdr>
        <w:rPr>
          <w:bCs w:val="0"/>
          <w:i/>
          <w:iCs/>
          <w:szCs w:val="24"/>
        </w:rPr>
      </w:pPr>
      <w:r w:rsidRPr="00A702FD">
        <w:rPr>
          <w:bCs w:val="0"/>
          <w:i/>
          <w:iCs/>
          <w:szCs w:val="24"/>
        </w:rPr>
        <w:t>Ministarstvo Pravde</w:t>
      </w:r>
      <w:r w:rsidR="009759C4">
        <w:rPr>
          <w:bCs w:val="0"/>
          <w:i/>
          <w:iCs/>
          <w:szCs w:val="24"/>
        </w:rPr>
        <w:t xml:space="preserve"> </w:t>
      </w:r>
      <w:r w:rsidRPr="00A702FD">
        <w:rPr>
          <w:bCs w:val="0"/>
          <w:i/>
          <w:iCs/>
          <w:szCs w:val="24"/>
        </w:rPr>
        <w:t>– Ministry of Justice</w:t>
      </w:r>
    </w:p>
    <w:p w:rsidR="009B0E94" w:rsidRPr="00A702FD" w:rsidRDefault="009B0E94" w:rsidP="009B0E94">
      <w:pPr>
        <w:pStyle w:val="Title"/>
        <w:pBdr>
          <w:bottom w:val="single" w:sz="12" w:space="1" w:color="auto"/>
        </w:pBdr>
        <w:rPr>
          <w:i/>
          <w:iCs/>
          <w:szCs w:val="24"/>
          <w:lang w:val="sq-AL"/>
        </w:rPr>
      </w:pPr>
    </w:p>
    <w:p w:rsidR="009B0E94" w:rsidRPr="00A702FD" w:rsidRDefault="009B0E94" w:rsidP="009B0E94">
      <w:pPr>
        <w:pStyle w:val="Default"/>
        <w:rPr>
          <w:lang w:val="sq-AL"/>
        </w:rPr>
      </w:pPr>
    </w:p>
    <w:p w:rsidR="009B0E94" w:rsidRPr="00A702FD" w:rsidRDefault="009B0E94" w:rsidP="009B0E94">
      <w:pPr>
        <w:tabs>
          <w:tab w:val="left" w:pos="4410"/>
        </w:tabs>
        <w:jc w:val="center"/>
        <w:rPr>
          <w:rFonts w:ascii="Times New Roman" w:hAnsi="Times New Roman" w:cs="Times New Roman"/>
          <w:b/>
          <w:sz w:val="24"/>
          <w:szCs w:val="24"/>
        </w:rPr>
      </w:pPr>
    </w:p>
    <w:p w:rsidR="009B0E94" w:rsidRPr="00A702FD" w:rsidRDefault="009B0E94" w:rsidP="009B0E94">
      <w:pPr>
        <w:tabs>
          <w:tab w:val="left" w:pos="4410"/>
        </w:tabs>
        <w:jc w:val="center"/>
        <w:rPr>
          <w:rFonts w:ascii="Times New Roman" w:hAnsi="Times New Roman" w:cs="Times New Roman"/>
          <w:b/>
          <w:sz w:val="24"/>
          <w:szCs w:val="24"/>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9B0E94" w:rsidP="009B0E94">
      <w:pPr>
        <w:jc w:val="center"/>
        <w:rPr>
          <w:rFonts w:ascii="Times New Roman" w:hAnsi="Times New Roman" w:cs="Times New Roman"/>
          <w:b/>
          <w:sz w:val="36"/>
          <w:lang w:val="sq-AL"/>
        </w:rPr>
      </w:pPr>
      <w:r w:rsidRPr="00A702FD">
        <w:rPr>
          <w:rFonts w:ascii="Times New Roman" w:hAnsi="Times New Roman" w:cs="Times New Roman"/>
          <w:b/>
          <w:sz w:val="36"/>
          <w:szCs w:val="24"/>
          <w:lang w:val="sq-AL"/>
        </w:rPr>
        <w:t>PROJEKT</w:t>
      </w:r>
      <w:r w:rsidRPr="00A702FD">
        <w:rPr>
          <w:rFonts w:ascii="Times New Roman" w:hAnsi="Times New Roman" w:cs="Times New Roman"/>
          <w:b/>
          <w:sz w:val="36"/>
          <w:lang w:val="sq-AL"/>
        </w:rPr>
        <w:t xml:space="preserve">KODI CIVIL I REPUBLIKËS SË KOSOVËS </w:t>
      </w:r>
    </w:p>
    <w:p w:rsidR="009B0E94" w:rsidRPr="00A702FD" w:rsidRDefault="009B0E94" w:rsidP="009B0E94">
      <w:pPr>
        <w:spacing w:after="100" w:afterAutospacing="1"/>
        <w:jc w:val="center"/>
        <w:rPr>
          <w:rFonts w:ascii="Times New Roman" w:hAnsi="Times New Roman" w:cs="Times New Roman"/>
          <w:b/>
          <w:sz w:val="24"/>
          <w:szCs w:val="32"/>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9B0E94" w:rsidRPr="00550D5B" w:rsidRDefault="00550D5B" w:rsidP="00CC1278">
      <w:pPr>
        <w:jc w:val="center"/>
        <w:rPr>
          <w:rFonts w:ascii="Times New Roman" w:hAnsi="Times New Roman" w:cs="Times New Roman"/>
          <w:b/>
          <w:bCs/>
          <w:i/>
          <w:iCs/>
          <w:sz w:val="36"/>
          <w:szCs w:val="36"/>
        </w:rPr>
      </w:pPr>
      <w:r w:rsidRPr="00550D5B">
        <w:rPr>
          <w:rFonts w:ascii="Times New Roman" w:hAnsi="Times New Roman" w:cs="Times New Roman"/>
          <w:b/>
          <w:bCs/>
          <w:i/>
          <w:iCs/>
          <w:sz w:val="36"/>
          <w:szCs w:val="36"/>
        </w:rPr>
        <w:t>KORNIZA E DYT</w:t>
      </w:r>
      <w:r>
        <w:rPr>
          <w:rFonts w:ascii="Times New Roman" w:hAnsi="Times New Roman" w:cs="Times New Roman"/>
          <w:b/>
          <w:bCs/>
          <w:i/>
          <w:iCs/>
          <w:sz w:val="36"/>
          <w:szCs w:val="36"/>
        </w:rPr>
        <w:t>Ë</w:t>
      </w:r>
      <w:r w:rsidRPr="00550D5B">
        <w:rPr>
          <w:rFonts w:ascii="Times New Roman" w:hAnsi="Times New Roman" w:cs="Times New Roman"/>
          <w:b/>
          <w:bCs/>
          <w:i/>
          <w:iCs/>
          <w:sz w:val="36"/>
          <w:szCs w:val="36"/>
        </w:rPr>
        <w:t xml:space="preserve"> PUNUESE</w:t>
      </w:r>
    </w:p>
    <w:p w:rsidR="009B0E94" w:rsidRPr="00A702FD" w:rsidRDefault="009B0E94">
      <w:pPr>
        <w:rPr>
          <w:rFonts w:ascii="Times New Roman" w:hAnsi="Times New Roman" w:cs="Times New Roman"/>
        </w:rPr>
      </w:pPr>
    </w:p>
    <w:p w:rsidR="009B0E94" w:rsidRDefault="009B0E94">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1327DE" w:rsidRDefault="001327DE">
      <w:pPr>
        <w:rPr>
          <w:rFonts w:ascii="Times New Roman" w:hAnsi="Times New Roman" w:cs="Times New Roman"/>
        </w:rPr>
      </w:pPr>
    </w:p>
    <w:p w:rsidR="00F3372E" w:rsidRDefault="00F3372E">
      <w:pPr>
        <w:rPr>
          <w:rFonts w:ascii="Times New Roman" w:hAnsi="Times New Roman" w:cs="Times New Roman"/>
        </w:rPr>
      </w:pPr>
    </w:p>
    <w:p w:rsidR="009759C4" w:rsidRDefault="009759C4">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Pr="00A702FD" w:rsidRDefault="00F3372E">
      <w:pPr>
        <w:rPr>
          <w:rFonts w:ascii="Times New Roman" w:hAnsi="Times New Roman" w:cs="Times New Roman"/>
        </w:rPr>
      </w:pPr>
    </w:p>
    <w:p w:rsidR="009B0E94" w:rsidRPr="00A702FD" w:rsidRDefault="009B0E94">
      <w:pPr>
        <w:rPr>
          <w:rFonts w:ascii="Times New Roman" w:hAnsi="Times New Roman" w:cs="Times New Roman"/>
        </w:rPr>
      </w:pPr>
    </w:p>
    <w:p w:rsidR="009B0E94" w:rsidRPr="00A702FD" w:rsidRDefault="009B0E94">
      <w:pPr>
        <w:rPr>
          <w:rFonts w:ascii="Times New Roman" w:hAnsi="Times New Roman" w:cs="Times New Roman"/>
        </w:rPr>
      </w:pPr>
    </w:p>
    <w:p w:rsidR="00F3372E" w:rsidRDefault="00F3372E" w:rsidP="00550D5B">
      <w:pPr>
        <w:jc w:val="center"/>
        <w:rPr>
          <w:rFonts w:ascii="Times New Roman" w:hAnsi="Times New Roman" w:cs="Times New Roman"/>
          <w:b/>
          <w:bCs/>
          <w:i/>
          <w:iCs/>
          <w:sz w:val="28"/>
          <w:szCs w:val="28"/>
        </w:rPr>
      </w:pPr>
    </w:p>
    <w:p w:rsidR="009B0E94" w:rsidRPr="00550D5B" w:rsidRDefault="00550D5B" w:rsidP="00550D5B">
      <w:pPr>
        <w:jc w:val="center"/>
        <w:rPr>
          <w:rFonts w:ascii="Times New Roman" w:hAnsi="Times New Roman" w:cs="Times New Roman"/>
          <w:b/>
          <w:bCs/>
          <w:i/>
          <w:iCs/>
          <w:sz w:val="28"/>
          <w:szCs w:val="28"/>
        </w:rPr>
      </w:pPr>
      <w:r w:rsidRPr="00550D5B">
        <w:rPr>
          <w:rFonts w:ascii="Times New Roman" w:hAnsi="Times New Roman" w:cs="Times New Roman"/>
          <w:b/>
          <w:bCs/>
          <w:i/>
          <w:iCs/>
          <w:sz w:val="28"/>
          <w:szCs w:val="28"/>
        </w:rPr>
        <w:t>SHTATOR 2018</w:t>
      </w:r>
    </w:p>
    <w:p w:rsidR="00C76F22" w:rsidRPr="00A702FD" w:rsidRDefault="00C76F22" w:rsidP="00972BAA">
      <w:pPr>
        <w:rPr>
          <w:rFonts w:ascii="Times New Roman" w:hAnsi="Times New Roman" w:cs="Times New Roman"/>
          <w:b/>
          <w:sz w:val="36"/>
          <w:lang w:val="sq-AL"/>
        </w:rPr>
      </w:pPr>
    </w:p>
    <w:p w:rsidR="009B0E94" w:rsidRPr="00A702FD" w:rsidRDefault="009B0E94" w:rsidP="009B0E94">
      <w:pPr>
        <w:jc w:val="center"/>
        <w:rPr>
          <w:rFonts w:ascii="Times New Roman" w:hAnsi="Times New Roman" w:cs="Times New Roman"/>
          <w:b/>
          <w:sz w:val="36"/>
          <w:lang w:val="sq-AL"/>
        </w:rPr>
      </w:pPr>
      <w:r w:rsidRPr="00A702FD">
        <w:rPr>
          <w:rFonts w:ascii="Times New Roman" w:hAnsi="Times New Roman" w:cs="Times New Roman"/>
          <w:b/>
          <w:sz w:val="36"/>
          <w:lang w:val="sq-AL"/>
        </w:rPr>
        <w:lastRenderedPageBreak/>
        <w:t>LIBRI I PARË</w:t>
      </w:r>
      <w:r w:rsidR="002238C0">
        <w:rPr>
          <w:rFonts w:ascii="Times New Roman" w:hAnsi="Times New Roman" w:cs="Times New Roman"/>
          <w:b/>
          <w:sz w:val="36"/>
          <w:lang w:val="sq-AL"/>
        </w:rPr>
        <w:t xml:space="preserve"> – PJESA E PËRGJITHSHME</w:t>
      </w:r>
    </w:p>
    <w:p w:rsidR="009B0E94" w:rsidRPr="00A702FD" w:rsidRDefault="009B0E94">
      <w:pPr>
        <w:rPr>
          <w:rFonts w:ascii="Times New Roman" w:hAnsi="Times New Roman" w:cs="Times New Roman"/>
          <w:sz w:val="24"/>
          <w:lang w:val="sq-AL"/>
        </w:rPr>
      </w:pPr>
    </w:p>
    <w:p w:rsidR="009B0E94" w:rsidRPr="00A702FD" w:rsidRDefault="00F413AE" w:rsidP="000844AA">
      <w:pPr>
        <w:jc w:val="center"/>
        <w:rPr>
          <w:rFonts w:ascii="Times New Roman" w:hAnsi="Times New Roman" w:cs="Times New Roman"/>
          <w:b/>
          <w:sz w:val="28"/>
          <w:lang w:val="sq-AL"/>
        </w:rPr>
      </w:pPr>
      <w:r w:rsidRPr="00A702FD">
        <w:rPr>
          <w:rFonts w:ascii="Times New Roman" w:hAnsi="Times New Roman" w:cs="Times New Roman"/>
          <w:b/>
          <w:sz w:val="28"/>
          <w:lang w:val="sq-AL"/>
        </w:rPr>
        <w:t xml:space="preserve">Kapitulli I – Dispozitat </w:t>
      </w:r>
      <w:r>
        <w:rPr>
          <w:rFonts w:ascii="Times New Roman" w:hAnsi="Times New Roman" w:cs="Times New Roman"/>
          <w:b/>
          <w:sz w:val="28"/>
          <w:lang w:val="sq-AL"/>
        </w:rPr>
        <w:t>e</w:t>
      </w:r>
      <w:r w:rsidRPr="00A702FD">
        <w:rPr>
          <w:rFonts w:ascii="Times New Roman" w:hAnsi="Times New Roman" w:cs="Times New Roman"/>
          <w:b/>
          <w:sz w:val="28"/>
          <w:lang w:val="sq-AL"/>
        </w:rPr>
        <w:t xml:space="preserve"> Përgjithshme</w:t>
      </w:r>
    </w:p>
    <w:p w:rsidR="00A702FD" w:rsidRDefault="00A702FD" w:rsidP="00A55454">
      <w:pPr>
        <w:ind w:right="170"/>
        <w:rPr>
          <w:rFonts w:ascii="Times New Roman" w:hAnsi="Times New Roman" w:cs="Times New Roman"/>
          <w:b/>
          <w:bCs/>
          <w:color w:val="000000" w:themeColor="text1"/>
          <w:sz w:val="24"/>
          <w:szCs w:val="24"/>
          <w:lang w:val="sq-AL"/>
        </w:rPr>
      </w:pPr>
    </w:p>
    <w:p w:rsidR="00A702FD" w:rsidRDefault="00A702FD" w:rsidP="00A702FD">
      <w:pPr>
        <w:ind w:left="170" w:right="170"/>
        <w:jc w:val="center"/>
        <w:rPr>
          <w:rFonts w:ascii="Times New Roman" w:hAnsi="Times New Roman" w:cs="Times New Roman"/>
          <w:b/>
          <w:bCs/>
          <w:color w:val="000000" w:themeColor="text1"/>
          <w:sz w:val="24"/>
          <w:szCs w:val="24"/>
          <w:lang w:val="sq-AL"/>
        </w:rPr>
      </w:pPr>
      <w:bookmarkStart w:id="0" w:name="_Toc495440538"/>
      <w:bookmarkStart w:id="1" w:name="_Toc503270238"/>
      <w:r>
        <w:rPr>
          <w:rFonts w:ascii="Times New Roman" w:hAnsi="Times New Roman" w:cs="Times New Roman"/>
          <w:b/>
          <w:bCs/>
          <w:color w:val="000000" w:themeColor="text1"/>
          <w:sz w:val="24"/>
          <w:szCs w:val="24"/>
          <w:lang w:val="sq-AL"/>
        </w:rPr>
        <w:t>Neni 1</w:t>
      </w:r>
    </w:p>
    <w:p w:rsidR="009B0E94" w:rsidRPr="00A702FD" w:rsidRDefault="009B0E94" w:rsidP="00A702FD">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Qëllimi i</w:t>
      </w:r>
      <w:bookmarkEnd w:id="0"/>
      <w:r w:rsidRPr="00A702FD">
        <w:rPr>
          <w:rFonts w:ascii="Times New Roman" w:eastAsia="MS Mincho" w:hAnsi="Times New Roman" w:cs="Times New Roman"/>
          <w:b/>
          <w:color w:val="000000"/>
          <w:sz w:val="24"/>
          <w:szCs w:val="24"/>
          <w:lang w:val="sq-AL"/>
        </w:rPr>
        <w:t xml:space="preserve"> </w:t>
      </w:r>
      <w:r w:rsidR="00A702FD">
        <w:rPr>
          <w:rFonts w:ascii="Times New Roman" w:eastAsia="MS Mincho" w:hAnsi="Times New Roman" w:cs="Times New Roman"/>
          <w:b/>
          <w:color w:val="000000"/>
          <w:sz w:val="24"/>
          <w:szCs w:val="24"/>
          <w:lang w:val="sq-AL"/>
        </w:rPr>
        <w:t>K</w:t>
      </w:r>
      <w:r w:rsidRPr="00A702FD">
        <w:rPr>
          <w:rFonts w:ascii="Times New Roman" w:eastAsia="MS Mincho" w:hAnsi="Times New Roman" w:cs="Times New Roman"/>
          <w:b/>
          <w:color w:val="000000"/>
          <w:sz w:val="24"/>
          <w:szCs w:val="24"/>
          <w:lang w:val="sq-AL"/>
        </w:rPr>
        <w:t>odit</w:t>
      </w:r>
      <w:bookmarkEnd w:id="1"/>
    </w:p>
    <w:p w:rsidR="009B0E94" w:rsidRPr="00A702FD" w:rsidRDefault="009B0E94" w:rsidP="00A702FD">
      <w:pPr>
        <w:ind w:left="170" w:right="170"/>
        <w:jc w:val="left"/>
        <w:rPr>
          <w:rFonts w:ascii="Times New Roman" w:hAnsi="Times New Roman" w:cs="Times New Roman"/>
          <w:bCs/>
          <w:color w:val="000000" w:themeColor="text1"/>
          <w:sz w:val="24"/>
          <w:szCs w:val="24"/>
          <w:lang w:val="sq-AL"/>
        </w:rPr>
      </w:pPr>
    </w:p>
    <w:p w:rsidR="009B0E94" w:rsidRPr="00A702FD" w:rsidRDefault="009B0E94" w:rsidP="00A702FD">
      <w:pPr>
        <w:ind w:right="170"/>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Qëllimi i këtij </w:t>
      </w:r>
      <w:r w:rsidR="00A702FD">
        <w:rPr>
          <w:rFonts w:ascii="Times New Roman" w:hAnsi="Times New Roman" w:cs="Times New Roman"/>
          <w:bCs/>
          <w:color w:val="000000" w:themeColor="text1"/>
          <w:sz w:val="24"/>
          <w:szCs w:val="24"/>
          <w:lang w:val="sq-AL"/>
        </w:rPr>
        <w:t>K</w:t>
      </w:r>
      <w:r w:rsidRPr="00A702FD">
        <w:rPr>
          <w:rFonts w:ascii="Times New Roman" w:hAnsi="Times New Roman" w:cs="Times New Roman"/>
          <w:bCs/>
          <w:color w:val="000000" w:themeColor="text1"/>
          <w:sz w:val="24"/>
          <w:szCs w:val="24"/>
          <w:lang w:val="sq-AL"/>
        </w:rPr>
        <w:t xml:space="preserve">odi është rregullimi dhe harmonizimi i dispozitave ligjore të </w:t>
      </w:r>
      <w:r w:rsidR="00F91E44">
        <w:rPr>
          <w:rFonts w:ascii="Times New Roman" w:hAnsi="Times New Roman" w:cs="Times New Roman"/>
          <w:bCs/>
          <w:color w:val="000000" w:themeColor="text1"/>
          <w:sz w:val="24"/>
          <w:szCs w:val="24"/>
          <w:lang w:val="sq-AL"/>
        </w:rPr>
        <w:t>s</w:t>
      </w:r>
      <w:r w:rsidR="00F91E44" w:rsidRPr="00A702FD">
        <w:rPr>
          <w:rFonts w:ascii="Times New Roman" w:hAnsi="Times New Roman" w:cs="Times New Roman"/>
          <w:bCs/>
          <w:color w:val="000000" w:themeColor="text1"/>
          <w:sz w:val="24"/>
          <w:szCs w:val="24"/>
          <w:lang w:val="sq-AL"/>
        </w:rPr>
        <w:t>ë</w:t>
      </w:r>
      <w:r w:rsidR="00F91E44">
        <w:rPr>
          <w:rFonts w:ascii="Times New Roman" w:hAnsi="Times New Roman" w:cs="Times New Roman"/>
          <w:bCs/>
          <w:color w:val="000000" w:themeColor="text1"/>
          <w:sz w:val="24"/>
          <w:szCs w:val="24"/>
          <w:lang w:val="sq-AL"/>
        </w:rPr>
        <w:t xml:space="preserve"> </w:t>
      </w:r>
      <w:r w:rsidRPr="00A702FD">
        <w:rPr>
          <w:rFonts w:ascii="Times New Roman" w:hAnsi="Times New Roman" w:cs="Times New Roman"/>
          <w:bCs/>
          <w:color w:val="000000" w:themeColor="text1"/>
          <w:sz w:val="24"/>
          <w:szCs w:val="24"/>
          <w:lang w:val="sq-AL"/>
        </w:rPr>
        <w:t>drejtës civile.</w:t>
      </w:r>
    </w:p>
    <w:p w:rsidR="009B0E94" w:rsidRPr="00A702FD" w:rsidRDefault="009B0E94" w:rsidP="009B0E94">
      <w:pPr>
        <w:spacing w:after="200" w:line="276" w:lineRule="auto"/>
        <w:ind w:left="720"/>
        <w:contextualSpacing/>
        <w:jc w:val="left"/>
        <w:rPr>
          <w:rFonts w:ascii="Times New Roman" w:hAnsi="Times New Roman" w:cs="Times New Roman"/>
          <w:bCs/>
          <w:color w:val="000000" w:themeColor="text1"/>
          <w:sz w:val="24"/>
          <w:szCs w:val="24"/>
          <w:lang w:val="sq-AL"/>
        </w:rPr>
      </w:pPr>
    </w:p>
    <w:p w:rsidR="00A702FD" w:rsidRDefault="00A702FD" w:rsidP="00A702FD">
      <w:pPr>
        <w:ind w:left="170" w:right="170"/>
        <w:jc w:val="center"/>
        <w:rPr>
          <w:rFonts w:ascii="Times New Roman" w:hAnsi="Times New Roman" w:cs="Times New Roman"/>
          <w:b/>
          <w:bCs/>
          <w:sz w:val="24"/>
          <w:szCs w:val="24"/>
          <w:lang w:val="sq-AL"/>
        </w:rPr>
      </w:pPr>
      <w:bookmarkStart w:id="2" w:name="_Toc503270239"/>
      <w:r>
        <w:rPr>
          <w:rFonts w:ascii="Times New Roman" w:hAnsi="Times New Roman" w:cs="Times New Roman"/>
          <w:b/>
          <w:bCs/>
          <w:sz w:val="24"/>
          <w:szCs w:val="24"/>
          <w:lang w:val="sq-AL"/>
        </w:rPr>
        <w:t>Neni 2</w:t>
      </w:r>
    </w:p>
    <w:p w:rsidR="009B0E94" w:rsidRDefault="009B0E94" w:rsidP="00A702FD">
      <w:pPr>
        <w:ind w:left="170" w:right="170"/>
        <w:jc w:val="center"/>
        <w:rPr>
          <w:rFonts w:ascii="Times New Roman" w:eastAsia="MS Mincho" w:hAnsi="Times New Roman" w:cs="Times New Roman"/>
          <w:b/>
          <w:color w:val="000000"/>
          <w:sz w:val="24"/>
          <w:szCs w:val="24"/>
          <w:lang w:val="sq-AL"/>
        </w:rPr>
      </w:pPr>
      <w:r w:rsidRPr="00A702FD">
        <w:rPr>
          <w:rFonts w:ascii="Times New Roman" w:eastAsia="MS Mincho" w:hAnsi="Times New Roman" w:cs="Times New Roman"/>
          <w:b/>
          <w:color w:val="000000"/>
          <w:sz w:val="24"/>
          <w:szCs w:val="24"/>
          <w:lang w:val="sq-AL"/>
        </w:rPr>
        <w:t>Fushëveprimtaria</w:t>
      </w:r>
      <w:bookmarkEnd w:id="2"/>
    </w:p>
    <w:p w:rsidR="00A702FD" w:rsidRPr="00A702FD" w:rsidRDefault="00A702FD" w:rsidP="00A702FD">
      <w:pPr>
        <w:ind w:left="170" w:right="170"/>
        <w:jc w:val="center"/>
        <w:rPr>
          <w:rFonts w:ascii="Times New Roman" w:hAnsi="Times New Roman" w:cs="Times New Roman"/>
          <w:b/>
          <w:bCs/>
          <w:sz w:val="24"/>
          <w:szCs w:val="24"/>
          <w:lang w:val="sq-AL"/>
        </w:rPr>
      </w:pPr>
    </w:p>
    <w:p w:rsidR="00A702FD" w:rsidRDefault="00A702FD" w:rsidP="00A702FD">
      <w:pPr>
        <w:spacing w:after="200"/>
        <w:ind w:right="17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 </w:t>
      </w:r>
      <w:r w:rsidR="009B0E94" w:rsidRPr="00A702FD">
        <w:rPr>
          <w:rFonts w:ascii="Times New Roman" w:hAnsi="Times New Roman" w:cs="Times New Roman"/>
          <w:bCs/>
          <w:sz w:val="24"/>
          <w:szCs w:val="24"/>
          <w:lang w:val="sq-AL"/>
        </w:rPr>
        <w:t xml:space="preserve">Ky Kod përfshinë dispozitat ligjore të drejtës civile të sistematizuar në: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1.1 </w:t>
      </w:r>
      <w:r w:rsidR="00B46148" w:rsidRPr="00A702FD">
        <w:rPr>
          <w:rFonts w:ascii="Times New Roman" w:hAnsi="Times New Roman" w:cs="Times New Roman"/>
          <w:bCs/>
          <w:sz w:val="24"/>
          <w:szCs w:val="24"/>
          <w:lang w:val="sq-AL"/>
        </w:rPr>
        <w:t xml:space="preserve">LIBRIN </w:t>
      </w:r>
      <w:r w:rsidR="000844AA">
        <w:rPr>
          <w:rFonts w:ascii="Times New Roman" w:hAnsi="Times New Roman" w:cs="Times New Roman"/>
          <w:bCs/>
          <w:sz w:val="24"/>
          <w:szCs w:val="24"/>
          <w:lang w:val="sq-AL"/>
        </w:rPr>
        <w:t>E</w:t>
      </w:r>
      <w:r w:rsidR="00B46148">
        <w:rPr>
          <w:rFonts w:ascii="Times New Roman" w:hAnsi="Times New Roman" w:cs="Times New Roman"/>
          <w:bCs/>
          <w:sz w:val="24"/>
          <w:szCs w:val="24"/>
          <w:lang w:val="sq-AL"/>
        </w:rPr>
        <w:t xml:space="preserve"> PARË</w:t>
      </w:r>
      <w:r w:rsidR="00B46148" w:rsidRPr="00A702FD">
        <w:rPr>
          <w:rFonts w:ascii="Times New Roman" w:hAnsi="Times New Roman" w:cs="Times New Roman"/>
          <w:bCs/>
          <w:sz w:val="24"/>
          <w:szCs w:val="24"/>
          <w:lang w:val="sq-AL"/>
        </w:rPr>
        <w:t xml:space="preserve"> </w:t>
      </w:r>
      <w:r w:rsidR="002F2AB3">
        <w:rPr>
          <w:rFonts w:ascii="Times New Roman" w:hAnsi="Times New Roman" w:cs="Times New Roman"/>
          <w:bCs/>
          <w:sz w:val="24"/>
          <w:szCs w:val="24"/>
          <w:lang w:val="sq-AL"/>
        </w:rPr>
        <w:t>- PJESA</w:t>
      </w:r>
      <w:r w:rsidR="00550D5B" w:rsidRPr="00A702FD">
        <w:rPr>
          <w:rFonts w:ascii="Times New Roman" w:hAnsi="Times New Roman" w:cs="Times New Roman"/>
          <w:bCs/>
          <w:sz w:val="24"/>
          <w:szCs w:val="24"/>
          <w:lang w:val="sq-AL"/>
        </w:rPr>
        <w:t xml:space="preserve"> E PËRGJITHSHME</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1.2 </w:t>
      </w:r>
      <w:r w:rsidR="00B46148" w:rsidRPr="00A702FD">
        <w:rPr>
          <w:rFonts w:ascii="Times New Roman" w:hAnsi="Times New Roman" w:cs="Times New Roman"/>
          <w:bCs/>
          <w:sz w:val="24"/>
          <w:szCs w:val="24"/>
          <w:lang w:val="sq-AL"/>
        </w:rPr>
        <w:t xml:space="preserve">LIBRIN </w:t>
      </w:r>
      <w:r w:rsidR="000844AA">
        <w:rPr>
          <w:rFonts w:ascii="Times New Roman" w:hAnsi="Times New Roman" w:cs="Times New Roman"/>
          <w:bCs/>
          <w:sz w:val="24"/>
          <w:szCs w:val="24"/>
          <w:lang w:val="sq-AL"/>
        </w:rPr>
        <w:t>E</w:t>
      </w:r>
      <w:r w:rsidR="00B46148">
        <w:rPr>
          <w:rFonts w:ascii="Times New Roman" w:hAnsi="Times New Roman" w:cs="Times New Roman"/>
          <w:bCs/>
          <w:sz w:val="24"/>
          <w:szCs w:val="24"/>
          <w:lang w:val="sq-AL"/>
        </w:rPr>
        <w:t xml:space="preserve"> DYTË</w:t>
      </w:r>
      <w:r w:rsidR="00B46148" w:rsidRPr="00A702FD">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DETYRIMET</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1.3 </w:t>
      </w:r>
      <w:r w:rsidR="00B46148" w:rsidRPr="00A702FD">
        <w:rPr>
          <w:rFonts w:ascii="Times New Roman" w:hAnsi="Times New Roman" w:cs="Times New Roman"/>
          <w:bCs/>
          <w:sz w:val="24"/>
          <w:szCs w:val="24"/>
          <w:lang w:val="sq-AL"/>
        </w:rPr>
        <w:t>LIBRI</w:t>
      </w:r>
      <w:r w:rsidR="000844AA">
        <w:rPr>
          <w:rFonts w:ascii="Times New Roman" w:hAnsi="Times New Roman" w:cs="Times New Roman"/>
          <w:bCs/>
          <w:sz w:val="24"/>
          <w:szCs w:val="24"/>
          <w:lang w:val="sq-AL"/>
        </w:rPr>
        <w:t>N</w:t>
      </w:r>
      <w:r w:rsidR="00B46148" w:rsidRPr="00A702FD">
        <w:rPr>
          <w:rFonts w:ascii="Times New Roman" w:hAnsi="Times New Roman" w:cs="Times New Roman"/>
          <w:bCs/>
          <w:sz w:val="24"/>
          <w:szCs w:val="24"/>
          <w:lang w:val="sq-AL"/>
        </w:rPr>
        <w:t xml:space="preserve"> </w:t>
      </w:r>
      <w:r w:rsidR="000844AA">
        <w:rPr>
          <w:rFonts w:ascii="Times New Roman" w:hAnsi="Times New Roman" w:cs="Times New Roman"/>
          <w:bCs/>
          <w:sz w:val="24"/>
          <w:szCs w:val="24"/>
          <w:lang w:val="sq-AL"/>
        </w:rPr>
        <w:t>E</w:t>
      </w:r>
      <w:r w:rsidR="00B46148">
        <w:rPr>
          <w:rFonts w:ascii="Times New Roman" w:hAnsi="Times New Roman" w:cs="Times New Roman"/>
          <w:bCs/>
          <w:sz w:val="24"/>
          <w:szCs w:val="24"/>
          <w:lang w:val="sq-AL"/>
        </w:rPr>
        <w:t xml:space="preserve"> TRETË</w:t>
      </w:r>
      <w:r w:rsidR="00B46148" w:rsidRPr="00A702FD">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xml:space="preserve">– </w:t>
      </w:r>
      <w:r w:rsidR="00550D5B" w:rsidRPr="00A702FD">
        <w:rPr>
          <w:rFonts w:ascii="Times New Roman" w:hAnsi="Times New Roman" w:cs="Times New Roman"/>
          <w:bCs/>
          <w:sz w:val="24"/>
          <w:szCs w:val="24"/>
          <w:lang w:val="sq-AL"/>
        </w:rPr>
        <w:t>PRONËSISË</w:t>
      </w:r>
      <w:r w:rsidR="00550D5B">
        <w:rPr>
          <w:rFonts w:ascii="Times New Roman" w:hAnsi="Times New Roman" w:cs="Times New Roman"/>
          <w:bCs/>
          <w:sz w:val="24"/>
          <w:szCs w:val="24"/>
          <w:lang w:val="sq-AL"/>
        </w:rPr>
        <w:t xml:space="preserve"> DHE TË DREJTAT TJERA SENDORE</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1.4 </w:t>
      </w:r>
      <w:r w:rsidR="00B46148">
        <w:rPr>
          <w:rFonts w:ascii="Times New Roman" w:hAnsi="Times New Roman" w:cs="Times New Roman"/>
          <w:bCs/>
          <w:sz w:val="24"/>
          <w:szCs w:val="24"/>
          <w:lang w:val="sq-AL"/>
        </w:rPr>
        <w:t>LIBRI</w:t>
      </w:r>
      <w:r w:rsidR="000844AA">
        <w:rPr>
          <w:rFonts w:ascii="Times New Roman" w:hAnsi="Times New Roman" w:cs="Times New Roman"/>
          <w:bCs/>
          <w:sz w:val="24"/>
          <w:szCs w:val="24"/>
          <w:lang w:val="sq-AL"/>
        </w:rPr>
        <w:t>N</w:t>
      </w:r>
      <w:r w:rsidR="00B46148">
        <w:rPr>
          <w:rFonts w:ascii="Times New Roman" w:hAnsi="Times New Roman" w:cs="Times New Roman"/>
          <w:bCs/>
          <w:sz w:val="24"/>
          <w:szCs w:val="24"/>
          <w:lang w:val="sq-AL"/>
        </w:rPr>
        <w:t xml:space="preserve"> </w:t>
      </w:r>
      <w:r w:rsidR="000844AA">
        <w:rPr>
          <w:rFonts w:ascii="Times New Roman" w:hAnsi="Times New Roman" w:cs="Times New Roman"/>
          <w:bCs/>
          <w:sz w:val="24"/>
          <w:szCs w:val="24"/>
          <w:lang w:val="sq-AL"/>
        </w:rPr>
        <w:t>E</w:t>
      </w:r>
      <w:r w:rsidR="00F413AE">
        <w:rPr>
          <w:rFonts w:ascii="Times New Roman" w:hAnsi="Times New Roman" w:cs="Times New Roman"/>
          <w:bCs/>
          <w:sz w:val="24"/>
          <w:szCs w:val="24"/>
          <w:lang w:val="sq-AL"/>
        </w:rPr>
        <w:t xml:space="preserve"> KATËR</w:t>
      </w:r>
      <w:r w:rsidR="000844AA">
        <w:rPr>
          <w:rFonts w:ascii="Times New Roman" w:hAnsi="Times New Roman" w:cs="Times New Roman"/>
          <w:bCs/>
          <w:sz w:val="24"/>
          <w:szCs w:val="24"/>
          <w:lang w:val="sq-AL"/>
        </w:rPr>
        <w:t>T</w:t>
      </w:r>
      <w:r w:rsidR="002238C0">
        <w:rPr>
          <w:rFonts w:ascii="Times New Roman" w:hAnsi="Times New Roman" w:cs="Times New Roman"/>
          <w:bCs/>
          <w:sz w:val="24"/>
          <w:szCs w:val="24"/>
          <w:lang w:val="sq-AL"/>
        </w:rPr>
        <w:t>Ë</w:t>
      </w:r>
      <w:r w:rsidR="00F413AE">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FAMILJEN</w:t>
      </w:r>
      <w:r>
        <w:rPr>
          <w:rFonts w:ascii="Times New Roman" w:hAnsi="Times New Roman" w:cs="Times New Roman"/>
          <w:bCs/>
          <w:sz w:val="24"/>
          <w:szCs w:val="24"/>
          <w:lang w:val="sq-AL"/>
        </w:rPr>
        <w:t xml:space="preserve">; </w:t>
      </w:r>
      <w:r w:rsidR="009B0E94" w:rsidRPr="00A702FD">
        <w:rPr>
          <w:rFonts w:ascii="Times New Roman" w:hAnsi="Times New Roman" w:cs="Times New Roman"/>
          <w:bCs/>
          <w:sz w:val="24"/>
          <w:szCs w:val="24"/>
          <w:lang w:val="sq-AL"/>
        </w:rPr>
        <w:t xml:space="preserve">dhe </w:t>
      </w:r>
    </w:p>
    <w:p w:rsidR="009B0E94" w:rsidRPr="00A702FD" w:rsidRDefault="00A702FD" w:rsidP="00A702FD">
      <w:pPr>
        <w:pStyle w:val="ListParagraph"/>
        <w:spacing w:after="200"/>
        <w:ind w:left="360" w:right="170" w:firstLine="360"/>
        <w:rPr>
          <w:rFonts w:ascii="Times New Roman" w:hAnsi="Times New Roman" w:cs="Times New Roman"/>
          <w:bCs/>
          <w:sz w:val="24"/>
          <w:szCs w:val="24"/>
          <w:lang w:val="sq-AL"/>
        </w:rPr>
      </w:pPr>
      <w:r>
        <w:rPr>
          <w:rFonts w:ascii="Times New Roman" w:hAnsi="Times New Roman" w:cs="Times New Roman"/>
          <w:bCs/>
          <w:sz w:val="24"/>
          <w:szCs w:val="24"/>
          <w:lang w:val="sq-AL"/>
        </w:rPr>
        <w:t xml:space="preserve">1.5 </w:t>
      </w:r>
      <w:r w:rsidR="00F413AE" w:rsidRPr="00A702FD">
        <w:rPr>
          <w:rFonts w:ascii="Times New Roman" w:hAnsi="Times New Roman" w:cs="Times New Roman"/>
          <w:bCs/>
          <w:sz w:val="24"/>
          <w:szCs w:val="24"/>
          <w:lang w:val="sq-AL"/>
        </w:rPr>
        <w:t>LIBRI</w:t>
      </w:r>
      <w:r w:rsidR="000844AA">
        <w:rPr>
          <w:rFonts w:ascii="Times New Roman" w:hAnsi="Times New Roman" w:cs="Times New Roman"/>
          <w:bCs/>
          <w:sz w:val="24"/>
          <w:szCs w:val="24"/>
          <w:lang w:val="sq-AL"/>
        </w:rPr>
        <w:t>N</w:t>
      </w:r>
      <w:r w:rsidR="00F413AE" w:rsidRPr="00A702FD">
        <w:rPr>
          <w:rFonts w:ascii="Times New Roman" w:hAnsi="Times New Roman" w:cs="Times New Roman"/>
          <w:bCs/>
          <w:sz w:val="24"/>
          <w:szCs w:val="24"/>
          <w:lang w:val="sq-AL"/>
        </w:rPr>
        <w:t xml:space="preserve"> </w:t>
      </w:r>
      <w:r w:rsidR="000844AA">
        <w:rPr>
          <w:rFonts w:ascii="Times New Roman" w:hAnsi="Times New Roman" w:cs="Times New Roman"/>
          <w:bCs/>
          <w:sz w:val="24"/>
          <w:szCs w:val="24"/>
          <w:lang w:val="sq-AL"/>
        </w:rPr>
        <w:t>E</w:t>
      </w:r>
      <w:r w:rsidR="00F413AE">
        <w:rPr>
          <w:rFonts w:ascii="Times New Roman" w:hAnsi="Times New Roman" w:cs="Times New Roman"/>
          <w:bCs/>
          <w:sz w:val="24"/>
          <w:szCs w:val="24"/>
          <w:lang w:val="sq-AL"/>
        </w:rPr>
        <w:t xml:space="preserve"> PES</w:t>
      </w:r>
      <w:r w:rsidR="000844AA">
        <w:rPr>
          <w:rFonts w:ascii="Times New Roman" w:hAnsi="Times New Roman" w:cs="Times New Roman"/>
          <w:bCs/>
          <w:sz w:val="24"/>
          <w:szCs w:val="24"/>
          <w:lang w:val="sq-AL"/>
        </w:rPr>
        <w:t>T</w:t>
      </w:r>
      <w:r w:rsidR="00F413AE">
        <w:rPr>
          <w:rFonts w:ascii="Times New Roman" w:hAnsi="Times New Roman" w:cs="Times New Roman"/>
          <w:bCs/>
          <w:sz w:val="24"/>
          <w:szCs w:val="24"/>
          <w:lang w:val="sq-AL"/>
        </w:rPr>
        <w:t xml:space="preserve">Ë </w:t>
      </w:r>
      <w:r w:rsidR="00F413AE" w:rsidRPr="00A702FD">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TRASHËGIMINË</w:t>
      </w:r>
      <w:r w:rsidR="00550D5B" w:rsidRPr="00A702FD">
        <w:rPr>
          <w:rFonts w:ascii="Times New Roman" w:hAnsi="Times New Roman" w:cs="Times New Roman"/>
          <w:bCs/>
          <w:sz w:val="24"/>
          <w:szCs w:val="24"/>
          <w:lang w:val="sq-AL"/>
        </w:rPr>
        <w:t>.</w:t>
      </w:r>
    </w:p>
    <w:p w:rsidR="009B0E94" w:rsidRPr="00A702FD" w:rsidRDefault="00A702FD" w:rsidP="00B46148">
      <w:pPr>
        <w:spacing w:after="200"/>
        <w:contextualSpacing/>
        <w:rPr>
          <w:rFonts w:ascii="Times New Roman" w:hAnsi="Times New Roman" w:cs="Times New Roman"/>
          <w:sz w:val="24"/>
          <w:szCs w:val="24"/>
          <w:lang w:val="sq-AL"/>
        </w:rPr>
      </w:pPr>
      <w:r>
        <w:rPr>
          <w:rFonts w:ascii="Times New Roman" w:hAnsi="Times New Roman" w:cs="Times New Roman"/>
          <w:sz w:val="24"/>
          <w:szCs w:val="24"/>
          <w:lang w:val="sq-AL"/>
        </w:rPr>
        <w:t xml:space="preserve">2. </w:t>
      </w:r>
      <w:r w:rsidR="009B0E94" w:rsidRPr="00A702FD">
        <w:rPr>
          <w:rFonts w:ascii="Times New Roman" w:hAnsi="Times New Roman" w:cs="Times New Roman"/>
          <w:sz w:val="24"/>
          <w:szCs w:val="24"/>
          <w:lang w:val="sq-AL"/>
        </w:rPr>
        <w:t xml:space="preserve">Dispozitat e këtij </w:t>
      </w:r>
      <w:r w:rsidRPr="00A702FD">
        <w:rPr>
          <w:rFonts w:ascii="Times New Roman" w:hAnsi="Times New Roman" w:cs="Times New Roman"/>
          <w:sz w:val="24"/>
          <w:szCs w:val="24"/>
          <w:lang w:val="sq-AL"/>
        </w:rPr>
        <w:t>K</w:t>
      </w:r>
      <w:r w:rsidR="009B0E94" w:rsidRPr="00A702FD">
        <w:rPr>
          <w:rFonts w:ascii="Times New Roman" w:hAnsi="Times New Roman" w:cs="Times New Roman"/>
          <w:sz w:val="24"/>
          <w:szCs w:val="24"/>
          <w:lang w:val="sq-AL"/>
        </w:rPr>
        <w:t xml:space="preserve">odi janë të detyrueshme për të gjithë pjesëmarrësit në marrëdhëniet juridike civile, përveç nëse parashihet </w:t>
      </w:r>
      <w:r w:rsidR="009B0E94" w:rsidRPr="007805D3">
        <w:rPr>
          <w:rFonts w:ascii="Times New Roman" w:hAnsi="Times New Roman" w:cs="Times New Roman"/>
          <w:sz w:val="24"/>
          <w:szCs w:val="24"/>
          <w:lang w:val="sq-AL"/>
        </w:rPr>
        <w:t>diçka</w:t>
      </w:r>
      <w:r w:rsidR="009B0E94" w:rsidRPr="00A702FD">
        <w:rPr>
          <w:rFonts w:ascii="Times New Roman" w:hAnsi="Times New Roman" w:cs="Times New Roman"/>
          <w:sz w:val="24"/>
          <w:szCs w:val="24"/>
          <w:lang w:val="sq-AL"/>
        </w:rPr>
        <w:t xml:space="preserve"> ndryshe me dispozitat e këtij </w:t>
      </w:r>
      <w:r w:rsidR="00F413AE" w:rsidRPr="00A702FD">
        <w:rPr>
          <w:rFonts w:ascii="Times New Roman" w:hAnsi="Times New Roman" w:cs="Times New Roman"/>
          <w:sz w:val="24"/>
          <w:szCs w:val="24"/>
          <w:lang w:val="sq-AL"/>
        </w:rPr>
        <w:t xml:space="preserve">Kodi </w:t>
      </w:r>
      <w:r w:rsidR="009B0E94" w:rsidRPr="00A702FD">
        <w:rPr>
          <w:rFonts w:ascii="Times New Roman" w:hAnsi="Times New Roman" w:cs="Times New Roman"/>
          <w:sz w:val="24"/>
          <w:szCs w:val="24"/>
          <w:lang w:val="sq-AL"/>
        </w:rPr>
        <w:t xml:space="preserve">ose ligji tjetër të veçantë.   </w:t>
      </w:r>
    </w:p>
    <w:p w:rsidR="00A702FD" w:rsidRDefault="00A702FD" w:rsidP="00B46148">
      <w:pPr>
        <w:ind w:left="170" w:right="170"/>
        <w:jc w:val="center"/>
        <w:rPr>
          <w:rFonts w:ascii="Times New Roman" w:hAnsi="Times New Roman" w:cs="Times New Roman"/>
          <w:b/>
          <w:bCs/>
          <w:sz w:val="24"/>
          <w:szCs w:val="24"/>
          <w:lang w:val="sq-AL"/>
        </w:rPr>
      </w:pPr>
    </w:p>
    <w:p w:rsidR="00B46148" w:rsidRDefault="00B46148" w:rsidP="00B46148">
      <w:pPr>
        <w:ind w:left="170" w:right="170"/>
        <w:jc w:val="center"/>
        <w:rPr>
          <w:rFonts w:ascii="Times New Roman" w:hAnsi="Times New Roman" w:cs="Times New Roman"/>
          <w:b/>
          <w:bCs/>
          <w:sz w:val="24"/>
          <w:szCs w:val="24"/>
          <w:lang w:val="sq-AL"/>
        </w:rPr>
      </w:pPr>
      <w:bookmarkStart w:id="3" w:name="_Toc503270240"/>
      <w:r>
        <w:rPr>
          <w:rFonts w:ascii="Times New Roman" w:hAnsi="Times New Roman" w:cs="Times New Roman"/>
          <w:b/>
          <w:bCs/>
          <w:sz w:val="24"/>
          <w:szCs w:val="24"/>
          <w:lang w:val="sq-AL"/>
        </w:rPr>
        <w:t>Neni 3</w:t>
      </w:r>
    </w:p>
    <w:p w:rsidR="009B0E94" w:rsidRPr="00B46148" w:rsidRDefault="009B0E94" w:rsidP="00B46148">
      <w:pPr>
        <w:ind w:left="170" w:right="170"/>
        <w:jc w:val="center"/>
        <w:rPr>
          <w:rFonts w:ascii="Times New Roman" w:hAnsi="Times New Roman" w:cs="Times New Roman"/>
          <w:b/>
          <w:bCs/>
          <w:sz w:val="24"/>
          <w:szCs w:val="24"/>
          <w:lang w:val="sq-AL"/>
        </w:rPr>
      </w:pPr>
      <w:r w:rsidRPr="00A702FD">
        <w:rPr>
          <w:rFonts w:ascii="Times New Roman" w:eastAsia="MS Mincho" w:hAnsi="Times New Roman" w:cs="Times New Roman"/>
          <w:b/>
          <w:color w:val="000000"/>
          <w:sz w:val="24"/>
          <w:szCs w:val="24"/>
          <w:lang w:val="sq-AL"/>
        </w:rPr>
        <w:t>Përkufizimet</w:t>
      </w:r>
      <w:bookmarkEnd w:id="3"/>
    </w:p>
    <w:p w:rsidR="009B0E94" w:rsidRPr="00A702FD" w:rsidRDefault="009B0E94" w:rsidP="00B46148">
      <w:pPr>
        <w:ind w:left="170" w:right="170"/>
        <w:jc w:val="center"/>
        <w:rPr>
          <w:rFonts w:ascii="Times New Roman" w:hAnsi="Times New Roman" w:cs="Times New Roman"/>
          <w:bCs/>
          <w:sz w:val="24"/>
          <w:szCs w:val="24"/>
          <w:lang w:val="sq-AL"/>
        </w:rPr>
      </w:pPr>
    </w:p>
    <w:p w:rsidR="009B0E94" w:rsidRPr="00A702FD" w:rsidRDefault="009B0E94" w:rsidP="00B46148">
      <w:pPr>
        <w:numPr>
          <w:ilvl w:val="0"/>
          <w:numId w:val="1"/>
        </w:numPr>
        <w:tabs>
          <w:tab w:val="left" w:pos="270"/>
        </w:tabs>
        <w:spacing w:after="200"/>
        <w:ind w:left="0" w:right="170" w:firstLine="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Shprehjet e përdorura në këtë kod kanë këto kuptime:</w:t>
      </w:r>
    </w:p>
    <w:p w:rsidR="00B46148" w:rsidRDefault="00B46148" w:rsidP="00C02681">
      <w:pPr>
        <w:ind w:left="530" w:right="170"/>
        <w:contextualSpacing/>
        <w:jc w:val="left"/>
        <w:rPr>
          <w:rFonts w:ascii="Times New Roman" w:hAnsi="Times New Roman" w:cs="Times New Roman"/>
          <w:bCs/>
          <w:sz w:val="24"/>
          <w:szCs w:val="24"/>
          <w:lang w:val="sq-AL"/>
        </w:rPr>
      </w:pPr>
    </w:p>
    <w:p w:rsidR="009B0E94" w:rsidRPr="00A702FD" w:rsidRDefault="009B0E94" w:rsidP="00C02681">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1.1.</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1.2.</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1.3.</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1.4.</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 xml:space="preserve">1.5. </w:t>
      </w:r>
    </w:p>
    <w:p w:rsidR="00F413AE" w:rsidRDefault="00F413AE" w:rsidP="00F413AE">
      <w:pPr>
        <w:ind w:left="170" w:right="170"/>
        <w:jc w:val="center"/>
        <w:rPr>
          <w:rFonts w:ascii="Times New Roman" w:eastAsia="SimSun" w:hAnsi="Times New Roman" w:cs="Times New Roman"/>
          <w:b/>
          <w:bCs/>
          <w:color w:val="000000"/>
          <w:sz w:val="24"/>
          <w:szCs w:val="24"/>
          <w:lang w:val="sq-AL"/>
        </w:rPr>
      </w:pPr>
      <w:bookmarkStart w:id="4" w:name="_Toc495440539"/>
      <w:bookmarkStart w:id="5" w:name="_Toc503270241"/>
      <w:r>
        <w:rPr>
          <w:rFonts w:ascii="Times New Roman" w:eastAsia="SimSun" w:hAnsi="Times New Roman" w:cs="Times New Roman"/>
          <w:b/>
          <w:bCs/>
          <w:color w:val="000000"/>
          <w:sz w:val="24"/>
          <w:szCs w:val="24"/>
          <w:lang w:val="sq-AL"/>
        </w:rPr>
        <w:t>Neni 4</w:t>
      </w:r>
    </w:p>
    <w:p w:rsidR="009B0E94" w:rsidRPr="00F413AE"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MS Mincho" w:hAnsi="Times New Roman" w:cs="Times New Roman"/>
          <w:b/>
          <w:color w:val="000000"/>
          <w:sz w:val="24"/>
          <w:szCs w:val="24"/>
          <w:lang w:val="sq-AL"/>
        </w:rPr>
        <w:t>Burimet e të drejtës civile</w:t>
      </w:r>
      <w:bookmarkEnd w:id="4"/>
      <w:bookmarkEnd w:id="5"/>
    </w:p>
    <w:p w:rsidR="009B0E94" w:rsidRPr="00A702FD" w:rsidRDefault="009B0E94" w:rsidP="00F413AE">
      <w:pPr>
        <w:ind w:left="170" w:right="170"/>
        <w:jc w:val="left"/>
        <w:rPr>
          <w:rFonts w:ascii="Times New Roman" w:eastAsia="SimSun" w:hAnsi="Times New Roman" w:cs="Times New Roman"/>
          <w:b/>
          <w:bCs/>
          <w:color w:val="000000"/>
          <w:sz w:val="24"/>
          <w:szCs w:val="24"/>
          <w:lang w:val="sq-AL"/>
        </w:rPr>
      </w:pPr>
    </w:p>
    <w:p w:rsidR="009B0E94" w:rsidRPr="00A702FD"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Cs/>
          <w:color w:val="000000"/>
          <w:sz w:val="24"/>
          <w:szCs w:val="24"/>
          <w:lang w:val="sq-AL"/>
        </w:rPr>
      </w:pPr>
      <w:r w:rsidRPr="00A702FD">
        <w:rPr>
          <w:rFonts w:ascii="Times New Roman" w:eastAsia="SimSun" w:hAnsi="Times New Roman" w:cs="Times New Roman"/>
          <w:bCs/>
          <w:color w:val="000000"/>
          <w:sz w:val="24"/>
          <w:szCs w:val="24"/>
          <w:lang w:val="sq-AL"/>
        </w:rPr>
        <w:t>Burim e si drejtës civile është ligji.</w:t>
      </w:r>
    </w:p>
    <w:p w:rsidR="009B0E94" w:rsidRPr="00A702FD" w:rsidRDefault="009B0E94" w:rsidP="00F413AE">
      <w:pPr>
        <w:ind w:left="170" w:right="170"/>
        <w:contextualSpacing/>
        <w:rPr>
          <w:rFonts w:ascii="Times New Roman" w:eastAsia="SimSun" w:hAnsi="Times New Roman" w:cs="Times New Roman"/>
          <w:bCs/>
          <w:color w:val="000000"/>
          <w:sz w:val="24"/>
          <w:szCs w:val="24"/>
          <w:lang w:val="sq-AL"/>
        </w:rPr>
      </w:pPr>
    </w:p>
    <w:p w:rsidR="00F413AE"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
          <w:bCs/>
          <w:color w:val="000000"/>
          <w:sz w:val="24"/>
          <w:szCs w:val="24"/>
          <w:lang w:val="sq-AL"/>
        </w:rPr>
      </w:pPr>
      <w:r w:rsidRPr="00A702FD">
        <w:rPr>
          <w:rFonts w:ascii="Times New Roman" w:eastAsia="SimSun" w:hAnsi="Times New Roman" w:cs="Times New Roman"/>
          <w:bCs/>
          <w:color w:val="000000"/>
          <w:sz w:val="24"/>
          <w:szCs w:val="24"/>
          <w:lang w:val="sq-AL"/>
        </w:rPr>
        <w:lastRenderedPageBreak/>
        <w:t xml:space="preserve">Në mungesë të ligjit, zakoni është burim i së drejtës vetëm kur ka zbraztësira juridike dhe nuk është në kundërshtim me ligjin. </w:t>
      </w:r>
    </w:p>
    <w:p w:rsidR="00F413AE" w:rsidRPr="007121CF" w:rsidRDefault="00F413AE" w:rsidP="007121CF">
      <w:pPr>
        <w:rPr>
          <w:rFonts w:ascii="Times New Roman" w:eastAsia="SimSun" w:hAnsi="Times New Roman" w:cs="Times New Roman"/>
          <w:bCs/>
          <w:sz w:val="24"/>
          <w:szCs w:val="24"/>
          <w:lang w:val="sq-AL"/>
        </w:rPr>
      </w:pPr>
    </w:p>
    <w:p w:rsidR="009B0E94" w:rsidRPr="00F413AE"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
          <w:bCs/>
          <w:color w:val="000000"/>
          <w:sz w:val="24"/>
          <w:szCs w:val="24"/>
          <w:lang w:val="sq-AL"/>
        </w:rPr>
      </w:pPr>
      <w:r w:rsidRPr="00F413AE">
        <w:rPr>
          <w:rFonts w:ascii="Times New Roman" w:eastAsia="SimSun" w:hAnsi="Times New Roman" w:cs="Times New Roman"/>
          <w:bCs/>
          <w:sz w:val="24"/>
          <w:szCs w:val="24"/>
          <w:lang w:val="sq-AL"/>
        </w:rPr>
        <w:t xml:space="preserve">Zakoni lind nga përdorimi afatgjatë i një lloji të sjelljes nëse personat e përfshirë në tregti e konsiderojnë atë ligjërisht i detyrueshëm. </w:t>
      </w:r>
    </w:p>
    <w:p w:rsidR="00F413AE" w:rsidRDefault="00F413AE" w:rsidP="00F413AE">
      <w:pPr>
        <w:ind w:left="170" w:right="170"/>
        <w:jc w:val="center"/>
        <w:rPr>
          <w:rFonts w:ascii="Times New Roman" w:eastAsia="SimSun" w:hAnsi="Times New Roman" w:cs="Times New Roman"/>
          <w:b/>
          <w:bCs/>
          <w:color w:val="000000"/>
          <w:sz w:val="24"/>
          <w:szCs w:val="24"/>
          <w:lang w:val="sq-AL"/>
        </w:rPr>
      </w:pPr>
    </w:p>
    <w:p w:rsidR="00F413AE" w:rsidRDefault="00F413AE" w:rsidP="00F413AE">
      <w:pPr>
        <w:ind w:left="170" w:right="170"/>
        <w:jc w:val="center"/>
        <w:rPr>
          <w:rFonts w:ascii="Times New Roman" w:eastAsia="SimSun" w:hAnsi="Times New Roman" w:cs="Times New Roman"/>
          <w:b/>
          <w:bCs/>
          <w:color w:val="000000"/>
          <w:sz w:val="24"/>
          <w:szCs w:val="24"/>
          <w:lang w:val="sq-AL"/>
        </w:rPr>
      </w:pPr>
      <w:bookmarkStart w:id="6" w:name="_Toc495440540"/>
      <w:bookmarkStart w:id="7" w:name="_Toc503270242"/>
      <w:r>
        <w:rPr>
          <w:rFonts w:ascii="Times New Roman" w:eastAsia="SimSun" w:hAnsi="Times New Roman" w:cs="Times New Roman"/>
          <w:b/>
          <w:bCs/>
          <w:color w:val="000000"/>
          <w:sz w:val="24"/>
          <w:szCs w:val="24"/>
          <w:lang w:val="sq-AL"/>
        </w:rPr>
        <w:t>Neni 5</w:t>
      </w:r>
    </w:p>
    <w:p w:rsidR="009B0E94" w:rsidRPr="00F413AE"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MS Mincho" w:hAnsi="Times New Roman" w:cs="Times New Roman"/>
          <w:b/>
          <w:color w:val="000000"/>
          <w:sz w:val="24"/>
          <w:szCs w:val="24"/>
          <w:lang w:val="sq-AL"/>
        </w:rPr>
        <w:t>Interpretimi i ligjit</w:t>
      </w:r>
      <w:bookmarkEnd w:id="6"/>
      <w:bookmarkEnd w:id="7"/>
    </w:p>
    <w:p w:rsidR="009B0E94" w:rsidRPr="00A702FD" w:rsidRDefault="009B0E94" w:rsidP="00F413AE">
      <w:pPr>
        <w:ind w:left="170" w:right="170"/>
        <w:jc w:val="left"/>
        <w:rPr>
          <w:rFonts w:ascii="Times New Roman" w:eastAsia="SimSun" w:hAnsi="Times New Roman" w:cs="Times New Roman"/>
          <w:b/>
          <w:bCs/>
          <w:color w:val="000000"/>
          <w:sz w:val="24"/>
          <w:szCs w:val="24"/>
          <w:lang w:val="sq-AL"/>
        </w:rPr>
      </w:pPr>
    </w:p>
    <w:p w:rsidR="009B0E94" w:rsidRPr="00A702FD" w:rsidRDefault="009B0E94" w:rsidP="005F20AA">
      <w:pPr>
        <w:numPr>
          <w:ilvl w:val="0"/>
          <w:numId w:val="3"/>
        </w:numPr>
        <w:tabs>
          <w:tab w:val="left" w:pos="270"/>
        </w:tabs>
        <w:spacing w:after="200"/>
        <w:ind w:left="0" w:right="170" w:firstLine="0"/>
        <w:contextualSpacing/>
        <w:rPr>
          <w:rFonts w:ascii="Times New Roman" w:eastAsia="SimSun" w:hAnsi="Times New Roman" w:cs="Times New Roman"/>
          <w:bCs/>
          <w:color w:val="000000"/>
          <w:sz w:val="24"/>
          <w:szCs w:val="24"/>
          <w:lang w:val="sq-AL"/>
        </w:rPr>
      </w:pPr>
      <w:r w:rsidRPr="00A702FD">
        <w:rPr>
          <w:rFonts w:ascii="Times New Roman" w:eastAsia="SimSun" w:hAnsi="Times New Roman" w:cs="Times New Roman"/>
          <w:bCs/>
          <w:color w:val="000000"/>
          <w:sz w:val="24"/>
          <w:szCs w:val="24"/>
          <w:lang w:val="sq-AL"/>
        </w:rPr>
        <w:t>Një dispozitë e këtij kodi do të interpretohet së bashku me dispozitat e tjera të kodit në përputhje me formulimin, frymën dhe qëllimi i kodit.</w:t>
      </w:r>
    </w:p>
    <w:p w:rsidR="009B0E94" w:rsidRPr="00A702FD" w:rsidRDefault="009B0E94" w:rsidP="00F413AE">
      <w:pPr>
        <w:ind w:left="170" w:right="170"/>
        <w:contextualSpacing/>
        <w:rPr>
          <w:rFonts w:ascii="Times New Roman" w:eastAsia="SimSun" w:hAnsi="Times New Roman" w:cs="Times New Roman"/>
          <w:bCs/>
          <w:color w:val="000000"/>
          <w:sz w:val="24"/>
          <w:szCs w:val="24"/>
          <w:lang w:val="sq-AL"/>
        </w:rPr>
      </w:pPr>
    </w:p>
    <w:p w:rsidR="009B0E94" w:rsidRPr="00A702FD" w:rsidRDefault="009B0E94" w:rsidP="005F20AA">
      <w:pPr>
        <w:numPr>
          <w:ilvl w:val="0"/>
          <w:numId w:val="3"/>
        </w:numPr>
        <w:tabs>
          <w:tab w:val="left" w:pos="270"/>
        </w:tabs>
        <w:spacing w:after="200"/>
        <w:ind w:left="0" w:right="170" w:firstLine="0"/>
        <w:contextualSpacing/>
        <w:rPr>
          <w:rFonts w:ascii="Times New Roman" w:eastAsia="SimSun" w:hAnsi="Times New Roman" w:cs="Times New Roman"/>
          <w:color w:val="000000"/>
          <w:sz w:val="24"/>
          <w:szCs w:val="24"/>
          <w:lang w:val="sq-AL"/>
        </w:rPr>
      </w:pPr>
      <w:r w:rsidRPr="00A702FD">
        <w:rPr>
          <w:rFonts w:ascii="Times New Roman" w:eastAsia="SimSun" w:hAnsi="Times New Roman" w:cs="Times New Roman"/>
          <w:bCs/>
          <w:color w:val="000000"/>
          <w:sz w:val="24"/>
          <w:szCs w:val="24"/>
          <w:lang w:val="sq-AL"/>
        </w:rPr>
        <w:t xml:space="preserve">Dispozitat e librit të parë të këtij kodi, vlejnë për të gjitha pjesët e kodit dhe ligjet tjera të veçanta në fushën civile, përveç nëse ndryshe parashihet shprehimisht me Librat tjerë të këtij Kodi ose ligjet e veçanta.  </w:t>
      </w:r>
    </w:p>
    <w:p w:rsidR="009B0E94" w:rsidRPr="00A702FD" w:rsidRDefault="009B0E94" w:rsidP="00F413AE">
      <w:pPr>
        <w:ind w:left="170" w:right="170"/>
        <w:jc w:val="center"/>
        <w:rPr>
          <w:rFonts w:ascii="Times New Roman" w:eastAsia="SimSun" w:hAnsi="Times New Roman" w:cs="Times New Roman"/>
          <w:b/>
          <w:bCs/>
          <w:color w:val="000000"/>
          <w:sz w:val="24"/>
          <w:szCs w:val="24"/>
          <w:lang w:val="sq-AL"/>
        </w:rPr>
      </w:pPr>
    </w:p>
    <w:p w:rsidR="009B0E94" w:rsidRPr="00A702FD"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SimSun" w:hAnsi="Times New Roman" w:cs="Times New Roman"/>
          <w:b/>
          <w:bCs/>
          <w:color w:val="000000"/>
          <w:sz w:val="24"/>
          <w:szCs w:val="24"/>
          <w:lang w:val="sq-AL"/>
        </w:rPr>
        <w:t>Neni 6</w:t>
      </w:r>
    </w:p>
    <w:p w:rsidR="009B0E94" w:rsidRDefault="009B0E94" w:rsidP="00F413AE">
      <w:pPr>
        <w:jc w:val="center"/>
        <w:rPr>
          <w:rFonts w:ascii="Times New Roman" w:eastAsia="MS Mincho" w:hAnsi="Times New Roman" w:cs="Times New Roman"/>
          <w:b/>
          <w:color w:val="000000"/>
          <w:sz w:val="24"/>
          <w:szCs w:val="24"/>
          <w:lang w:val="sq-AL"/>
        </w:rPr>
      </w:pPr>
      <w:bookmarkStart w:id="8" w:name="_Toc495440541"/>
      <w:bookmarkStart w:id="9" w:name="_Toc503270243"/>
      <w:r w:rsidRPr="00A702FD">
        <w:rPr>
          <w:rFonts w:ascii="Times New Roman" w:eastAsia="MS Mincho" w:hAnsi="Times New Roman" w:cs="Times New Roman"/>
          <w:b/>
          <w:color w:val="000000"/>
          <w:sz w:val="24"/>
          <w:szCs w:val="24"/>
          <w:lang w:val="sq-AL"/>
        </w:rPr>
        <w:t>Analogjia</w:t>
      </w:r>
      <w:bookmarkEnd w:id="8"/>
      <w:bookmarkEnd w:id="9"/>
    </w:p>
    <w:p w:rsidR="00F413AE" w:rsidRPr="00A702FD" w:rsidRDefault="00F413AE" w:rsidP="00F413AE">
      <w:pPr>
        <w:jc w:val="center"/>
        <w:rPr>
          <w:rFonts w:ascii="Times New Roman" w:eastAsia="MS Mincho" w:hAnsi="Times New Roman" w:cs="Times New Roman"/>
          <w:b/>
          <w:color w:val="000000"/>
          <w:sz w:val="24"/>
          <w:szCs w:val="24"/>
          <w:lang w:val="sq-AL"/>
        </w:rPr>
      </w:pPr>
    </w:p>
    <w:p w:rsidR="009B0E94" w:rsidRPr="00A702FD" w:rsidRDefault="009B0E94" w:rsidP="005F20AA">
      <w:pPr>
        <w:numPr>
          <w:ilvl w:val="0"/>
          <w:numId w:val="4"/>
        </w:numPr>
        <w:tabs>
          <w:tab w:val="left" w:pos="270"/>
        </w:tabs>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Në mungesë të një dispozite që rregullon një marrëdhënie juridike, dispozitat e një ligji të cilat rregullojnë marrëdhënie të ngjashëm zbatohen edhe në këtë rast, përveç nëse rregullimi i marrëdhënieve juridike është në kundërshtim me parimet e përgjithshme ose qëllimin e ligjit. </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9B0E94" w:rsidRPr="00A702FD" w:rsidRDefault="009B0E94" w:rsidP="005F20AA">
      <w:pPr>
        <w:numPr>
          <w:ilvl w:val="0"/>
          <w:numId w:val="4"/>
        </w:numPr>
        <w:tabs>
          <w:tab w:val="left" w:pos="270"/>
        </w:tabs>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Në mungesa e një dispozite të tillë, marrëdhënia juridike rregullohet sipas frymës së përgjithshme të ligjit dhe të së drejtës. </w:t>
      </w:r>
    </w:p>
    <w:p w:rsidR="009B0E94" w:rsidRPr="00A702FD" w:rsidRDefault="009B0E94" w:rsidP="00F413AE">
      <w:pPr>
        <w:ind w:right="170"/>
        <w:jc w:val="left"/>
        <w:rPr>
          <w:rFonts w:ascii="Times New Roman" w:hAnsi="Times New Roman" w:cs="Times New Roman"/>
          <w:bCs/>
          <w:color w:val="000000" w:themeColor="text1"/>
          <w:sz w:val="24"/>
          <w:szCs w:val="24"/>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10" w:name="_Toc495440542"/>
      <w:bookmarkStart w:id="11" w:name="_Toc503270244"/>
      <w:r>
        <w:rPr>
          <w:rFonts w:ascii="Times New Roman" w:hAnsi="Times New Roman" w:cs="Times New Roman"/>
          <w:b/>
          <w:bCs/>
          <w:color w:val="000000" w:themeColor="text1"/>
          <w:sz w:val="24"/>
          <w:szCs w:val="24"/>
          <w:lang w:val="sq-AL"/>
        </w:rPr>
        <w:t>Neni 7</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Krijimi i të drejtave dhe detyrimeve civile</w:t>
      </w:r>
      <w:bookmarkEnd w:id="10"/>
      <w:bookmarkEnd w:id="11"/>
    </w:p>
    <w:p w:rsidR="009B0E94" w:rsidRPr="00A702FD" w:rsidRDefault="009B0E94" w:rsidP="00F413AE">
      <w:pPr>
        <w:ind w:left="170" w:right="170"/>
        <w:jc w:val="left"/>
        <w:rPr>
          <w:rFonts w:ascii="Times New Roman" w:hAnsi="Times New Roman" w:cs="Times New Roman"/>
          <w:b/>
          <w:bCs/>
          <w:color w:val="000000" w:themeColor="text1"/>
          <w:sz w:val="24"/>
          <w:szCs w:val="24"/>
          <w:lang w:val="sq-AL"/>
        </w:rPr>
      </w:pPr>
    </w:p>
    <w:p w:rsidR="009B0E94" w:rsidRPr="00A702FD" w:rsidRDefault="009B0E94" w:rsidP="00F413AE">
      <w:pPr>
        <w:ind w:right="170"/>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civile krijohen nga punët juridike, ngjarjet e parashikuara me ligj, veprime të tjera që krijojnë të drejta dhe detyrime të përcaktuara me ligj, si dhe nga veprimet jokontraktuale.</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F413AE" w:rsidRDefault="00F413AE" w:rsidP="00F413AE">
      <w:pPr>
        <w:ind w:left="170" w:right="170"/>
        <w:contextualSpacing/>
        <w:jc w:val="center"/>
        <w:rPr>
          <w:rFonts w:ascii="Times New Roman" w:hAnsi="Times New Roman" w:cs="Times New Roman"/>
          <w:b/>
          <w:bCs/>
          <w:color w:val="000000" w:themeColor="text1"/>
          <w:sz w:val="24"/>
          <w:szCs w:val="24"/>
          <w:lang w:val="sq-AL"/>
        </w:rPr>
      </w:pPr>
      <w:bookmarkStart w:id="12" w:name="_Toc495440543"/>
      <w:bookmarkStart w:id="13" w:name="_Toc503270245"/>
      <w:r>
        <w:rPr>
          <w:rFonts w:ascii="Times New Roman" w:hAnsi="Times New Roman" w:cs="Times New Roman"/>
          <w:b/>
          <w:bCs/>
          <w:color w:val="000000" w:themeColor="text1"/>
          <w:sz w:val="24"/>
          <w:szCs w:val="24"/>
          <w:lang w:val="sq-AL"/>
        </w:rPr>
        <w:t>Neni 8</w:t>
      </w:r>
    </w:p>
    <w:p w:rsidR="009B0E94" w:rsidRPr="00F413AE" w:rsidRDefault="009B0E94" w:rsidP="00F413AE">
      <w:pPr>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Ushtrimi i të drejtave dhe përmbushja e detyrimeve me </w:t>
      </w:r>
      <w:bookmarkEnd w:id="12"/>
      <w:r w:rsidRPr="00A702FD">
        <w:rPr>
          <w:rFonts w:ascii="Times New Roman" w:eastAsia="MS Mincho" w:hAnsi="Times New Roman" w:cs="Times New Roman"/>
          <w:b/>
          <w:color w:val="000000"/>
          <w:sz w:val="24"/>
          <w:szCs w:val="24"/>
          <w:lang w:val="sq-AL"/>
        </w:rPr>
        <w:t>kujdes</w:t>
      </w:r>
      <w:bookmarkEnd w:id="13"/>
    </w:p>
    <w:p w:rsidR="009B0E94" w:rsidRPr="00A702FD" w:rsidRDefault="009B0E94" w:rsidP="00F413AE">
      <w:pPr>
        <w:ind w:left="170" w:right="170"/>
        <w:contextualSpacing/>
        <w:jc w:val="left"/>
        <w:rPr>
          <w:rFonts w:ascii="Times New Roman" w:hAnsi="Times New Roman" w:cs="Times New Roman"/>
          <w:bCs/>
          <w:color w:val="000000" w:themeColor="text1"/>
          <w:sz w:val="24"/>
          <w:szCs w:val="24"/>
          <w:lang w:val="sq-AL"/>
        </w:rPr>
      </w:pPr>
    </w:p>
    <w:p w:rsidR="009B0E94" w:rsidRPr="00A702FD" w:rsidRDefault="009B0E94" w:rsidP="00F413AE">
      <w:pPr>
        <w:ind w:right="17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1. Çdo person duhet t’i ushtrojë të drejtat dhe t’i përmbush detyrimet e tij me mirëbesim.</w:t>
      </w:r>
    </w:p>
    <w:p w:rsidR="00F413AE" w:rsidRDefault="00F413AE" w:rsidP="00F413AE">
      <w:pPr>
        <w:ind w:right="170"/>
        <w:jc w:val="left"/>
        <w:rPr>
          <w:rFonts w:ascii="Times New Roman" w:hAnsi="Times New Roman" w:cs="Times New Roman"/>
          <w:bCs/>
          <w:color w:val="000000" w:themeColor="text1"/>
          <w:sz w:val="24"/>
          <w:szCs w:val="24"/>
          <w:lang w:val="sq-AL"/>
        </w:rPr>
      </w:pPr>
    </w:p>
    <w:p w:rsidR="009B0E94" w:rsidRPr="00A702FD" w:rsidRDefault="009B0E94" w:rsidP="00F413AE">
      <w:pPr>
        <w:ind w:right="170"/>
        <w:jc w:val="left"/>
        <w:rPr>
          <w:rFonts w:ascii="Times New Roman" w:hAnsi="Times New Roman" w:cs="Times New Roman"/>
          <w:sz w:val="24"/>
          <w:szCs w:val="24"/>
          <w:lang w:val="sq-AL"/>
        </w:rPr>
      </w:pPr>
      <w:r w:rsidRPr="00A702FD">
        <w:rPr>
          <w:rFonts w:ascii="Times New Roman" w:hAnsi="Times New Roman" w:cs="Times New Roman"/>
          <w:bCs/>
          <w:color w:val="000000" w:themeColor="text1"/>
          <w:sz w:val="24"/>
          <w:szCs w:val="24"/>
          <w:lang w:val="sq-AL"/>
        </w:rPr>
        <w:t>2. Ndalohet keqpërdorimi i të drejtave subjektive civile.</w:t>
      </w:r>
    </w:p>
    <w:p w:rsidR="009B0E94" w:rsidRPr="00A702FD" w:rsidRDefault="009B0E94" w:rsidP="009B0E94">
      <w:pPr>
        <w:spacing w:line="360" w:lineRule="auto"/>
        <w:ind w:left="170" w:right="170"/>
        <w:contextualSpacing/>
        <w:jc w:val="left"/>
        <w:rPr>
          <w:rFonts w:ascii="Times New Roman" w:hAnsi="Times New Roman" w:cs="Times New Roman"/>
          <w:b/>
          <w:bCs/>
          <w:color w:val="000000" w:themeColor="text1"/>
          <w:sz w:val="24"/>
          <w:szCs w:val="24"/>
          <w:lang w:val="sq-AL"/>
        </w:rPr>
      </w:pPr>
    </w:p>
    <w:p w:rsidR="00F413AE" w:rsidRDefault="00F413AE" w:rsidP="00F413AE">
      <w:pPr>
        <w:ind w:left="170" w:right="170"/>
        <w:contextualSpacing/>
        <w:jc w:val="center"/>
        <w:rPr>
          <w:rFonts w:ascii="Times New Roman" w:hAnsi="Times New Roman" w:cs="Times New Roman"/>
          <w:b/>
          <w:bCs/>
          <w:color w:val="000000" w:themeColor="text1"/>
          <w:sz w:val="24"/>
          <w:szCs w:val="24"/>
          <w:lang w:val="sq-AL"/>
        </w:rPr>
      </w:pPr>
      <w:bookmarkStart w:id="14" w:name="_Toc495440544"/>
      <w:bookmarkStart w:id="15" w:name="_Toc503270246"/>
      <w:r>
        <w:rPr>
          <w:rFonts w:ascii="Times New Roman" w:hAnsi="Times New Roman" w:cs="Times New Roman"/>
          <w:b/>
          <w:bCs/>
          <w:color w:val="000000" w:themeColor="text1"/>
          <w:sz w:val="24"/>
          <w:szCs w:val="24"/>
          <w:lang w:val="sq-AL"/>
        </w:rPr>
        <w:t>Neni 9</w:t>
      </w:r>
    </w:p>
    <w:p w:rsidR="009B0E94" w:rsidRDefault="009B0E94" w:rsidP="00972BAA">
      <w:pPr>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Prezumimi i mirëbesimit</w:t>
      </w:r>
      <w:bookmarkEnd w:id="14"/>
      <w:bookmarkEnd w:id="15"/>
    </w:p>
    <w:p w:rsidR="00972BAA" w:rsidRPr="00A702FD" w:rsidRDefault="00972BAA" w:rsidP="00972BAA">
      <w:pPr>
        <w:ind w:left="170" w:right="170"/>
        <w:contextualSpacing/>
        <w:rPr>
          <w:rFonts w:ascii="Times New Roman" w:hAnsi="Times New Roman" w:cs="Times New Roman"/>
          <w:b/>
          <w:bCs/>
          <w:color w:val="000000" w:themeColor="text1"/>
          <w:sz w:val="24"/>
          <w:szCs w:val="24"/>
          <w:lang w:val="sq-AL"/>
        </w:rPr>
      </w:pPr>
    </w:p>
    <w:p w:rsidR="00F413AE" w:rsidRPr="007121CF" w:rsidRDefault="00F413AE" w:rsidP="007121CF">
      <w:pPr>
        <w:numPr>
          <w:ilvl w:val="0"/>
          <w:numId w:val="5"/>
        </w:numPr>
        <w:tabs>
          <w:tab w:val="left" w:pos="180"/>
        </w:tabs>
        <w:spacing w:after="200"/>
        <w:ind w:left="0" w:right="170" w:firstLine="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 </w:t>
      </w:r>
      <w:r w:rsidR="009B0E94" w:rsidRPr="00A702FD">
        <w:rPr>
          <w:rFonts w:ascii="Times New Roman" w:hAnsi="Times New Roman" w:cs="Times New Roman"/>
          <w:bCs/>
          <w:color w:val="000000" w:themeColor="text1"/>
          <w:sz w:val="24"/>
          <w:szCs w:val="24"/>
          <w:lang w:val="sq-AL"/>
        </w:rPr>
        <w:t>Kur ligji e kushtëzon ndonjë efekt ligjor me mirëbesimin e një personi, mirëbesimi prezumohet.</w:t>
      </w:r>
    </w:p>
    <w:p w:rsidR="009B0E94" w:rsidRPr="00A702FD" w:rsidRDefault="009B0E94" w:rsidP="005F20AA">
      <w:pPr>
        <w:numPr>
          <w:ilvl w:val="0"/>
          <w:numId w:val="5"/>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lastRenderedPageBreak/>
        <w:t>Asnjë person nuk mund të thirret në prezumimin e mirëbesimit, nëse ai ka dështuar ushtrimin e kujdesit të duhur të kërkuar sipas rrethanave të caktuara.</w:t>
      </w:r>
    </w:p>
    <w:p w:rsidR="009B0E94" w:rsidRPr="00A702FD" w:rsidRDefault="009B0E94" w:rsidP="00F413AE">
      <w:pPr>
        <w:ind w:left="170" w:right="170"/>
        <w:contextualSpacing/>
        <w:rPr>
          <w:rFonts w:ascii="Times New Roman" w:hAnsi="Times New Roman" w:cs="Times New Roman"/>
          <w:b/>
          <w:bCs/>
          <w:color w:val="000000" w:themeColor="text1"/>
          <w:sz w:val="24"/>
          <w:szCs w:val="24"/>
          <w:lang w:val="sq-AL"/>
        </w:rPr>
      </w:pPr>
    </w:p>
    <w:p w:rsidR="00F413AE" w:rsidRDefault="00F413AE" w:rsidP="00F413AE">
      <w:pPr>
        <w:tabs>
          <w:tab w:val="left" w:pos="1360"/>
        </w:tabs>
        <w:ind w:left="170" w:right="170"/>
        <w:contextualSpacing/>
        <w:jc w:val="center"/>
        <w:rPr>
          <w:rFonts w:ascii="Times New Roman" w:hAnsi="Times New Roman" w:cs="Times New Roman"/>
          <w:b/>
          <w:bCs/>
          <w:color w:val="000000" w:themeColor="text1"/>
          <w:sz w:val="24"/>
          <w:szCs w:val="24"/>
          <w:lang w:val="sq-AL"/>
        </w:rPr>
      </w:pPr>
      <w:bookmarkStart w:id="16" w:name="_Toc495440545"/>
      <w:bookmarkStart w:id="17" w:name="_Toc503270247"/>
      <w:r>
        <w:rPr>
          <w:rFonts w:ascii="Times New Roman" w:hAnsi="Times New Roman" w:cs="Times New Roman"/>
          <w:b/>
          <w:bCs/>
          <w:color w:val="000000" w:themeColor="text1"/>
          <w:sz w:val="24"/>
          <w:szCs w:val="24"/>
          <w:lang w:val="sq-AL"/>
        </w:rPr>
        <w:t>Neni 10</w:t>
      </w:r>
    </w:p>
    <w:p w:rsidR="009B0E94" w:rsidRPr="00F413AE" w:rsidRDefault="009B0E94" w:rsidP="00F413AE">
      <w:pPr>
        <w:tabs>
          <w:tab w:val="left" w:pos="1360"/>
        </w:tabs>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Ndalimi i shkaktimit të dëmit</w:t>
      </w:r>
      <w:bookmarkEnd w:id="16"/>
      <w:bookmarkEnd w:id="17"/>
    </w:p>
    <w:p w:rsidR="009B0E94" w:rsidRPr="00A702FD" w:rsidRDefault="009B0E94" w:rsidP="00F413AE">
      <w:pPr>
        <w:ind w:left="170" w:right="170"/>
        <w:contextualSpacing/>
        <w:jc w:val="left"/>
        <w:rPr>
          <w:rFonts w:ascii="Times New Roman" w:hAnsi="Times New Roman" w:cs="Times New Roman"/>
          <w:b/>
          <w:bCs/>
          <w:color w:val="000000" w:themeColor="text1"/>
          <w:sz w:val="24"/>
          <w:szCs w:val="24"/>
          <w:lang w:val="sq-AL"/>
        </w:rPr>
      </w:pPr>
    </w:p>
    <w:p w:rsidR="009B0E94" w:rsidRPr="00A702FD" w:rsidRDefault="009B0E94" w:rsidP="00F413AE">
      <w:pPr>
        <w:ind w:right="17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Çdokush duhet të kujdeset që të mos i shkaktoj dëm personit tjetër.</w:t>
      </w:r>
    </w:p>
    <w:p w:rsidR="009B0E94" w:rsidRPr="00A702FD" w:rsidRDefault="009B0E94" w:rsidP="00F413AE">
      <w:pPr>
        <w:ind w:right="170"/>
        <w:contextualSpacing/>
        <w:jc w:val="left"/>
        <w:rPr>
          <w:rFonts w:ascii="Times New Roman" w:hAnsi="Times New Roman" w:cs="Times New Roman"/>
          <w:b/>
          <w:bCs/>
          <w:color w:val="000000" w:themeColor="text1"/>
          <w:sz w:val="24"/>
          <w:szCs w:val="24"/>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18" w:name="_Toc495440546"/>
      <w:bookmarkStart w:id="19" w:name="_Toc503270248"/>
      <w:r>
        <w:rPr>
          <w:rFonts w:ascii="Times New Roman" w:hAnsi="Times New Roman" w:cs="Times New Roman"/>
          <w:b/>
          <w:bCs/>
          <w:color w:val="000000" w:themeColor="text1"/>
          <w:sz w:val="24"/>
          <w:szCs w:val="24"/>
          <w:lang w:val="sq-AL"/>
        </w:rPr>
        <w:t>Neni 11</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Bartja e të drejtave dhe detyrimeve</w:t>
      </w:r>
      <w:bookmarkEnd w:id="18"/>
      <w:bookmarkEnd w:id="19"/>
    </w:p>
    <w:p w:rsidR="009B0E94" w:rsidRPr="00A702FD" w:rsidRDefault="009B0E94" w:rsidP="007121CF">
      <w:pPr>
        <w:ind w:left="170" w:right="170"/>
        <w:rPr>
          <w:rFonts w:ascii="Times New Roman" w:hAnsi="Times New Roman" w:cs="Times New Roman"/>
          <w:b/>
          <w:bCs/>
          <w:color w:val="000000" w:themeColor="text1"/>
          <w:sz w:val="24"/>
          <w:szCs w:val="24"/>
          <w:lang w:val="sq-AL"/>
        </w:rPr>
      </w:pPr>
    </w:p>
    <w:p w:rsidR="009B0E94" w:rsidRPr="00A702FD" w:rsidRDefault="009B0E94" w:rsidP="007121CF">
      <w:pPr>
        <w:numPr>
          <w:ilvl w:val="0"/>
          <w:numId w:val="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civile mund të barten nga një person në tjetrin (pasardhës ligjor) nëse të drejtat dhe detyrimet nuk lidhen në mënyrë të pandashme me personin sipas ligjit.</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9B0E94" w:rsidRPr="00A702FD" w:rsidRDefault="009B0E94" w:rsidP="005F20AA">
      <w:pPr>
        <w:numPr>
          <w:ilvl w:val="0"/>
          <w:numId w:val="6"/>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Pamundësia ligjore e bartjes bazohet në një punë juridike ose në ligj.</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F413AE" w:rsidRDefault="009B0E94" w:rsidP="007121CF">
      <w:pPr>
        <w:numPr>
          <w:ilvl w:val="0"/>
          <w:numId w:val="6"/>
        </w:numPr>
        <w:tabs>
          <w:tab w:val="left" w:pos="180"/>
        </w:tabs>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barten në bazë të një pune juridike përkatëse. Çdo e drejtë dhe detyrim transferohet ndaras, përveç nëse me ligj parashihet ndryshe.</w:t>
      </w:r>
      <w:bookmarkStart w:id="20" w:name="_Toc503270249"/>
      <w:bookmarkStart w:id="21" w:name="_Toc495440547"/>
    </w:p>
    <w:p w:rsidR="00C02681" w:rsidRDefault="00C02681" w:rsidP="00F413AE">
      <w:pPr>
        <w:tabs>
          <w:tab w:val="left" w:pos="180"/>
        </w:tabs>
        <w:ind w:right="170"/>
        <w:contextualSpacing/>
        <w:jc w:val="left"/>
        <w:rPr>
          <w:rFonts w:ascii="Times New Roman" w:eastAsiaTheme="majorEastAsia" w:hAnsi="Times New Roman" w:cs="Times New Roman"/>
          <w:b/>
          <w:bCs/>
          <w:sz w:val="28"/>
          <w:szCs w:val="26"/>
          <w:lang w:val="sq-AL"/>
        </w:rPr>
      </w:pPr>
    </w:p>
    <w:p w:rsidR="00F413AE" w:rsidRPr="00F413AE" w:rsidRDefault="00F413AE" w:rsidP="000844AA">
      <w:pPr>
        <w:tabs>
          <w:tab w:val="left" w:pos="180"/>
        </w:tabs>
        <w:ind w:right="170"/>
        <w:contextualSpacing/>
        <w:jc w:val="center"/>
        <w:rPr>
          <w:rFonts w:ascii="Times New Roman" w:hAnsi="Times New Roman" w:cs="Times New Roman"/>
          <w:bCs/>
          <w:sz w:val="28"/>
          <w:szCs w:val="24"/>
          <w:lang w:val="sq-AL"/>
        </w:rPr>
      </w:pPr>
      <w:r w:rsidRPr="00F413AE">
        <w:rPr>
          <w:rFonts w:ascii="Times New Roman" w:eastAsiaTheme="majorEastAsia" w:hAnsi="Times New Roman" w:cs="Times New Roman"/>
          <w:b/>
          <w:bCs/>
          <w:sz w:val="28"/>
          <w:szCs w:val="26"/>
          <w:lang w:val="sq-AL"/>
        </w:rPr>
        <w:t xml:space="preserve">Kapitulli </w:t>
      </w:r>
      <w:bookmarkStart w:id="22" w:name="_Toc503270250"/>
      <w:bookmarkEnd w:id="20"/>
      <w:r w:rsidRPr="00F413AE">
        <w:rPr>
          <w:rFonts w:ascii="Times New Roman" w:eastAsiaTheme="majorEastAsia" w:hAnsi="Times New Roman" w:cs="Times New Roman"/>
          <w:b/>
          <w:bCs/>
          <w:sz w:val="28"/>
          <w:szCs w:val="26"/>
          <w:lang w:val="sq-AL"/>
        </w:rPr>
        <w:t>II - Personat/Subjektet e së Drejtës Civile</w:t>
      </w:r>
      <w:bookmarkStart w:id="23" w:name="_Toc503270251"/>
      <w:bookmarkEnd w:id="21"/>
      <w:bookmarkEnd w:id="22"/>
    </w:p>
    <w:p w:rsidR="00F413AE" w:rsidRPr="00F413AE" w:rsidRDefault="00F413AE" w:rsidP="00F413AE">
      <w:pPr>
        <w:tabs>
          <w:tab w:val="left" w:pos="180"/>
        </w:tabs>
        <w:spacing w:after="200"/>
        <w:ind w:right="170"/>
        <w:contextualSpacing/>
        <w:jc w:val="left"/>
        <w:rPr>
          <w:rFonts w:ascii="Times New Roman" w:hAnsi="Times New Roman" w:cs="Times New Roman"/>
          <w:bCs/>
          <w:sz w:val="24"/>
          <w:szCs w:val="24"/>
          <w:lang w:val="sq-AL"/>
        </w:rPr>
      </w:pPr>
    </w:p>
    <w:p w:rsidR="009B0E94" w:rsidRPr="00CB1FC5" w:rsidRDefault="00F413AE" w:rsidP="00F413AE">
      <w:pPr>
        <w:tabs>
          <w:tab w:val="left" w:pos="180"/>
        </w:tabs>
        <w:spacing w:after="200"/>
        <w:ind w:right="170"/>
        <w:contextualSpacing/>
        <w:jc w:val="center"/>
        <w:rPr>
          <w:rFonts w:ascii="Times New Roman" w:hAnsi="Times New Roman" w:cs="Times New Roman"/>
          <w:bCs/>
          <w:sz w:val="24"/>
          <w:szCs w:val="24"/>
          <w:lang w:val="sq-AL"/>
        </w:rPr>
      </w:pPr>
      <w:r w:rsidRPr="00CB1FC5">
        <w:rPr>
          <w:rFonts w:ascii="Times New Roman" w:eastAsiaTheme="majorEastAsia" w:hAnsi="Times New Roman" w:cs="Times New Roman"/>
          <w:b/>
          <w:bCs/>
          <w:sz w:val="24"/>
          <w:szCs w:val="24"/>
          <w:lang w:val="sq-AL"/>
        </w:rPr>
        <w:t>Nën</w:t>
      </w:r>
      <w:r w:rsidR="009B0E94" w:rsidRPr="00CB1FC5">
        <w:rPr>
          <w:rFonts w:ascii="Times New Roman" w:eastAsiaTheme="majorEastAsia" w:hAnsi="Times New Roman" w:cs="Times New Roman"/>
          <w:b/>
          <w:bCs/>
          <w:sz w:val="24"/>
          <w:szCs w:val="24"/>
          <w:lang w:val="sq-AL"/>
        </w:rPr>
        <w:t xml:space="preserve">kapitulli </w:t>
      </w:r>
      <w:bookmarkStart w:id="24" w:name="_Toc495440548"/>
      <w:bookmarkStart w:id="25" w:name="_Toc503270252"/>
      <w:bookmarkEnd w:id="23"/>
      <w:r w:rsidRPr="00CB1FC5">
        <w:rPr>
          <w:rFonts w:ascii="Times New Roman" w:eastAsiaTheme="majorEastAsia" w:hAnsi="Times New Roman" w:cs="Times New Roman"/>
          <w:b/>
          <w:bCs/>
          <w:sz w:val="24"/>
          <w:szCs w:val="24"/>
          <w:lang w:val="sq-AL"/>
        </w:rPr>
        <w:t xml:space="preserve">I - </w:t>
      </w:r>
      <w:r w:rsidRPr="00CB1FC5">
        <w:rPr>
          <w:rFonts w:ascii="Times New Roman" w:hAnsi="Times New Roman" w:cs="Times New Roman"/>
          <w:bCs/>
          <w:sz w:val="24"/>
          <w:szCs w:val="24"/>
          <w:lang w:val="sq-AL"/>
        </w:rPr>
        <w:t xml:space="preserve"> </w:t>
      </w:r>
      <w:r w:rsidR="00550D5B">
        <w:rPr>
          <w:rFonts w:ascii="Times New Roman" w:eastAsia="MS Mincho" w:hAnsi="Times New Roman" w:cs="Times New Roman"/>
          <w:b/>
          <w:sz w:val="24"/>
          <w:szCs w:val="24"/>
          <w:lang w:val="sq-AL"/>
        </w:rPr>
        <w:t>Personat F</w:t>
      </w:r>
      <w:r w:rsidR="009B0E94" w:rsidRPr="00CB1FC5">
        <w:rPr>
          <w:rFonts w:ascii="Times New Roman" w:eastAsia="MS Mincho" w:hAnsi="Times New Roman" w:cs="Times New Roman"/>
          <w:b/>
          <w:sz w:val="24"/>
          <w:szCs w:val="24"/>
          <w:lang w:val="sq-AL"/>
        </w:rPr>
        <w:t>izik</w:t>
      </w:r>
      <w:bookmarkEnd w:id="24"/>
      <w:bookmarkEnd w:id="25"/>
    </w:p>
    <w:p w:rsidR="009B0E94" w:rsidRPr="00F413AE" w:rsidRDefault="009B0E94" w:rsidP="00F413AE">
      <w:pPr>
        <w:ind w:left="170" w:right="170"/>
        <w:jc w:val="center"/>
        <w:rPr>
          <w:rFonts w:ascii="Times New Roman" w:hAnsi="Times New Roman" w:cs="Times New Roman"/>
          <w:b/>
          <w:bCs/>
          <w:sz w:val="24"/>
          <w:szCs w:val="24"/>
          <w:u w:val="single"/>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26" w:name="_Toc503270253"/>
      <w:r>
        <w:rPr>
          <w:rFonts w:ascii="Times New Roman" w:hAnsi="Times New Roman" w:cs="Times New Roman"/>
          <w:b/>
          <w:bCs/>
          <w:color w:val="000000" w:themeColor="text1"/>
          <w:sz w:val="24"/>
          <w:szCs w:val="24"/>
          <w:lang w:val="sq-AL"/>
        </w:rPr>
        <w:t>Neni 12</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qenë titullar i të drejtave dhe detyrimeve</w:t>
      </w:r>
      <w:bookmarkEnd w:id="26"/>
      <w:r w:rsidRPr="00A702FD">
        <w:rPr>
          <w:rFonts w:ascii="Times New Roman" w:eastAsia="MS Mincho" w:hAnsi="Times New Roman" w:cs="Times New Roman"/>
          <w:b/>
          <w:color w:val="000000"/>
          <w:sz w:val="24"/>
          <w:szCs w:val="24"/>
          <w:lang w:val="sq-AL"/>
        </w:rPr>
        <w:t xml:space="preserve"> civile</w:t>
      </w:r>
    </w:p>
    <w:p w:rsidR="009B0E94" w:rsidRPr="00A702FD" w:rsidRDefault="009B0E94" w:rsidP="00F413AE">
      <w:pPr>
        <w:jc w:val="left"/>
        <w:rPr>
          <w:rFonts w:ascii="Times New Roman" w:hAnsi="Times New Roman" w:cs="Times New Roman"/>
          <w:sz w:val="22"/>
          <w:szCs w:val="22"/>
          <w:lang w:val="sq-AL"/>
        </w:rPr>
      </w:pPr>
    </w:p>
    <w:p w:rsidR="009B0E94" w:rsidRPr="00A702FD" w:rsidRDefault="009B0E94" w:rsidP="005F20AA">
      <w:pPr>
        <w:numPr>
          <w:ilvl w:val="0"/>
          <w:numId w:val="7"/>
        </w:numPr>
        <w:tabs>
          <w:tab w:val="left" w:pos="270"/>
        </w:tabs>
        <w:ind w:left="0" w:right="170" w:firstLine="0"/>
        <w:contextualSpacing/>
        <w:rPr>
          <w:rFonts w:ascii="Times New Roman" w:hAnsi="Times New Roman" w:cs="Times New Roman"/>
          <w:b/>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Çdo person fizik </w:t>
      </w:r>
      <w:r w:rsidRPr="00A702FD">
        <w:rPr>
          <w:rFonts w:ascii="Times New Roman" w:hAnsi="Times New Roman" w:cs="Times New Roman"/>
          <w:color w:val="000000" w:themeColor="text1"/>
          <w:sz w:val="24"/>
          <w:szCs w:val="24"/>
          <w:lang w:val="sq-AL"/>
        </w:rPr>
        <w:t xml:space="preserve">gëzon aftësi të plotë dhe të barabartë për të pasur të drejta dhe detyrime civile, brenda kufijve të caktuar me ligj. </w:t>
      </w:r>
    </w:p>
    <w:p w:rsidR="009B0E94" w:rsidRPr="00A702FD" w:rsidRDefault="009B0E94" w:rsidP="00F413AE">
      <w:pPr>
        <w:ind w:left="170" w:right="170"/>
        <w:contextualSpacing/>
        <w:rPr>
          <w:rFonts w:ascii="Times New Roman" w:hAnsi="Times New Roman" w:cs="Times New Roman"/>
          <w:b/>
          <w:bCs/>
          <w:color w:val="000000" w:themeColor="text1"/>
          <w:sz w:val="24"/>
          <w:szCs w:val="24"/>
          <w:lang w:val="sq-AL"/>
        </w:rPr>
      </w:pPr>
    </w:p>
    <w:p w:rsidR="009B0E94" w:rsidRPr="00A702FD" w:rsidRDefault="009B0E94" w:rsidP="005F20AA">
      <w:pPr>
        <w:numPr>
          <w:ilvl w:val="0"/>
          <w:numId w:val="7"/>
        </w:numPr>
        <w:tabs>
          <w:tab w:val="left" w:pos="270"/>
        </w:tabs>
        <w:ind w:left="0" w:right="170" w:firstLine="0"/>
        <w:contextualSpacing/>
        <w:jc w:val="left"/>
        <w:rPr>
          <w:rFonts w:ascii="Times New Roman" w:hAnsi="Times New Roman" w:cs="Times New Roman"/>
          <w:b/>
          <w:bCs/>
          <w:color w:val="FF0000"/>
          <w:sz w:val="24"/>
          <w:szCs w:val="24"/>
          <w:lang w:val="sq-AL"/>
        </w:rPr>
      </w:pPr>
      <w:r w:rsidRPr="00A702FD">
        <w:rPr>
          <w:rFonts w:ascii="Times New Roman" w:hAnsi="Times New Roman" w:cs="Times New Roman"/>
          <w:color w:val="000000" w:themeColor="text1"/>
          <w:sz w:val="24"/>
          <w:szCs w:val="24"/>
          <w:lang w:val="sq-AL"/>
        </w:rPr>
        <w:t xml:space="preserve">Të huajtë gëzojnë të drejta dhe detyrime përveç përjashtimeve të caktuara me </w:t>
      </w:r>
      <w:r w:rsidRPr="00A702FD">
        <w:rPr>
          <w:rFonts w:ascii="Times New Roman" w:hAnsi="Times New Roman" w:cs="Times New Roman"/>
          <w:sz w:val="24"/>
          <w:szCs w:val="24"/>
          <w:lang w:val="sq-AL"/>
        </w:rPr>
        <w:t>ligje të veçanta.</w:t>
      </w:r>
    </w:p>
    <w:p w:rsidR="009B0E94" w:rsidRPr="00A702FD" w:rsidRDefault="009B0E94" w:rsidP="00C02681">
      <w:pPr>
        <w:ind w:left="170" w:right="170"/>
        <w:jc w:val="left"/>
        <w:rPr>
          <w:rFonts w:ascii="Times New Roman" w:hAnsi="Times New Roman" w:cs="Times New Roman"/>
          <w:b/>
          <w:bCs/>
          <w:color w:val="000000" w:themeColor="text1"/>
          <w:sz w:val="24"/>
          <w:szCs w:val="24"/>
          <w:lang w:val="sq-AL"/>
        </w:rPr>
      </w:pPr>
    </w:p>
    <w:p w:rsidR="00C02681" w:rsidRDefault="00C02681" w:rsidP="00C02681">
      <w:pPr>
        <w:ind w:left="170" w:right="170"/>
        <w:jc w:val="center"/>
        <w:rPr>
          <w:rFonts w:ascii="Times New Roman" w:hAnsi="Times New Roman" w:cs="Times New Roman"/>
          <w:b/>
          <w:bCs/>
          <w:color w:val="000000" w:themeColor="text1"/>
          <w:sz w:val="24"/>
          <w:szCs w:val="24"/>
          <w:lang w:val="sq-AL"/>
        </w:rPr>
      </w:pPr>
      <w:bookmarkStart w:id="27" w:name="_Toc495440550"/>
      <w:bookmarkStart w:id="28" w:name="_Toc503270254"/>
      <w:r>
        <w:rPr>
          <w:rFonts w:ascii="Times New Roman" w:hAnsi="Times New Roman" w:cs="Times New Roman"/>
          <w:b/>
          <w:bCs/>
          <w:color w:val="000000" w:themeColor="text1"/>
          <w:sz w:val="24"/>
          <w:szCs w:val="24"/>
          <w:lang w:val="sq-AL"/>
        </w:rPr>
        <w:t>Neni 13</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Aftësia juridike</w:t>
      </w:r>
      <w:bookmarkEnd w:id="27"/>
      <w:bookmarkEnd w:id="28"/>
    </w:p>
    <w:p w:rsidR="009B0E94" w:rsidRPr="00A702FD" w:rsidRDefault="009B0E94" w:rsidP="00C02681">
      <w:pPr>
        <w:ind w:left="170" w:right="170"/>
        <w:jc w:val="left"/>
        <w:rPr>
          <w:rFonts w:ascii="Times New Roman" w:hAnsi="Times New Roman" w:cs="Times New Roman"/>
          <w:b/>
          <w:bCs/>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Aftësia juridike e personit fizik fitohet në momentin e lindjes, me kusht që të lind i gjallë.</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Fëmija kur lind i gjallë gëzon aftësinë juridike që nga koha e zënies. </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Aftësia juridike e personit fizik përfundon me vdekjen e tij.</w:t>
      </w:r>
    </w:p>
    <w:p w:rsidR="009B0E94" w:rsidRPr="00A702FD" w:rsidRDefault="009B0E94" w:rsidP="00C02681">
      <w:pPr>
        <w:tabs>
          <w:tab w:val="left" w:pos="270"/>
        </w:tabs>
        <w:ind w:right="170"/>
        <w:contextualSpacing/>
        <w:rPr>
          <w:rFonts w:ascii="Times New Roman" w:hAnsi="Times New Roman" w:cs="Times New Roman"/>
          <w:bCs/>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29" w:name="_Toc495440551"/>
      <w:bookmarkStart w:id="30" w:name="_Toc503270255"/>
      <w:r>
        <w:rPr>
          <w:rFonts w:ascii="Times New Roman" w:hAnsi="Times New Roman" w:cs="Times New Roman"/>
          <w:b/>
          <w:color w:val="000000" w:themeColor="text1"/>
          <w:sz w:val="24"/>
          <w:szCs w:val="24"/>
          <w:lang w:val="sq-AL"/>
        </w:rPr>
        <w:t>Neni 14</w:t>
      </w:r>
    </w:p>
    <w:p w:rsidR="009B0E94" w:rsidRDefault="009B0E94" w:rsidP="0089743D">
      <w:pPr>
        <w:ind w:left="170"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E drejta në emër</w:t>
      </w:r>
      <w:bookmarkEnd w:id="29"/>
      <w:bookmarkEnd w:id="30"/>
    </w:p>
    <w:p w:rsidR="0089743D" w:rsidRPr="00A702FD" w:rsidRDefault="0089743D" w:rsidP="0089743D">
      <w:pPr>
        <w:ind w:left="170" w:right="170"/>
        <w:jc w:val="center"/>
        <w:rPr>
          <w:rFonts w:ascii="Times New Roman" w:hAnsi="Times New Roman" w:cs="Times New Roman"/>
          <w:b/>
          <w:color w:val="000000" w:themeColor="text1"/>
          <w:sz w:val="24"/>
          <w:szCs w:val="24"/>
          <w:lang w:val="sq-AL"/>
        </w:rPr>
      </w:pPr>
    </w:p>
    <w:p w:rsidR="00374F55" w:rsidRDefault="009B0E94" w:rsidP="00374F55">
      <w:pPr>
        <w:numPr>
          <w:ilvl w:val="0"/>
          <w:numId w:val="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Çdo person fizik e gëzon të drejtën në emër sipas dispozitave ligjore. </w:t>
      </w:r>
    </w:p>
    <w:p w:rsidR="00374F55" w:rsidRPr="00374F55" w:rsidRDefault="00374F55" w:rsidP="00374F55">
      <w:pPr>
        <w:tabs>
          <w:tab w:val="left" w:pos="270"/>
        </w:tabs>
        <w:spacing w:after="200"/>
        <w:ind w:right="170"/>
        <w:contextualSpacing/>
        <w:jc w:val="left"/>
        <w:rPr>
          <w:rFonts w:ascii="Times New Roman" w:hAnsi="Times New Roman" w:cs="Times New Roman"/>
          <w:color w:val="000000" w:themeColor="text1"/>
          <w:sz w:val="24"/>
          <w:szCs w:val="24"/>
          <w:lang w:val="sq-AL"/>
        </w:rPr>
      </w:pPr>
    </w:p>
    <w:p w:rsidR="009B0E94" w:rsidRPr="007121CF" w:rsidRDefault="009B0E94" w:rsidP="00C02681">
      <w:pPr>
        <w:numPr>
          <w:ilvl w:val="0"/>
          <w:numId w:val="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lastRenderedPageBreak/>
        <w:t>Kontestimi i emrit dhe çështjet tjera rregullohen me ligj të veçantë.</w:t>
      </w:r>
    </w:p>
    <w:p w:rsidR="00374F55" w:rsidRDefault="00374F55" w:rsidP="00C02681">
      <w:pPr>
        <w:ind w:left="170" w:right="170"/>
        <w:jc w:val="center"/>
        <w:rPr>
          <w:rFonts w:ascii="Times New Roman" w:hAnsi="Times New Roman" w:cs="Times New Roman"/>
          <w:b/>
          <w:color w:val="000000" w:themeColor="text1"/>
          <w:sz w:val="24"/>
          <w:szCs w:val="24"/>
          <w:lang w:val="sq-AL"/>
        </w:rPr>
      </w:pPr>
      <w:bookmarkStart w:id="31" w:name="_Toc495440553"/>
      <w:bookmarkStart w:id="32" w:name="_Toc503270256"/>
    </w:p>
    <w:p w:rsidR="00C02681" w:rsidRDefault="00C02681" w:rsidP="00C02681">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15</w:t>
      </w:r>
    </w:p>
    <w:p w:rsidR="009B0E94" w:rsidRPr="00C02681"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Mosha madhore</w:t>
      </w:r>
      <w:bookmarkEnd w:id="31"/>
      <w:bookmarkEnd w:id="32"/>
    </w:p>
    <w:p w:rsidR="00C02681" w:rsidRDefault="00C02681" w:rsidP="00C02681">
      <w:pPr>
        <w:tabs>
          <w:tab w:val="left" w:pos="3637"/>
        </w:tabs>
        <w:ind w:left="170" w:right="170"/>
        <w:jc w:val="left"/>
        <w:rPr>
          <w:rFonts w:ascii="Times New Roman" w:hAnsi="Times New Roman" w:cs="Times New Roman"/>
          <w:b/>
          <w:color w:val="000000" w:themeColor="text1"/>
          <w:sz w:val="24"/>
          <w:szCs w:val="24"/>
          <w:lang w:val="sq-AL"/>
        </w:rPr>
      </w:pPr>
    </w:p>
    <w:p w:rsidR="009B0E94" w:rsidRPr="0089743D" w:rsidRDefault="009B0E94" w:rsidP="0089743D">
      <w:pPr>
        <w:tabs>
          <w:tab w:val="left" w:pos="3637"/>
        </w:tabs>
        <w:ind w:right="170"/>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Mosha madhore fitohet m</w:t>
      </w:r>
      <w:r w:rsidR="0089743D">
        <w:rPr>
          <w:rFonts w:ascii="Times New Roman" w:hAnsi="Times New Roman" w:cs="Times New Roman"/>
          <w:color w:val="000000" w:themeColor="text1"/>
          <w:sz w:val="24"/>
          <w:szCs w:val="24"/>
          <w:lang w:val="sq-AL"/>
        </w:rPr>
        <w:t>e arritjen e moshës 18 vjeçare.</w:t>
      </w:r>
    </w:p>
    <w:p w:rsidR="00C02681" w:rsidRDefault="00C02681" w:rsidP="00C02681">
      <w:pPr>
        <w:ind w:left="170" w:right="170"/>
        <w:jc w:val="center"/>
        <w:rPr>
          <w:rFonts w:ascii="Times New Roman" w:hAnsi="Times New Roman" w:cs="Times New Roman"/>
          <w:b/>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33" w:name="_Toc495440554"/>
      <w:bookmarkStart w:id="34" w:name="_Toc503270257"/>
      <w:r>
        <w:rPr>
          <w:rFonts w:ascii="Times New Roman" w:hAnsi="Times New Roman" w:cs="Times New Roman"/>
          <w:b/>
          <w:color w:val="000000" w:themeColor="text1"/>
          <w:sz w:val="24"/>
          <w:szCs w:val="24"/>
          <w:lang w:val="sq-AL"/>
        </w:rPr>
        <w:t>Neni 16</w:t>
      </w:r>
    </w:p>
    <w:p w:rsidR="009B0E94" w:rsidRPr="00C02681" w:rsidRDefault="009B0E94" w:rsidP="00C02681">
      <w:pPr>
        <w:tabs>
          <w:tab w:val="left" w:pos="270"/>
        </w:tabs>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vepruar</w:t>
      </w:r>
      <w:bookmarkEnd w:id="33"/>
      <w:bookmarkEnd w:id="34"/>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C02681" w:rsidRDefault="009B0E94" w:rsidP="00C02681">
      <w:pPr>
        <w:numPr>
          <w:ilvl w:val="0"/>
          <w:numId w:val="1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Me mbushjen e moshës 18 vjet, lind aftësia e plotë për të vepruar e personit fizik. Nga kjo moshë personi fizik me veprimet e veta mund të fitoj të drejta dhe të marrë përsipër detyrime civile në mënyrë të pavarur.</w:t>
      </w:r>
    </w:p>
    <w:p w:rsidR="007121CF" w:rsidRPr="002F2AB3" w:rsidRDefault="007121CF" w:rsidP="007121CF">
      <w:pPr>
        <w:tabs>
          <w:tab w:val="left" w:pos="2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0"/>
          <w:numId w:val="10"/>
        </w:numPr>
        <w:tabs>
          <w:tab w:val="left" w:pos="270"/>
        </w:tabs>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Aftësinë e plotë për të vepruar e fiton me anë të martesës edhe personi mbi moshën 16 vjet, me kusht që të ketë marrë lejen paraprak</w:t>
      </w:r>
      <w:r w:rsidR="00E06AA5">
        <w:rPr>
          <w:rFonts w:ascii="Times New Roman" w:hAnsi="Times New Roman" w:cs="Times New Roman"/>
          <w:color w:val="000000" w:themeColor="text1"/>
          <w:sz w:val="24"/>
          <w:szCs w:val="24"/>
          <w:lang w:val="sq-AL"/>
        </w:rPr>
        <w:t>e</w:t>
      </w:r>
      <w:r w:rsidRPr="00A702FD">
        <w:rPr>
          <w:rFonts w:ascii="Times New Roman" w:hAnsi="Times New Roman" w:cs="Times New Roman"/>
          <w:color w:val="000000" w:themeColor="text1"/>
          <w:sz w:val="24"/>
          <w:szCs w:val="24"/>
          <w:lang w:val="sq-AL"/>
        </w:rPr>
        <w:t xml:space="preserve"> për</w:t>
      </w:r>
      <w:r w:rsidR="00EE384B">
        <w:rPr>
          <w:rFonts w:ascii="Times New Roman" w:hAnsi="Times New Roman" w:cs="Times New Roman"/>
          <w:color w:val="000000" w:themeColor="text1"/>
          <w:sz w:val="24"/>
          <w:szCs w:val="24"/>
          <w:lang w:val="sq-AL"/>
        </w:rPr>
        <w:t xml:space="preserve"> martesë nga gjykata kompetente.</w:t>
      </w:r>
    </w:p>
    <w:p w:rsidR="00C02681" w:rsidRPr="00A702FD" w:rsidRDefault="00C02681" w:rsidP="00C02681">
      <w:pPr>
        <w:tabs>
          <w:tab w:val="left" w:pos="270"/>
        </w:tabs>
        <w:ind w:right="170"/>
        <w:contextualSpacing/>
        <w:rPr>
          <w:rFonts w:ascii="Times New Roman" w:hAnsi="Times New Roman" w:cs="Times New Roman"/>
          <w:color w:val="000000" w:themeColor="text1"/>
          <w:sz w:val="24"/>
          <w:szCs w:val="24"/>
          <w:lang w:val="sq-AL"/>
        </w:rPr>
      </w:pPr>
    </w:p>
    <w:p w:rsidR="00C02681" w:rsidRPr="00C02681" w:rsidRDefault="00C02681" w:rsidP="00C02681">
      <w:pPr>
        <w:tabs>
          <w:tab w:val="left" w:pos="270"/>
        </w:tabs>
        <w:ind w:right="170"/>
        <w:contextualSpacing/>
        <w:rPr>
          <w:rFonts w:ascii="Times New Roman" w:eastAsia="SimSun" w:hAnsi="Times New Roman" w:cs="Times New Roman"/>
          <w:color w:val="000000"/>
          <w:sz w:val="24"/>
          <w:szCs w:val="24"/>
          <w:lang w:val="sq-AL"/>
        </w:rPr>
      </w:pPr>
      <w:r>
        <w:rPr>
          <w:rFonts w:ascii="Times New Roman" w:eastAsia="SimSun" w:hAnsi="Times New Roman" w:cs="Times New Roman"/>
          <w:color w:val="000000"/>
          <w:sz w:val="24"/>
          <w:szCs w:val="24"/>
          <w:lang w:val="sq-AL"/>
        </w:rPr>
        <w:t xml:space="preserve">3. </w:t>
      </w:r>
      <w:r w:rsidRPr="00C02681">
        <w:rPr>
          <w:rFonts w:ascii="Times New Roman" w:eastAsia="SimSun" w:hAnsi="Times New Roman" w:cs="Times New Roman"/>
          <w:color w:val="000000"/>
          <w:sz w:val="24"/>
          <w:szCs w:val="24"/>
          <w:lang w:val="sq-AL"/>
        </w:rPr>
        <w:t xml:space="preserve">Aftësia e plotë për të vepruar </w:t>
      </w:r>
      <w:r w:rsidRPr="00C02681">
        <w:rPr>
          <w:rFonts w:ascii="Times New Roman" w:eastAsia="SimSun" w:hAnsi="Times New Roman" w:cs="Times New Roman"/>
          <w:sz w:val="24"/>
          <w:szCs w:val="24"/>
          <w:lang w:val="sq-AL"/>
        </w:rPr>
        <w:t xml:space="preserve">sipas paragrafit </w:t>
      </w:r>
      <w:r w:rsidR="007805D3" w:rsidRPr="000844AA">
        <w:rPr>
          <w:rFonts w:ascii="Times New Roman" w:eastAsia="SimSun" w:hAnsi="Times New Roman" w:cs="Times New Roman"/>
          <w:bCs/>
          <w:sz w:val="24"/>
          <w:szCs w:val="24"/>
          <w:lang w:val="sq-AL"/>
        </w:rPr>
        <w:t>2</w:t>
      </w:r>
      <w:r w:rsidR="007805D3">
        <w:rPr>
          <w:rFonts w:ascii="Times New Roman" w:eastAsia="SimSun" w:hAnsi="Times New Roman" w:cs="Times New Roman"/>
          <w:sz w:val="24"/>
          <w:szCs w:val="24"/>
          <w:lang w:val="sq-AL"/>
        </w:rPr>
        <w:t xml:space="preserve"> </w:t>
      </w:r>
      <w:r w:rsidRPr="00C02681">
        <w:rPr>
          <w:rFonts w:ascii="Times New Roman" w:eastAsia="SimSun" w:hAnsi="Times New Roman" w:cs="Times New Roman"/>
          <w:sz w:val="24"/>
          <w:szCs w:val="24"/>
          <w:lang w:val="sq-AL"/>
        </w:rPr>
        <w:t>të këtij neni</w:t>
      </w:r>
      <w:r w:rsidR="002B4D55">
        <w:rPr>
          <w:rFonts w:ascii="Times New Roman" w:eastAsia="SimSun" w:hAnsi="Times New Roman" w:cs="Times New Roman"/>
          <w:strike/>
          <w:sz w:val="24"/>
          <w:szCs w:val="24"/>
          <w:lang w:val="sq-AL"/>
        </w:rPr>
        <w:t xml:space="preserve"> </w:t>
      </w:r>
      <w:r w:rsidRPr="00C02681">
        <w:rPr>
          <w:rFonts w:ascii="Times New Roman" w:eastAsia="SimSun" w:hAnsi="Times New Roman" w:cs="Times New Roman"/>
          <w:color w:val="000000"/>
          <w:sz w:val="24"/>
          <w:szCs w:val="24"/>
          <w:lang w:val="sq-AL"/>
        </w:rPr>
        <w:t>nuk humbet edhe në rastet kur martesa është shpallur e pavlefshme ose është zgjidhur me shkurorëzim para se personi të mbush moshën 18 vjet.</w:t>
      </w:r>
    </w:p>
    <w:p w:rsidR="00C02681" w:rsidRDefault="00C02681" w:rsidP="00C02681">
      <w:pPr>
        <w:ind w:right="170"/>
        <w:rPr>
          <w:rFonts w:ascii="Times New Roman" w:hAnsi="Times New Roman" w:cs="Times New Roman"/>
          <w:b/>
          <w:color w:val="000000" w:themeColor="text1"/>
          <w:sz w:val="24"/>
          <w:szCs w:val="24"/>
          <w:lang w:val="sq-AL"/>
        </w:rPr>
      </w:pPr>
    </w:p>
    <w:p w:rsid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17</w:t>
      </w:r>
      <w:bookmarkStart w:id="35" w:name="_Toc495440555"/>
      <w:bookmarkStart w:id="36" w:name="_Toc503270258"/>
    </w:p>
    <w:p w:rsidR="009B0E94" w:rsidRP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vepruar e personit të mitur mbi 14 vjeç</w:t>
      </w:r>
      <w:bookmarkEnd w:id="35"/>
      <w:bookmarkEnd w:id="36"/>
    </w:p>
    <w:p w:rsidR="009B0E94" w:rsidRPr="00A702FD" w:rsidRDefault="009B0E94" w:rsidP="00C02681">
      <w:pPr>
        <w:ind w:left="170" w:right="170"/>
        <w:jc w:val="center"/>
        <w:rPr>
          <w:rFonts w:ascii="Times New Roman" w:hAnsi="Times New Roman" w:cs="Times New Roman"/>
          <w:b/>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I mituri, që ka mbushur moshën katërmbëdhjetë vjeç, mund të kryejë veprime juridike vetëm me pëlqimin e mëparshëm</w:t>
      </w:r>
      <w:r w:rsidR="00EE384B">
        <w:rPr>
          <w:rFonts w:ascii="Times New Roman" w:hAnsi="Times New Roman" w:cs="Times New Roman"/>
          <w:color w:val="000000" w:themeColor="text1"/>
          <w:sz w:val="24"/>
          <w:szCs w:val="24"/>
          <w:lang w:val="sq-AL"/>
        </w:rPr>
        <w:t xml:space="preserve"> të përfaqësuesit të tij ligjor.</w:t>
      </w:r>
    </w:p>
    <w:p w:rsidR="009B0E94" w:rsidRPr="00A702FD" w:rsidRDefault="009B0E94" w:rsidP="00C02681">
      <w:pPr>
        <w:tabs>
          <w:tab w:val="left" w:pos="270"/>
        </w:tabs>
        <w:ind w:right="170" w:firstLine="3"/>
        <w:contextualSpacing/>
        <w:rPr>
          <w:rFonts w:ascii="Times New Roman" w:hAnsi="Times New Roman" w:cs="Times New Roman"/>
          <w:b/>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I mituri i moshës 14 vjeçare mund të jetë anëtarë i ndonjë organizate shoqërore, të disponoj me pasurinë që fiton me punën e tij, të depozitoj kursime dhe t’i disponoj vetë këto depozita.</w:t>
      </w:r>
    </w:p>
    <w:p w:rsidR="009B0E94" w:rsidRPr="00A702FD" w:rsidRDefault="009B0E94" w:rsidP="00C02681">
      <w:pPr>
        <w:tabs>
          <w:tab w:val="left" w:pos="270"/>
        </w:tabs>
        <w:ind w:firstLine="3"/>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Mbikëqyrja e përfaqësuesit ligjor sipas dispozitave të librit mbi familjen, kërkohet vetëm për ndalimin e keqpërdorimit të mjeteve në dëm të tij dhe të tjerëve.</w:t>
      </w:r>
    </w:p>
    <w:p w:rsidR="009B0E94" w:rsidRPr="00A702FD" w:rsidRDefault="009B0E94" w:rsidP="00C02681">
      <w:pPr>
        <w:ind w:right="170"/>
        <w:jc w:val="left"/>
        <w:rPr>
          <w:rFonts w:ascii="Times New Roman" w:hAnsi="Times New Roman" w:cs="Times New Roman"/>
          <w:b/>
          <w:color w:val="000000" w:themeColor="text1"/>
          <w:sz w:val="24"/>
          <w:szCs w:val="24"/>
          <w:lang w:val="sq-AL"/>
        </w:rPr>
      </w:pPr>
    </w:p>
    <w:p w:rsidR="00C02681" w:rsidRDefault="00C02681" w:rsidP="00C02681">
      <w:pPr>
        <w:ind w:right="170"/>
        <w:jc w:val="center"/>
        <w:rPr>
          <w:rFonts w:ascii="Times New Roman" w:hAnsi="Times New Roman" w:cs="Times New Roman"/>
          <w:b/>
          <w:color w:val="000000" w:themeColor="text1"/>
          <w:sz w:val="24"/>
          <w:szCs w:val="24"/>
          <w:lang w:val="sq-AL"/>
        </w:rPr>
      </w:pPr>
      <w:bookmarkStart w:id="37" w:name="_Toc495440556"/>
      <w:bookmarkStart w:id="38" w:name="_Toc503270259"/>
      <w:r>
        <w:rPr>
          <w:rFonts w:ascii="Times New Roman" w:hAnsi="Times New Roman" w:cs="Times New Roman"/>
          <w:b/>
          <w:color w:val="000000" w:themeColor="text1"/>
          <w:sz w:val="24"/>
          <w:szCs w:val="24"/>
          <w:lang w:val="sq-AL"/>
        </w:rPr>
        <w:t>Neni 18</w:t>
      </w:r>
    </w:p>
    <w:p w:rsidR="009B0E94" w:rsidRP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e veprimit e personit të mitur nën 14 vjeç</w:t>
      </w:r>
      <w:bookmarkEnd w:id="37"/>
      <w:bookmarkEnd w:id="38"/>
    </w:p>
    <w:p w:rsidR="009B0E94" w:rsidRPr="00A702FD" w:rsidRDefault="009B0E94" w:rsidP="00C02681">
      <w:pPr>
        <w:ind w:right="170"/>
        <w:rPr>
          <w:rFonts w:ascii="Times New Roman" w:hAnsi="Times New Roman" w:cs="Times New Roman"/>
          <w:sz w:val="24"/>
          <w:szCs w:val="24"/>
          <w:lang w:val="sq-AL"/>
        </w:rPr>
      </w:pPr>
    </w:p>
    <w:p w:rsidR="009B0E94" w:rsidRPr="00A702FD" w:rsidRDefault="009B0E94" w:rsidP="005F20AA">
      <w:pPr>
        <w:numPr>
          <w:ilvl w:val="0"/>
          <w:numId w:val="12"/>
        </w:numPr>
        <w:tabs>
          <w:tab w:val="left" w:pos="270"/>
        </w:tabs>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I mituri që nuk ka mbushur moshën14 vjeç, nuk ka aftësi për të vepruar. Ai mund të kryejë veprime juridike që i përshtaten moshës së tij, aftësisë për të kuptuar veprimet dhe që përmbushen aty për aty, si dhe veprime juridike që i sjellin dobi pa asnjë kundër shpërblim; </w:t>
      </w:r>
    </w:p>
    <w:p w:rsidR="009B0E94" w:rsidRPr="00A702FD" w:rsidRDefault="009B0E94" w:rsidP="00C02681">
      <w:pPr>
        <w:ind w:right="170"/>
        <w:contextualSpacing/>
        <w:rPr>
          <w:rFonts w:ascii="Times New Roman" w:hAnsi="Times New Roman" w:cs="Times New Roman"/>
          <w:color w:val="000000" w:themeColor="text1"/>
          <w:sz w:val="24"/>
          <w:szCs w:val="24"/>
          <w:lang w:val="sq-AL"/>
        </w:rPr>
      </w:pPr>
    </w:p>
    <w:p w:rsidR="00BB13D8" w:rsidRDefault="009B0E94" w:rsidP="00BB13D8">
      <w:pPr>
        <w:numPr>
          <w:ilvl w:val="0"/>
          <w:numId w:val="12"/>
        </w:numPr>
        <w:tabs>
          <w:tab w:val="left" w:pos="270"/>
        </w:tabs>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Veprimet e tjera juridike i kryen në emër të tij përfaqësuesi ligjor.</w:t>
      </w:r>
    </w:p>
    <w:p w:rsidR="00BB13D8" w:rsidRPr="00BB13D8" w:rsidRDefault="00BB13D8" w:rsidP="00BB13D8">
      <w:pPr>
        <w:tabs>
          <w:tab w:val="left" w:pos="270"/>
        </w:tabs>
        <w:ind w:right="170"/>
        <w:contextualSpacing/>
        <w:rPr>
          <w:rFonts w:ascii="Times New Roman" w:hAnsi="Times New Roman" w:cs="Times New Roman"/>
          <w:color w:val="000000" w:themeColor="text1"/>
          <w:sz w:val="24"/>
          <w:szCs w:val="24"/>
          <w:lang w:val="sq-AL"/>
        </w:rPr>
      </w:pPr>
    </w:p>
    <w:p w:rsidR="00374F55" w:rsidRDefault="009B0E94" w:rsidP="00374F55">
      <w:pPr>
        <w:ind w:left="170"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19</w:t>
      </w:r>
      <w:bookmarkStart w:id="39" w:name="_Toc495440557"/>
      <w:bookmarkStart w:id="40" w:name="_Toc503270260"/>
    </w:p>
    <w:p w:rsidR="00374F55" w:rsidRDefault="009B0E94" w:rsidP="00D0700B">
      <w:pPr>
        <w:ind w:left="170"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Heqja e aftësisë së veprimit për personin e mitur</w:t>
      </w:r>
      <w:bookmarkEnd w:id="39"/>
      <w:bookmarkEnd w:id="40"/>
    </w:p>
    <w:p w:rsidR="00D0700B" w:rsidRPr="00D0700B" w:rsidRDefault="00D0700B" w:rsidP="00D0700B">
      <w:pPr>
        <w:ind w:left="170" w:right="170"/>
        <w:jc w:val="center"/>
        <w:rPr>
          <w:rFonts w:ascii="Times New Roman" w:hAnsi="Times New Roman" w:cs="Times New Roman"/>
          <w:b/>
          <w:color w:val="000000" w:themeColor="text1"/>
          <w:sz w:val="24"/>
          <w:szCs w:val="24"/>
          <w:lang w:val="sq-AL"/>
        </w:rPr>
      </w:pPr>
    </w:p>
    <w:p w:rsidR="009B0E94" w:rsidRPr="00A702FD" w:rsidRDefault="009B0E94" w:rsidP="005F20AA">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lastRenderedPageBreak/>
        <w:t>I mituri me moshë 14 vjeç deri në tetëmbëdhjetë vjeç, i cili është i paftë të kujdeset për punën e tij për shkak sëmundjesh psiqike ose zhvillimi të metë mendor, me vendim të gjykatës mund t’i hiqet zotësia për të kryer veprime juridike që u lejohen personave të moshës 14 deri në 18 vjeç.</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Këto veprime mund të kryhen vetëm nëpërmjet përfaqësuesit të tij ligjor.</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1327DE" w:rsidRDefault="009B0E94" w:rsidP="00C02681">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sz w:val="24"/>
          <w:szCs w:val="24"/>
          <w:lang w:val="sq-AL"/>
        </w:rPr>
        <w:t>Heqja e zotësisë se personave 14-18 rregullohet me procedure te njëjtë sikurse te personat madhor.</w:t>
      </w:r>
    </w:p>
    <w:p w:rsidR="009B0E94" w:rsidRPr="00A702FD" w:rsidRDefault="009B0E94" w:rsidP="000844AA">
      <w:pPr>
        <w:ind w:right="170"/>
        <w:rPr>
          <w:rFonts w:ascii="Times New Roman" w:hAnsi="Times New Roman" w:cs="Times New Roman"/>
          <w:b/>
          <w:color w:val="000000" w:themeColor="text1"/>
          <w:sz w:val="24"/>
          <w:szCs w:val="24"/>
          <w:lang w:val="sq-AL"/>
        </w:rPr>
      </w:pPr>
    </w:p>
    <w:p w:rsidR="009B0E94" w:rsidRPr="00A702FD"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20</w:t>
      </w:r>
    </w:p>
    <w:p w:rsidR="009B0E94" w:rsidRPr="00A702FD" w:rsidRDefault="009B0E94" w:rsidP="00C02681">
      <w:pPr>
        <w:keepNext/>
        <w:jc w:val="center"/>
        <w:outlineLvl w:val="2"/>
        <w:rPr>
          <w:rFonts w:ascii="Times New Roman" w:eastAsia="MS Mincho" w:hAnsi="Times New Roman" w:cs="Times New Roman"/>
          <w:b/>
          <w:color w:val="000000"/>
          <w:sz w:val="24"/>
          <w:szCs w:val="24"/>
          <w:lang w:val="sq-AL"/>
        </w:rPr>
      </w:pPr>
      <w:bookmarkStart w:id="41" w:name="_Toc495440558"/>
      <w:bookmarkStart w:id="42" w:name="_Toc503270261"/>
      <w:r w:rsidRPr="00A702FD">
        <w:rPr>
          <w:rFonts w:ascii="Times New Roman" w:eastAsia="MS Mincho" w:hAnsi="Times New Roman" w:cs="Times New Roman"/>
          <w:b/>
          <w:color w:val="000000"/>
          <w:sz w:val="24"/>
          <w:szCs w:val="24"/>
          <w:lang w:val="sq-AL"/>
        </w:rPr>
        <w:t>Heqja e aftësisë së veprimit për personin madhor</w:t>
      </w:r>
      <w:bookmarkEnd w:id="41"/>
      <w:bookmarkEnd w:id="42"/>
    </w:p>
    <w:p w:rsidR="009B0E94" w:rsidRPr="00A702FD" w:rsidRDefault="009B0E94" w:rsidP="00C02681">
      <w:pPr>
        <w:ind w:left="170" w:right="170"/>
        <w:jc w:val="left"/>
        <w:rPr>
          <w:rFonts w:ascii="Times New Roman" w:hAnsi="Times New Roman" w:cs="Times New Roman"/>
          <w:sz w:val="24"/>
          <w:szCs w:val="24"/>
          <w:lang w:val="sq-AL"/>
        </w:rPr>
      </w:pPr>
    </w:p>
    <w:p w:rsidR="009B0E94" w:rsidRPr="00A702FD" w:rsidRDefault="009B0E94" w:rsidP="005F20AA">
      <w:pPr>
        <w:numPr>
          <w:ilvl w:val="0"/>
          <w:numId w:val="1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Personit madhor, i cili për shkak sëmundjes psikikë ose zhvillimit të metë mendor, është tërësisht ose pjesërisht i pazoti të kujdeset për punët e tij, me vendim të gjykatës mund t’i hiqet ose kufizohet zotësia për të kryer veprime juridike.</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Default="009B0E94" w:rsidP="00C02681">
      <w:pPr>
        <w:numPr>
          <w:ilvl w:val="0"/>
          <w:numId w:val="1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Me vendim të gjykatës përcaktohet heqja e aftësisë për të vepruar në mënyrë plotë ose të pjesshme.</w:t>
      </w:r>
    </w:p>
    <w:p w:rsidR="00F6335A" w:rsidRPr="00C76F22" w:rsidRDefault="00F6335A" w:rsidP="00F6335A">
      <w:pPr>
        <w:tabs>
          <w:tab w:val="left" w:pos="270"/>
        </w:tabs>
        <w:spacing w:after="200"/>
        <w:ind w:right="170"/>
        <w:contextualSpacing/>
        <w:rPr>
          <w:rFonts w:ascii="Times New Roman" w:hAnsi="Times New Roman" w:cs="Times New Roman"/>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43" w:name="_Toc495440559"/>
      <w:bookmarkStart w:id="44" w:name="_Toc503270262"/>
      <w:r>
        <w:rPr>
          <w:rFonts w:ascii="Times New Roman" w:hAnsi="Times New Roman" w:cs="Times New Roman"/>
          <w:b/>
          <w:color w:val="000000" w:themeColor="text1"/>
          <w:sz w:val="24"/>
          <w:szCs w:val="24"/>
          <w:lang w:val="sq-AL"/>
        </w:rPr>
        <w:t>Neni 21</w:t>
      </w:r>
    </w:p>
    <w:p w:rsidR="009B0E94" w:rsidRDefault="009B0E94" w:rsidP="00C02681">
      <w:pPr>
        <w:ind w:left="170" w:right="170"/>
        <w:jc w:val="center"/>
        <w:rPr>
          <w:rFonts w:ascii="Times New Roman" w:eastAsia="MS Mincho" w:hAnsi="Times New Roman" w:cs="Times New Roman"/>
          <w:b/>
          <w:color w:val="000000"/>
          <w:sz w:val="24"/>
          <w:szCs w:val="24"/>
          <w:lang w:val="sq-AL"/>
        </w:rPr>
      </w:pPr>
      <w:r w:rsidRPr="00A702FD">
        <w:rPr>
          <w:rFonts w:ascii="Times New Roman" w:eastAsia="MS Mincho" w:hAnsi="Times New Roman" w:cs="Times New Roman"/>
          <w:b/>
          <w:sz w:val="24"/>
          <w:szCs w:val="24"/>
          <w:lang w:val="sq-AL"/>
        </w:rPr>
        <w:t>Shtetësia,</w:t>
      </w:r>
      <w:r w:rsidRPr="00A702FD">
        <w:rPr>
          <w:rFonts w:ascii="Times New Roman" w:eastAsia="MS Mincho" w:hAnsi="Times New Roman" w:cs="Times New Roman"/>
          <w:b/>
          <w:color w:val="000000"/>
          <w:sz w:val="24"/>
          <w:szCs w:val="24"/>
          <w:lang w:val="sq-AL"/>
        </w:rPr>
        <w:t xml:space="preserve"> vendbanimi dhe vendqëndrimi</w:t>
      </w:r>
      <w:bookmarkEnd w:id="43"/>
      <w:bookmarkEnd w:id="44"/>
    </w:p>
    <w:p w:rsidR="00C02681" w:rsidRPr="00C02681" w:rsidRDefault="00C02681" w:rsidP="00C02681">
      <w:pPr>
        <w:ind w:left="170" w:right="170"/>
        <w:jc w:val="center"/>
        <w:rPr>
          <w:rFonts w:ascii="Times New Roman" w:hAnsi="Times New Roman" w:cs="Times New Roman"/>
          <w:b/>
          <w:color w:val="000000" w:themeColor="text1"/>
          <w:sz w:val="24"/>
          <w:szCs w:val="24"/>
          <w:lang w:val="sq-AL"/>
        </w:rPr>
      </w:pPr>
    </w:p>
    <w:p w:rsidR="009B0E94" w:rsidRPr="00A702FD" w:rsidRDefault="0080322D" w:rsidP="0080322D">
      <w:pPr>
        <w:ind w:right="170"/>
        <w:contextualSpacing/>
        <w:jc w:val="left"/>
        <w:rPr>
          <w:rFonts w:ascii="Times New Roman" w:hAnsi="Times New Roman" w:cs="Times New Roman"/>
          <w:sz w:val="24"/>
          <w:szCs w:val="24"/>
          <w:lang w:val="sq-AL"/>
        </w:rPr>
      </w:pPr>
      <w:r>
        <w:rPr>
          <w:rFonts w:ascii="Times New Roman" w:hAnsi="Times New Roman" w:cs="Times New Roman"/>
          <w:sz w:val="24"/>
          <w:szCs w:val="24"/>
          <w:lang w:val="sq-AL"/>
        </w:rPr>
        <w:t xml:space="preserve">1. </w:t>
      </w:r>
      <w:r w:rsidR="009B0E94" w:rsidRPr="00A702FD">
        <w:rPr>
          <w:rFonts w:ascii="Times New Roman" w:hAnsi="Times New Roman" w:cs="Times New Roman"/>
          <w:sz w:val="24"/>
          <w:szCs w:val="24"/>
          <w:lang w:val="sq-AL"/>
        </w:rPr>
        <w:t xml:space="preserve">Personi fizik ka shtetësinë, vendbanimin dhe vendqëndrimin. </w:t>
      </w:r>
    </w:p>
    <w:p w:rsidR="009B0E94" w:rsidRPr="00A702FD" w:rsidRDefault="009B0E94" w:rsidP="00C02681">
      <w:pPr>
        <w:ind w:left="530" w:right="170"/>
        <w:contextualSpacing/>
        <w:jc w:val="left"/>
        <w:rPr>
          <w:rFonts w:ascii="Times New Roman" w:hAnsi="Times New Roman" w:cs="Times New Roman"/>
          <w:sz w:val="24"/>
          <w:szCs w:val="24"/>
          <w:lang w:val="sq-AL"/>
        </w:rPr>
      </w:pPr>
    </w:p>
    <w:p w:rsidR="009B0E94" w:rsidRPr="00A702FD" w:rsidRDefault="0080322D" w:rsidP="0080322D">
      <w:pPr>
        <w:spacing w:after="200"/>
        <w:ind w:right="170"/>
        <w:contextualSpacing/>
        <w:jc w:val="left"/>
        <w:rPr>
          <w:rFonts w:ascii="Times New Roman" w:hAnsi="Times New Roman" w:cs="Times New Roman"/>
          <w:color w:val="000000" w:themeColor="text1"/>
          <w:sz w:val="24"/>
          <w:szCs w:val="24"/>
          <w:lang w:val="sq-AL"/>
        </w:rPr>
      </w:pPr>
      <w:r>
        <w:rPr>
          <w:rFonts w:ascii="Times New Roman" w:hAnsi="Times New Roman" w:cs="Times New Roman"/>
          <w:sz w:val="24"/>
          <w:szCs w:val="24"/>
          <w:lang w:val="sq-AL"/>
        </w:rPr>
        <w:t xml:space="preserve">2. </w:t>
      </w:r>
      <w:r w:rsidR="009B0E94" w:rsidRPr="00A702FD">
        <w:rPr>
          <w:rFonts w:ascii="Times New Roman" w:hAnsi="Times New Roman" w:cs="Times New Roman"/>
          <w:sz w:val="24"/>
          <w:szCs w:val="24"/>
          <w:lang w:val="sq-AL"/>
        </w:rPr>
        <w:t>Fitimi dhe humbja e tyre rregullohen me ligje të veçanta.</w:t>
      </w:r>
    </w:p>
    <w:p w:rsidR="00C02681" w:rsidRDefault="00C02681" w:rsidP="000844AA">
      <w:pPr>
        <w:ind w:right="170"/>
        <w:rPr>
          <w:rFonts w:ascii="Times New Roman" w:hAnsi="Times New Roman" w:cs="Times New Roman"/>
          <w:b/>
          <w:bCs/>
          <w:color w:val="000000" w:themeColor="text1"/>
          <w:sz w:val="24"/>
          <w:szCs w:val="24"/>
          <w:lang w:val="sq-AL"/>
        </w:rPr>
      </w:pPr>
      <w:bookmarkStart w:id="45" w:name="_Toc495440563"/>
      <w:bookmarkStart w:id="46" w:name="_Toc503270263"/>
    </w:p>
    <w:p w:rsidR="00C02681" w:rsidRDefault="00C02681" w:rsidP="00C02681">
      <w:pPr>
        <w:ind w:left="170" w:right="170"/>
        <w:jc w:val="center"/>
        <w:rPr>
          <w:rFonts w:ascii="Times New Roman" w:hAnsi="Times New Roman" w:cs="Times New Roman"/>
          <w:b/>
          <w:bCs/>
          <w:color w:val="000000" w:themeColor="text1"/>
          <w:sz w:val="24"/>
          <w:szCs w:val="24"/>
          <w:lang w:val="sq-AL"/>
        </w:rPr>
      </w:pPr>
      <w:r>
        <w:rPr>
          <w:rFonts w:ascii="Times New Roman" w:hAnsi="Times New Roman" w:cs="Times New Roman"/>
          <w:b/>
          <w:bCs/>
          <w:color w:val="000000" w:themeColor="text1"/>
          <w:sz w:val="24"/>
          <w:szCs w:val="24"/>
          <w:lang w:val="sq-AL"/>
        </w:rPr>
        <w:t>Neni 22</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Shpallja e </w:t>
      </w:r>
      <w:bookmarkEnd w:id="45"/>
      <w:r w:rsidRPr="00A702FD">
        <w:rPr>
          <w:rFonts w:ascii="Times New Roman" w:eastAsia="MS Mincho" w:hAnsi="Times New Roman" w:cs="Times New Roman"/>
          <w:b/>
          <w:color w:val="000000"/>
          <w:sz w:val="24"/>
          <w:szCs w:val="24"/>
          <w:lang w:val="sq-AL"/>
        </w:rPr>
        <w:t>personit te zhdukur</w:t>
      </w:r>
      <w:bookmarkEnd w:id="46"/>
    </w:p>
    <w:p w:rsidR="009B0E94" w:rsidRPr="00A702FD" w:rsidRDefault="009B0E94" w:rsidP="00C02681">
      <w:pPr>
        <w:ind w:right="170"/>
        <w:rPr>
          <w:rFonts w:ascii="Times New Roman" w:hAnsi="Times New Roman" w:cs="Times New Roman"/>
          <w:sz w:val="24"/>
          <w:szCs w:val="24"/>
          <w:lang w:val="sq-AL"/>
        </w:rPr>
      </w:pPr>
    </w:p>
    <w:p w:rsidR="009B0E94" w:rsidRPr="00A702FD" w:rsidRDefault="009B0E94" w:rsidP="005F20AA">
      <w:pPr>
        <w:numPr>
          <w:ilvl w:val="0"/>
          <w:numId w:val="1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Personi që mungon nga vendi i banimit ose i vendqëndrimit të fundit të tij dhe për të cilin nuk ka informata për më shumë se dy vjet, me kërkesën e secilit person fizik ose juridik që për një gjë të tillë ka interes juridik, mund të shpallet i zhdukur me vendim të gjykatës kompetente. </w:t>
      </w:r>
    </w:p>
    <w:p w:rsidR="009B0E94" w:rsidRPr="00A702FD" w:rsidRDefault="009B0E94" w:rsidP="00BE381F">
      <w:pPr>
        <w:tabs>
          <w:tab w:val="left" w:pos="270"/>
        </w:tabs>
        <w:ind w:right="17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 </w:t>
      </w:r>
    </w:p>
    <w:p w:rsidR="009B0E94" w:rsidRPr="00A702FD" w:rsidRDefault="009B0E94" w:rsidP="005F20AA">
      <w:pPr>
        <w:numPr>
          <w:ilvl w:val="0"/>
          <w:numId w:val="1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Procedura gjyqësore rregullohet me ligj të veçantë.</w:t>
      </w:r>
    </w:p>
    <w:p w:rsidR="009B0E94" w:rsidRPr="00A702FD" w:rsidRDefault="009B0E94" w:rsidP="00C02681">
      <w:pPr>
        <w:ind w:right="170"/>
        <w:jc w:val="left"/>
        <w:rPr>
          <w:rFonts w:ascii="Times New Roman" w:hAnsi="Times New Roman" w:cs="Times New Roman"/>
          <w:b/>
          <w:color w:val="000000" w:themeColor="text1"/>
          <w:sz w:val="24"/>
          <w:szCs w:val="24"/>
          <w:lang w:val="sq-AL"/>
        </w:rPr>
      </w:pPr>
    </w:p>
    <w:p w:rsidR="00C02681" w:rsidRDefault="00C02681" w:rsidP="00C02681">
      <w:pPr>
        <w:ind w:left="170" w:right="170"/>
        <w:jc w:val="center"/>
        <w:rPr>
          <w:rFonts w:ascii="Times New Roman" w:hAnsi="Times New Roman" w:cs="Times New Roman"/>
          <w:b/>
          <w:bCs/>
          <w:color w:val="000000" w:themeColor="text1"/>
          <w:sz w:val="24"/>
          <w:szCs w:val="24"/>
          <w:lang w:val="sq-AL"/>
        </w:rPr>
      </w:pPr>
      <w:bookmarkStart w:id="47" w:name="_Toc495440564"/>
      <w:bookmarkStart w:id="48" w:name="_Toc503270264"/>
      <w:r>
        <w:rPr>
          <w:rFonts w:ascii="Times New Roman" w:hAnsi="Times New Roman" w:cs="Times New Roman"/>
          <w:b/>
          <w:bCs/>
          <w:color w:val="000000" w:themeColor="text1"/>
          <w:sz w:val="24"/>
          <w:szCs w:val="24"/>
          <w:lang w:val="sq-AL"/>
        </w:rPr>
        <w:t>Neni 23</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Shpallja e </w:t>
      </w:r>
      <w:bookmarkEnd w:id="47"/>
      <w:r w:rsidRPr="00A702FD">
        <w:rPr>
          <w:rFonts w:ascii="Times New Roman" w:eastAsia="MS Mincho" w:hAnsi="Times New Roman" w:cs="Times New Roman"/>
          <w:b/>
          <w:color w:val="000000"/>
          <w:sz w:val="24"/>
          <w:szCs w:val="24"/>
          <w:lang w:val="sq-AL"/>
        </w:rPr>
        <w:t>personit për të vdekur</w:t>
      </w:r>
      <w:bookmarkEnd w:id="48"/>
    </w:p>
    <w:p w:rsidR="009B0E94" w:rsidRPr="00A702FD" w:rsidRDefault="009B0E94" w:rsidP="00C02681">
      <w:pPr>
        <w:ind w:left="170" w:right="170"/>
        <w:jc w:val="left"/>
        <w:rPr>
          <w:rFonts w:ascii="Times New Roman" w:hAnsi="Times New Roman" w:cs="Times New Roman"/>
          <w:sz w:val="24"/>
          <w:szCs w:val="24"/>
          <w:lang w:val="sq-AL"/>
        </w:rPr>
      </w:pPr>
    </w:p>
    <w:p w:rsidR="009B0E94" w:rsidRPr="00A702FD" w:rsidRDefault="009B0E94" w:rsidP="005F20AA">
      <w:pPr>
        <w:numPr>
          <w:ilvl w:val="0"/>
          <w:numId w:val="1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Personi që është shpallur i zhdukur me vendim gjyqësor, me kërkesën e çdo personi të interesuar mund të shpallet i vdekur me vendim të gjykatës, kur kanë kaluar pa pasur informata tri vjet nga dita që është shpallur i zhdukur.</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Default="009B0E94" w:rsidP="005F20AA">
      <w:pPr>
        <w:numPr>
          <w:ilvl w:val="0"/>
          <w:numId w:val="1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I vdekur mund të shpallet me vendim gjyqësor edhe personi:</w:t>
      </w:r>
    </w:p>
    <w:p w:rsidR="00BE381F" w:rsidRPr="00A702FD" w:rsidRDefault="00BE381F" w:rsidP="00BE381F">
      <w:pPr>
        <w:tabs>
          <w:tab w:val="left" w:pos="2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lastRenderedPageBreak/>
        <w:t>për jetën e të cilit gjatë pesë vjetëve të fundit nuk ka pasur kurrfarë informata, kurse nga lindja e tij kanë kaluar 65 vjet;</w:t>
      </w:r>
    </w:p>
    <w:p w:rsidR="00BE381F" w:rsidRPr="00A702FD"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për jetën e të cilit gjatë pesë vjetëve të fundit nuk ka pasur kurrfarë informatash, kurse rrethanat në të cilat është zhdukur bëjnë të besohet se nuk është më i gjallë;</w:t>
      </w:r>
    </w:p>
    <w:p w:rsidR="00BE381F" w:rsidRPr="00A702FD"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BE381F"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që ka humbur gjatë luftës lidhur me veprimet luftarake dhe kjo vërtetohet nga organet kompetente ushtarake, për jetën e të cilit nuk ka pasur kurrfarë informatash për një vit nga dita që ka hyrë në fuqi marrëveshja e paqes, ose dy vjet nga mbarimi i veprimeve luftarake;</w:t>
      </w:r>
    </w:p>
    <w:p w:rsidR="00BE381F" w:rsidRPr="00BE381F"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1"/>
          <w:numId w:val="16"/>
        </w:numPr>
        <w:tabs>
          <w:tab w:val="left" w:pos="450"/>
          <w:tab w:val="left" w:pos="1080"/>
        </w:tabs>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që ka humbur në një fatkeqësi komunikacioni, zjarri përmbytje, termet ose në ndonjë rrezik tjetër të drejtpërdrejtë për jetën, kurse për jetën e tij nuk ka pasur kurrfarë informatash për gjashtë muaj nga dita e heqjes së rrezikut.</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Pr="00A702FD" w:rsidRDefault="009B0E94" w:rsidP="00BE381F">
      <w:pPr>
        <w:tabs>
          <w:tab w:val="left" w:pos="450"/>
        </w:tabs>
        <w:ind w:right="170"/>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3. Afatet nga nën-paragrafi 2.1 dhe 2.2 të këtij neni llogariten nga dita kur sipas informatave të fundit personi i humbur pa dyshim ka qenë i gjallë, e nëse kjo ditë nuk mund të konstatohet me saktësi, këto afate llogariten me mbarimin e muajit, përkatësisht të vitit, në të cilin personi i humbur sipas lajmeve të fundit ka qenë i gjallë.</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Pr="00BE381F" w:rsidRDefault="009B0E94" w:rsidP="00BE381F">
      <w:pPr>
        <w:tabs>
          <w:tab w:val="left" w:pos="450"/>
        </w:tabs>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4. Procedura gjyqësore rregullohet me ligj të veçantë.</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49" w:name="_Toc495440565"/>
      <w:bookmarkStart w:id="50" w:name="_Toc503270265"/>
      <w:r>
        <w:rPr>
          <w:rFonts w:ascii="Times New Roman" w:hAnsi="Times New Roman" w:cs="Times New Roman"/>
          <w:b/>
          <w:color w:val="000000" w:themeColor="text1"/>
          <w:sz w:val="24"/>
          <w:szCs w:val="24"/>
          <w:lang w:val="sq-AL"/>
        </w:rPr>
        <w:t>Neni  24</w:t>
      </w:r>
    </w:p>
    <w:p w:rsidR="009B0E94"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Konsumatori</w:t>
      </w:r>
      <w:bookmarkEnd w:id="49"/>
      <w:bookmarkEnd w:id="50"/>
    </w:p>
    <w:p w:rsidR="00BE381F" w:rsidRPr="00BE381F" w:rsidRDefault="00BE381F" w:rsidP="00BE381F">
      <w:pPr>
        <w:ind w:left="170" w:right="170"/>
        <w:rPr>
          <w:rFonts w:ascii="Times New Roman" w:hAnsi="Times New Roman" w:cs="Times New Roman"/>
          <w:b/>
          <w:color w:val="000000" w:themeColor="text1"/>
          <w:sz w:val="24"/>
          <w:szCs w:val="24"/>
          <w:lang w:val="sq-AL"/>
        </w:rPr>
      </w:pPr>
    </w:p>
    <w:p w:rsidR="009B0E94" w:rsidRDefault="009B0E94" w:rsidP="006F0D4C">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Konsumator është  çdo person fizik i cili hynë në një punë juridike për qëllime që janë jashtë tregtisë, biznesit apo profesionit të tij.</w:t>
      </w:r>
    </w:p>
    <w:p w:rsidR="00F6335A" w:rsidRPr="006F0D4C" w:rsidRDefault="00F6335A" w:rsidP="006F0D4C">
      <w:pPr>
        <w:ind w:right="170"/>
        <w:rPr>
          <w:rFonts w:ascii="Times New Roman" w:hAnsi="Times New Roman" w:cs="Times New Roman"/>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1" w:name="_Toc495440566"/>
      <w:bookmarkStart w:id="52" w:name="_Toc503270266"/>
      <w:r>
        <w:rPr>
          <w:rFonts w:ascii="Times New Roman" w:hAnsi="Times New Roman" w:cs="Times New Roman"/>
          <w:b/>
          <w:color w:val="000000" w:themeColor="text1"/>
          <w:sz w:val="24"/>
          <w:szCs w:val="24"/>
          <w:lang w:val="sq-AL"/>
        </w:rPr>
        <w:t>Neni 25</w:t>
      </w:r>
    </w:p>
    <w:p w:rsidR="00BE381F" w:rsidRDefault="009B0E94" w:rsidP="0080322D">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Sipërmarrësi</w:t>
      </w:r>
      <w:bookmarkEnd w:id="51"/>
      <w:bookmarkEnd w:id="52"/>
    </w:p>
    <w:p w:rsidR="00972BAA" w:rsidRPr="0080322D" w:rsidRDefault="00972BAA" w:rsidP="0080322D">
      <w:pPr>
        <w:ind w:left="170" w:right="170"/>
        <w:jc w:val="center"/>
        <w:rPr>
          <w:rFonts w:ascii="Times New Roman" w:eastAsia="MS Mincho" w:hAnsi="Times New Roman" w:cs="Times New Roman"/>
          <w:b/>
          <w:color w:val="000000"/>
          <w:sz w:val="24"/>
          <w:szCs w:val="24"/>
          <w:lang w:val="sq-AL"/>
        </w:rPr>
      </w:pPr>
    </w:p>
    <w:p w:rsidR="009B0E94" w:rsidRPr="00BE381F" w:rsidRDefault="009B0E94" w:rsidP="005F20AA">
      <w:pPr>
        <w:numPr>
          <w:ilvl w:val="0"/>
          <w:numId w:val="18"/>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Një sipërmarrës nënkupton një person fizik ose juridik ose një partneritet me personalitet juridik, i cili kur lidh një punë juridike, vepron në kuadër të ushtrimit të veprimtarisë biznesore ose të profesionit të tij.</w:t>
      </w:r>
    </w:p>
    <w:p w:rsidR="009B0E94" w:rsidRPr="00BE381F" w:rsidRDefault="009B0E94" w:rsidP="00BE381F">
      <w:pPr>
        <w:tabs>
          <w:tab w:val="left" w:pos="270"/>
        </w:tabs>
        <w:ind w:right="170"/>
        <w:contextualSpacing/>
        <w:rPr>
          <w:rFonts w:ascii="Times New Roman" w:hAnsi="Times New Roman" w:cs="Times New Roman"/>
          <w:color w:val="000000" w:themeColor="text1"/>
          <w:sz w:val="24"/>
          <w:szCs w:val="24"/>
          <w:lang w:val="sq-AL"/>
        </w:rPr>
      </w:pPr>
    </w:p>
    <w:p w:rsidR="00BE381F" w:rsidRPr="00CB1FC5" w:rsidRDefault="009B0E94" w:rsidP="00CB1FC5">
      <w:pPr>
        <w:numPr>
          <w:ilvl w:val="0"/>
          <w:numId w:val="18"/>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Partneriteti me personalitet juridik është një partneritet që ka aftësinë për të fituar të drejta dhe përmbushur  detyrime.</w:t>
      </w:r>
      <w:bookmarkStart w:id="53" w:name="_Toc503270267"/>
    </w:p>
    <w:p w:rsidR="00BE381F" w:rsidRPr="00BE381F" w:rsidRDefault="00BE381F" w:rsidP="00BE381F">
      <w:pPr>
        <w:tabs>
          <w:tab w:val="left" w:pos="270"/>
        </w:tabs>
        <w:spacing w:after="200"/>
        <w:ind w:right="170"/>
        <w:contextualSpacing/>
        <w:jc w:val="center"/>
        <w:rPr>
          <w:rFonts w:ascii="Times New Roman" w:eastAsiaTheme="majorEastAsia" w:hAnsi="Times New Roman" w:cs="Times New Roman"/>
          <w:bCs/>
          <w:sz w:val="24"/>
          <w:szCs w:val="26"/>
          <w:lang w:val="sq-AL"/>
        </w:rPr>
      </w:pPr>
    </w:p>
    <w:p w:rsidR="009B0E94" w:rsidRPr="00CB1FC5" w:rsidRDefault="00BE381F" w:rsidP="00BE381F">
      <w:pPr>
        <w:tabs>
          <w:tab w:val="left" w:pos="270"/>
        </w:tabs>
        <w:spacing w:after="200"/>
        <w:ind w:right="170"/>
        <w:contextualSpacing/>
        <w:jc w:val="center"/>
        <w:rPr>
          <w:rFonts w:ascii="Times New Roman" w:hAnsi="Times New Roman" w:cs="Times New Roman"/>
          <w:color w:val="000000" w:themeColor="text1"/>
          <w:sz w:val="22"/>
          <w:szCs w:val="24"/>
          <w:lang w:val="sq-AL"/>
        </w:rPr>
      </w:pPr>
      <w:r w:rsidRPr="00CB1FC5">
        <w:rPr>
          <w:rFonts w:ascii="Times New Roman" w:eastAsiaTheme="majorEastAsia" w:hAnsi="Times New Roman" w:cs="Times New Roman"/>
          <w:b/>
          <w:bCs/>
          <w:sz w:val="24"/>
          <w:szCs w:val="26"/>
          <w:lang w:val="sq-AL"/>
        </w:rPr>
        <w:t>Nën</w:t>
      </w:r>
      <w:r w:rsidR="009B0E94" w:rsidRPr="00CB1FC5">
        <w:rPr>
          <w:rFonts w:ascii="Times New Roman" w:eastAsiaTheme="majorEastAsia" w:hAnsi="Times New Roman" w:cs="Times New Roman"/>
          <w:b/>
          <w:bCs/>
          <w:sz w:val="24"/>
          <w:szCs w:val="26"/>
          <w:lang w:val="sq-AL"/>
        </w:rPr>
        <w:t xml:space="preserve">kapitulli </w:t>
      </w:r>
      <w:bookmarkEnd w:id="53"/>
      <w:r w:rsidRPr="00CB1FC5">
        <w:rPr>
          <w:rFonts w:ascii="Times New Roman" w:eastAsiaTheme="majorEastAsia" w:hAnsi="Times New Roman" w:cs="Times New Roman"/>
          <w:b/>
          <w:bCs/>
          <w:sz w:val="24"/>
          <w:szCs w:val="26"/>
          <w:lang w:val="sq-AL"/>
        </w:rPr>
        <w:t>II</w:t>
      </w:r>
      <w:bookmarkStart w:id="54" w:name="_Toc495440567"/>
      <w:bookmarkStart w:id="55" w:name="_Toc503270268"/>
      <w:r w:rsidRPr="00CB1FC5">
        <w:rPr>
          <w:rFonts w:ascii="Times New Roman" w:eastAsiaTheme="majorEastAsia" w:hAnsi="Times New Roman" w:cs="Times New Roman"/>
          <w:b/>
          <w:bCs/>
          <w:sz w:val="24"/>
          <w:szCs w:val="26"/>
          <w:lang w:val="sq-AL"/>
        </w:rPr>
        <w:t xml:space="preserve"> - </w:t>
      </w:r>
      <w:r w:rsidR="009B0E94" w:rsidRPr="00CB1FC5">
        <w:rPr>
          <w:rFonts w:ascii="Times New Roman" w:eastAsiaTheme="majorEastAsia" w:hAnsi="Times New Roman" w:cs="Times New Roman"/>
          <w:b/>
          <w:bCs/>
          <w:sz w:val="24"/>
          <w:szCs w:val="26"/>
          <w:lang w:val="sq-AL"/>
        </w:rPr>
        <w:t>P</w:t>
      </w:r>
      <w:bookmarkEnd w:id="54"/>
      <w:r w:rsidR="00550D5B">
        <w:rPr>
          <w:rFonts w:ascii="Times New Roman" w:eastAsiaTheme="majorEastAsia" w:hAnsi="Times New Roman" w:cs="Times New Roman"/>
          <w:b/>
          <w:bCs/>
          <w:sz w:val="24"/>
          <w:szCs w:val="26"/>
          <w:lang w:val="sq-AL"/>
        </w:rPr>
        <w:t>ersonat J</w:t>
      </w:r>
      <w:r w:rsidR="009B0E94" w:rsidRPr="00CB1FC5">
        <w:rPr>
          <w:rFonts w:ascii="Times New Roman" w:eastAsiaTheme="majorEastAsia" w:hAnsi="Times New Roman" w:cs="Times New Roman"/>
          <w:b/>
          <w:bCs/>
          <w:sz w:val="24"/>
          <w:szCs w:val="26"/>
          <w:lang w:val="sq-AL"/>
        </w:rPr>
        <w:t>uridik</w:t>
      </w:r>
      <w:bookmarkEnd w:id="55"/>
    </w:p>
    <w:p w:rsidR="009B0E94" w:rsidRPr="00BE381F" w:rsidRDefault="009B0E94" w:rsidP="00BE381F">
      <w:pPr>
        <w:ind w:left="170" w:right="170"/>
        <w:jc w:val="left"/>
        <w:rPr>
          <w:rFonts w:ascii="Times New Roman" w:hAnsi="Times New Roman" w:cs="Times New Roman"/>
          <w:b/>
          <w:sz w:val="24"/>
          <w:szCs w:val="24"/>
          <w:u w:val="single"/>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6" w:name="_Toc503270269"/>
      <w:r>
        <w:rPr>
          <w:rFonts w:ascii="Times New Roman" w:hAnsi="Times New Roman" w:cs="Times New Roman"/>
          <w:b/>
          <w:color w:val="000000" w:themeColor="text1"/>
          <w:sz w:val="24"/>
          <w:szCs w:val="24"/>
          <w:lang w:val="sq-AL"/>
        </w:rPr>
        <w:t>Neni 26</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Kuptimi i personit juridik</w:t>
      </w:r>
      <w:bookmarkEnd w:id="56"/>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89743D" w:rsidRPr="00F6335A" w:rsidRDefault="009B0E94" w:rsidP="0089743D">
      <w:pPr>
        <w:numPr>
          <w:ilvl w:val="0"/>
          <w:numId w:val="19"/>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është shoqëri tregtare, shoqatë, fondacion, institucion publik, ndërmarrje publike apo entitet tjetër të cilit pa u limituar legjislacioni në fuqi në Republikën e Kosovës ia njeh personalitetin juridik. </w:t>
      </w:r>
    </w:p>
    <w:p w:rsidR="009B0E94" w:rsidRPr="00BE381F" w:rsidRDefault="009B0E94" w:rsidP="005F20AA">
      <w:pPr>
        <w:numPr>
          <w:ilvl w:val="0"/>
          <w:numId w:val="19"/>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lastRenderedPageBreak/>
        <w:t xml:space="preserve">Personi juridik është i veçantë dhe i ndarë nga anëtarët, aksionarët apo themeluesit e tij.  </w:t>
      </w:r>
    </w:p>
    <w:p w:rsidR="009B0E94" w:rsidRPr="00BE381F" w:rsidRDefault="009B0E94" w:rsidP="00BE381F">
      <w:pPr>
        <w:tabs>
          <w:tab w:val="left" w:pos="270"/>
        </w:tabs>
        <w:ind w:right="170"/>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7" w:name="_Toc503270270"/>
      <w:r>
        <w:rPr>
          <w:rFonts w:ascii="Times New Roman" w:hAnsi="Times New Roman" w:cs="Times New Roman"/>
          <w:b/>
          <w:color w:val="000000" w:themeColor="text1"/>
          <w:sz w:val="24"/>
          <w:szCs w:val="24"/>
          <w:lang w:val="sq-AL"/>
        </w:rPr>
        <w:t>Neni 27</w:t>
      </w:r>
    </w:p>
    <w:p w:rsidR="009B0E94" w:rsidRDefault="009B0E94" w:rsidP="00BE381F">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Llojet e personave juridik</w:t>
      </w:r>
      <w:bookmarkEnd w:id="57"/>
    </w:p>
    <w:p w:rsidR="00BE381F" w:rsidRPr="00BE381F" w:rsidRDefault="00BE381F" w:rsidP="00BE381F">
      <w:pPr>
        <w:ind w:left="170" w:right="170"/>
        <w:jc w:val="center"/>
        <w:rPr>
          <w:rFonts w:ascii="Times New Roman" w:hAnsi="Times New Roman" w:cs="Times New Roman"/>
          <w:b/>
          <w:color w:val="000000" w:themeColor="text1"/>
          <w:sz w:val="24"/>
          <w:szCs w:val="24"/>
          <w:lang w:val="sq-AL"/>
        </w:rPr>
      </w:pPr>
    </w:p>
    <w:p w:rsidR="009B0E94" w:rsidRPr="00BE381F" w:rsidRDefault="007D333E" w:rsidP="007D333E">
      <w:pPr>
        <w:spacing w:after="200"/>
        <w:ind w:right="170"/>
        <w:contextualSpacing/>
        <w:jc w:val="left"/>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1. </w:t>
      </w:r>
      <w:r w:rsidR="009B0E94" w:rsidRPr="00BE381F">
        <w:rPr>
          <w:rFonts w:ascii="Times New Roman" w:hAnsi="Times New Roman" w:cs="Times New Roman"/>
          <w:color w:val="000000" w:themeColor="text1"/>
          <w:sz w:val="24"/>
          <w:szCs w:val="24"/>
          <w:lang w:val="sq-AL"/>
        </w:rPr>
        <w:t>Personi juridik është publik apo privat.</w:t>
      </w:r>
    </w:p>
    <w:p w:rsidR="009B0E94" w:rsidRPr="00BE381F" w:rsidRDefault="009B0E94" w:rsidP="00BE381F">
      <w:pPr>
        <w:ind w:right="170"/>
        <w:contextualSpacing/>
        <w:jc w:val="left"/>
        <w:rPr>
          <w:rFonts w:ascii="Times New Roman" w:hAnsi="Times New Roman" w:cs="Times New Roman"/>
          <w:color w:val="000000" w:themeColor="text1"/>
          <w:sz w:val="24"/>
          <w:szCs w:val="24"/>
          <w:lang w:val="sq-AL"/>
        </w:rPr>
      </w:pPr>
    </w:p>
    <w:p w:rsidR="009B0E94" w:rsidRPr="00BE381F" w:rsidRDefault="007D333E" w:rsidP="007D333E">
      <w:pPr>
        <w:spacing w:after="200"/>
        <w:ind w:right="170"/>
        <w:contextualSpacing/>
        <w:jc w:val="left"/>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2. </w:t>
      </w:r>
      <w:r w:rsidR="009B0E94" w:rsidRPr="00BE381F">
        <w:rPr>
          <w:rFonts w:ascii="Times New Roman" w:hAnsi="Times New Roman" w:cs="Times New Roman"/>
          <w:color w:val="000000" w:themeColor="text1"/>
          <w:sz w:val="24"/>
          <w:szCs w:val="24"/>
          <w:lang w:val="sq-AL"/>
        </w:rPr>
        <w:t xml:space="preserve">Person juridik privat është shoqata, fondacioni dhe shoqëria tregtare. </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8" w:name="_Toc495440570"/>
      <w:bookmarkStart w:id="59" w:name="_Toc503270271"/>
      <w:r>
        <w:rPr>
          <w:rFonts w:ascii="Times New Roman" w:hAnsi="Times New Roman" w:cs="Times New Roman"/>
          <w:b/>
          <w:color w:val="000000" w:themeColor="text1"/>
          <w:sz w:val="24"/>
          <w:szCs w:val="24"/>
          <w:lang w:val="sq-AL"/>
        </w:rPr>
        <w:t>Neni 28</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Personat juridik publik</w:t>
      </w:r>
      <w:bookmarkEnd w:id="58"/>
      <w:bookmarkEnd w:id="59"/>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BE381F">
      <w:pPr>
        <w:ind w:right="170"/>
        <w:rPr>
          <w:rFonts w:ascii="Times New Roman" w:hAnsi="Times New Roman" w:cs="Times New Roman"/>
          <w:b/>
          <w:color w:val="000000" w:themeColor="text1"/>
          <w:sz w:val="24"/>
          <w:szCs w:val="24"/>
          <w:highlight w:val="yellow"/>
          <w:lang w:val="sq-AL"/>
        </w:rPr>
      </w:pPr>
      <w:r w:rsidRPr="00BE381F">
        <w:rPr>
          <w:rFonts w:ascii="Times New Roman" w:hAnsi="Times New Roman" w:cs="Times New Roman"/>
          <w:color w:val="000000" w:themeColor="text1"/>
          <w:sz w:val="24"/>
          <w:szCs w:val="24"/>
          <w:lang w:val="sq-AL"/>
        </w:rPr>
        <w:t>Person juridik publik është institucioni shtetëror, institucioni publik, ndërmarrja publike në çfarëdo forme të organizimit të saj apo entitet tjetër publik i cili me ligj njihet si person juridik.</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0" w:name="_Toc495440571"/>
      <w:bookmarkStart w:id="61" w:name="_Toc503270272"/>
      <w:r>
        <w:rPr>
          <w:rFonts w:ascii="Times New Roman" w:hAnsi="Times New Roman" w:cs="Times New Roman"/>
          <w:b/>
          <w:color w:val="000000" w:themeColor="text1"/>
          <w:sz w:val="24"/>
          <w:szCs w:val="24"/>
          <w:lang w:val="sq-AL"/>
        </w:rPr>
        <w:t>Neni 29</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Shoqata</w:t>
      </w:r>
      <w:bookmarkEnd w:id="60"/>
      <w:bookmarkEnd w:id="61"/>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1"/>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 është person juridik i përbërë nga anëtarësia, e grupuar në bazë të vullnetit të lirë të personave me interes të përbashkët, për realizimin e qëllimeve të ligjshme për përfitim publik ose për interes të ndërsjellë.  </w:t>
      </w:r>
    </w:p>
    <w:p w:rsidR="009B0E94" w:rsidRPr="00BE381F" w:rsidRDefault="009B0E94" w:rsidP="00BE381F">
      <w:pPr>
        <w:ind w:left="170"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Shoqata themelohet nga të paktën tre (3) persona.</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Themelues të shoqatës mund të jenë personat fizik dhe juridik. </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 është person juridik jo-fitimprurës.  </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2" w:name="_Toc495440572"/>
      <w:bookmarkStart w:id="63" w:name="_Toc503270273"/>
      <w:r>
        <w:rPr>
          <w:rFonts w:ascii="Times New Roman" w:hAnsi="Times New Roman" w:cs="Times New Roman"/>
          <w:b/>
          <w:color w:val="000000" w:themeColor="text1"/>
          <w:sz w:val="24"/>
          <w:szCs w:val="24"/>
          <w:lang w:val="sq-AL"/>
        </w:rPr>
        <w:t>Neni 30</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Fondacioni</w:t>
      </w:r>
      <w:bookmarkEnd w:id="62"/>
      <w:bookmarkEnd w:id="63"/>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2F2AB3" w:rsidRDefault="009B0E94" w:rsidP="00BE381F">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është person juridik pa anëtarësi, i themeluar për menaxhimin e pronave dhe pasurive, për realizimin e qëllimeve të ligjshme për përfitim publik ose për interes të ndërsjellë.</w:t>
      </w:r>
    </w:p>
    <w:p w:rsidR="009B0E94" w:rsidRPr="00BE381F" w:rsidRDefault="009B0E94" w:rsidP="005F20AA">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themelohet nga një ose më shumë  persona fizik apo juridik.</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themelohet me kapital fillestar, me testament, apo me lënie të trashëgimisë.</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BE381F" w:rsidRPr="00CB1FC5" w:rsidRDefault="009B0E94" w:rsidP="00CB1FC5">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Fondacioni është person juridik jo-fitimprurës.  </w:t>
      </w:r>
      <w:bookmarkStart w:id="64" w:name="_Toc503270274"/>
    </w:p>
    <w:p w:rsidR="00BE381F" w:rsidRDefault="00BE381F"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31</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Fitimi i personalitetit juridik</w:t>
      </w:r>
      <w:bookmarkEnd w:id="64"/>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Shoqatat, fondacionet dhe shoqëritë tregtare e fitojnë personalitetin juridik, në momentin e regjistrimit në regjistrin e Organizatave jo-Qeveritare, përkatësisht në regjistrin e Shoqërive Tregtare. </w:t>
      </w:r>
    </w:p>
    <w:p w:rsidR="009B0E94" w:rsidRPr="00BE381F" w:rsidRDefault="009B0E94" w:rsidP="00BE381F">
      <w:pPr>
        <w:tabs>
          <w:tab w:val="left" w:pos="270"/>
          <w:tab w:val="left" w:pos="810"/>
        </w:tabs>
        <w:ind w:right="170"/>
        <w:contextualSpacing/>
        <w:rPr>
          <w:rFonts w:ascii="Times New Roman" w:hAnsi="Times New Roman" w:cs="Times New Roman"/>
          <w:color w:val="000000" w:themeColor="text1"/>
          <w:sz w:val="24"/>
          <w:szCs w:val="24"/>
          <w:lang w:val="sq-AL"/>
        </w:rPr>
      </w:pPr>
    </w:p>
    <w:p w:rsidR="009B0E94" w:rsidRDefault="009B0E94" w:rsidP="00BE381F">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lastRenderedPageBreak/>
        <w:t xml:space="preserve">Personit juridik publik të themeluar me ligj, i cili nuk ushtron aktivitet ekonomik i njihet personaliteti juridik pa u regjistruar. </w:t>
      </w:r>
    </w:p>
    <w:p w:rsidR="000C054A" w:rsidRPr="0089743D" w:rsidRDefault="000C054A" w:rsidP="000C054A">
      <w:pPr>
        <w:tabs>
          <w:tab w:val="left" w:pos="270"/>
          <w:tab w:val="left" w:pos="81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Mënyra e themelimit, akti themeluese dhe përmbajtja e tyre si dhe mënyra e regjistrimit të personave juridik rregullohet në mënyrë të detajuar me ligje të veçanta. </w:t>
      </w:r>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BE381F" w:rsidRDefault="009B0E94" w:rsidP="00BE381F">
      <w:pPr>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32</w:t>
      </w:r>
      <w:bookmarkStart w:id="65" w:name="_Toc495440574"/>
      <w:bookmarkStart w:id="66" w:name="_Toc503270275"/>
    </w:p>
    <w:p w:rsidR="009B0E94" w:rsidRPr="00BE381F" w:rsidRDefault="009B0E94" w:rsidP="00BE381F">
      <w:pPr>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Emri i personit juridik</w:t>
      </w:r>
      <w:bookmarkEnd w:id="65"/>
      <w:bookmarkEnd w:id="66"/>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Default="009B0E94" w:rsidP="00CB1FC5">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juridik ka emrin e tij të plotë dhe shkurtesën, i cili dallon në mënyrë të konsiderueshme nga emri i personave tjerë juridik.</w:t>
      </w:r>
    </w:p>
    <w:p w:rsidR="00CB1FC5" w:rsidRPr="00BE381F" w:rsidRDefault="00CB1FC5" w:rsidP="00CB1FC5">
      <w:pPr>
        <w:ind w:right="170"/>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7" w:name="_Toc495440575"/>
      <w:bookmarkStart w:id="68" w:name="_Toc503270276"/>
      <w:r>
        <w:rPr>
          <w:rFonts w:ascii="Times New Roman" w:hAnsi="Times New Roman" w:cs="Times New Roman"/>
          <w:b/>
          <w:color w:val="000000" w:themeColor="text1"/>
          <w:sz w:val="24"/>
          <w:szCs w:val="24"/>
          <w:lang w:val="sq-AL"/>
        </w:rPr>
        <w:t>Neni 33</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Selia e personit juridik</w:t>
      </w:r>
      <w:bookmarkEnd w:id="67"/>
      <w:bookmarkEnd w:id="68"/>
    </w:p>
    <w:p w:rsidR="009B0E94" w:rsidRPr="00BE381F" w:rsidRDefault="009B0E94" w:rsidP="00BE381F">
      <w:pPr>
        <w:ind w:right="170"/>
        <w:jc w:val="left"/>
        <w:rPr>
          <w:rFonts w:ascii="Times New Roman" w:hAnsi="Times New Roman" w:cs="Times New Roman"/>
          <w:color w:val="000000" w:themeColor="text1"/>
          <w:sz w:val="24"/>
          <w:szCs w:val="24"/>
          <w:lang w:val="sq-AL"/>
        </w:rPr>
      </w:pPr>
    </w:p>
    <w:p w:rsidR="009B0E94" w:rsidRPr="00BE381F" w:rsidRDefault="009B0E94" w:rsidP="00BE381F">
      <w:pPr>
        <w:ind w:right="170"/>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juridik ka selinë e tij sipas legjislacionit në fuqi.</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9" w:name="_Toc495440576"/>
      <w:bookmarkStart w:id="70" w:name="_Toc503270277"/>
      <w:r>
        <w:rPr>
          <w:rFonts w:ascii="Times New Roman" w:hAnsi="Times New Roman" w:cs="Times New Roman"/>
          <w:b/>
          <w:color w:val="000000" w:themeColor="text1"/>
          <w:sz w:val="24"/>
          <w:szCs w:val="24"/>
          <w:lang w:val="sq-AL"/>
        </w:rPr>
        <w:t>Neni 34</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Aftësia juridike dhe veprimit</w:t>
      </w:r>
      <w:bookmarkEnd w:id="69"/>
      <w:bookmarkEnd w:id="70"/>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2B4D55" w:rsidP="002B4D55">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1. </w:t>
      </w:r>
      <w:r w:rsidR="009B0E94" w:rsidRPr="00BE381F">
        <w:rPr>
          <w:rFonts w:ascii="Times New Roman" w:hAnsi="Times New Roman" w:cs="Times New Roman"/>
          <w:color w:val="000000" w:themeColor="text1"/>
          <w:sz w:val="24"/>
          <w:szCs w:val="24"/>
          <w:lang w:val="sq-AL"/>
        </w:rPr>
        <w:t xml:space="preserve">Personi juridik ka aftësitë fitojë të drejta dhe të marrë përsipër detyrime që nga momenti i fitimit të personalitetit juridik. </w:t>
      </w:r>
    </w:p>
    <w:p w:rsidR="009B0E94" w:rsidRPr="00BE381F" w:rsidRDefault="009B0E94" w:rsidP="00BE381F">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2B4D55" w:rsidP="002B4D55">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2. </w:t>
      </w:r>
      <w:r w:rsidR="009B0E94" w:rsidRPr="00BE381F">
        <w:rPr>
          <w:rFonts w:ascii="Times New Roman" w:hAnsi="Times New Roman" w:cs="Times New Roman"/>
          <w:color w:val="000000" w:themeColor="text1"/>
          <w:sz w:val="24"/>
          <w:szCs w:val="24"/>
          <w:lang w:val="sq-AL"/>
        </w:rPr>
        <w:t xml:space="preserve">Personi juridik mund të kryej çdo veprim juridik të lejuar me ligj, statut apo aktin e themelimit. </w:t>
      </w:r>
    </w:p>
    <w:p w:rsidR="009B0E94" w:rsidRPr="00BE381F" w:rsidRDefault="009B0E94" w:rsidP="00BE381F">
      <w:pPr>
        <w:tabs>
          <w:tab w:val="left" w:pos="360"/>
        </w:tabs>
        <w:ind w:right="170"/>
        <w:rPr>
          <w:rFonts w:ascii="Times New Roman" w:hAnsi="Times New Roman" w:cs="Times New Roman"/>
          <w:color w:val="000000" w:themeColor="text1"/>
          <w:sz w:val="24"/>
          <w:szCs w:val="24"/>
          <w:lang w:val="sq-AL"/>
        </w:rPr>
      </w:pPr>
    </w:p>
    <w:p w:rsidR="009B0E94" w:rsidRPr="00BE381F" w:rsidRDefault="002B4D55" w:rsidP="002B4D55">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3. </w:t>
      </w:r>
      <w:r w:rsidR="009B0E94" w:rsidRPr="00BE381F">
        <w:rPr>
          <w:rFonts w:ascii="Times New Roman" w:hAnsi="Times New Roman" w:cs="Times New Roman"/>
          <w:color w:val="000000" w:themeColor="text1"/>
          <w:sz w:val="24"/>
          <w:szCs w:val="24"/>
          <w:lang w:val="sq-AL"/>
        </w:rPr>
        <w:t>Vullneti i personit juridik shprehet përmes organeve të tij të përcaktuara në ligj, aktin themelues apo statut.</w:t>
      </w:r>
    </w:p>
    <w:p w:rsidR="009B0E94" w:rsidRPr="00BE381F" w:rsidRDefault="009B0E94" w:rsidP="00BE381F">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2B4D55" w:rsidP="002B4D55">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4. </w:t>
      </w:r>
      <w:r w:rsidR="009B0E94" w:rsidRPr="00BE381F">
        <w:rPr>
          <w:rFonts w:ascii="Times New Roman" w:hAnsi="Times New Roman" w:cs="Times New Roman"/>
          <w:color w:val="000000" w:themeColor="text1"/>
          <w:sz w:val="24"/>
          <w:szCs w:val="24"/>
          <w:lang w:val="sq-AL"/>
        </w:rPr>
        <w:t xml:space="preserve">Veprimet juridike të ndërmarra nga organet e personit juridik brenda kompetencave te tyre, konsiderohen veprime të ndërmarra  nga personi juridik. </w:t>
      </w:r>
    </w:p>
    <w:p w:rsidR="00BE381F" w:rsidRDefault="00BE381F"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71" w:name="_Toc495440577"/>
      <w:bookmarkStart w:id="72" w:name="_Toc503270278"/>
      <w:r>
        <w:rPr>
          <w:rFonts w:ascii="Times New Roman" w:hAnsi="Times New Roman" w:cs="Times New Roman"/>
          <w:b/>
          <w:color w:val="000000" w:themeColor="text1"/>
          <w:sz w:val="24"/>
          <w:szCs w:val="24"/>
          <w:lang w:val="sq-AL"/>
        </w:rPr>
        <w:t>Neni 35</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Shuarja e personit juridik</w:t>
      </w:r>
      <w:bookmarkEnd w:id="71"/>
      <w:bookmarkEnd w:id="72"/>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shuhet sipas mënyrës së përcaktuar me statut, akt themelues apo me ligj. </w:t>
      </w:r>
    </w:p>
    <w:p w:rsidR="009B0E94" w:rsidRPr="00BE381F" w:rsidRDefault="009B0E94" w:rsidP="00BE381F">
      <w:pPr>
        <w:tabs>
          <w:tab w:val="left" w:pos="270"/>
          <w:tab w:val="left" w:pos="360"/>
        </w:tabs>
        <w:ind w:right="170"/>
        <w:contextualSpacing/>
        <w:jc w:val="left"/>
        <w:rPr>
          <w:rFonts w:ascii="Times New Roman" w:hAnsi="Times New Roman" w:cs="Times New Roman"/>
          <w:color w:val="000000" w:themeColor="text1"/>
          <w:sz w:val="24"/>
          <w:szCs w:val="24"/>
          <w:lang w:val="sq-AL"/>
        </w:rPr>
      </w:pPr>
    </w:p>
    <w:p w:rsidR="009B0E94" w:rsidRDefault="009B0E94" w:rsidP="00BE381F">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Me shuarjen e personit juridik përfundon veprimtaria e tij dhe subjektiviteti juridik. </w:t>
      </w:r>
    </w:p>
    <w:p w:rsidR="0080322D" w:rsidRPr="002F2AB3" w:rsidRDefault="0080322D" w:rsidP="0080322D">
      <w:pPr>
        <w:tabs>
          <w:tab w:val="left" w:pos="270"/>
          <w:tab w:val="left" w:pos="360"/>
        </w:tabs>
        <w:spacing w:after="200"/>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Mënyra e shuarjes së personave juridik është rregulluar në mënyrë specifike me ligje të veçanta. </w:t>
      </w:r>
    </w:p>
    <w:p w:rsidR="009B0E94" w:rsidRPr="00BE381F" w:rsidRDefault="009B0E94" w:rsidP="00BE381F">
      <w:pPr>
        <w:tabs>
          <w:tab w:val="left" w:pos="270"/>
          <w:tab w:val="left" w:pos="360"/>
        </w:tabs>
        <w:ind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Likuidimi i personit juridik është rregulluar me ligj të veçantë. </w:t>
      </w:r>
    </w:p>
    <w:p w:rsidR="009B0E94" w:rsidRPr="00BE381F" w:rsidRDefault="009B0E94" w:rsidP="00BE381F">
      <w:pPr>
        <w:tabs>
          <w:tab w:val="left" w:pos="270"/>
          <w:tab w:val="left" w:pos="360"/>
        </w:tabs>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73" w:name="_Toc503270279"/>
      <w:r>
        <w:rPr>
          <w:rFonts w:ascii="Times New Roman" w:hAnsi="Times New Roman" w:cs="Times New Roman"/>
          <w:b/>
          <w:color w:val="000000" w:themeColor="text1"/>
          <w:sz w:val="24"/>
          <w:szCs w:val="24"/>
          <w:lang w:val="sq-AL"/>
        </w:rPr>
        <w:t>Neni 36</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Shoqëritë pa personalitet juridik</w:t>
      </w:r>
      <w:bookmarkEnd w:id="73"/>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lastRenderedPageBreak/>
        <w:t xml:space="preserve">Për shoqërinë </w:t>
      </w:r>
      <w:r w:rsidRPr="00BE381F">
        <w:rPr>
          <w:rFonts w:ascii="Times New Roman" w:hAnsi="Times New Roman" w:cs="Times New Roman"/>
          <w:sz w:val="24"/>
          <w:szCs w:val="24"/>
          <w:lang w:val="sq-AL"/>
        </w:rPr>
        <w:t>tregtare</w:t>
      </w:r>
      <w:r w:rsidRPr="00BE381F">
        <w:rPr>
          <w:rFonts w:ascii="Times New Roman" w:hAnsi="Times New Roman" w:cs="Times New Roman"/>
          <w:color w:val="000000" w:themeColor="text1"/>
          <w:sz w:val="24"/>
          <w:szCs w:val="24"/>
          <w:lang w:val="sq-AL"/>
        </w:rPr>
        <w:t xml:space="preserve"> apo shoqatën pa personalitet juridik, personi që vepron në emër të saj është përgjegjës personalisht në raport me palët e treta për çdo transaksion të ndërmarrë në emër të saj. </w:t>
      </w:r>
      <w:bookmarkStart w:id="74" w:name="_Toc503270280"/>
    </w:p>
    <w:p w:rsidR="001B79EE" w:rsidRDefault="001B79EE" w:rsidP="001B79EE">
      <w:pPr>
        <w:ind w:right="170"/>
        <w:rPr>
          <w:rFonts w:ascii="Times New Roman" w:eastAsiaTheme="majorEastAsia" w:hAnsi="Times New Roman" w:cs="Times New Roman"/>
          <w:b/>
          <w:bCs/>
          <w:sz w:val="28"/>
          <w:szCs w:val="28"/>
          <w:lang w:val="sq-AL"/>
        </w:rPr>
      </w:pPr>
    </w:p>
    <w:p w:rsidR="009B0E94" w:rsidRPr="001B79EE" w:rsidRDefault="00BE381F" w:rsidP="00CB1FC5">
      <w:pPr>
        <w:ind w:right="170"/>
        <w:jc w:val="center"/>
        <w:rPr>
          <w:rFonts w:ascii="Times New Roman" w:hAnsi="Times New Roman" w:cs="Times New Roman"/>
          <w:b/>
          <w:sz w:val="24"/>
          <w:szCs w:val="24"/>
          <w:lang w:val="sq-AL"/>
        </w:rPr>
      </w:pPr>
      <w:r w:rsidRPr="001B79EE">
        <w:rPr>
          <w:rFonts w:ascii="Times New Roman" w:eastAsiaTheme="majorEastAsia" w:hAnsi="Times New Roman" w:cs="Times New Roman"/>
          <w:b/>
          <w:bCs/>
          <w:sz w:val="28"/>
          <w:szCs w:val="28"/>
          <w:lang w:val="sq-AL"/>
        </w:rPr>
        <w:t xml:space="preserve">Kapitulli </w:t>
      </w:r>
      <w:bookmarkEnd w:id="74"/>
      <w:r w:rsidR="001B79EE" w:rsidRPr="001B79EE">
        <w:rPr>
          <w:rFonts w:ascii="Times New Roman" w:eastAsiaTheme="majorEastAsia" w:hAnsi="Times New Roman" w:cs="Times New Roman"/>
          <w:b/>
          <w:bCs/>
          <w:sz w:val="28"/>
          <w:szCs w:val="28"/>
          <w:lang w:val="sq-AL"/>
        </w:rPr>
        <w:t xml:space="preserve">III </w:t>
      </w:r>
      <w:r w:rsidRPr="001B79EE">
        <w:rPr>
          <w:rFonts w:ascii="Times New Roman" w:eastAsiaTheme="majorEastAsia" w:hAnsi="Times New Roman" w:cs="Times New Roman"/>
          <w:b/>
          <w:bCs/>
          <w:sz w:val="28"/>
          <w:szCs w:val="28"/>
          <w:lang w:val="sq-AL"/>
        </w:rPr>
        <w:t xml:space="preserve">- </w:t>
      </w:r>
      <w:bookmarkStart w:id="75" w:name="_Toc495440579"/>
      <w:bookmarkStart w:id="76" w:name="_Toc503270281"/>
      <w:r w:rsidRPr="00550D5B">
        <w:rPr>
          <w:rFonts w:ascii="Times New Roman" w:eastAsiaTheme="majorEastAsia" w:hAnsi="Times New Roman" w:cs="Times New Roman"/>
          <w:b/>
          <w:bCs/>
          <w:sz w:val="28"/>
          <w:szCs w:val="28"/>
          <w:lang w:val="sq-AL"/>
        </w:rPr>
        <w:t xml:space="preserve">Sendet </w:t>
      </w:r>
      <w:r w:rsidR="001B79EE" w:rsidRPr="00550D5B">
        <w:rPr>
          <w:rFonts w:ascii="Times New Roman" w:eastAsiaTheme="majorEastAsia" w:hAnsi="Times New Roman" w:cs="Times New Roman"/>
          <w:b/>
          <w:bCs/>
          <w:sz w:val="28"/>
          <w:szCs w:val="28"/>
          <w:lang w:val="sq-AL"/>
        </w:rPr>
        <w:t>d</w:t>
      </w:r>
      <w:r w:rsidRPr="00550D5B">
        <w:rPr>
          <w:rFonts w:ascii="Times New Roman" w:eastAsiaTheme="majorEastAsia" w:hAnsi="Times New Roman" w:cs="Times New Roman"/>
          <w:b/>
          <w:bCs/>
          <w:sz w:val="28"/>
          <w:szCs w:val="28"/>
          <w:lang w:val="sq-AL"/>
        </w:rPr>
        <w:t>he Kafshët</w:t>
      </w:r>
      <w:bookmarkEnd w:id="75"/>
      <w:bookmarkEnd w:id="76"/>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77" w:name="_Toc495440580"/>
      <w:bookmarkStart w:id="78" w:name="_Toc503270282"/>
      <w:r>
        <w:rPr>
          <w:rFonts w:ascii="Times New Roman" w:hAnsi="Times New Roman" w:cs="Times New Roman"/>
          <w:b/>
          <w:color w:val="000000" w:themeColor="text1"/>
          <w:sz w:val="24"/>
          <w:szCs w:val="24"/>
          <w:lang w:val="sq-AL"/>
        </w:rPr>
        <w:t>Neni 37</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Objekti i së drejtës</w:t>
      </w:r>
      <w:bookmarkEnd w:id="77"/>
      <w:bookmarkEnd w:id="78"/>
    </w:p>
    <w:p w:rsidR="009B0E94" w:rsidRPr="00BE381F" w:rsidRDefault="009B0E94" w:rsidP="00BE381F">
      <w:pPr>
        <w:ind w:right="170"/>
        <w:jc w:val="left"/>
        <w:rPr>
          <w:rFonts w:ascii="Times New Roman" w:hAnsi="Times New Roman" w:cs="Times New Roman"/>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Objekt janë sendet, të drejtat personale me karakter pasuror, veprimet e njeriut me karakter pasuror, kërkesa me karakter pasuror dhe përfitimet tjera që mund të jenë objekt i së drejtës.</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79" w:name="_Toc495440581"/>
      <w:bookmarkStart w:id="80" w:name="_Toc503270283"/>
      <w:r>
        <w:rPr>
          <w:rFonts w:ascii="Times New Roman" w:hAnsi="Times New Roman" w:cs="Times New Roman"/>
          <w:b/>
          <w:color w:val="000000" w:themeColor="text1"/>
          <w:sz w:val="24"/>
          <w:szCs w:val="24"/>
          <w:lang w:val="sq-AL"/>
        </w:rPr>
        <w:t>Neni 38</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w:t>
      </w:r>
      <w:bookmarkEnd w:id="79"/>
      <w:r w:rsidRPr="00BE381F">
        <w:rPr>
          <w:rFonts w:ascii="Times New Roman" w:eastAsia="MS Mincho" w:hAnsi="Times New Roman" w:cs="Times New Roman"/>
          <w:b/>
          <w:color w:val="000000"/>
          <w:sz w:val="24"/>
          <w:szCs w:val="24"/>
          <w:lang w:val="sq-AL"/>
        </w:rPr>
        <w:t>t</w:t>
      </w:r>
      <w:bookmarkEnd w:id="80"/>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 konsiderohen objektet trupore dhe jotrupore nëse nuk parashihet ndryshe me ligj të veçantë.</w:t>
      </w:r>
    </w:p>
    <w:p w:rsidR="001B79EE" w:rsidRDefault="001B79EE" w:rsidP="00CB1FC5">
      <w:pPr>
        <w:ind w:right="170"/>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1" w:name="_Toc495440582"/>
      <w:bookmarkStart w:id="82" w:name="_Toc503270284"/>
      <w:r>
        <w:rPr>
          <w:rFonts w:ascii="Times New Roman" w:hAnsi="Times New Roman" w:cs="Times New Roman"/>
          <w:b/>
          <w:color w:val="000000" w:themeColor="text1"/>
          <w:sz w:val="24"/>
          <w:szCs w:val="24"/>
          <w:lang w:val="sq-AL"/>
        </w:rPr>
        <w:t>Neni 39</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Kafshët</w:t>
      </w:r>
      <w:bookmarkEnd w:id="81"/>
      <w:bookmarkEnd w:id="82"/>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2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Kafshët mbrohen me ligje të veçanta. </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Rregullat që aplikohen për sendet me modifikime të nevojshme aplikohen për kafshët përveç nëse parashihet ndryshe me ligj.</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3" w:name="_Toc495440584"/>
      <w:bookmarkStart w:id="84" w:name="_Toc503270285"/>
      <w:r>
        <w:rPr>
          <w:rFonts w:ascii="Times New Roman" w:hAnsi="Times New Roman" w:cs="Times New Roman"/>
          <w:b/>
          <w:color w:val="000000" w:themeColor="text1"/>
          <w:sz w:val="24"/>
          <w:szCs w:val="24"/>
          <w:lang w:val="sq-AL"/>
        </w:rPr>
        <w:t>Neni 40</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luajtshme</w:t>
      </w:r>
      <w:bookmarkEnd w:id="83"/>
      <w:bookmarkEnd w:id="84"/>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 të luajtshme janë objektet trupore të pavarura që nuk janë në mënyrë të përhershme të lidhura me tokën ose pjesët e tokës dhe që në përgjithësi mund të lëvizin nga një vend ne vendin tjetër, përveç nëse parashihet ndryshe me ligj.</w:t>
      </w:r>
    </w:p>
    <w:p w:rsidR="001B79EE" w:rsidRDefault="001B79EE"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5" w:name="_Toc503270286"/>
      <w:r>
        <w:rPr>
          <w:rFonts w:ascii="Times New Roman" w:hAnsi="Times New Roman" w:cs="Times New Roman"/>
          <w:b/>
          <w:color w:val="000000" w:themeColor="text1"/>
          <w:sz w:val="24"/>
          <w:szCs w:val="24"/>
          <w:lang w:val="sq-AL"/>
        </w:rPr>
        <w:t>Neni 41</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Paluajtshmeria</w:t>
      </w:r>
      <w:bookmarkEnd w:id="85"/>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CB1FC5">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Paluajtshmëria është toka dhe ato sende që në mënyrë përhershme janë të lidhura me tokën. Paluajtshmëria është toka (bujqësore, pyjet dhe kullotat), instalimet dhe ndërtimet mbi të dhe nën të, të cilat janë të lidhura në mënyrë të fortë për tokë, bimët me rrënjë në tokë dhe çdo gjë që nuk mund të lëvizë nga një vend në tjetrin pa u dëmtuar në thelb.</w:t>
      </w:r>
    </w:p>
    <w:p w:rsidR="001327DE" w:rsidRDefault="001327DE" w:rsidP="001B79EE">
      <w:pPr>
        <w:ind w:left="170" w:right="170"/>
        <w:jc w:val="center"/>
        <w:rPr>
          <w:rFonts w:ascii="Times New Roman" w:hAnsi="Times New Roman" w:cs="Times New Roman"/>
          <w:b/>
          <w:color w:val="000000" w:themeColor="text1"/>
          <w:sz w:val="24"/>
          <w:szCs w:val="24"/>
          <w:lang w:val="sq-AL"/>
        </w:rPr>
      </w:pPr>
      <w:bookmarkStart w:id="86" w:name="_Toc495440587"/>
      <w:bookmarkStart w:id="87" w:name="_Toc503270287"/>
    </w:p>
    <w:p w:rsidR="001B79EE" w:rsidRDefault="001B79EE" w:rsidP="001B79EE">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42</w:t>
      </w:r>
    </w:p>
    <w:p w:rsidR="001B79EE" w:rsidRDefault="009B0E94" w:rsidP="002F2AB3">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Pjesët esenciale të sendit</w:t>
      </w:r>
      <w:bookmarkEnd w:id="86"/>
      <w:bookmarkEnd w:id="87"/>
    </w:p>
    <w:p w:rsidR="00972BAA" w:rsidRPr="001B79EE" w:rsidRDefault="00972BAA" w:rsidP="002F2AB3">
      <w:pPr>
        <w:ind w:left="170" w:right="170"/>
        <w:jc w:val="center"/>
        <w:rPr>
          <w:rFonts w:ascii="Times New Roman" w:hAnsi="Times New Roman" w:cs="Times New Roman"/>
          <w:b/>
          <w:color w:val="000000" w:themeColor="text1"/>
          <w:sz w:val="24"/>
          <w:szCs w:val="24"/>
          <w:lang w:val="sq-AL"/>
        </w:rPr>
      </w:pPr>
    </w:p>
    <w:p w:rsidR="009B0E94" w:rsidRPr="00BE381F" w:rsidRDefault="009B0E94" w:rsidP="00972BAA">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Pjesët e një sendi që nuk mund të ndahen ose kur ndahen ndonjëra nga pjesët shkatërrohen apo u ndryshohet natyra e tyre, dhe ne këtë rast nuk mund të jenë objekt i një të drejte të veçantë.</w:t>
      </w:r>
    </w:p>
    <w:p w:rsidR="0089743D" w:rsidRDefault="0089743D" w:rsidP="001B79EE">
      <w:pPr>
        <w:ind w:left="170" w:right="170"/>
        <w:jc w:val="center"/>
        <w:rPr>
          <w:rFonts w:ascii="Times New Roman" w:hAnsi="Times New Roman" w:cs="Times New Roman"/>
          <w:b/>
          <w:color w:val="000000" w:themeColor="text1"/>
          <w:sz w:val="24"/>
          <w:szCs w:val="24"/>
          <w:lang w:val="sq-AL"/>
        </w:rPr>
      </w:pPr>
      <w:bookmarkStart w:id="88" w:name="_Toc495440588"/>
      <w:bookmarkStart w:id="89" w:name="_Toc503270288"/>
    </w:p>
    <w:p w:rsidR="001B79EE" w:rsidRDefault="001B79EE" w:rsidP="001B79EE">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lastRenderedPageBreak/>
        <w:t>Neni 43</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Pjesët esenciale të tokës ose ndërtesës</w:t>
      </w:r>
      <w:bookmarkEnd w:id="88"/>
      <w:bookmarkEnd w:id="89"/>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7"/>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Pjesët esenciale të një toke përfshijnë sendet e ngulitura dhe që janë të lidhura me tokën, në veçanti ndërtesat dhe prodhimet e tokës deri sa janë të lidhura me tokën. Fara bëhet një pjesë thelbësore e pjesës së tokës kur mbillet, ashtu edhe një bimë kur mbillet.</w:t>
      </w:r>
    </w:p>
    <w:p w:rsidR="009B0E94" w:rsidRPr="00BE381F" w:rsidRDefault="009B0E94" w:rsidP="001B79EE">
      <w:pPr>
        <w:ind w:right="170"/>
        <w:rPr>
          <w:rFonts w:ascii="Times New Roman" w:hAnsi="Times New Roman" w:cs="Times New Roman"/>
          <w:color w:val="000000" w:themeColor="text1"/>
          <w:sz w:val="24"/>
          <w:szCs w:val="24"/>
          <w:lang w:val="sq-AL"/>
        </w:rPr>
      </w:pPr>
    </w:p>
    <w:p w:rsidR="009B0E94" w:rsidRPr="00BE381F" w:rsidRDefault="001B79EE" w:rsidP="005F20AA">
      <w:pPr>
        <w:numPr>
          <w:ilvl w:val="0"/>
          <w:numId w:val="27"/>
        </w:numPr>
        <w:tabs>
          <w:tab w:val="left" w:pos="180"/>
        </w:tabs>
        <w:spacing w:after="200"/>
        <w:ind w:left="0" w:right="170" w:firstLine="0"/>
        <w:contextualSpacing/>
        <w:jc w:val="left"/>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 </w:t>
      </w:r>
      <w:r w:rsidR="009B0E94" w:rsidRPr="00BE381F">
        <w:rPr>
          <w:rFonts w:ascii="Times New Roman" w:hAnsi="Times New Roman" w:cs="Times New Roman"/>
          <w:color w:val="000000" w:themeColor="text1"/>
          <w:sz w:val="24"/>
          <w:szCs w:val="24"/>
          <w:lang w:val="sq-AL"/>
        </w:rPr>
        <w:t>Pjesët esenciale të një ndërtese përfshijnë sendet e vendosura për tu ndërtuar ndërtesa.</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0" w:name="_Toc495440586"/>
      <w:bookmarkStart w:id="91" w:name="_Toc503270289"/>
      <w:r>
        <w:rPr>
          <w:rFonts w:ascii="Times New Roman" w:hAnsi="Times New Roman" w:cs="Times New Roman"/>
          <w:b/>
          <w:color w:val="000000" w:themeColor="text1"/>
          <w:sz w:val="24"/>
          <w:szCs w:val="24"/>
          <w:lang w:val="sq-AL"/>
        </w:rPr>
        <w:t>Neni 44</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konsumueshme</w:t>
      </w:r>
      <w:bookmarkEnd w:id="90"/>
      <w:bookmarkEnd w:id="91"/>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1B79EE" w:rsidP="005F20AA">
      <w:pPr>
        <w:numPr>
          <w:ilvl w:val="0"/>
          <w:numId w:val="28"/>
        </w:numPr>
        <w:tabs>
          <w:tab w:val="left" w:pos="180"/>
        </w:tabs>
        <w:spacing w:after="200"/>
        <w:ind w:left="0" w:right="170" w:firstLine="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 </w:t>
      </w:r>
      <w:r w:rsidR="009B0E94" w:rsidRPr="00BE381F">
        <w:rPr>
          <w:rFonts w:ascii="Times New Roman" w:hAnsi="Times New Roman" w:cs="Times New Roman"/>
          <w:color w:val="000000" w:themeColor="text1"/>
          <w:sz w:val="24"/>
          <w:szCs w:val="24"/>
          <w:lang w:val="sq-AL"/>
        </w:rPr>
        <w:t>Sendet e konsumueshme janë sende të luajtshme që qëllimi i përdorimit të tyre është konsumi ose disponueshmeria.</w:t>
      </w:r>
    </w:p>
    <w:p w:rsidR="009B0E94" w:rsidRPr="00BE381F" w:rsidRDefault="009B0E94" w:rsidP="001B79EE">
      <w:pPr>
        <w:tabs>
          <w:tab w:val="left" w:pos="180"/>
        </w:tabs>
        <w:ind w:right="170"/>
        <w:contextualSpacing/>
        <w:jc w:val="left"/>
        <w:rPr>
          <w:rFonts w:ascii="Times New Roman" w:hAnsi="Times New Roman" w:cs="Times New Roman"/>
          <w:color w:val="000000" w:themeColor="text1"/>
          <w:sz w:val="24"/>
          <w:szCs w:val="24"/>
          <w:lang w:val="sq-AL"/>
        </w:rPr>
      </w:pPr>
    </w:p>
    <w:p w:rsidR="009B0E94" w:rsidRPr="00BE381F" w:rsidRDefault="001B79EE" w:rsidP="005F20AA">
      <w:pPr>
        <w:numPr>
          <w:ilvl w:val="0"/>
          <w:numId w:val="28"/>
        </w:numPr>
        <w:tabs>
          <w:tab w:val="left" w:pos="180"/>
        </w:tabs>
        <w:spacing w:after="200"/>
        <w:ind w:left="0" w:right="170" w:firstLine="0"/>
        <w:contextualSpacing/>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 xml:space="preserve"> </w:t>
      </w:r>
      <w:r w:rsidR="009B0E94" w:rsidRPr="00BE381F">
        <w:rPr>
          <w:rFonts w:ascii="Times New Roman" w:eastAsia="Times New Roman" w:hAnsi="Times New Roman" w:cs="Times New Roman"/>
          <w:color w:val="000000" w:themeColor="text1"/>
          <w:sz w:val="24"/>
          <w:szCs w:val="24"/>
          <w:lang w:val="sq-AL"/>
        </w:rPr>
        <w:t>Sendet e luajtshme ndryshe konsiderohen si harxhueshme nëse ato janë pjesë e një depoje ose një bashkësie (grumbulli) tjetër të sendeve, përdorimi i synuar i të cilave është disponimi i sendeve individuale.</w:t>
      </w:r>
    </w:p>
    <w:p w:rsidR="009B0E94" w:rsidRPr="00BE381F" w:rsidRDefault="009B0E94" w:rsidP="001B79EE">
      <w:pPr>
        <w:tabs>
          <w:tab w:val="left" w:pos="180"/>
        </w:tabs>
        <w:ind w:right="170"/>
        <w:jc w:val="left"/>
        <w:rPr>
          <w:rFonts w:ascii="Times New Roman" w:eastAsia="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2" w:name="_Toc495440583"/>
      <w:bookmarkStart w:id="93" w:name="_Toc503270290"/>
      <w:r>
        <w:rPr>
          <w:rFonts w:ascii="Times New Roman" w:hAnsi="Times New Roman" w:cs="Times New Roman"/>
          <w:b/>
          <w:color w:val="000000" w:themeColor="text1"/>
          <w:sz w:val="24"/>
          <w:szCs w:val="24"/>
          <w:lang w:val="sq-AL"/>
        </w:rPr>
        <w:t>Neni 45</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zëvendësueshme</w:t>
      </w:r>
      <w:bookmarkEnd w:id="92"/>
      <w:bookmarkEnd w:id="93"/>
    </w:p>
    <w:p w:rsidR="009B0E94" w:rsidRPr="00BE381F" w:rsidRDefault="009B0E94" w:rsidP="001B79EE">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Sendet e zëvendësueshme janë sende të luajtshme që në marrëveshjet ekonomike zakonisht janë të specifikuara me numër, masë dhe peshë.</w:t>
      </w:r>
    </w:p>
    <w:p w:rsidR="009B0E94" w:rsidRPr="00BE381F" w:rsidRDefault="009B0E94" w:rsidP="001B79EE">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4" w:name="_Toc495440589"/>
      <w:bookmarkStart w:id="95" w:name="_Toc503270291"/>
      <w:r>
        <w:rPr>
          <w:rFonts w:ascii="Times New Roman" w:hAnsi="Times New Roman" w:cs="Times New Roman"/>
          <w:b/>
          <w:color w:val="000000" w:themeColor="text1"/>
          <w:sz w:val="24"/>
          <w:szCs w:val="24"/>
          <w:lang w:val="sq-AL"/>
        </w:rPr>
        <w:t>Neni 46</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Pjesët për përdorim të përkohshëm</w:t>
      </w:r>
      <w:bookmarkEnd w:id="94"/>
      <w:bookmarkEnd w:id="95"/>
    </w:p>
    <w:p w:rsidR="009B0E94" w:rsidRPr="00BE381F" w:rsidRDefault="009B0E94" w:rsidP="001B79EE">
      <w:pPr>
        <w:jc w:val="left"/>
        <w:rPr>
          <w:rFonts w:ascii="Times New Roman" w:hAnsi="Times New Roman" w:cs="Times New Roman"/>
          <w:sz w:val="22"/>
          <w:szCs w:val="22"/>
          <w:lang w:val="sq-AL"/>
        </w:rPr>
      </w:pPr>
    </w:p>
    <w:p w:rsidR="009B0E94" w:rsidRPr="00BE381F" w:rsidRDefault="009B0E94" w:rsidP="005F20AA">
      <w:pPr>
        <w:numPr>
          <w:ilvl w:val="0"/>
          <w:numId w:val="2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 xml:space="preserve">Pjesët e një ngastre toke nuk përfshijnë sende që lidhen me tokën vetëm për një qëllim të përkohshëm. </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9"/>
        </w:numPr>
        <w:tabs>
          <w:tab w:val="left" w:pos="270"/>
        </w:tabs>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Sendet që futen në një ndërtesë për një qëllim të përkohshëm nuk janë pjesë esenciale e ndërtesës.</w:t>
      </w:r>
    </w:p>
    <w:p w:rsidR="009B0E94" w:rsidRPr="00BE381F" w:rsidRDefault="009B0E94" w:rsidP="001B79EE">
      <w:pPr>
        <w:pStyle w:val="ListParagraph"/>
        <w:ind w:right="170"/>
        <w:jc w:val="left"/>
        <w:rPr>
          <w:rFonts w:ascii="Times New Roman" w:hAnsi="Times New Roman" w:cs="Times New Roman"/>
          <w:color w:val="000000" w:themeColor="text1"/>
          <w:sz w:val="24"/>
          <w:szCs w:val="24"/>
          <w:lang w:val="sq-AL"/>
        </w:rPr>
      </w:pPr>
    </w:p>
    <w:p w:rsidR="001B79EE" w:rsidRDefault="009B0E94" w:rsidP="001B79EE">
      <w:pPr>
        <w:pStyle w:val="ListParagraph"/>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47</w:t>
      </w:r>
      <w:bookmarkStart w:id="96" w:name="_Toc495440591"/>
      <w:bookmarkStart w:id="97" w:name="_Toc503270292"/>
    </w:p>
    <w:p w:rsidR="009B0E94" w:rsidRPr="001B79EE" w:rsidRDefault="009B0E94" w:rsidP="001B79EE">
      <w:pPr>
        <w:pStyle w:val="ListParagraph"/>
        <w:ind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t>Sendet akcesore</w:t>
      </w:r>
      <w:bookmarkEnd w:id="96"/>
      <w:bookmarkEnd w:id="97"/>
    </w:p>
    <w:p w:rsidR="009B0E94" w:rsidRPr="00BE381F" w:rsidRDefault="009B0E94" w:rsidP="001B79EE">
      <w:pPr>
        <w:pStyle w:val="ListParagraph"/>
        <w:ind w:right="170"/>
        <w:jc w:val="left"/>
        <w:rPr>
          <w:rFonts w:ascii="Times New Roman" w:hAnsi="Times New Roman" w:cs="Times New Roman"/>
          <w:b/>
          <w:color w:val="000000" w:themeColor="text1"/>
          <w:sz w:val="24"/>
          <w:szCs w:val="24"/>
          <w:lang w:val="sq-AL"/>
        </w:rPr>
      </w:pPr>
    </w:p>
    <w:p w:rsidR="009B0E94" w:rsidRPr="00BE381F" w:rsidRDefault="009B0E94" w:rsidP="001B79EE">
      <w:pPr>
        <w:pStyle w:val="ListParagraph"/>
        <w:ind w:left="0" w:right="170"/>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1. Aksesorët janë sende të luajtshme të cilat pa qenë pjesë e sendeve kryesore kanë për qëllim t'i shërbejnë qëllimit ekonomik të sendeve kryesore dhe janë në një marrëdhënie hapësinore me të dhe që korrespondon me këtë qëllim. Një send nuk është një akcesorë nëse nuk konsiderohet si një aksesor në marrëdhëniet e biznesit te sendit kryesor.</w:t>
      </w:r>
    </w:p>
    <w:p w:rsidR="009B0E94" w:rsidRPr="00BE381F" w:rsidRDefault="009B0E94" w:rsidP="001B79EE">
      <w:pPr>
        <w:pStyle w:val="ListParagraph"/>
        <w:ind w:left="0" w:right="170"/>
        <w:rPr>
          <w:rFonts w:ascii="Times New Roman" w:hAnsi="Times New Roman" w:cs="Times New Roman"/>
          <w:color w:val="000000" w:themeColor="text1"/>
          <w:sz w:val="24"/>
          <w:szCs w:val="24"/>
          <w:lang w:val="sq-AL"/>
        </w:rPr>
      </w:pPr>
    </w:p>
    <w:p w:rsidR="001B79EE" w:rsidRDefault="009B0E94" w:rsidP="006F0D4C">
      <w:pPr>
        <w:pStyle w:val="ListParagraph"/>
        <w:ind w:left="0" w:right="170"/>
        <w:rPr>
          <w:rFonts w:ascii="Times New Roman" w:eastAsia="Times New Roman" w:hAnsi="Times New Roman" w:cs="Times New Roman"/>
          <w:color w:val="000000" w:themeColor="text1"/>
          <w:sz w:val="24"/>
          <w:szCs w:val="24"/>
          <w:shd w:val="clear" w:color="auto" w:fill="FFFFFF"/>
          <w:lang w:val="sq-AL"/>
        </w:rPr>
      </w:pPr>
      <w:r w:rsidRPr="00BE381F">
        <w:rPr>
          <w:rFonts w:ascii="Times New Roman" w:eastAsia="Times New Roman" w:hAnsi="Times New Roman" w:cs="Times New Roman"/>
          <w:color w:val="000000" w:themeColor="text1"/>
          <w:sz w:val="24"/>
          <w:szCs w:val="24"/>
          <w:shd w:val="clear" w:color="auto" w:fill="FFFFFF"/>
          <w:lang w:val="sq-AL"/>
        </w:rPr>
        <w:t>2. Përdorimi i përkohshëm i një sendi për qëllimin ekonomik të një sendi tjetër nuk i jep a</w:t>
      </w:r>
      <w:r w:rsidRPr="00BE381F">
        <w:rPr>
          <w:rFonts w:ascii="Times New Roman" w:hAnsi="Times New Roman" w:cs="Times New Roman"/>
          <w:color w:val="000000" w:themeColor="text1"/>
          <w:sz w:val="24"/>
          <w:szCs w:val="24"/>
          <w:shd w:val="clear" w:color="auto" w:fill="FFFFFF"/>
          <w:lang w:val="sq-AL"/>
        </w:rPr>
        <w:t>tij</w:t>
      </w:r>
      <w:r w:rsidRPr="00BE381F">
        <w:rPr>
          <w:rFonts w:ascii="Times New Roman" w:eastAsia="Times New Roman" w:hAnsi="Times New Roman" w:cs="Times New Roman"/>
          <w:color w:val="000000" w:themeColor="text1"/>
          <w:sz w:val="24"/>
          <w:szCs w:val="24"/>
          <w:shd w:val="clear" w:color="auto" w:fill="FFFFFF"/>
          <w:lang w:val="sq-AL"/>
        </w:rPr>
        <w:t xml:space="preserve"> cilësinë e një </w:t>
      </w:r>
      <w:r w:rsidRPr="00BE381F">
        <w:rPr>
          <w:rFonts w:ascii="Times New Roman" w:hAnsi="Times New Roman" w:cs="Times New Roman"/>
          <w:color w:val="000000" w:themeColor="text1"/>
          <w:sz w:val="24"/>
          <w:szCs w:val="24"/>
          <w:shd w:val="clear" w:color="auto" w:fill="FFFFFF"/>
          <w:lang w:val="sq-AL"/>
        </w:rPr>
        <w:t xml:space="preserve">sendi </w:t>
      </w:r>
      <w:r w:rsidRPr="00BE381F">
        <w:rPr>
          <w:rFonts w:ascii="Times New Roman" w:eastAsia="Times New Roman" w:hAnsi="Times New Roman" w:cs="Times New Roman"/>
          <w:color w:val="000000" w:themeColor="text1"/>
          <w:sz w:val="24"/>
          <w:szCs w:val="24"/>
          <w:shd w:val="clear" w:color="auto" w:fill="FFFFFF"/>
          <w:lang w:val="sq-AL"/>
        </w:rPr>
        <w:t xml:space="preserve">akcesor. Ndarja e përkohshme e një </w:t>
      </w:r>
      <w:r w:rsidRPr="00BE381F">
        <w:rPr>
          <w:rFonts w:ascii="Times New Roman" w:hAnsi="Times New Roman" w:cs="Times New Roman"/>
          <w:color w:val="000000" w:themeColor="text1"/>
          <w:sz w:val="24"/>
          <w:szCs w:val="24"/>
          <w:shd w:val="clear" w:color="auto" w:fill="FFFFFF"/>
          <w:lang w:val="sq-AL"/>
        </w:rPr>
        <w:t xml:space="preserve">sendi </w:t>
      </w:r>
      <w:r w:rsidRPr="00BE381F">
        <w:rPr>
          <w:rFonts w:ascii="Times New Roman" w:eastAsia="Times New Roman" w:hAnsi="Times New Roman" w:cs="Times New Roman"/>
          <w:color w:val="000000" w:themeColor="text1"/>
          <w:sz w:val="24"/>
          <w:szCs w:val="24"/>
          <w:shd w:val="clear" w:color="auto" w:fill="FFFFFF"/>
          <w:lang w:val="sq-AL"/>
        </w:rPr>
        <w:t>akcesor nga sendi kryesor nuk e privon atë nga cilësia e një akcesori.</w:t>
      </w:r>
    </w:p>
    <w:p w:rsidR="006F0D4C" w:rsidRPr="006F0D4C" w:rsidRDefault="006F0D4C" w:rsidP="006F0D4C">
      <w:pPr>
        <w:pStyle w:val="ListParagraph"/>
        <w:ind w:left="0" w:right="170"/>
        <w:rPr>
          <w:rFonts w:ascii="Times New Roman" w:hAnsi="Times New Roman" w:cs="Times New Roman"/>
          <w:color w:val="000000" w:themeColor="text1"/>
          <w:sz w:val="24"/>
          <w:szCs w:val="24"/>
          <w:lang w:val="sq-AL"/>
        </w:rPr>
      </w:pPr>
    </w:p>
    <w:p w:rsidR="001B79EE" w:rsidRDefault="009B0E94" w:rsidP="001B79EE">
      <w:pPr>
        <w:pStyle w:val="ListParagraph"/>
        <w:ind w:left="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48</w:t>
      </w:r>
      <w:bookmarkStart w:id="98" w:name="_Toc495440592"/>
      <w:bookmarkStart w:id="99" w:name="_Toc503270293"/>
    </w:p>
    <w:p w:rsidR="009B0E94" w:rsidRPr="001B79EE" w:rsidRDefault="009B0E94" w:rsidP="001B79EE">
      <w:pPr>
        <w:pStyle w:val="ListParagraph"/>
        <w:ind w:left="90"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lastRenderedPageBreak/>
        <w:t>Sendet në qarkullim juridik</w:t>
      </w:r>
      <w:bookmarkEnd w:id="98"/>
      <w:bookmarkEnd w:id="99"/>
    </w:p>
    <w:p w:rsidR="009B0E94" w:rsidRPr="00BE381F" w:rsidRDefault="009B0E94" w:rsidP="001B79EE">
      <w:pPr>
        <w:pStyle w:val="ListParagraph"/>
        <w:ind w:right="170"/>
        <w:jc w:val="left"/>
        <w:rPr>
          <w:rFonts w:ascii="Times New Roman" w:hAnsi="Times New Roman" w:cs="Times New Roman"/>
          <w:b/>
          <w:color w:val="000000" w:themeColor="text1"/>
          <w:sz w:val="24"/>
          <w:szCs w:val="24"/>
          <w:lang w:val="sq-AL"/>
        </w:rPr>
      </w:pPr>
    </w:p>
    <w:p w:rsidR="000C054A" w:rsidRPr="007121CF" w:rsidRDefault="009B0E94" w:rsidP="007121CF">
      <w:pPr>
        <w:ind w:right="170"/>
        <w:jc w:val="left"/>
        <w:rPr>
          <w:rFonts w:ascii="Times New Roman" w:hAnsi="Times New Roman" w:cs="Times New Roman"/>
          <w:color w:val="000000" w:themeColor="text1"/>
          <w:sz w:val="24"/>
          <w:szCs w:val="24"/>
          <w:lang w:val="sq-AL"/>
        </w:rPr>
      </w:pPr>
      <w:r w:rsidRPr="001B79EE">
        <w:rPr>
          <w:rFonts w:ascii="Times New Roman" w:hAnsi="Times New Roman" w:cs="Times New Roman"/>
          <w:color w:val="000000" w:themeColor="text1"/>
          <w:sz w:val="24"/>
          <w:szCs w:val="24"/>
          <w:lang w:val="sq-AL"/>
        </w:rPr>
        <w:t>Vetëm sendet që janë në qarkullim juridik mund të jenë objekt i marrëdhënies juridike civile.</w:t>
      </w:r>
    </w:p>
    <w:p w:rsidR="00374F55" w:rsidRDefault="00374F55" w:rsidP="001B79EE">
      <w:pPr>
        <w:ind w:right="170"/>
        <w:jc w:val="center"/>
        <w:rPr>
          <w:rFonts w:ascii="Times New Roman" w:hAnsi="Times New Roman" w:cs="Times New Roman"/>
          <w:b/>
          <w:color w:val="000000" w:themeColor="text1"/>
          <w:sz w:val="24"/>
          <w:szCs w:val="24"/>
          <w:lang w:val="sq-AL"/>
        </w:rPr>
      </w:pPr>
    </w:p>
    <w:p w:rsid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hAnsi="Times New Roman" w:cs="Times New Roman"/>
          <w:b/>
          <w:color w:val="000000" w:themeColor="text1"/>
          <w:sz w:val="24"/>
          <w:szCs w:val="24"/>
          <w:lang w:val="sq-AL"/>
        </w:rPr>
        <w:t>Neni 49</w:t>
      </w:r>
      <w:bookmarkStart w:id="100" w:name="_Toc495440593"/>
      <w:bookmarkStart w:id="101" w:name="_Toc503270294"/>
    </w:p>
    <w:p w:rsidR="009B0E94" w:rsidRP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t>Sendet në pronësi publike</w:t>
      </w:r>
      <w:bookmarkEnd w:id="100"/>
      <w:bookmarkEnd w:id="101"/>
    </w:p>
    <w:p w:rsidR="009B0E94" w:rsidRPr="00BE381F" w:rsidRDefault="009B0E94" w:rsidP="001B79EE">
      <w:pPr>
        <w:pStyle w:val="ListParagraph"/>
        <w:ind w:right="170"/>
        <w:jc w:val="left"/>
        <w:rPr>
          <w:rFonts w:ascii="Times New Roman" w:hAnsi="Times New Roman" w:cs="Times New Roman"/>
          <w:color w:val="000000" w:themeColor="text1"/>
          <w:sz w:val="24"/>
          <w:szCs w:val="24"/>
          <w:lang w:val="sq-AL"/>
        </w:rPr>
      </w:pPr>
    </w:p>
    <w:p w:rsidR="009B0E94" w:rsidRPr="001B79EE" w:rsidRDefault="009B0E94" w:rsidP="001B79EE">
      <w:pPr>
        <w:ind w:right="170"/>
        <w:jc w:val="left"/>
        <w:rPr>
          <w:rFonts w:ascii="Times New Roman" w:hAnsi="Times New Roman" w:cs="Times New Roman"/>
          <w:color w:val="000000" w:themeColor="text1"/>
          <w:sz w:val="24"/>
          <w:szCs w:val="24"/>
          <w:lang w:val="sq-AL"/>
        </w:rPr>
      </w:pPr>
      <w:r w:rsidRPr="001B79EE">
        <w:rPr>
          <w:rFonts w:ascii="Times New Roman" w:hAnsi="Times New Roman" w:cs="Times New Roman"/>
          <w:color w:val="000000" w:themeColor="text1"/>
          <w:sz w:val="24"/>
          <w:szCs w:val="24"/>
          <w:lang w:val="sq-AL"/>
        </w:rPr>
        <w:t>Sendet në pronësi publike rregullohen me ligj të veçantë.</w:t>
      </w:r>
    </w:p>
    <w:p w:rsidR="009B0E94" w:rsidRPr="001B79EE" w:rsidRDefault="009B0E94" w:rsidP="001B79EE">
      <w:pPr>
        <w:ind w:right="170"/>
        <w:jc w:val="left"/>
        <w:rPr>
          <w:rFonts w:ascii="Times New Roman" w:hAnsi="Times New Roman" w:cs="Times New Roman"/>
          <w:color w:val="000000" w:themeColor="text1"/>
          <w:sz w:val="24"/>
          <w:szCs w:val="24"/>
          <w:lang w:val="sq-AL"/>
        </w:rPr>
      </w:pPr>
    </w:p>
    <w:p w:rsid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hAnsi="Times New Roman" w:cs="Times New Roman"/>
          <w:b/>
          <w:color w:val="000000" w:themeColor="text1"/>
          <w:sz w:val="24"/>
          <w:szCs w:val="24"/>
          <w:lang w:val="sq-AL"/>
        </w:rPr>
        <w:t>Neni 50</w:t>
      </w:r>
      <w:bookmarkStart w:id="102" w:name="_Toc495440594"/>
      <w:bookmarkStart w:id="103" w:name="_Toc503270295"/>
    </w:p>
    <w:p w:rsidR="009B0E94" w:rsidRPr="001B79EE" w:rsidRDefault="009B0E94" w:rsidP="001B79EE">
      <w:pPr>
        <w:ind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Frutat</w:t>
      </w:r>
      <w:bookmarkEnd w:id="102"/>
      <w:bookmarkEnd w:id="103"/>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janë produktet e sendit dhe të ardhurat e tjera të marra nga sendi në përputhje me qëllimin e përdorimit të tij.</w:t>
      </w:r>
    </w:p>
    <w:p w:rsidR="009B0E94" w:rsidRPr="00BE381F" w:rsidRDefault="009B0E94" w:rsidP="001B79EE">
      <w:pPr>
        <w:tabs>
          <w:tab w:val="left" w:pos="90"/>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e një të drejte janë të ardhurat që prodhon e drejta në përputhje me qëllimin përdorimit të saj, në veçanti në rastin e një të drejte për nxjerrjen e pjesëve përbërëse të tokës.</w:t>
      </w:r>
    </w:p>
    <w:p w:rsidR="009B0E94" w:rsidRPr="00BE381F" w:rsidRDefault="009B0E94" w:rsidP="001B79EE">
      <w:pPr>
        <w:tabs>
          <w:tab w:val="left" w:pos="90"/>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janë gjithashtu të ardhurat nga një send ose një e drejtë në bazë të një marrëdhënie juridike-civile.</w:t>
      </w:r>
    </w:p>
    <w:p w:rsidR="001B79EE" w:rsidRDefault="001B79EE"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04" w:name="_Toc495440595"/>
      <w:bookmarkStart w:id="105" w:name="_Toc503270296"/>
      <w:r>
        <w:rPr>
          <w:rFonts w:ascii="Times New Roman" w:hAnsi="Times New Roman" w:cs="Times New Roman"/>
          <w:b/>
          <w:color w:val="000000" w:themeColor="text1"/>
          <w:sz w:val="24"/>
          <w:szCs w:val="24"/>
          <w:lang w:val="sq-AL"/>
        </w:rPr>
        <w:t>Neni 51</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Të ardhurat/përfitimet</w:t>
      </w:r>
      <w:bookmarkEnd w:id="104"/>
      <w:bookmarkEnd w:id="105"/>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1B79EE">
      <w:pPr>
        <w:ind w:right="170"/>
        <w:jc w:val="left"/>
        <w:rPr>
          <w:rFonts w:ascii="Times New Roman" w:hAnsi="Times New Roman" w:cs="Times New Roman"/>
          <w:bCs/>
          <w:color w:val="000000" w:themeColor="text1"/>
          <w:sz w:val="24"/>
          <w:szCs w:val="24"/>
          <w:lang w:val="sq-AL"/>
        </w:rPr>
      </w:pPr>
      <w:r w:rsidRPr="00BE381F">
        <w:rPr>
          <w:rFonts w:ascii="Times New Roman" w:hAnsi="Times New Roman" w:cs="Times New Roman"/>
          <w:color w:val="000000" w:themeColor="text1"/>
          <w:sz w:val="24"/>
          <w:szCs w:val="24"/>
          <w:lang w:val="sq-AL"/>
        </w:rPr>
        <w:t>Të ardhurat/përfitimet janë frutet e një sendi ose të drejtës dhe përfitimet që rrjedhin nga përdorimi i sendit ose i të drejtës</w:t>
      </w:r>
      <w:r w:rsidRPr="00BE381F">
        <w:rPr>
          <w:rFonts w:ascii="Times New Roman" w:hAnsi="Times New Roman" w:cs="Times New Roman"/>
          <w:b/>
          <w:color w:val="000000" w:themeColor="text1"/>
          <w:sz w:val="24"/>
          <w:szCs w:val="24"/>
          <w:lang w:val="sq-AL"/>
        </w:rPr>
        <w:t xml:space="preserve"> </w:t>
      </w:r>
      <w:r w:rsidRPr="00BE381F">
        <w:rPr>
          <w:rFonts w:ascii="Times New Roman" w:hAnsi="Times New Roman" w:cs="Times New Roman"/>
          <w:bCs/>
          <w:color w:val="000000" w:themeColor="text1"/>
          <w:sz w:val="24"/>
          <w:szCs w:val="24"/>
          <w:lang w:val="sq-AL"/>
        </w:rPr>
        <w:t>dhe duhet te përdoren sipas mënyrës se parapare me ligj.</w:t>
      </w:r>
    </w:p>
    <w:p w:rsidR="009B0E94" w:rsidRPr="00BE381F" w:rsidRDefault="009B0E94" w:rsidP="001B79EE">
      <w:pPr>
        <w:ind w:right="170"/>
        <w:rPr>
          <w:rFonts w:ascii="Times New Roman" w:hAnsi="Times New Roman" w:cs="Times New Roman"/>
          <w:bCs/>
          <w:color w:val="000000" w:themeColor="text1"/>
          <w:sz w:val="24"/>
          <w:szCs w:val="24"/>
          <w:lang w:val="sq-AL"/>
        </w:rPr>
      </w:pPr>
    </w:p>
    <w:p w:rsid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Times New Roman" w:hAnsi="Times New Roman" w:cs="Times New Roman"/>
          <w:b/>
          <w:color w:val="000000" w:themeColor="text1"/>
          <w:sz w:val="24"/>
          <w:szCs w:val="24"/>
          <w:lang w:val="sq-AL"/>
        </w:rPr>
        <w:t>Neni 52</w:t>
      </w:r>
      <w:bookmarkStart w:id="106" w:name="_Toc495440596"/>
      <w:bookmarkStart w:id="107" w:name="_Toc503270297"/>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Rimbursimi i shpenzimeve</w:t>
      </w:r>
      <w:bookmarkEnd w:id="106"/>
      <w:r w:rsidRPr="00BE381F">
        <w:rPr>
          <w:rFonts w:ascii="Times New Roman" w:eastAsia="MS Mincho" w:hAnsi="Times New Roman" w:cs="Times New Roman"/>
          <w:b/>
          <w:color w:val="000000"/>
          <w:sz w:val="24"/>
          <w:szCs w:val="24"/>
          <w:lang w:val="sq-AL"/>
        </w:rPr>
        <w:t xml:space="preserve"> për fruta</w:t>
      </w:r>
      <w:bookmarkEnd w:id="107"/>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9B0E94" w:rsidP="001B79EE">
      <w:pPr>
        <w:ind w:right="170"/>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Një person që ka për detyrë t'i dorëzojë frutat mund të kërkojë rimbursimin e shpenzimeve të prodhimit të frutave në atë masë që nuk mund ta kalojnë vlerën e frutave.</w:t>
      </w:r>
      <w:bookmarkStart w:id="108" w:name="_Toc503270298"/>
    </w:p>
    <w:p w:rsidR="001B79EE" w:rsidRDefault="001B79EE" w:rsidP="001B79EE">
      <w:pPr>
        <w:ind w:right="170"/>
        <w:rPr>
          <w:rFonts w:ascii="Times New Roman" w:hAnsi="Times New Roman" w:cs="Times New Roman"/>
          <w:color w:val="000000" w:themeColor="text1"/>
          <w:sz w:val="24"/>
          <w:szCs w:val="24"/>
          <w:lang w:val="sq-AL"/>
        </w:rPr>
      </w:pPr>
    </w:p>
    <w:p w:rsidR="009B0E94" w:rsidRPr="001B79EE" w:rsidRDefault="001B79EE" w:rsidP="00CB1FC5">
      <w:pPr>
        <w:ind w:right="170"/>
        <w:jc w:val="center"/>
        <w:rPr>
          <w:rFonts w:ascii="Times New Roman" w:hAnsi="Times New Roman" w:cs="Times New Roman"/>
          <w:sz w:val="24"/>
          <w:szCs w:val="24"/>
          <w:lang w:val="sq-AL"/>
        </w:rPr>
      </w:pPr>
      <w:r w:rsidRPr="001B79EE">
        <w:rPr>
          <w:rFonts w:ascii="Times New Roman" w:eastAsiaTheme="majorEastAsia" w:hAnsi="Times New Roman" w:cs="Times New Roman"/>
          <w:b/>
          <w:bCs/>
          <w:sz w:val="28"/>
          <w:szCs w:val="28"/>
          <w:lang w:val="sq-AL"/>
        </w:rPr>
        <w:t xml:space="preserve">Kapitulli </w:t>
      </w:r>
      <w:bookmarkEnd w:id="108"/>
      <w:r w:rsidRPr="001B79EE">
        <w:rPr>
          <w:rFonts w:ascii="Times New Roman" w:eastAsiaTheme="majorEastAsia" w:hAnsi="Times New Roman" w:cs="Times New Roman"/>
          <w:b/>
          <w:bCs/>
          <w:sz w:val="28"/>
          <w:szCs w:val="28"/>
          <w:lang w:val="sq-AL"/>
        </w:rPr>
        <w:t>IV</w:t>
      </w:r>
      <w:bookmarkStart w:id="109" w:name="_Toc495440597"/>
      <w:bookmarkStart w:id="110" w:name="_Toc503270299"/>
      <w:r w:rsidRPr="001B79EE">
        <w:rPr>
          <w:rFonts w:ascii="Times New Roman" w:hAnsi="Times New Roman" w:cs="Times New Roman"/>
          <w:sz w:val="24"/>
          <w:szCs w:val="24"/>
          <w:lang w:val="sq-AL"/>
        </w:rPr>
        <w:t xml:space="preserve"> - </w:t>
      </w:r>
      <w:r w:rsidR="009B0E94" w:rsidRPr="00550D5B">
        <w:rPr>
          <w:rFonts w:ascii="Times New Roman" w:eastAsiaTheme="majorEastAsia" w:hAnsi="Times New Roman" w:cs="Times New Roman"/>
          <w:b/>
          <w:bCs/>
          <w:sz w:val="28"/>
          <w:szCs w:val="28"/>
          <w:lang w:val="sq-AL"/>
        </w:rPr>
        <w:t>P</w:t>
      </w:r>
      <w:bookmarkEnd w:id="109"/>
      <w:r w:rsidR="006F0D4C">
        <w:rPr>
          <w:rFonts w:ascii="Times New Roman" w:eastAsiaTheme="majorEastAsia" w:hAnsi="Times New Roman" w:cs="Times New Roman"/>
          <w:b/>
          <w:bCs/>
          <w:sz w:val="28"/>
          <w:szCs w:val="28"/>
          <w:lang w:val="sq-AL"/>
        </w:rPr>
        <w:t>unët J</w:t>
      </w:r>
      <w:r w:rsidR="009B0E94" w:rsidRPr="00550D5B">
        <w:rPr>
          <w:rFonts w:ascii="Times New Roman" w:eastAsiaTheme="majorEastAsia" w:hAnsi="Times New Roman" w:cs="Times New Roman"/>
          <w:b/>
          <w:bCs/>
          <w:sz w:val="28"/>
          <w:szCs w:val="28"/>
          <w:lang w:val="sq-AL"/>
        </w:rPr>
        <w:t>uridike</w:t>
      </w:r>
      <w:bookmarkEnd w:id="110"/>
    </w:p>
    <w:p w:rsidR="009B0E94" w:rsidRPr="001B79EE" w:rsidRDefault="009B0E94" w:rsidP="00BE381F">
      <w:pPr>
        <w:ind w:left="170" w:right="170"/>
        <w:jc w:val="left"/>
        <w:rPr>
          <w:rFonts w:ascii="Times New Roman" w:hAnsi="Times New Roman" w:cs="Times New Roman"/>
          <w:b/>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1" w:name="_Toc495440598"/>
      <w:bookmarkStart w:id="112" w:name="_Toc503270300"/>
      <w:r>
        <w:rPr>
          <w:rFonts w:ascii="Times New Roman" w:hAnsi="Times New Roman" w:cs="Times New Roman"/>
          <w:b/>
          <w:color w:val="000000" w:themeColor="text1"/>
          <w:sz w:val="24"/>
          <w:szCs w:val="24"/>
          <w:lang w:val="sq-AL"/>
        </w:rPr>
        <w:t>Neni 53</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Kuptimi i punëve juridike</w:t>
      </w:r>
      <w:bookmarkEnd w:id="111"/>
      <w:bookmarkEnd w:id="112"/>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3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është shprehja e ligjshme e vullnetit të personit fizik ose juridik, me qëllim që të krijojë, të ndryshojë ose të shuajë të drejta ose detyrime civile.</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mund të jetë e njëanshme ose e dyanshme.</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3" w:name="_Toc495440599"/>
      <w:bookmarkStart w:id="114" w:name="_Toc503270301"/>
      <w:r>
        <w:rPr>
          <w:rFonts w:ascii="Times New Roman" w:hAnsi="Times New Roman" w:cs="Times New Roman"/>
          <w:b/>
          <w:color w:val="000000" w:themeColor="text1"/>
          <w:sz w:val="24"/>
          <w:szCs w:val="24"/>
          <w:lang w:val="sq-AL"/>
        </w:rPr>
        <w:t>Neni 54</w:t>
      </w:r>
    </w:p>
    <w:p w:rsidR="001B79EE" w:rsidRPr="000C054A" w:rsidRDefault="009B0E94" w:rsidP="000C054A">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Forma e punëve juridike</w:t>
      </w:r>
      <w:bookmarkEnd w:id="113"/>
      <w:bookmarkEnd w:id="114"/>
    </w:p>
    <w:p w:rsidR="009B0E94" w:rsidRPr="00BE381F" w:rsidRDefault="009B0E94" w:rsidP="00374F55">
      <w:pPr>
        <w:numPr>
          <w:ilvl w:val="0"/>
          <w:numId w:val="3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lastRenderedPageBreak/>
        <w:t>Puna juridike mund të kryhet me shkrim, me gojë dhe me çdo lloj shfaqje tjetër të padyshimtë të vullnetit.</w:t>
      </w:r>
    </w:p>
    <w:p w:rsidR="009B0E94" w:rsidRPr="00BE381F" w:rsidRDefault="009B0E94" w:rsidP="00374F55">
      <w:pPr>
        <w:tabs>
          <w:tab w:val="left" w:pos="270"/>
        </w:tabs>
        <w:ind w:right="170"/>
        <w:contextualSpacing/>
        <w:rPr>
          <w:rFonts w:ascii="Times New Roman" w:hAnsi="Times New Roman" w:cs="Times New Roman"/>
          <w:color w:val="000000" w:themeColor="text1"/>
          <w:sz w:val="24"/>
          <w:szCs w:val="24"/>
          <w:lang w:val="sq-AL"/>
        </w:rPr>
      </w:pPr>
    </w:p>
    <w:p w:rsidR="0080322D" w:rsidRDefault="009B0E94" w:rsidP="00374F55">
      <w:pPr>
        <w:numPr>
          <w:ilvl w:val="0"/>
          <w:numId w:val="3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mund të jetë në formë të shkresës ose në formë të aktit noterial.</w:t>
      </w:r>
    </w:p>
    <w:p w:rsidR="00374F55" w:rsidRPr="007121CF" w:rsidRDefault="00374F55" w:rsidP="00374F55">
      <w:pPr>
        <w:tabs>
          <w:tab w:val="left" w:pos="270"/>
        </w:tabs>
        <w:spacing w:after="200"/>
        <w:ind w:right="170"/>
        <w:contextualSpacing/>
        <w:rPr>
          <w:rFonts w:ascii="Times New Roman" w:hAnsi="Times New Roman" w:cs="Times New Roman"/>
          <w:color w:val="000000" w:themeColor="text1"/>
          <w:sz w:val="24"/>
          <w:szCs w:val="24"/>
          <w:lang w:val="sq-AL"/>
        </w:rPr>
      </w:pPr>
    </w:p>
    <w:p w:rsidR="009B0E94" w:rsidRPr="00BE381F" w:rsidRDefault="009B0E94" w:rsidP="00374F55">
      <w:pPr>
        <w:numPr>
          <w:ilvl w:val="0"/>
          <w:numId w:val="3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me shkresë duhet të nënshkruhet nga personi që e kryen atë.</w:t>
      </w:r>
    </w:p>
    <w:p w:rsidR="009B0E94" w:rsidRPr="00BE381F" w:rsidRDefault="009B0E94" w:rsidP="00374F55">
      <w:pPr>
        <w:tabs>
          <w:tab w:val="left" w:pos="270"/>
        </w:tabs>
        <w:ind w:right="170"/>
        <w:contextualSpacing/>
        <w:rPr>
          <w:rFonts w:ascii="Times New Roman" w:hAnsi="Times New Roman" w:cs="Times New Roman"/>
          <w:color w:val="000000" w:themeColor="text1"/>
          <w:sz w:val="24"/>
          <w:szCs w:val="24"/>
          <w:lang w:val="sq-AL"/>
        </w:rPr>
      </w:pPr>
    </w:p>
    <w:p w:rsidR="001B79EE" w:rsidRDefault="009B0E94" w:rsidP="00374F55">
      <w:pPr>
        <w:numPr>
          <w:ilvl w:val="0"/>
          <w:numId w:val="3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që ka për objekt bartjen e pronësisë mbi paluajtshmëri dhe krijimin e të drejtat tjera sendore duhet të bëhet në formë noteriale.</w:t>
      </w:r>
      <w:bookmarkStart w:id="115" w:name="_Toc495440600"/>
      <w:bookmarkStart w:id="116" w:name="_Toc503270302"/>
    </w:p>
    <w:p w:rsidR="007D333E" w:rsidRPr="00CB1FC5" w:rsidRDefault="007D333E" w:rsidP="007D333E">
      <w:pPr>
        <w:tabs>
          <w:tab w:val="left" w:pos="270"/>
        </w:tabs>
        <w:spacing w:after="200"/>
        <w:ind w:right="170"/>
        <w:contextualSpacing/>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55</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Punët juridike me kusht</w:t>
      </w:r>
      <w:bookmarkEnd w:id="115"/>
      <w:bookmarkEnd w:id="116"/>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është me kusht kur krijimi ose shuarja e të drejtave dhe e detyrimeve të parashikuara në të, varen nga një ngjarje e cila nuk dihet nëse do të ndodhë.</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Kushti është pezullues kur të drejtat dhe detyrimet krijohen po të ndodhë ngjarja.</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Kushti është zgjidhës kur të drejtat dhe detyrimet shuhen po të ndodhë ngjarja.</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vërtetimi i kushtit është ndaluar me keqbesim nga pala që do të përfitonte nga mos vërtetimi i tij, kushti konsiderohet se është vërtetuar.</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vërtetimi i kushtit është shkaktuar me keqbesim nga pala që do të përfitonte nga vërtetimi i tij, kushti konsiderohet se nuk është vërtetuar.</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e drejta që varet nga vërtetimi i kushtit cenohet ose humbet nga veprimet e palës së detyruar me kusht, kjo duhet të shpërblejë dëmin e shkaktuar në rast se kushti vërtetohet.</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7. Pasojat që lidhen me vërtetimin e kushtit fillojnë nga çasti që është vërtetuar kushti, përveç kur nga përmbajtja e veprimit juridik del se këto pasoja duhet të fillojnë në një kohë të mëparshme.</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7" w:name="_Toc495440601"/>
      <w:bookmarkStart w:id="118" w:name="_Toc503270303"/>
      <w:r>
        <w:rPr>
          <w:rFonts w:ascii="Times New Roman" w:hAnsi="Times New Roman" w:cs="Times New Roman"/>
          <w:b/>
          <w:color w:val="000000" w:themeColor="text1"/>
          <w:sz w:val="24"/>
          <w:szCs w:val="24"/>
          <w:lang w:val="sq-AL"/>
        </w:rPr>
        <w:t>Neni 56</w:t>
      </w:r>
    </w:p>
    <w:p w:rsidR="001B79EE" w:rsidRDefault="009B0E94" w:rsidP="001B79EE">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Punët juridike me afat</w:t>
      </w:r>
      <w:bookmarkEnd w:id="117"/>
      <w:bookmarkEnd w:id="118"/>
    </w:p>
    <w:p w:rsidR="001B79EE" w:rsidRPr="001B79EE" w:rsidRDefault="001B79EE" w:rsidP="001B79EE">
      <w:pPr>
        <w:ind w:left="170" w:right="170"/>
        <w:jc w:val="center"/>
        <w:rPr>
          <w:rFonts w:ascii="Times New Roman" w:hAnsi="Times New Roman" w:cs="Times New Roman"/>
          <w:b/>
          <w:color w:val="000000" w:themeColor="text1"/>
          <w:sz w:val="24"/>
          <w:szCs w:val="24"/>
          <w:lang w:val="sq-AL"/>
        </w:rPr>
      </w:pPr>
    </w:p>
    <w:p w:rsidR="009B0E94" w:rsidRPr="00BE381F" w:rsidRDefault="0080322D" w:rsidP="0080322D">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1. </w:t>
      </w:r>
      <w:r w:rsidR="009B0E94" w:rsidRPr="00BE381F">
        <w:rPr>
          <w:rFonts w:ascii="Times New Roman" w:hAnsi="Times New Roman" w:cs="Times New Roman"/>
          <w:color w:val="000000" w:themeColor="text1"/>
          <w:sz w:val="24"/>
          <w:szCs w:val="24"/>
          <w:lang w:val="sq-AL"/>
        </w:rPr>
        <w:t>Afati i punës juridike është momenti i caktuar kohor, nga i cili fillon ose pushon puna juridike ose disa nga efektet e saj.</w:t>
      </w:r>
    </w:p>
    <w:p w:rsidR="009B0E94" w:rsidRPr="00BE381F" w:rsidRDefault="009B0E94" w:rsidP="00665608">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80322D" w:rsidP="0080322D">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2. </w:t>
      </w:r>
      <w:r w:rsidR="009B0E94" w:rsidRPr="00BE381F">
        <w:rPr>
          <w:rFonts w:ascii="Times New Roman" w:hAnsi="Times New Roman" w:cs="Times New Roman"/>
          <w:color w:val="000000" w:themeColor="text1"/>
          <w:sz w:val="24"/>
          <w:szCs w:val="24"/>
          <w:lang w:val="sq-AL"/>
        </w:rPr>
        <w:t>Kur afati është caktuar me ditë, nuk llogaritet dita në të cilën ndodh ngjarja ose koha nga e cila ai duhet të fillojë.</w:t>
      </w:r>
    </w:p>
    <w:p w:rsidR="009B0E94" w:rsidRPr="00BE381F" w:rsidRDefault="009B0E94" w:rsidP="00665608">
      <w:pPr>
        <w:tabs>
          <w:tab w:val="left" w:pos="360"/>
        </w:tabs>
        <w:ind w:right="170"/>
        <w:rPr>
          <w:rFonts w:ascii="Times New Roman" w:hAnsi="Times New Roman" w:cs="Times New Roman"/>
          <w:color w:val="000000" w:themeColor="text1"/>
          <w:sz w:val="24"/>
          <w:szCs w:val="24"/>
          <w:lang w:val="sq-AL"/>
        </w:rPr>
      </w:pPr>
    </w:p>
    <w:p w:rsidR="009B0E94" w:rsidRPr="00BE381F" w:rsidRDefault="0080322D" w:rsidP="0080322D">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3. </w:t>
      </w:r>
      <w:r w:rsidR="009B0E94" w:rsidRPr="00BE381F">
        <w:rPr>
          <w:rFonts w:ascii="Times New Roman" w:hAnsi="Times New Roman" w:cs="Times New Roman"/>
          <w:color w:val="000000" w:themeColor="text1"/>
          <w:sz w:val="24"/>
          <w:szCs w:val="24"/>
          <w:lang w:val="sq-AL"/>
        </w:rPr>
        <w:t>Afati që është caktuar në javë, në muaj ose në vite, mbaron me kalimin e asaj dite të javës së fundit ose të muajit të fundit që ka të njëjtin emër ose numër me atë të ditës që ai ka filluar. Kur një ditë e tillë mungon në muajin e fundit, afati mbaron me kalimin e ditës së fundit të këtij muaji.</w:t>
      </w:r>
    </w:p>
    <w:p w:rsidR="009B0E94" w:rsidRPr="00BE381F" w:rsidRDefault="009B0E94" w:rsidP="00665608">
      <w:pPr>
        <w:tabs>
          <w:tab w:val="left" w:pos="360"/>
        </w:tabs>
        <w:ind w:right="170"/>
        <w:rPr>
          <w:rFonts w:ascii="Times New Roman" w:hAnsi="Times New Roman" w:cs="Times New Roman"/>
          <w:color w:val="000000" w:themeColor="text1"/>
          <w:sz w:val="24"/>
          <w:szCs w:val="24"/>
          <w:lang w:val="sq-AL"/>
        </w:rPr>
      </w:pPr>
    </w:p>
    <w:p w:rsidR="009B0E94" w:rsidRPr="00BE381F" w:rsidRDefault="0080322D" w:rsidP="0080322D">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lastRenderedPageBreak/>
        <w:t xml:space="preserve">4. </w:t>
      </w:r>
      <w:r w:rsidR="009B0E94" w:rsidRPr="00BE381F">
        <w:rPr>
          <w:rFonts w:ascii="Times New Roman" w:hAnsi="Times New Roman" w:cs="Times New Roman"/>
          <w:color w:val="000000" w:themeColor="text1"/>
          <w:sz w:val="24"/>
          <w:szCs w:val="24"/>
          <w:lang w:val="sq-AL"/>
        </w:rPr>
        <w:t>Kur dita e fundit e një afati bie në ditë pushimi, afati mbaron në ditën e punës që vjen pas asaj të pushimit.</w:t>
      </w:r>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665608" w:rsidRDefault="00665608" w:rsidP="00665608">
      <w:pPr>
        <w:ind w:left="170" w:right="170"/>
        <w:jc w:val="center"/>
        <w:rPr>
          <w:rFonts w:ascii="Times New Roman" w:hAnsi="Times New Roman" w:cs="Times New Roman"/>
          <w:b/>
          <w:color w:val="000000" w:themeColor="text1"/>
          <w:sz w:val="24"/>
          <w:szCs w:val="24"/>
          <w:lang w:val="sq-AL"/>
        </w:rPr>
      </w:pPr>
      <w:bookmarkStart w:id="119" w:name="_Toc495440602"/>
      <w:bookmarkStart w:id="120" w:name="_Toc503270304"/>
      <w:r>
        <w:rPr>
          <w:rFonts w:ascii="Times New Roman" w:hAnsi="Times New Roman" w:cs="Times New Roman"/>
          <w:b/>
          <w:color w:val="000000" w:themeColor="text1"/>
          <w:sz w:val="24"/>
          <w:szCs w:val="24"/>
          <w:lang w:val="sq-AL"/>
        </w:rPr>
        <w:t>Neni 57</w:t>
      </w:r>
    </w:p>
    <w:p w:rsidR="009B0E94" w:rsidRDefault="009B0E94" w:rsidP="007121CF">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Pavlefshmëria absolute e punëve juridike</w:t>
      </w:r>
      <w:bookmarkEnd w:id="119"/>
      <w:bookmarkEnd w:id="120"/>
    </w:p>
    <w:p w:rsidR="00374F55" w:rsidRPr="00BE381F" w:rsidRDefault="00374F55" w:rsidP="007121CF">
      <w:pPr>
        <w:ind w:left="170" w:right="170"/>
        <w:jc w:val="center"/>
        <w:rPr>
          <w:rFonts w:ascii="Times New Roman" w:hAnsi="Times New Roman" w:cs="Times New Roman"/>
          <w:b/>
          <w:color w:val="000000" w:themeColor="text1"/>
          <w:sz w:val="24"/>
          <w:szCs w:val="24"/>
          <w:lang w:val="sq-AL"/>
        </w:rPr>
      </w:pPr>
    </w:p>
    <w:p w:rsidR="009B0E94" w:rsidRPr="00665608" w:rsidRDefault="0080322D" w:rsidP="0080322D">
      <w:pPr>
        <w:spacing w:after="200"/>
        <w:ind w:right="170"/>
        <w:contextualSpacing/>
        <w:jc w:val="left"/>
        <w:rPr>
          <w:rFonts w:ascii="Times New Roman" w:hAnsi="Times New Roman" w:cs="Times New Roman"/>
          <w:b/>
          <w:color w:val="000000" w:themeColor="text1"/>
          <w:sz w:val="24"/>
          <w:szCs w:val="24"/>
          <w:lang w:val="sq-AL"/>
        </w:rPr>
      </w:pPr>
      <w:r>
        <w:rPr>
          <w:rFonts w:ascii="Times New Roman" w:hAnsi="Times New Roman" w:cs="Times New Roman"/>
          <w:color w:val="000000" w:themeColor="text1"/>
          <w:sz w:val="24"/>
          <w:szCs w:val="24"/>
          <w:lang w:val="sq-AL"/>
        </w:rPr>
        <w:t xml:space="preserve">1. </w:t>
      </w:r>
      <w:r w:rsidR="009B0E94" w:rsidRPr="00BE381F">
        <w:rPr>
          <w:rFonts w:ascii="Times New Roman" w:hAnsi="Times New Roman" w:cs="Times New Roman"/>
          <w:color w:val="000000" w:themeColor="text1"/>
          <w:sz w:val="24"/>
          <w:szCs w:val="24"/>
          <w:lang w:val="sq-AL"/>
        </w:rPr>
        <w:t>Punët juridike absolutisht të pavlefshme nuk krijojnë pasoja juridike. Të tilla janë ato që:</w:t>
      </w:r>
    </w:p>
    <w:p w:rsidR="00665608" w:rsidRPr="00BE381F" w:rsidRDefault="00665608" w:rsidP="00665608">
      <w:pPr>
        <w:spacing w:after="200"/>
        <w:ind w:left="527" w:right="170"/>
        <w:contextualSpacing/>
        <w:jc w:val="left"/>
        <w:rPr>
          <w:rFonts w:ascii="Times New Roman" w:hAnsi="Times New Roman" w:cs="Times New Roman"/>
          <w:b/>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një dispozitë detyruese të ligjit;</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rendin juridik;</w:t>
      </w:r>
    </w:p>
    <w:p w:rsidR="00665608" w:rsidRPr="00BE381F" w:rsidRDefault="00665608" w:rsidP="00CB1FC5">
      <w:pPr>
        <w:tabs>
          <w:tab w:val="left" w:pos="1170"/>
        </w:tabs>
        <w:spacing w:after="200"/>
        <w:ind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moralin shoqëror;</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kryhen nga të miturit nën moshën katërmbëdhjetë vjeç;</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kruhen nga personat qe iu është hequr plotësisht zotësia e veprimit;</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bëhen në marrëveshje të palëve pa pas për qëllim që të sjellin pasoja juridike (fiktive ose të simuluara).</w:t>
      </w:r>
    </w:p>
    <w:p w:rsidR="009B0E94" w:rsidRPr="00BE381F" w:rsidRDefault="009B0E94" w:rsidP="00550D5B">
      <w:pPr>
        <w:ind w:right="170"/>
        <w:contextualSpacing/>
        <w:rPr>
          <w:rFonts w:ascii="Times New Roman" w:hAnsi="Times New Roman" w:cs="Times New Roman"/>
          <w:color w:val="000000" w:themeColor="text1"/>
          <w:sz w:val="24"/>
          <w:szCs w:val="24"/>
          <w:lang w:val="sq-AL"/>
        </w:rPr>
      </w:pPr>
    </w:p>
    <w:p w:rsidR="00665608" w:rsidRDefault="009B0E94" w:rsidP="00665608">
      <w:pPr>
        <w:ind w:left="170" w:right="170"/>
        <w:jc w:val="center"/>
        <w:rPr>
          <w:rFonts w:ascii="Times New Roman" w:hAnsi="Times New Roman" w:cs="Times New Roman"/>
          <w:b/>
          <w:bCs/>
          <w:color w:val="000000" w:themeColor="text1"/>
          <w:sz w:val="24"/>
          <w:szCs w:val="24"/>
          <w:lang w:val="sq-AL"/>
        </w:rPr>
      </w:pPr>
      <w:r w:rsidRPr="00BE381F">
        <w:rPr>
          <w:rFonts w:ascii="Times New Roman" w:hAnsi="Times New Roman" w:cs="Times New Roman"/>
          <w:b/>
          <w:bCs/>
          <w:color w:val="000000" w:themeColor="text1"/>
          <w:sz w:val="24"/>
          <w:szCs w:val="24"/>
          <w:lang w:val="sq-AL"/>
        </w:rPr>
        <w:t>Neni 58</w:t>
      </w:r>
      <w:bookmarkStart w:id="121" w:name="_Toc503270305"/>
    </w:p>
    <w:p w:rsidR="009B0E94" w:rsidRPr="00665608" w:rsidRDefault="009B0E94" w:rsidP="00665608">
      <w:pPr>
        <w:ind w:left="170" w:right="170"/>
        <w:jc w:val="center"/>
        <w:rPr>
          <w:rFonts w:ascii="Times New Roman"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Pavlefshmëria relative e punëve juridike</w:t>
      </w:r>
      <w:bookmarkEnd w:id="121"/>
    </w:p>
    <w:p w:rsidR="009B0E94" w:rsidRPr="00BE381F" w:rsidRDefault="009B0E94" w:rsidP="00BE381F">
      <w:pPr>
        <w:ind w:left="170" w:right="170"/>
        <w:jc w:val="left"/>
        <w:rPr>
          <w:rFonts w:ascii="Times New Roman" w:hAnsi="Times New Roman" w:cs="Times New Roman"/>
          <w:b/>
          <w:bCs/>
          <w:color w:val="000000" w:themeColor="text1"/>
          <w:sz w:val="24"/>
          <w:szCs w:val="24"/>
          <w:lang w:val="sq-AL"/>
        </w:rPr>
      </w:pPr>
    </w:p>
    <w:p w:rsidR="009B0E94" w:rsidRDefault="009B0E94" w:rsidP="005F20AA">
      <w:pPr>
        <w:numPr>
          <w:ilvl w:val="0"/>
          <w:numId w:val="37"/>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Relativisht te pavlefshme janë punët juridike të cilat prodhojnë efekte juridike (konsiderohen te vlefshme) gjersa gjykata me kërkesën e palës se interesuar i shpall të pavlefshme. Të tilla janë punët juridike të kryera nga:</w:t>
      </w:r>
    </w:p>
    <w:p w:rsidR="00665608" w:rsidRPr="00BE381F" w:rsidRDefault="00665608" w:rsidP="00665608">
      <w:pPr>
        <w:spacing w:after="200"/>
        <w:ind w:left="720"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sz w:val="24"/>
          <w:szCs w:val="24"/>
          <w:lang w:val="sq-AL"/>
        </w:rPr>
      </w:pPr>
      <w:r w:rsidRPr="00BE381F">
        <w:rPr>
          <w:rFonts w:ascii="Times New Roman" w:hAnsi="Times New Roman" w:cs="Times New Roman"/>
          <w:color w:val="000000" w:themeColor="text1"/>
          <w:sz w:val="24"/>
          <w:szCs w:val="24"/>
          <w:lang w:val="sq-AL"/>
        </w:rPr>
        <w:t xml:space="preserve">të miturit mbi katërmbëdhjetë vjeç, kur </w:t>
      </w:r>
      <w:r w:rsidRPr="00BE381F">
        <w:rPr>
          <w:rFonts w:ascii="Times New Roman" w:hAnsi="Times New Roman" w:cs="Times New Roman"/>
          <w:sz w:val="24"/>
          <w:szCs w:val="24"/>
          <w:lang w:val="sq-AL"/>
        </w:rPr>
        <w:t>puna juridike është kryer pa lejen apo pëlqimin e prindit ose të kujdestarit;</w:t>
      </w:r>
    </w:p>
    <w:p w:rsidR="00665608" w:rsidRPr="00BE381F" w:rsidRDefault="00665608" w:rsidP="00665608">
      <w:pPr>
        <w:tabs>
          <w:tab w:val="left" w:pos="1170"/>
        </w:tabs>
        <w:spacing w:after="200"/>
        <w:ind w:left="720" w:right="170"/>
        <w:contextualSpacing/>
        <w:rPr>
          <w:rFonts w:ascii="Times New Roman" w:hAnsi="Times New Roman" w:cs="Times New Roman"/>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personat, të cilët për shkak sëmundje psikike ose zhvillimi të metë mendor u është kufizuar zotësia për të vepruar, kur punën juridike e kanë kryer pa pëlqimin e kujdestarit;</w:t>
      </w:r>
    </w:p>
    <w:p w:rsidR="00665608" w:rsidRPr="00BE381F" w:rsidRDefault="00665608" w:rsidP="00665608">
      <w:pPr>
        <w:tabs>
          <w:tab w:val="left" w:pos="11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personat, të cilët në kohën e kryerjes së punës juridike nuk ishin ne gjendje te kuptojnë rëndësinë e veprimeve të tyre, megjithëse në atë kohë nuk u ishte hequr zotësia për të vepruar;</w:t>
      </w:r>
    </w:p>
    <w:p w:rsidR="00665608" w:rsidRPr="00BE381F" w:rsidRDefault="00665608" w:rsidP="00665608">
      <w:pPr>
        <w:tabs>
          <w:tab w:val="left" w:pos="1170"/>
        </w:tabs>
        <w:spacing w:after="200"/>
        <w:ind w:right="170"/>
        <w:contextualSpacing/>
        <w:rPr>
          <w:rFonts w:ascii="Times New Roman" w:hAnsi="Times New Roman" w:cs="Times New Roman"/>
          <w:color w:val="000000" w:themeColor="text1"/>
          <w:sz w:val="24"/>
          <w:szCs w:val="24"/>
          <w:lang w:val="sq-AL"/>
        </w:rPr>
      </w:pPr>
    </w:p>
    <w:p w:rsidR="009B0E94" w:rsidRDefault="009B0E94" w:rsidP="00550D5B">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që ka kryer punën juridike duke qenë i mashtruar, i kanosur, në lajthim ose për shkak të nevojës ekstreme.</w:t>
      </w:r>
    </w:p>
    <w:p w:rsidR="00550D5B" w:rsidRPr="00550D5B" w:rsidRDefault="00550D5B" w:rsidP="00550D5B">
      <w:pPr>
        <w:tabs>
          <w:tab w:val="left" w:pos="1170"/>
        </w:tabs>
        <w:spacing w:after="200"/>
        <w:ind w:right="170"/>
        <w:contextualSpacing/>
        <w:rPr>
          <w:rFonts w:ascii="Times New Roman" w:hAnsi="Times New Roman" w:cs="Times New Roman"/>
          <w:color w:val="000000" w:themeColor="text1"/>
          <w:sz w:val="24"/>
          <w:szCs w:val="24"/>
          <w:lang w:val="sq-AL"/>
        </w:rPr>
      </w:pPr>
    </w:p>
    <w:p w:rsidR="00665608" w:rsidRDefault="009B0E94" w:rsidP="00665608">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59</w:t>
      </w:r>
      <w:bookmarkStart w:id="122" w:name="_Toc503270307"/>
    </w:p>
    <w:p w:rsidR="0089743D" w:rsidRDefault="009B0E94" w:rsidP="000C054A">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Kanosja</w:t>
      </w:r>
      <w:bookmarkEnd w:id="122"/>
    </w:p>
    <w:p w:rsidR="000C054A" w:rsidRPr="000C054A" w:rsidRDefault="000C054A" w:rsidP="000C054A">
      <w:pPr>
        <w:ind w:left="170" w:right="170"/>
        <w:jc w:val="center"/>
        <w:rPr>
          <w:rFonts w:ascii="Times New Roman" w:eastAsia="MS Mincho" w:hAnsi="Times New Roman" w:cs="Times New Roman"/>
          <w:b/>
          <w:color w:val="000000"/>
          <w:sz w:val="24"/>
          <w:szCs w:val="24"/>
          <w:lang w:val="sq-AL"/>
        </w:rPr>
      </w:pPr>
    </w:p>
    <w:p w:rsidR="009B0E94" w:rsidRPr="00BE381F" w:rsidRDefault="0080322D" w:rsidP="0080322D">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lastRenderedPageBreak/>
        <w:t xml:space="preserve">1. </w:t>
      </w:r>
      <w:r w:rsidR="009B0E94" w:rsidRPr="00BE381F">
        <w:rPr>
          <w:rFonts w:ascii="Times New Roman" w:hAnsi="Times New Roman" w:cs="Times New Roman"/>
          <w:color w:val="000000" w:themeColor="text1"/>
          <w:sz w:val="24"/>
          <w:szCs w:val="24"/>
          <w:lang w:val="sq-AL"/>
        </w:rPr>
        <w:t>Kanosja mund të shkaktojë që puna juridike të shpallet e pavlefshme, kur është e tillë sa të frikësojë personin se ai vetë, bashkëshorti, pasardhësit ose paraardhësit e tij do të pësojnë një dëm fizik ose material të padrejtë dhe të rëndë.</w:t>
      </w:r>
    </w:p>
    <w:p w:rsidR="009B0E94" w:rsidRPr="00BE381F" w:rsidRDefault="009B0E94" w:rsidP="00665608">
      <w:pPr>
        <w:ind w:right="170"/>
        <w:contextualSpacing/>
        <w:rPr>
          <w:rFonts w:ascii="Times New Roman" w:hAnsi="Times New Roman" w:cs="Times New Roman"/>
          <w:color w:val="000000" w:themeColor="text1"/>
          <w:sz w:val="24"/>
          <w:szCs w:val="24"/>
          <w:lang w:val="sq-AL"/>
        </w:rPr>
      </w:pPr>
    </w:p>
    <w:p w:rsidR="009B0E94" w:rsidRPr="00BE381F" w:rsidRDefault="0080322D" w:rsidP="0080322D">
      <w:pPr>
        <w:tabs>
          <w:tab w:val="left" w:pos="270"/>
        </w:tabs>
        <w:spacing w:after="200"/>
        <w:ind w:right="170"/>
        <w:contextualSpacing/>
        <w:jc w:val="left"/>
        <w:rPr>
          <w:rFonts w:ascii="Times New Roman" w:hAnsi="Times New Roman" w:cs="Times New Roman"/>
          <w:b/>
          <w:color w:val="000000" w:themeColor="text1"/>
          <w:sz w:val="24"/>
          <w:szCs w:val="24"/>
          <w:lang w:val="sq-AL"/>
        </w:rPr>
      </w:pPr>
      <w:r>
        <w:rPr>
          <w:rFonts w:ascii="Times New Roman" w:hAnsi="Times New Roman" w:cs="Times New Roman"/>
          <w:color w:val="000000" w:themeColor="text1"/>
          <w:sz w:val="24"/>
          <w:szCs w:val="24"/>
          <w:lang w:val="sq-AL"/>
        </w:rPr>
        <w:t xml:space="preserve">2. </w:t>
      </w:r>
      <w:r w:rsidR="009B0E94" w:rsidRPr="00BE381F">
        <w:rPr>
          <w:rFonts w:ascii="Times New Roman" w:hAnsi="Times New Roman" w:cs="Times New Roman"/>
          <w:color w:val="000000" w:themeColor="text1"/>
          <w:sz w:val="24"/>
          <w:szCs w:val="24"/>
          <w:lang w:val="sq-AL"/>
        </w:rPr>
        <w:t>Kanosja mund të kryhet edhe nga një person i tretë që nuk merr pjesë në lidhjen e punës juridike.</w:t>
      </w:r>
    </w:p>
    <w:p w:rsidR="009B0E94" w:rsidRPr="00BE381F" w:rsidRDefault="009B0E94" w:rsidP="00BE381F">
      <w:pPr>
        <w:ind w:left="170" w:right="170"/>
        <w:contextualSpacing/>
        <w:jc w:val="left"/>
        <w:rPr>
          <w:rFonts w:ascii="Times New Roman" w:hAnsi="Times New Roman" w:cs="Times New Roman"/>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60</w:t>
      </w:r>
      <w:bookmarkStart w:id="123" w:name="_Toc503270308"/>
    </w:p>
    <w:p w:rsidR="009B0E94" w:rsidRDefault="009B0E94" w:rsidP="0080322D">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Lajthimi</w:t>
      </w:r>
      <w:bookmarkEnd w:id="123"/>
    </w:p>
    <w:p w:rsidR="0080322D" w:rsidRPr="0080322D" w:rsidRDefault="0080322D" w:rsidP="0080322D">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4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Lajthimi mund të shkaktojë që puna juridike të shpallet e pavlefshme vetëm në qoftë se lidhet me cilësinë e sendit, me identitetin ose cilësitë e personit tjetër, apo me rrethana aq thelbësore sa që pa ato, pala nuk do të kishte kryer punën juridike.</w:t>
      </w:r>
    </w:p>
    <w:p w:rsidR="009B0E94" w:rsidRPr="00BE381F" w:rsidRDefault="009B0E94" w:rsidP="00FC5C36">
      <w:pPr>
        <w:tabs>
          <w:tab w:val="left" w:pos="270"/>
        </w:tabs>
        <w:ind w:right="170"/>
        <w:contextualSpacing/>
        <w:rPr>
          <w:rFonts w:ascii="Times New Roman" w:hAnsi="Times New Roman" w:cs="Times New Roman"/>
          <w:color w:val="000000" w:themeColor="text1"/>
          <w:sz w:val="24"/>
          <w:szCs w:val="24"/>
          <w:lang w:val="sq-AL"/>
        </w:rPr>
      </w:pPr>
    </w:p>
    <w:p w:rsidR="001327DE" w:rsidRPr="002F2AB3" w:rsidRDefault="009B0E94" w:rsidP="002F2AB3">
      <w:pPr>
        <w:numPr>
          <w:ilvl w:val="0"/>
          <w:numId w:val="4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Lajthimi në llogaritje nuk sjell shpalljen e punës juridike si të pavlefshëm, por vetëm korrigjimin e tij, përveç kur gabimi në sasi ka qenë përcaktues për marrëveshjen.</w:t>
      </w:r>
    </w:p>
    <w:p w:rsidR="0080322D" w:rsidRDefault="0080322D" w:rsidP="00FC5C36">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61</w:t>
      </w:r>
      <w:bookmarkStart w:id="124" w:name="_Toc503270309"/>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Mashtrimi</w:t>
      </w:r>
      <w:bookmarkEnd w:id="124"/>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Default="0080322D" w:rsidP="0080322D">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1. </w:t>
      </w:r>
      <w:r w:rsidR="009B0E94" w:rsidRPr="00BE381F">
        <w:rPr>
          <w:rFonts w:ascii="Times New Roman" w:hAnsi="Times New Roman" w:cs="Times New Roman"/>
          <w:color w:val="000000" w:themeColor="text1"/>
          <w:sz w:val="24"/>
          <w:szCs w:val="24"/>
          <w:lang w:val="sq-AL"/>
        </w:rPr>
        <w:t>Mashtrimi mund të shkaktojë që puna juridike të shpallet e pavlefshme, kur mashtrimi i përdorur nga njëra palë me qellim për ta venë në gabim palën tjetër, është e tillë që pa atë pala nuk do ta kishte kryer punën juridike.</w:t>
      </w:r>
    </w:p>
    <w:p w:rsidR="00FC5C36" w:rsidRPr="00BE381F" w:rsidRDefault="00FC5C36" w:rsidP="00FC5C36">
      <w:pPr>
        <w:tabs>
          <w:tab w:val="left" w:pos="360"/>
        </w:tabs>
        <w:spacing w:after="200"/>
        <w:ind w:right="170"/>
        <w:contextualSpacing/>
        <w:rPr>
          <w:rFonts w:ascii="Times New Roman" w:hAnsi="Times New Roman" w:cs="Times New Roman"/>
          <w:color w:val="000000" w:themeColor="text1"/>
          <w:sz w:val="24"/>
          <w:szCs w:val="24"/>
          <w:lang w:val="sq-AL"/>
        </w:rPr>
      </w:pPr>
    </w:p>
    <w:p w:rsidR="009B0E94" w:rsidRPr="00BE381F" w:rsidRDefault="0080322D" w:rsidP="0080322D">
      <w:pPr>
        <w:tabs>
          <w:tab w:val="left" w:pos="360"/>
        </w:tabs>
        <w:spacing w:after="200"/>
        <w:ind w:right="17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2. </w:t>
      </w:r>
      <w:r w:rsidR="009B0E94" w:rsidRPr="00BE381F">
        <w:rPr>
          <w:rFonts w:ascii="Times New Roman" w:hAnsi="Times New Roman" w:cs="Times New Roman"/>
          <w:color w:val="000000" w:themeColor="text1"/>
          <w:sz w:val="24"/>
          <w:szCs w:val="24"/>
          <w:lang w:val="sq-AL"/>
        </w:rPr>
        <w:t>Kur mashtrimi është bërë nga një person i tretë, pala e mashtruar mund të kërkojë shpalljen e pavlefshmërisë së punës juridike vetëm kur në kohën e kryerjes së tij pala tjetër ka ditur ose duhej të dinte mashtrimin.</w:t>
      </w:r>
    </w:p>
    <w:p w:rsidR="009B0E94" w:rsidRPr="00BE381F" w:rsidRDefault="009B0E94" w:rsidP="00FC5C36">
      <w:pPr>
        <w:tabs>
          <w:tab w:val="left" w:pos="360"/>
        </w:tabs>
        <w:ind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62</w:t>
      </w:r>
      <w:bookmarkStart w:id="125" w:name="_Toc495440607"/>
      <w:bookmarkStart w:id="126" w:name="_Toc503270310"/>
    </w:p>
    <w:p w:rsidR="009B0E94" w:rsidRDefault="009B0E94" w:rsidP="00550D5B">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Kontrata</w:t>
      </w:r>
      <w:bookmarkEnd w:id="125"/>
      <w:bookmarkEnd w:id="126"/>
    </w:p>
    <w:p w:rsidR="00550D5B" w:rsidRPr="00550D5B" w:rsidRDefault="00550D5B" w:rsidP="00550D5B">
      <w:pPr>
        <w:ind w:left="170" w:right="170"/>
        <w:jc w:val="center"/>
        <w:rPr>
          <w:rFonts w:ascii="Times New Roman" w:hAnsi="Times New Roman" w:cs="Times New Roman"/>
          <w:b/>
          <w:color w:val="000000" w:themeColor="text1"/>
          <w:sz w:val="24"/>
          <w:szCs w:val="24"/>
          <w:lang w:val="sq-AL"/>
        </w:rPr>
      </w:pPr>
    </w:p>
    <w:p w:rsidR="009B0E94" w:rsidRPr="00BE381F" w:rsidRDefault="009B0E94" w:rsidP="00FC5C36">
      <w:pPr>
        <w:ind w:right="170"/>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Cs/>
          <w:color w:val="000000" w:themeColor="text1"/>
          <w:sz w:val="24"/>
          <w:szCs w:val="24"/>
          <w:lang w:val="sq-AL"/>
        </w:rPr>
        <w:t>Kontrata është një marrëveshje ndërmjet dy ose më shumë palëve e cila ka për qëllim të krijojë, ndryshoj ose shuaj një marrëdhënie juridike detyruese midis tyre, apo të ketë ndonjë efekt tjetër juridik.</w:t>
      </w:r>
    </w:p>
    <w:p w:rsidR="009B0E94" w:rsidRPr="00BE381F" w:rsidRDefault="009B0E94" w:rsidP="00BE381F">
      <w:pPr>
        <w:tabs>
          <w:tab w:val="left" w:pos="1104"/>
        </w:tabs>
        <w:ind w:right="170"/>
        <w:jc w:val="left"/>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ab/>
      </w: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63</w:t>
      </w: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Testamenti</w:t>
      </w:r>
    </w:p>
    <w:p w:rsidR="009B0E94" w:rsidRPr="00BE381F" w:rsidRDefault="009B0E94" w:rsidP="00BE381F">
      <w:pPr>
        <w:tabs>
          <w:tab w:val="left" w:pos="1104"/>
        </w:tabs>
        <w:ind w:right="170"/>
        <w:jc w:val="left"/>
        <w:rPr>
          <w:rFonts w:ascii="Times New Roman" w:hAnsi="Times New Roman" w:cs="Times New Roman"/>
          <w:b/>
          <w:color w:val="000000" w:themeColor="text1"/>
          <w:sz w:val="24"/>
          <w:szCs w:val="24"/>
          <w:lang w:val="sq-AL"/>
        </w:rPr>
      </w:pPr>
    </w:p>
    <w:p w:rsidR="009B0E94" w:rsidRPr="00FC5C36" w:rsidRDefault="009B0E94" w:rsidP="005F20AA">
      <w:pPr>
        <w:numPr>
          <w:ilvl w:val="0"/>
          <w:numId w:val="41"/>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Testamenti është shprehje e fundit e vullnetit të trashëgimlënësit e dhënë në formën e paraparë me ligj, me të cilin trashëgimlënësi urdhëron si të veprohet me pasurinë e tij pas vdekjes së tij.</w:t>
      </w:r>
    </w:p>
    <w:p w:rsidR="00FC5C36" w:rsidRPr="00BE381F" w:rsidRDefault="00FC5C36" w:rsidP="00FC5C36">
      <w:pPr>
        <w:tabs>
          <w:tab w:val="left" w:pos="270"/>
        </w:tabs>
        <w:spacing w:after="200"/>
        <w:ind w:right="170"/>
        <w:contextualSpacing/>
        <w:rPr>
          <w:rFonts w:ascii="Times New Roman" w:hAnsi="Times New Roman" w:cs="Times New Roman"/>
          <w:b/>
          <w:color w:val="000000" w:themeColor="text1"/>
          <w:sz w:val="24"/>
          <w:szCs w:val="24"/>
          <w:lang w:val="sq-AL"/>
        </w:rPr>
      </w:pPr>
    </w:p>
    <w:p w:rsidR="009B0E94" w:rsidRPr="00BE381F" w:rsidRDefault="009B0E94" w:rsidP="005F20AA">
      <w:pPr>
        <w:numPr>
          <w:ilvl w:val="0"/>
          <w:numId w:val="41"/>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Çështjet tjera rregullohen me Librin 5 të këtij Kodi.</w:t>
      </w:r>
    </w:p>
    <w:p w:rsidR="009B0E94" w:rsidRPr="00BE381F" w:rsidRDefault="009B0E94" w:rsidP="00BE381F">
      <w:pPr>
        <w:tabs>
          <w:tab w:val="left" w:pos="1104"/>
        </w:tabs>
        <w:spacing w:after="200"/>
        <w:ind w:left="720" w:right="170"/>
        <w:contextualSpacing/>
        <w:jc w:val="left"/>
        <w:rPr>
          <w:rFonts w:ascii="Times New Roman" w:hAnsi="Times New Roman" w:cs="Times New Roman"/>
          <w:b/>
          <w:color w:val="000000" w:themeColor="text1"/>
          <w:sz w:val="24"/>
          <w:szCs w:val="24"/>
          <w:lang w:val="sq-AL"/>
        </w:rPr>
      </w:pP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64</w:t>
      </w:r>
    </w:p>
    <w:p w:rsidR="00FC5C36" w:rsidRDefault="009B0E94" w:rsidP="00972BAA">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Premtimi publik i shpërblimit</w:t>
      </w:r>
    </w:p>
    <w:p w:rsidR="0089743D" w:rsidRPr="00BE381F" w:rsidRDefault="0089743D" w:rsidP="00972BAA">
      <w:pPr>
        <w:tabs>
          <w:tab w:val="left" w:pos="1104"/>
        </w:tabs>
        <w:ind w:right="170"/>
        <w:jc w:val="center"/>
        <w:rPr>
          <w:rFonts w:ascii="Times New Roman" w:hAnsi="Times New Roman" w:cs="Times New Roman"/>
          <w:b/>
          <w:color w:val="000000" w:themeColor="text1"/>
          <w:sz w:val="24"/>
          <w:szCs w:val="24"/>
          <w:lang w:val="sq-AL"/>
        </w:rPr>
      </w:pPr>
    </w:p>
    <w:p w:rsidR="009B0E94" w:rsidRPr="00FC5C36" w:rsidRDefault="009B0E94" w:rsidP="005F20AA">
      <w:pPr>
        <w:numPr>
          <w:ilvl w:val="0"/>
          <w:numId w:val="43"/>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lastRenderedPageBreak/>
        <w:t>Premtimi i shpërblimit i bërë me anë të shpalljes publike për atë që kryen një veprim të caktuar, arrin ndonjë sukses, gjendet në situatë të caktuar ose në qoftë se premtimi është bërë në ndonjë kusht tjetër, e detyron premtuesin që të përmbushë premtimin.</w:t>
      </w:r>
    </w:p>
    <w:p w:rsidR="00FC5C36" w:rsidRPr="00BE381F" w:rsidRDefault="00FC5C36" w:rsidP="00FC5C36">
      <w:pPr>
        <w:tabs>
          <w:tab w:val="left" w:pos="270"/>
        </w:tabs>
        <w:spacing w:after="200"/>
        <w:ind w:right="170"/>
        <w:contextualSpacing/>
        <w:rPr>
          <w:rFonts w:ascii="Times New Roman" w:hAnsi="Times New Roman" w:cs="Times New Roman"/>
          <w:b/>
          <w:color w:val="000000" w:themeColor="text1"/>
          <w:sz w:val="24"/>
          <w:szCs w:val="24"/>
          <w:lang w:val="sq-AL"/>
        </w:rPr>
      </w:pPr>
    </w:p>
    <w:p w:rsidR="00FC5C36" w:rsidRDefault="009B0E94" w:rsidP="005F20AA">
      <w:pPr>
        <w:numPr>
          <w:ilvl w:val="0"/>
          <w:numId w:val="43"/>
        </w:numPr>
        <w:tabs>
          <w:tab w:val="left" w:pos="270"/>
        </w:tabs>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Çështjet tjera rregullohen me Librin 2 të këtij Kodi.</w:t>
      </w:r>
      <w:bookmarkStart w:id="127" w:name="_Toc503270311"/>
    </w:p>
    <w:p w:rsidR="00FC5C36" w:rsidRDefault="00FC5C36" w:rsidP="00FC5C36">
      <w:pPr>
        <w:tabs>
          <w:tab w:val="left" w:pos="270"/>
        </w:tabs>
        <w:spacing w:after="200"/>
        <w:ind w:right="170"/>
        <w:contextualSpacing/>
        <w:jc w:val="left"/>
        <w:rPr>
          <w:rFonts w:ascii="Times New Roman" w:eastAsiaTheme="majorEastAsia" w:hAnsi="Times New Roman" w:cs="Times New Roman"/>
          <w:b/>
          <w:bCs/>
          <w:sz w:val="28"/>
          <w:szCs w:val="28"/>
          <w:lang w:val="sq-AL"/>
        </w:rPr>
      </w:pPr>
    </w:p>
    <w:p w:rsidR="009B0E94" w:rsidRPr="00FC5C36" w:rsidRDefault="00FC5C36" w:rsidP="00CB1FC5">
      <w:pPr>
        <w:tabs>
          <w:tab w:val="left" w:pos="270"/>
        </w:tabs>
        <w:spacing w:after="200"/>
        <w:ind w:right="170"/>
        <w:contextualSpacing/>
        <w:jc w:val="center"/>
        <w:rPr>
          <w:rFonts w:ascii="Times New Roman" w:hAnsi="Times New Roman" w:cs="Times New Roman"/>
          <w:b/>
          <w:sz w:val="28"/>
          <w:szCs w:val="28"/>
          <w:lang w:val="sq-AL"/>
        </w:rPr>
      </w:pPr>
      <w:r w:rsidRPr="00FC5C36">
        <w:rPr>
          <w:rFonts w:ascii="Times New Roman" w:eastAsiaTheme="majorEastAsia" w:hAnsi="Times New Roman" w:cs="Times New Roman"/>
          <w:b/>
          <w:bCs/>
          <w:sz w:val="28"/>
          <w:szCs w:val="28"/>
          <w:lang w:val="sq-AL"/>
        </w:rPr>
        <w:t xml:space="preserve">Kapitulli </w:t>
      </w:r>
      <w:bookmarkStart w:id="128" w:name="_Toc503270312"/>
      <w:bookmarkEnd w:id="127"/>
      <w:r w:rsidRPr="00FC5C36">
        <w:rPr>
          <w:rFonts w:ascii="Times New Roman" w:eastAsiaTheme="majorEastAsia" w:hAnsi="Times New Roman" w:cs="Times New Roman"/>
          <w:b/>
          <w:bCs/>
          <w:sz w:val="28"/>
          <w:szCs w:val="28"/>
          <w:lang w:val="sq-AL"/>
        </w:rPr>
        <w:t xml:space="preserve">V - </w:t>
      </w:r>
      <w:r w:rsidR="009B0E94" w:rsidRPr="00FC5C36">
        <w:rPr>
          <w:rFonts w:ascii="Times New Roman" w:eastAsiaTheme="majorEastAsia" w:hAnsi="Times New Roman" w:cs="Times New Roman"/>
          <w:b/>
          <w:bCs/>
          <w:sz w:val="28"/>
          <w:szCs w:val="28"/>
          <w:lang w:val="sq-AL"/>
        </w:rPr>
        <w:t>Përfaqësimi</w:t>
      </w:r>
      <w:bookmarkEnd w:id="128"/>
    </w:p>
    <w:p w:rsidR="009B0E94" w:rsidRPr="00BE381F" w:rsidRDefault="009B0E94" w:rsidP="00BE381F">
      <w:pPr>
        <w:ind w:left="170"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65</w:t>
      </w:r>
      <w:bookmarkStart w:id="129" w:name="_Toc495440623"/>
      <w:bookmarkStart w:id="130" w:name="_Toc503270313"/>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Përfaqësimi</w:t>
      </w:r>
      <w:bookmarkEnd w:id="129"/>
      <w:bookmarkEnd w:id="130"/>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5F20AA">
      <w:pPr>
        <w:numPr>
          <w:ilvl w:val="0"/>
          <w:numId w:val="4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Me përfaqësimin personi (përfaqësuesi) kryen brenda autorizimeve që i janë dhënë nga ligji, akti themelues, kontrata - prokura ose nga gjykata, veprime juridike në emër e për llogari të një personi fizik ose juridik tjetër (i përfaqësuari).</w:t>
      </w:r>
    </w:p>
    <w:p w:rsidR="009B0E94" w:rsidRPr="00BE381F" w:rsidRDefault="009B0E94" w:rsidP="00FC5C36">
      <w:pPr>
        <w:tabs>
          <w:tab w:val="left" w:pos="27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42"/>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Përfaqësimi nuk lejohet kur veprimi juridik duhet të kryhet sipas ligjit nga vetë personi. </w:t>
      </w:r>
    </w:p>
    <w:p w:rsidR="009B0E94" w:rsidRPr="00BE381F" w:rsidRDefault="009B0E94" w:rsidP="00FC5C36">
      <w:pPr>
        <w:tabs>
          <w:tab w:val="left" w:pos="270"/>
        </w:tabs>
        <w:ind w:right="170"/>
        <w:contextualSpacing/>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4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Nuk mund të veprojë si përfaqësues personi që nuk ka zotësi të plotë për të vepruar.</w:t>
      </w:r>
    </w:p>
    <w:p w:rsidR="009B0E94" w:rsidRPr="00BE381F" w:rsidRDefault="009B0E94" w:rsidP="00FC5C36">
      <w:pPr>
        <w:tabs>
          <w:tab w:val="left" w:pos="270"/>
        </w:tabs>
        <w:ind w:right="170"/>
        <w:contextualSpacing/>
        <w:jc w:val="left"/>
        <w:rPr>
          <w:rFonts w:ascii="Times New Roman" w:hAnsi="Times New Roman" w:cs="Times New Roman"/>
          <w:color w:val="000000" w:themeColor="text1"/>
          <w:sz w:val="24"/>
          <w:szCs w:val="24"/>
          <w:lang w:val="sq-AL"/>
        </w:rPr>
      </w:pPr>
    </w:p>
    <w:p w:rsidR="009B0E94" w:rsidRPr="00CB1FC5" w:rsidRDefault="009B0E94" w:rsidP="00FC5C36">
      <w:pPr>
        <w:numPr>
          <w:ilvl w:val="0"/>
          <w:numId w:val="42"/>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Përfaqësues mund të jenë personat fizik dhe juridik.</w:t>
      </w:r>
    </w:p>
    <w:p w:rsidR="00C76F22" w:rsidRDefault="00C76F22" w:rsidP="00FC5C36">
      <w:pPr>
        <w:ind w:left="170"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66</w:t>
      </w:r>
      <w:bookmarkStart w:id="131" w:name="_Toc495440624"/>
      <w:bookmarkStart w:id="132" w:name="_Toc503270314"/>
    </w:p>
    <w:p w:rsidR="009B0E94" w:rsidRDefault="009B0E94" w:rsidP="00550D5B">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Kufijtë e përfaqësimit</w:t>
      </w:r>
      <w:bookmarkEnd w:id="131"/>
      <w:bookmarkEnd w:id="132"/>
    </w:p>
    <w:p w:rsidR="00550D5B" w:rsidRPr="00550D5B" w:rsidRDefault="00550D5B" w:rsidP="00550D5B">
      <w:pPr>
        <w:ind w:left="170" w:right="170"/>
        <w:jc w:val="center"/>
        <w:rPr>
          <w:rFonts w:ascii="Times New Roman" w:eastAsia="MS Mincho" w:hAnsi="Times New Roman" w:cs="Times New Roman"/>
          <w:b/>
          <w:bCs/>
          <w:color w:val="000000" w:themeColor="text1"/>
          <w:sz w:val="24"/>
          <w:szCs w:val="24"/>
          <w:lang w:val="sq-AL"/>
        </w:rPr>
      </w:pPr>
    </w:p>
    <w:p w:rsidR="009B0E94" w:rsidRPr="00BE381F" w:rsidRDefault="009B0E94" w:rsidP="005F20AA">
      <w:pPr>
        <w:numPr>
          <w:ilvl w:val="0"/>
          <w:numId w:val="4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Autorizimet e përfaqësimit ligjor caktohen nga dispozitat e ligjit që i japin këtë cilësi, ndërsa autorizimet e përfaqësuesit të emëruar nga i përfaqësuari caktohen me prokurë.</w:t>
      </w:r>
    </w:p>
    <w:p w:rsidR="009B0E94" w:rsidRPr="00BE381F" w:rsidRDefault="009B0E94" w:rsidP="00FC5C36">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4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Autorizimet e përfaqësuesit mund të nxirren edhe nga rrethanat, në të cilat kryhen veprimet juridike përkatëse.</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67</w:t>
      </w:r>
      <w:bookmarkStart w:id="133" w:name="_Toc495440625"/>
      <w:bookmarkStart w:id="134" w:name="_Toc503270315"/>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Efektet dhe pasojat e përfaqësimit</w:t>
      </w:r>
      <w:bookmarkEnd w:id="133"/>
      <w:bookmarkEnd w:id="134"/>
    </w:p>
    <w:p w:rsidR="009B0E94" w:rsidRPr="00BE381F" w:rsidRDefault="009B0E94" w:rsidP="00BE381F">
      <w:pPr>
        <w:spacing w:after="200"/>
        <w:jc w:val="left"/>
        <w:rPr>
          <w:rFonts w:ascii="Times New Roman" w:hAnsi="Times New Roman" w:cs="Times New Roman"/>
          <w:sz w:val="22"/>
          <w:szCs w:val="22"/>
          <w:lang w:val="sq-AL"/>
        </w:rPr>
      </w:pPr>
    </w:p>
    <w:p w:rsidR="009B0E94" w:rsidRDefault="009B0E94" w:rsidP="00550D5B">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Veprimet juridike të kryera nga përfaqësuesi, brenda  autorizimeve që i janë dhënë, krijojnë pasoja drejtpërdrejt për të përfaqësuarin.</w:t>
      </w:r>
    </w:p>
    <w:p w:rsidR="0080322D" w:rsidRPr="00550D5B" w:rsidRDefault="0080322D" w:rsidP="00550D5B">
      <w:pPr>
        <w:ind w:right="170"/>
        <w:rPr>
          <w:rFonts w:ascii="Times New Roman" w:hAnsi="Times New Roman" w:cs="Times New Roman"/>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68</w:t>
      </w:r>
      <w:bookmarkStart w:id="135" w:name="_Toc495440626"/>
      <w:bookmarkStart w:id="136" w:name="_Toc503270316"/>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Kufizimet e përfaqësimit</w:t>
      </w:r>
      <w:bookmarkEnd w:id="135"/>
      <w:bookmarkEnd w:id="136"/>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FC5C36">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nuk mund të kryejë veprime juridike në emër të të përfaqësuarit as për veten e tij dhe as me persona të tjerë të përfaqësuar prej tij, përveç kur i përfaqësuari e ka lejuar këtë shprehimisht, ose kur përmbajtja e veprimit juridik nuk cenon interesat e të përfaqësuarit.</w:t>
      </w:r>
    </w:p>
    <w:p w:rsidR="009B0E94" w:rsidRPr="00BE381F" w:rsidRDefault="009B0E94" w:rsidP="00BE381F">
      <w:pPr>
        <w:ind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69</w:t>
      </w:r>
      <w:bookmarkStart w:id="137" w:name="_Toc495440627"/>
      <w:bookmarkStart w:id="138" w:name="_Toc503270317"/>
    </w:p>
    <w:p w:rsidR="007121CF" w:rsidRPr="00374F55" w:rsidRDefault="009B0E94" w:rsidP="00374F55">
      <w:pPr>
        <w:ind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Përfaqësimi nga shumë persona</w:t>
      </w:r>
      <w:bookmarkEnd w:id="137"/>
      <w:bookmarkEnd w:id="138"/>
    </w:p>
    <w:p w:rsidR="009B0E94" w:rsidRPr="00BE381F" w:rsidRDefault="009B0E94" w:rsidP="00FC5C36">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lastRenderedPageBreak/>
        <w:t xml:space="preserve">Kur për kryerjen e një veprimi juridik janë caktuar dy ose më shumë përfaqësues, secili prej tyre mund ta kryejë atë pa  pjesëmarrjen e përfaqësuesve të tjerë, përveç kur në prokurë është parashikuar ndryshe. </w:t>
      </w:r>
    </w:p>
    <w:p w:rsidR="009B0E94" w:rsidRPr="00BE381F" w:rsidRDefault="009B0E94" w:rsidP="00BE381F">
      <w:pPr>
        <w:ind w:left="170"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70</w:t>
      </w:r>
      <w:bookmarkStart w:id="139" w:name="_Toc495440628"/>
      <w:bookmarkStart w:id="140" w:name="_Toc503270318"/>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Përgjegjësitë e përfaqësuesit</w:t>
      </w:r>
      <w:bookmarkEnd w:id="139"/>
      <w:bookmarkEnd w:id="140"/>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4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detyrohet të veprojë personalisht dhe nuk mund të emërojë zëvendës të tij, përveç kur është lejuar nga i përfaqësuari, kur pasuria që përmendet në prokurë ndodhet jashtë territorit të komunës ku banon përfaqësuesi, si dhe kur caktimi i zëvendësit konsiderohet i nevojshëm për  mbrojtjen interesave të të përfaqësuarit.</w:t>
      </w:r>
    </w:p>
    <w:p w:rsidR="009B0E94" w:rsidRPr="00BE381F" w:rsidRDefault="009B0E94" w:rsidP="00FC5C36">
      <w:pPr>
        <w:tabs>
          <w:tab w:val="left" w:pos="270"/>
        </w:tabs>
        <w:ind w:right="170"/>
        <w:rPr>
          <w:rFonts w:ascii="Times New Roman" w:hAnsi="Times New Roman" w:cs="Times New Roman"/>
          <w:color w:val="000000" w:themeColor="text1"/>
          <w:sz w:val="24"/>
          <w:szCs w:val="24"/>
          <w:lang w:val="sq-AL"/>
        </w:rPr>
      </w:pPr>
    </w:p>
    <w:p w:rsidR="00FC5C36" w:rsidRPr="00550D5B" w:rsidRDefault="009B0E94" w:rsidP="00CB1FC5">
      <w:pPr>
        <w:numPr>
          <w:ilvl w:val="0"/>
          <w:numId w:val="45"/>
        </w:numPr>
        <w:tabs>
          <w:tab w:val="left" w:pos="270"/>
        </w:tabs>
        <w:spacing w:after="200"/>
        <w:ind w:left="0" w:right="170" w:firstLine="0"/>
        <w:contextualSpacing/>
        <w:rPr>
          <w:rFonts w:ascii="Times New Roman" w:eastAsiaTheme="minorHAnsi"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duhet të njoftojë menjëherë të përfaqësuarin për zëvendësin që ka caktuar, përndryshe ai përgjigjet për veprimet e zëvendësit. Zëvendësi mund të hiqet në çdo kohë nga i përfaqësuari ose nga përfaqësuesi që e ka caktuar.</w:t>
      </w:r>
    </w:p>
    <w:p w:rsidR="00FC5C36" w:rsidRDefault="00FC5C36" w:rsidP="00FC5C36">
      <w:pPr>
        <w:ind w:left="170" w:right="170"/>
        <w:jc w:val="center"/>
        <w:rPr>
          <w:rFonts w:ascii="Times New Roman" w:hAnsi="Times New Roman" w:cs="Times New Roman"/>
          <w:b/>
          <w:sz w:val="24"/>
          <w:szCs w:val="24"/>
          <w:lang w:val="sq-AL"/>
        </w:rPr>
      </w:pPr>
    </w:p>
    <w:p w:rsidR="00FC5C36" w:rsidRDefault="009B0E94" w:rsidP="00FC5C36">
      <w:pPr>
        <w:ind w:left="170" w:right="170"/>
        <w:jc w:val="center"/>
        <w:rPr>
          <w:rFonts w:ascii="Times New Roman" w:hAnsi="Times New Roman" w:cs="Times New Roman"/>
          <w:b/>
          <w:sz w:val="24"/>
          <w:szCs w:val="24"/>
          <w:lang w:val="sq-AL"/>
        </w:rPr>
      </w:pPr>
      <w:r w:rsidRPr="00BE381F">
        <w:rPr>
          <w:rFonts w:ascii="Times New Roman" w:hAnsi="Times New Roman" w:cs="Times New Roman"/>
          <w:b/>
          <w:sz w:val="24"/>
          <w:szCs w:val="24"/>
          <w:lang w:val="sq-AL"/>
        </w:rPr>
        <w:t>Neni 71</w:t>
      </w:r>
      <w:bookmarkStart w:id="141" w:name="_Toc503270319"/>
    </w:p>
    <w:p w:rsidR="009B0E94" w:rsidRPr="00FC5C36" w:rsidRDefault="009B0E94" w:rsidP="00FC5C36">
      <w:pPr>
        <w:ind w:left="170" w:right="170"/>
        <w:jc w:val="center"/>
        <w:rPr>
          <w:rFonts w:ascii="Times New Roman" w:hAnsi="Times New Roman" w:cs="Times New Roman"/>
          <w:b/>
          <w:sz w:val="24"/>
          <w:szCs w:val="24"/>
          <w:lang w:val="sq-AL"/>
        </w:rPr>
      </w:pPr>
      <w:r w:rsidRPr="00BE381F">
        <w:rPr>
          <w:rFonts w:ascii="Times New Roman" w:eastAsia="MS Mincho" w:hAnsi="Times New Roman" w:cs="Times New Roman"/>
          <w:b/>
          <w:color w:val="000000"/>
          <w:sz w:val="24"/>
          <w:szCs w:val="24"/>
          <w:lang w:val="sq-AL"/>
        </w:rPr>
        <w:t>Shuarja e përfaqësimit</w:t>
      </w:r>
      <w:bookmarkEnd w:id="141"/>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 xml:space="preserve">1. Përfaqësimi shuhet me: </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720"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1.1. kalimin e afatit. Ne rast kur nuk është caktuar afati me këtë kod ose ligj të vecantë, autorizimi nuk mun</w:t>
      </w:r>
      <w:r w:rsidR="00A55454">
        <w:rPr>
          <w:rFonts w:ascii="Times New Roman" w:hAnsi="Times New Roman" w:cs="Times New Roman"/>
          <w:sz w:val="24"/>
          <w:szCs w:val="24"/>
          <w:lang w:val="sq-AL"/>
        </w:rPr>
        <w:t>d të jetë më i gjatë se 10 vite;</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1.2. vdekjen e personit fizik</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1.3. shuarjen e personit juridik</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1.4. revokim</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1.5. denoncim</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FC5C36" w:rsidRDefault="009B0E94" w:rsidP="00FC5C36">
      <w:pPr>
        <w:ind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 xml:space="preserve">2. Përfaqësimi mund të shuhet edhe në rastet tjera të </w:t>
      </w:r>
      <w:bookmarkStart w:id="142" w:name="_Toc495440629"/>
      <w:r w:rsidRPr="00BE381F">
        <w:rPr>
          <w:rFonts w:ascii="Times New Roman" w:hAnsi="Times New Roman" w:cs="Times New Roman"/>
          <w:sz w:val="24"/>
          <w:szCs w:val="24"/>
          <w:lang w:val="sq-AL"/>
        </w:rPr>
        <w:t>parapara me ligj.</w:t>
      </w:r>
      <w:bookmarkStart w:id="143" w:name="_Toc503270320"/>
    </w:p>
    <w:p w:rsidR="00FC5C36" w:rsidRDefault="00FC5C36" w:rsidP="00FC5C36">
      <w:pPr>
        <w:ind w:right="170"/>
        <w:jc w:val="left"/>
        <w:rPr>
          <w:rFonts w:ascii="Times New Roman" w:eastAsiaTheme="majorEastAsia" w:hAnsi="Times New Roman" w:cs="Times New Roman"/>
          <w:b/>
          <w:bCs/>
          <w:sz w:val="28"/>
          <w:szCs w:val="28"/>
          <w:lang w:val="sq-AL"/>
        </w:rPr>
      </w:pPr>
    </w:p>
    <w:p w:rsidR="009B0E94" w:rsidRPr="00FC5C36" w:rsidRDefault="00FC5C36" w:rsidP="00CB1FC5">
      <w:pPr>
        <w:ind w:right="170"/>
        <w:jc w:val="center"/>
        <w:rPr>
          <w:rFonts w:ascii="Times New Roman" w:hAnsi="Times New Roman" w:cs="Times New Roman"/>
          <w:sz w:val="28"/>
          <w:szCs w:val="28"/>
          <w:lang w:val="sq-AL"/>
        </w:rPr>
      </w:pPr>
      <w:r w:rsidRPr="00FC5C36">
        <w:rPr>
          <w:rFonts w:ascii="Times New Roman" w:eastAsiaTheme="majorEastAsia" w:hAnsi="Times New Roman" w:cs="Times New Roman"/>
          <w:b/>
          <w:bCs/>
          <w:sz w:val="28"/>
          <w:szCs w:val="28"/>
          <w:lang w:val="sq-AL"/>
        </w:rPr>
        <w:t>Kapitulli</w:t>
      </w:r>
      <w:r w:rsidR="009B0E94" w:rsidRPr="00FC5C36">
        <w:rPr>
          <w:rFonts w:ascii="Times New Roman" w:eastAsiaTheme="majorEastAsia" w:hAnsi="Times New Roman" w:cs="Times New Roman"/>
          <w:b/>
          <w:bCs/>
          <w:sz w:val="28"/>
          <w:szCs w:val="28"/>
          <w:lang w:val="sq-AL"/>
        </w:rPr>
        <w:t xml:space="preserve"> </w:t>
      </w:r>
      <w:bookmarkStart w:id="144" w:name="_Toc503270321"/>
      <w:bookmarkEnd w:id="143"/>
      <w:r w:rsidRPr="00FC5C36">
        <w:rPr>
          <w:rFonts w:ascii="Times New Roman" w:eastAsiaTheme="majorEastAsia" w:hAnsi="Times New Roman" w:cs="Times New Roman"/>
          <w:b/>
          <w:bCs/>
          <w:sz w:val="28"/>
          <w:szCs w:val="28"/>
          <w:lang w:val="sq-AL"/>
        </w:rPr>
        <w:t xml:space="preserve">VI </w:t>
      </w:r>
      <w:r w:rsidRPr="00FC5C36">
        <w:rPr>
          <w:rFonts w:ascii="Times New Roman" w:hAnsi="Times New Roman" w:cs="Times New Roman"/>
          <w:sz w:val="28"/>
          <w:szCs w:val="28"/>
          <w:lang w:val="sq-AL"/>
        </w:rPr>
        <w:t xml:space="preserve">- </w:t>
      </w:r>
      <w:r w:rsidR="009B0E94" w:rsidRPr="00FC5C36">
        <w:rPr>
          <w:rFonts w:ascii="Times New Roman" w:eastAsiaTheme="majorEastAsia" w:hAnsi="Times New Roman" w:cs="Times New Roman"/>
          <w:b/>
          <w:bCs/>
          <w:sz w:val="28"/>
          <w:szCs w:val="28"/>
          <w:lang w:val="sq-AL"/>
        </w:rPr>
        <w:t>P</w:t>
      </w:r>
      <w:bookmarkEnd w:id="142"/>
      <w:r w:rsidR="009B0E94" w:rsidRPr="00FC5C36">
        <w:rPr>
          <w:rFonts w:ascii="Times New Roman" w:eastAsiaTheme="majorEastAsia" w:hAnsi="Times New Roman" w:cs="Times New Roman"/>
          <w:b/>
          <w:bCs/>
          <w:sz w:val="28"/>
          <w:szCs w:val="28"/>
          <w:lang w:val="sq-AL"/>
        </w:rPr>
        <w:t>arashkrimi</w:t>
      </w:r>
      <w:bookmarkEnd w:id="144"/>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72</w:t>
      </w:r>
      <w:bookmarkStart w:id="145" w:name="_Toc495440630"/>
      <w:bookmarkStart w:id="146" w:name="_Toc503270322"/>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Rregullat e përgjithshme të parashkrimit</w:t>
      </w:r>
      <w:bookmarkEnd w:id="145"/>
      <w:bookmarkEnd w:id="146"/>
    </w:p>
    <w:p w:rsidR="009B0E94" w:rsidRPr="00BE381F" w:rsidRDefault="009B0E94" w:rsidP="00BE381F">
      <w:pPr>
        <w:ind w:right="170"/>
        <w:jc w:val="left"/>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është institut juridik me anë të së cilit fitohet ose humbet një e drejtë me kalimin e një afati kohor te caktuar me ligj.</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Të drejtat sendore nuk parashkruhen, përveç nëse ndryshe përcaktohet me ligj.</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972BAA" w:rsidRDefault="009B0E94" w:rsidP="00FC5C36">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Të drejtat e detyrimeve shuhen kur të ketë kaluar afati i caktuar, brenda të cilit kreditori ka mundur të kërkojë përmbushjen e detyrimit.</w:t>
      </w: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lastRenderedPageBreak/>
        <w:t>Parashkrimi i plotësuar (i arritur) nuk mund të merret parasysh nga gjykata ose organi tjetër kompetent me nismën e vet, por vetëm me kërkesën e palës së interesuar.</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Default="009B0E94" w:rsidP="00FC5C36">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Marrëveshja e palëve për ndryshimin e afateve të parashkrimit është e pavlefshme.</w:t>
      </w:r>
    </w:p>
    <w:p w:rsidR="000C054A" w:rsidRPr="0089743D" w:rsidRDefault="000C054A" w:rsidP="000C054A">
      <w:pPr>
        <w:tabs>
          <w:tab w:val="left" w:pos="270"/>
        </w:tabs>
        <w:spacing w:after="200"/>
        <w:ind w:right="170"/>
        <w:contextualSpacing/>
        <w:rPr>
          <w:rFonts w:ascii="Times New Roman" w:hAnsi="Times New Roman" w:cs="Times New Roman"/>
          <w:bCs/>
          <w:color w:val="000000" w:themeColor="text1"/>
          <w:sz w:val="24"/>
          <w:szCs w:val="24"/>
          <w:lang w:val="sq-AL"/>
        </w:rPr>
      </w:pPr>
    </w:p>
    <w:p w:rsidR="009B0E94" w:rsidRDefault="009B0E94" w:rsidP="00FC5C36">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Kur parashkruhet kërkesa kryesore, atëherë parashkruhen edhe kërkesat akcesore në kuptim të këtij kodi.</w:t>
      </w:r>
    </w:p>
    <w:p w:rsidR="00374F55" w:rsidRPr="007121CF" w:rsidRDefault="00374F55" w:rsidP="00374F55">
      <w:pPr>
        <w:tabs>
          <w:tab w:val="left" w:pos="270"/>
        </w:tabs>
        <w:spacing w:after="200"/>
        <w:ind w:right="170"/>
        <w:contextualSpacing/>
        <w:rPr>
          <w:rFonts w:ascii="Times New Roman" w:hAnsi="Times New Roman" w:cs="Times New Roman"/>
          <w:bCs/>
          <w:color w:val="000000" w:themeColor="text1"/>
          <w:sz w:val="24"/>
          <w:szCs w:val="24"/>
          <w:lang w:val="sq-AL"/>
        </w:rPr>
      </w:pPr>
    </w:p>
    <w:p w:rsidR="00FC5C36" w:rsidRDefault="009B0E94" w:rsidP="00FC5C36">
      <w:pPr>
        <w:tabs>
          <w:tab w:val="left" w:pos="270"/>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73</w:t>
      </w:r>
      <w:bookmarkStart w:id="147" w:name="_Toc495440631"/>
      <w:bookmarkStart w:id="148" w:name="_Toc503270323"/>
    </w:p>
    <w:p w:rsidR="009B0E94" w:rsidRPr="00FC5C36" w:rsidRDefault="009B0E94" w:rsidP="00FC5C36">
      <w:pPr>
        <w:tabs>
          <w:tab w:val="left" w:pos="270"/>
        </w:tabs>
        <w:ind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Arritja e parashkrimit</w:t>
      </w:r>
      <w:bookmarkEnd w:id="147"/>
      <w:bookmarkEnd w:id="148"/>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550D5B">
      <w:pPr>
        <w:ind w:right="170"/>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arrin kur të ketë skaduar dita e fundit e kohës së caktuar me ligj.</w:t>
      </w:r>
    </w:p>
    <w:p w:rsidR="00A00BEC" w:rsidRDefault="00A00BEC" w:rsidP="00FC5C36">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74</w:t>
      </w:r>
      <w:bookmarkStart w:id="149" w:name="_Toc495440632"/>
      <w:bookmarkStart w:id="150" w:name="_Toc503270324"/>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Fillimi i parashkrimit</w:t>
      </w:r>
      <w:bookmarkEnd w:id="149"/>
      <w:bookmarkEnd w:id="150"/>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FC5C36">
      <w:pPr>
        <w:ind w:right="170"/>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1. Afati i parashkrimit fillon rrjedhë (të ecë) nga dita kur subjektit i ka lindur e drejta e kërkesës, të cilën mund ta kërkojë në rrugë gjyqësore duke u bazuar në ligji.</w:t>
      </w:r>
    </w:p>
    <w:p w:rsidR="00FC5C36" w:rsidRDefault="00FC5C36" w:rsidP="00FC5C36">
      <w:pPr>
        <w:ind w:right="170"/>
        <w:rPr>
          <w:rFonts w:ascii="Times New Roman" w:hAnsi="Times New Roman" w:cs="Times New Roman"/>
          <w:bCs/>
          <w:sz w:val="24"/>
          <w:szCs w:val="24"/>
          <w:lang w:val="sq-AL"/>
        </w:rPr>
      </w:pPr>
    </w:p>
    <w:p w:rsidR="009B0E94" w:rsidRPr="00BE381F" w:rsidRDefault="009B0E94" w:rsidP="00FC5C36">
      <w:pPr>
        <w:ind w:right="170"/>
        <w:rPr>
          <w:rFonts w:ascii="Times New Roman" w:hAnsi="Times New Roman" w:cs="Times New Roman"/>
          <w:bCs/>
          <w:sz w:val="24"/>
          <w:szCs w:val="24"/>
          <w:lang w:val="sq-AL"/>
        </w:rPr>
      </w:pPr>
      <w:r w:rsidRPr="00BE381F">
        <w:rPr>
          <w:rFonts w:ascii="Times New Roman" w:hAnsi="Times New Roman" w:cs="Times New Roman"/>
          <w:bCs/>
          <w:sz w:val="24"/>
          <w:szCs w:val="24"/>
          <w:lang w:val="sq-AL"/>
        </w:rPr>
        <w:t xml:space="preserve">2. Për kërkesat e vecanta dhe periodike, afati fillon të rrjedhë prej momentit të arritjes së seciles kërkesë. </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75</w:t>
      </w:r>
      <w:bookmarkStart w:id="151" w:name="_Toc495440633"/>
      <w:bookmarkStart w:id="152" w:name="_Toc503270325"/>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Ndalimi i ndryshimit të afatit të parashkrimit</w:t>
      </w:r>
      <w:bookmarkEnd w:id="151"/>
      <w:bookmarkEnd w:id="152"/>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A55454" w:rsidP="00A55454">
      <w:pPr>
        <w:spacing w:after="200"/>
        <w:ind w:right="17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1. </w:t>
      </w:r>
      <w:r w:rsidR="009B0E94" w:rsidRPr="00BE381F">
        <w:rPr>
          <w:rFonts w:ascii="Times New Roman" w:hAnsi="Times New Roman" w:cs="Times New Roman"/>
          <w:bCs/>
          <w:color w:val="000000" w:themeColor="text1"/>
          <w:sz w:val="24"/>
          <w:szCs w:val="24"/>
          <w:lang w:val="sq-AL"/>
        </w:rPr>
        <w:t xml:space="preserve">Me punë juridike nuk mund të caktohet një kohë më e gjatë ose më e shkurtër e parashkrimit se sa koha e caktuar me ligj. </w:t>
      </w:r>
    </w:p>
    <w:p w:rsidR="009B0E94" w:rsidRPr="00BE381F" w:rsidRDefault="009B0E94" w:rsidP="00FC5C36">
      <w:pPr>
        <w:ind w:right="170"/>
        <w:rPr>
          <w:rFonts w:ascii="Times New Roman" w:hAnsi="Times New Roman" w:cs="Times New Roman"/>
          <w:bCs/>
          <w:color w:val="000000" w:themeColor="text1"/>
          <w:sz w:val="24"/>
          <w:szCs w:val="24"/>
          <w:lang w:val="sq-AL"/>
        </w:rPr>
      </w:pPr>
    </w:p>
    <w:p w:rsidR="009B0E94" w:rsidRPr="00BE381F" w:rsidRDefault="00A55454" w:rsidP="00A55454">
      <w:pPr>
        <w:spacing w:after="200"/>
        <w:ind w:right="17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2. </w:t>
      </w:r>
      <w:r w:rsidR="009B0E94" w:rsidRPr="00BE381F">
        <w:rPr>
          <w:rFonts w:ascii="Times New Roman" w:hAnsi="Times New Roman" w:cs="Times New Roman"/>
          <w:bCs/>
          <w:color w:val="000000" w:themeColor="text1"/>
          <w:sz w:val="24"/>
          <w:szCs w:val="24"/>
          <w:lang w:val="sq-AL"/>
        </w:rPr>
        <w:t>Me punë juridike nuk mund të caktohet që parashkrimi të mos rrjedhë për një kohë.</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76</w:t>
      </w:r>
      <w:bookmarkStart w:id="153" w:name="_Toc495440634"/>
      <w:bookmarkStart w:id="154" w:name="_Toc503270326"/>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Afati i parashkrimit</w:t>
      </w:r>
      <w:bookmarkEnd w:id="153"/>
      <w:bookmarkEnd w:id="154"/>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7"/>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Afati i përgjithshëm i parashkrimit në marrëdhëniet me karakter detyrimor është 5 (pesë) vite.</w:t>
      </w:r>
    </w:p>
    <w:p w:rsidR="009B0E94" w:rsidRPr="00BE381F" w:rsidRDefault="009B0E94" w:rsidP="00FC5C36">
      <w:pPr>
        <w:tabs>
          <w:tab w:val="left" w:pos="270"/>
        </w:tabs>
        <w:ind w:right="170"/>
        <w:contextualSpacing/>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7"/>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 Afat i veçantë i parashkrimit caktohet ne pjesët tjera të këtij kodi ose me ligj të veçantë.</w:t>
      </w:r>
    </w:p>
    <w:p w:rsidR="00FC5C36" w:rsidRDefault="00FC5C36" w:rsidP="00550D5B">
      <w:pPr>
        <w:ind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77</w:t>
      </w:r>
      <w:bookmarkStart w:id="155" w:name="_Toc495440635"/>
      <w:bookmarkStart w:id="156" w:name="_Toc503270327"/>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Llogaritja e afateve të parashkrimit</w:t>
      </w:r>
      <w:bookmarkEnd w:id="155"/>
      <w:bookmarkEnd w:id="156"/>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Afati i parashkrimit që është caktuar në javë, në muaj ose në vite mbaron me kalimin e asaj dite të javës së fundit apo të muajit të fundit që ka të njëjtin emër ose numër me atë të ditës në të cilën ka filluar afati dhe, kur një ditë e tillë mungon në muajin e fundit, afati mbaron me kalimin e ditës së fundit të këtij muaji.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lastRenderedPageBreak/>
        <w:t>Fillimi i muajit shënon ditën e parë të muajit, mesi i muajit me pesëmbëdhjetë (15) të muajt, dhe fundi i muajit në ditën e fundit të muajit, në qoftë se diçka tjetër nuk rezulton nga qëllimi i palëve, nga natyra e marrëdhënies, ose nga doket (praktikat) e mira afariste.</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Afati i caktuar në ditë fillon të rrjedhë ditën e parë pas ngjarjes nga e cila mund të llogaritet afati, ndërsa përfundon me skadimin e ditës së fundit, të afatit.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Kur dita e fundit e afatit të parashkrimit bie në një ditë pushimi, quhet si e fundit ajo ditë pune që vjen pas asaj të pushimit.</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78</w:t>
      </w:r>
      <w:bookmarkStart w:id="157" w:name="_Toc495440636"/>
      <w:bookmarkStart w:id="158" w:name="_Toc503270328"/>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Ndërprerja e parashkrimit</w:t>
      </w:r>
      <w:bookmarkEnd w:id="157"/>
      <w:bookmarkEnd w:id="158"/>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mund të ndërpritet në rastet e parapara me këtë kod.</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Në qoftë se parashkrimi nuk ka mundur të fillojë të rrjedhë për arsye të ndonjë shkaku ligjor, ai fillon të rrjedhë posa ai shkak të ketë pushuar së ekzistuari.</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Në qoftë se parashkrimi ka filluar të rrjedhë përpara se të ketë ndodhur shkaku i cili e ka ndalur rrjedhën e tij të mëtejshëm, ai vazhdon të rrjedhë kur të pushojë së ekzistuari ai shkak, ndërsa koha që ka kaluar para ndaljes llogaritet në afatin e caktuar ligjor për parashkrim.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FC5C36" w:rsidRPr="00550D5B"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Parashkrimi i ndërprerë kundër njërit prej debitorëve solidarë ose njërit prej bashkëshortëve të një detyrimi të papjesëtueshëm, shtrihet edhe ndaj secilit nga këta debitorë të tjerë.   </w:t>
      </w:r>
    </w:p>
    <w:p w:rsidR="00FC5C36" w:rsidRDefault="00FC5C36"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79</w:t>
      </w:r>
      <w:bookmarkStart w:id="159" w:name="_Toc495440637"/>
      <w:bookmarkStart w:id="160" w:name="_Toc503270329"/>
      <w:r w:rsidR="00FC5C36">
        <w:rPr>
          <w:rFonts w:ascii="Times New Roman" w:hAnsi="Times New Roman" w:cs="Times New Roman"/>
          <w:b/>
          <w:color w:val="000000" w:themeColor="text1"/>
          <w:sz w:val="24"/>
          <w:szCs w:val="24"/>
          <w:lang w:val="sq-AL"/>
        </w:rPr>
        <w:t xml:space="preserve"> </w:t>
      </w:r>
      <w:bookmarkStart w:id="161" w:name="_GoBack"/>
      <w:bookmarkEnd w:id="161"/>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Pezullimi i parashkrimit</w:t>
      </w:r>
      <w:bookmarkEnd w:id="159"/>
      <w:bookmarkEnd w:id="160"/>
      <w:r w:rsidRPr="00BE381F">
        <w:rPr>
          <w:rFonts w:ascii="Times New Roman" w:eastAsia="MS Mincho" w:hAnsi="Times New Roman" w:cs="Times New Roman"/>
          <w:b/>
          <w:color w:val="000000"/>
          <w:sz w:val="24"/>
          <w:szCs w:val="24"/>
          <w:lang w:val="sq-AL"/>
        </w:rPr>
        <w:t xml:space="preserve"> </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50"/>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mund të pezullohet në rastet e parapara me këtë kod.</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50"/>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Koha e pezullimit nuk llogaritet në afatin e parashkrimit. Kur pas shuarjes së shkakut pezullues, koha që mbetet për t’u plotësuar parashkrimi është më e shkurtër se gjashtë muaj, ajo zgjatet deri në gjashtë muaj. </w:t>
      </w:r>
    </w:p>
    <w:p w:rsidR="009B0E94" w:rsidRPr="00BE381F" w:rsidRDefault="009B0E94" w:rsidP="00FC5C36">
      <w:pPr>
        <w:pStyle w:val="ListParagraph"/>
        <w:ind w:right="170"/>
        <w:jc w:val="left"/>
        <w:rPr>
          <w:rFonts w:ascii="Times New Roman" w:hAnsi="Times New Roman" w:cs="Times New Roman"/>
          <w:b/>
          <w:color w:val="000000" w:themeColor="text1"/>
          <w:sz w:val="24"/>
          <w:szCs w:val="24"/>
          <w:lang w:val="sq-AL"/>
        </w:rPr>
      </w:pPr>
    </w:p>
    <w:p w:rsid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hAnsi="Times New Roman" w:cs="Times New Roman"/>
          <w:b/>
          <w:color w:val="000000" w:themeColor="text1"/>
          <w:sz w:val="24"/>
          <w:szCs w:val="24"/>
          <w:lang w:val="sq-AL"/>
        </w:rPr>
        <w:t>Neni 80</w:t>
      </w:r>
      <w:bookmarkStart w:id="162" w:name="_Toc495440638"/>
      <w:bookmarkStart w:id="163" w:name="_Toc503270330"/>
    </w:p>
    <w:p w:rsidR="009B0E94" w:rsidRP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eastAsia="MS Mincho" w:hAnsi="Times New Roman" w:cs="Times New Roman"/>
          <w:b/>
          <w:color w:val="000000"/>
          <w:sz w:val="24"/>
          <w:szCs w:val="24"/>
          <w:lang w:val="sq-AL"/>
        </w:rPr>
        <w:t>Heqja dorë nga parashkrimi</w:t>
      </w:r>
      <w:bookmarkEnd w:id="162"/>
      <w:bookmarkEnd w:id="163"/>
    </w:p>
    <w:p w:rsidR="009B0E94" w:rsidRPr="00FC5C36" w:rsidRDefault="009B0E94" w:rsidP="00FC5C36">
      <w:pPr>
        <w:ind w:right="170"/>
        <w:jc w:val="left"/>
        <w:rPr>
          <w:rFonts w:ascii="Times New Roman" w:hAnsi="Times New Roman" w:cs="Times New Roman"/>
          <w:bCs/>
          <w:color w:val="000000" w:themeColor="text1"/>
          <w:sz w:val="24"/>
          <w:szCs w:val="24"/>
          <w:lang w:val="sq-AL"/>
        </w:rPr>
      </w:pPr>
    </w:p>
    <w:p w:rsidR="009B0E94" w:rsidRPr="00FC5C36" w:rsidRDefault="009B0E94" w:rsidP="00FC5C36">
      <w:pPr>
        <w:ind w:right="170"/>
        <w:rPr>
          <w:rFonts w:ascii="Times New Roman" w:hAnsi="Times New Roman" w:cs="Times New Roman"/>
          <w:bCs/>
          <w:color w:val="000000" w:themeColor="text1"/>
          <w:sz w:val="24"/>
          <w:szCs w:val="24"/>
          <w:lang w:val="sq-AL"/>
        </w:rPr>
      </w:pPr>
      <w:r w:rsidRPr="00FC5C36">
        <w:rPr>
          <w:rFonts w:ascii="Times New Roman" w:hAnsi="Times New Roman" w:cs="Times New Roman"/>
          <w:bCs/>
          <w:color w:val="000000" w:themeColor="text1"/>
          <w:sz w:val="24"/>
          <w:szCs w:val="24"/>
          <w:lang w:val="sq-AL"/>
        </w:rPr>
        <w:t>Heqja dorë nga parashkrimi lejohet vetëm pasi të jetë plotësuar afati i tij.</w:t>
      </w:r>
    </w:p>
    <w:p w:rsidR="009B0E94" w:rsidRPr="00BE381F" w:rsidRDefault="009B0E94" w:rsidP="00FC5C36">
      <w:pPr>
        <w:pStyle w:val="ListParagraph"/>
        <w:ind w:right="170"/>
        <w:jc w:val="left"/>
        <w:rPr>
          <w:rFonts w:ascii="Times New Roman" w:hAnsi="Times New Roman" w:cs="Times New Roman"/>
          <w:bCs/>
          <w:color w:val="000000" w:themeColor="text1"/>
          <w:sz w:val="24"/>
          <w:szCs w:val="24"/>
          <w:lang w:val="sq-AL"/>
        </w:rPr>
      </w:pPr>
    </w:p>
    <w:p w:rsid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hAnsi="Times New Roman" w:cs="Times New Roman"/>
          <w:b/>
          <w:color w:val="000000" w:themeColor="text1"/>
          <w:sz w:val="24"/>
          <w:szCs w:val="24"/>
          <w:lang w:val="sq-AL"/>
        </w:rPr>
        <w:t>Neni 81</w:t>
      </w:r>
      <w:bookmarkStart w:id="164" w:name="_Toc495440639"/>
      <w:bookmarkStart w:id="165" w:name="_Toc503270331"/>
    </w:p>
    <w:p w:rsidR="009B0E94" w:rsidRP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eastAsia="MS Mincho" w:hAnsi="Times New Roman" w:cs="Times New Roman"/>
          <w:b/>
          <w:color w:val="000000"/>
          <w:sz w:val="24"/>
          <w:szCs w:val="24"/>
          <w:lang w:val="sq-AL"/>
        </w:rPr>
        <w:t>Kur nuk zbatohen rregullat për parashkrimin</w:t>
      </w:r>
      <w:bookmarkEnd w:id="164"/>
      <w:bookmarkEnd w:id="165"/>
    </w:p>
    <w:p w:rsidR="009B0E94" w:rsidRPr="00BE381F" w:rsidRDefault="009B0E94" w:rsidP="00FC5C36">
      <w:pPr>
        <w:pStyle w:val="ListParagraph"/>
        <w:ind w:right="170"/>
        <w:jc w:val="left"/>
        <w:rPr>
          <w:rFonts w:ascii="Times New Roman" w:hAnsi="Times New Roman" w:cs="Times New Roman"/>
          <w:bCs/>
          <w:color w:val="000000" w:themeColor="text1"/>
          <w:sz w:val="24"/>
          <w:szCs w:val="24"/>
          <w:lang w:val="sq-AL"/>
        </w:rPr>
      </w:pPr>
    </w:p>
    <w:p w:rsidR="009B0E94" w:rsidRPr="00BE381F" w:rsidRDefault="009B0E94" w:rsidP="00FC5C36">
      <w:pPr>
        <w:pStyle w:val="ListParagraph"/>
        <w:ind w:left="0" w:right="170"/>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Rregullat për parashkrimin nuk zbatohen në rastet kur me ligj janë caktuar afatet brenda të cilave duhet të paraqitet padia ose të kryhet një veprim, nën kërcënim të humbjes së të drejtave.  </w:t>
      </w:r>
    </w:p>
    <w:p w:rsidR="007121CF" w:rsidRPr="00374F55" w:rsidRDefault="009B0E94" w:rsidP="00374F55">
      <w:pPr>
        <w:pStyle w:val="ListParagraph"/>
        <w:spacing w:line="360" w:lineRule="auto"/>
        <w:ind w:right="170"/>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 </w:t>
      </w:r>
    </w:p>
    <w:p w:rsidR="00C76F22" w:rsidRPr="00C76F22" w:rsidRDefault="00C76F22" w:rsidP="00C76F22">
      <w:pPr>
        <w:jc w:val="center"/>
        <w:rPr>
          <w:rFonts w:ascii="Times New Roman" w:eastAsia="Arial" w:hAnsi="Times New Roman" w:cs="Times New Roman"/>
          <w:b/>
          <w:sz w:val="36"/>
          <w:szCs w:val="36"/>
        </w:rPr>
      </w:pPr>
      <w:r w:rsidRPr="00C76F22">
        <w:rPr>
          <w:rFonts w:ascii="Times New Roman" w:hAnsi="Times New Roman" w:cs="Times New Roman"/>
          <w:b/>
          <w:sz w:val="36"/>
          <w:szCs w:val="36"/>
        </w:rPr>
        <w:lastRenderedPageBreak/>
        <w:t>LIBRI I DYTË  - DETYRIMET</w:t>
      </w:r>
    </w:p>
    <w:p w:rsidR="00C76F22" w:rsidRDefault="00C76F22" w:rsidP="00C76F22">
      <w:pPr>
        <w:pStyle w:val="Heading2"/>
        <w:ind w:left="0" w:right="0"/>
        <w:contextualSpacing/>
        <w:rPr>
          <w:rFonts w:ascii="Times New Roman" w:hAnsi="Times New Roman" w:cs="Times New Roman"/>
          <w:sz w:val="24"/>
          <w:szCs w:val="24"/>
        </w:rPr>
      </w:pPr>
    </w:p>
    <w:p w:rsidR="00C76F22" w:rsidRPr="0089743D" w:rsidRDefault="00C76F22" w:rsidP="0089743D">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PJESA E PARË - DISPOZITAT E PËRGJITHSHME</w:t>
      </w:r>
    </w:p>
    <w:p w:rsidR="007121CF" w:rsidRDefault="007121CF" w:rsidP="00C76F22">
      <w:pPr>
        <w:jc w:val="center"/>
        <w:rPr>
          <w:rFonts w:ascii="Times New Roman" w:hAnsi="Times New Roman" w:cs="Times New Roman"/>
          <w:b/>
          <w:sz w:val="28"/>
          <w:szCs w:val="28"/>
        </w:rPr>
      </w:pPr>
    </w:p>
    <w:p w:rsidR="00C76F22" w:rsidRPr="007121CF" w:rsidRDefault="00C76F22" w:rsidP="007121CF">
      <w:pPr>
        <w:jc w:val="center"/>
        <w:rPr>
          <w:rFonts w:ascii="Times New Roman" w:hAnsi="Times New Roman" w:cs="Times New Roman"/>
          <w:b/>
          <w:sz w:val="28"/>
          <w:szCs w:val="28"/>
        </w:rPr>
      </w:pPr>
      <w:r>
        <w:rPr>
          <w:rFonts w:ascii="Times New Roman" w:hAnsi="Times New Roman" w:cs="Times New Roman"/>
          <w:b/>
          <w:sz w:val="28"/>
          <w:szCs w:val="28"/>
        </w:rPr>
        <w:t>Kapitulli I  - Parimet Themelore</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1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Përkufizimi i detyrimit</w:t>
      </w:r>
    </w:p>
    <w:p w:rsidR="00C76F22" w:rsidRDefault="00C76F22" w:rsidP="00C76F22">
      <w:pPr>
        <w:pStyle w:val="BodyText"/>
        <w:rPr>
          <w:rFonts w:ascii="Times New Roman" w:hAnsi="Times New Roman" w:cs="Times New Roman"/>
          <w:b/>
          <w:sz w:val="24"/>
          <w:szCs w:val="24"/>
        </w:rPr>
      </w:pPr>
    </w:p>
    <w:p w:rsidR="00C76F22" w:rsidRDefault="00904D19" w:rsidP="00904D19">
      <w:pPr>
        <w:pStyle w:val="ListParagraph"/>
        <w:widowControl w:val="0"/>
        <w:tabs>
          <w:tab w:val="left" w:pos="326"/>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Detyrimi është detyra për përmbushje, ku njëra palë në marrëdhënie juridike, debitori, i detyrohet një pale tjetër,</w:t>
      </w:r>
      <w:r w:rsidR="00C76F22">
        <w:rPr>
          <w:rFonts w:ascii="Times New Roman" w:hAnsi="Times New Roman" w:cs="Times New Roman"/>
          <w:spacing w:val="-8"/>
          <w:sz w:val="24"/>
          <w:szCs w:val="24"/>
        </w:rPr>
        <w:t xml:space="preserve"> </w:t>
      </w:r>
      <w:r w:rsidR="00C76F22">
        <w:rPr>
          <w:rFonts w:ascii="Times New Roman" w:hAnsi="Times New Roman" w:cs="Times New Roman"/>
          <w:sz w:val="24"/>
          <w:szCs w:val="24"/>
        </w:rPr>
        <w:t>kreditorit.</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904D19" w:rsidP="00904D19">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 xml:space="preserve">Detyrimi krijohet nga kontrata, dëmi i shkaktuar një personi tjetër, pasurimi i pabazë, gjerimi i punëve të huaja pa porosi, shprehja e njëanshme e vullnetit dhe çdo </w:t>
      </w:r>
      <w:r w:rsidR="00C76F22">
        <w:rPr>
          <w:rFonts w:ascii="Times New Roman" w:hAnsi="Times New Roman" w:cs="Times New Roman"/>
          <w:spacing w:val="2"/>
          <w:sz w:val="24"/>
          <w:szCs w:val="24"/>
        </w:rPr>
        <w:t xml:space="preserve">fakt </w:t>
      </w:r>
      <w:r w:rsidR="00C76F22">
        <w:rPr>
          <w:rFonts w:ascii="Times New Roman" w:hAnsi="Times New Roman" w:cs="Times New Roman"/>
          <w:sz w:val="24"/>
          <w:szCs w:val="24"/>
        </w:rPr>
        <w:t>tjetër që mund të krijoj detyrime sipas</w:t>
      </w:r>
      <w:r w:rsidR="00C76F22">
        <w:rPr>
          <w:rFonts w:ascii="Times New Roman" w:hAnsi="Times New Roman" w:cs="Times New Roman"/>
          <w:spacing w:val="-6"/>
          <w:sz w:val="24"/>
          <w:szCs w:val="24"/>
        </w:rPr>
        <w:t xml:space="preserve"> </w:t>
      </w:r>
      <w:r w:rsidR="00C76F22">
        <w:rPr>
          <w:rFonts w:ascii="Times New Roman" w:hAnsi="Times New Roman" w:cs="Times New Roman"/>
          <w:sz w:val="24"/>
          <w:szCs w:val="24"/>
        </w:rPr>
        <w:t>ligjit.</w:t>
      </w:r>
    </w:p>
    <w:p w:rsidR="00C76F22" w:rsidRDefault="00C76F22" w:rsidP="00C76F22">
      <w:pPr>
        <w:tabs>
          <w:tab w:val="left" w:pos="322"/>
        </w:tabs>
        <w:rPr>
          <w:rFonts w:ascii="Times New Roman" w:hAnsi="Times New Roman" w:cs="Times New Roman"/>
          <w:sz w:val="24"/>
          <w:szCs w:val="24"/>
        </w:rPr>
      </w:pPr>
    </w:p>
    <w:p w:rsidR="00C76F22" w:rsidRDefault="00904D19" w:rsidP="00904D19">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Pjesëmarrësit në marrëdhëniet e detyrimeve mund të jenë persona fizik ose</w:t>
      </w:r>
      <w:r w:rsidR="00C76F22">
        <w:rPr>
          <w:rFonts w:ascii="Times New Roman" w:hAnsi="Times New Roman" w:cs="Times New Roman"/>
          <w:spacing w:val="-21"/>
          <w:sz w:val="24"/>
          <w:szCs w:val="24"/>
        </w:rPr>
        <w:t xml:space="preserve"> </w:t>
      </w:r>
      <w:r w:rsidR="00C76F22">
        <w:rPr>
          <w:rFonts w:ascii="Times New Roman" w:hAnsi="Times New Roman" w:cs="Times New Roman"/>
          <w:sz w:val="24"/>
          <w:szCs w:val="24"/>
        </w:rPr>
        <w:t>juridik.</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Liria e kontraktimit</w:t>
      </w:r>
    </w:p>
    <w:p w:rsidR="00C76F22" w:rsidRDefault="00C76F22" w:rsidP="00C76F22">
      <w:pPr>
        <w:pStyle w:val="BodyText"/>
        <w:rPr>
          <w:rFonts w:ascii="Times New Roman" w:hAnsi="Times New Roman" w:cs="Times New Roman"/>
          <w:b/>
          <w:sz w:val="24"/>
          <w:szCs w:val="24"/>
        </w:rPr>
      </w:pPr>
    </w:p>
    <w:p w:rsidR="00C76F22" w:rsidRDefault="00904D19" w:rsidP="00904D19">
      <w:pPr>
        <w:pStyle w:val="ListParagraph"/>
        <w:widowControl w:val="0"/>
        <w:tabs>
          <w:tab w:val="left" w:pos="334"/>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Pjesëmarrësit në marrëdhëniet e detyrimeve janë të lirë për të rregulluar marrëdhëniet e tyre kontraktuale në bazë të vullnetit të tyre, brenda kufijve të përcaktuar nga dispozitat e detyrueshme (urdhëruese), rendi publik dhe doket e</w:t>
      </w:r>
      <w:r w:rsidR="00C76F22">
        <w:rPr>
          <w:rFonts w:ascii="Times New Roman" w:hAnsi="Times New Roman" w:cs="Times New Roman"/>
          <w:spacing w:val="-24"/>
          <w:sz w:val="24"/>
          <w:szCs w:val="24"/>
        </w:rPr>
        <w:t xml:space="preserve"> </w:t>
      </w:r>
      <w:r w:rsidR="00C76F22">
        <w:rPr>
          <w:rFonts w:ascii="Times New Roman" w:hAnsi="Times New Roman" w:cs="Times New Roman"/>
          <w:sz w:val="24"/>
          <w:szCs w:val="24"/>
        </w:rPr>
        <w:t>mira.</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904D19" w:rsidP="00904D19">
      <w:pPr>
        <w:pStyle w:val="ListParagraph"/>
        <w:widowControl w:val="0"/>
        <w:tabs>
          <w:tab w:val="left" w:pos="334"/>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Brenda kufijve të përmendur në paragrafin 1, palët mund të lidhin kontrata të tjera nga ato të parapara me ligj dhe të përcaktojnë përmbajtjen e</w:t>
      </w:r>
      <w:r w:rsidR="00C76F22">
        <w:rPr>
          <w:rFonts w:ascii="Times New Roman" w:hAnsi="Times New Roman" w:cs="Times New Roman"/>
          <w:spacing w:val="-14"/>
          <w:sz w:val="24"/>
          <w:szCs w:val="24"/>
        </w:rPr>
        <w:t xml:space="preserve"> </w:t>
      </w:r>
      <w:r w:rsidR="00C76F22">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3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Mirëbesimi</w:t>
      </w:r>
    </w:p>
    <w:p w:rsidR="00C76F22" w:rsidRDefault="00C76F22" w:rsidP="00C76F22">
      <w:pPr>
        <w:pStyle w:val="BodyText"/>
        <w:rPr>
          <w:rFonts w:ascii="Times New Roman" w:hAnsi="Times New Roman" w:cs="Times New Roman"/>
          <w:b/>
          <w:sz w:val="24"/>
          <w:szCs w:val="24"/>
        </w:rPr>
      </w:pPr>
    </w:p>
    <w:p w:rsidR="00C76F22" w:rsidRDefault="00904D19" w:rsidP="00904D19">
      <w:pPr>
        <w:pStyle w:val="ListParagraph"/>
        <w:widowControl w:val="0"/>
        <w:tabs>
          <w:tab w:val="left" w:pos="324"/>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Pjesëmarrësit duhet të veprojnë me mirëbesim gjatë përmbushjes së detyrimeve të tyre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904D19" w:rsidP="00904D19">
      <w:pPr>
        <w:pStyle w:val="ListParagraph"/>
        <w:widowControl w:val="0"/>
        <w:tabs>
          <w:tab w:val="left" w:pos="324"/>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Mirëbesimi i referohet një standardi të sjelljes që karakterizohet nga ndershmëria, ndërgjegjshmëria dhe konsiderata për interesat e pjesëmarrësit tjetër në marrëdhënien e</w:t>
      </w:r>
      <w:r w:rsidR="00C76F22">
        <w:rPr>
          <w:rFonts w:ascii="Times New Roman" w:hAnsi="Times New Roman" w:cs="Times New Roman"/>
          <w:spacing w:val="-13"/>
          <w:sz w:val="24"/>
          <w:szCs w:val="24"/>
        </w:rPr>
        <w:t xml:space="preserve"> </w:t>
      </w:r>
      <w:r w:rsidR="00C76F22">
        <w:rPr>
          <w:rFonts w:ascii="Times New Roman" w:hAnsi="Times New Roman" w:cs="Times New Roman"/>
          <w:sz w:val="24"/>
          <w:szCs w:val="24"/>
        </w:rPr>
        <w:t>detyrimit.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Detyra e bashkëpunimit</w:t>
      </w:r>
    </w:p>
    <w:p w:rsidR="00C76F22" w:rsidRDefault="00C76F22" w:rsidP="00C76F22">
      <w:pPr>
        <w:pStyle w:val="BodyText"/>
        <w:rPr>
          <w:rFonts w:ascii="Times New Roman" w:hAnsi="Times New Roman" w:cs="Times New Roman"/>
          <w:b/>
          <w:sz w:val="24"/>
          <w:szCs w:val="24"/>
        </w:rPr>
      </w:pPr>
    </w:p>
    <w:p w:rsidR="00C76F22" w:rsidRDefault="00904D19" w:rsidP="00904D19">
      <w:pPr>
        <w:pStyle w:val="ListParagraph"/>
        <w:widowControl w:val="0"/>
        <w:tabs>
          <w:tab w:val="left" w:pos="324"/>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Pjesëmarrësit në një marrëdhënie të detyrimit kanë për detyrë të bashkëpunojnë me njëri-tjetrin në përmbushjen e detyrimeve të tyre.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904D19" w:rsidP="00904D19">
      <w:pPr>
        <w:pStyle w:val="ListParagraph"/>
        <w:widowControl w:val="0"/>
        <w:tabs>
          <w:tab w:val="left" w:pos="324"/>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Pjesëmarrësit në një marrëdhënie të detyrimit duhet të përmbahen nga çdo veprim me të cilin vështirësojnë përmbushjen e detyrimeve të palëve të tjera.</w:t>
      </w:r>
    </w:p>
    <w:p w:rsidR="00C76F22" w:rsidRDefault="00C76F22" w:rsidP="00C76F22">
      <w:pPr>
        <w:pStyle w:val="BodyText"/>
        <w:rPr>
          <w:rFonts w:ascii="Times New Roman" w:hAnsi="Times New Roman" w:cs="Times New Roman"/>
          <w:sz w:val="24"/>
          <w:szCs w:val="24"/>
        </w:rPr>
      </w:pPr>
    </w:p>
    <w:p w:rsidR="00C76F22" w:rsidRDefault="00A95A29" w:rsidP="00A95A29">
      <w:pPr>
        <w:pStyle w:val="Heading2"/>
        <w:tabs>
          <w:tab w:val="center" w:pos="4680"/>
          <w:tab w:val="left" w:pos="5858"/>
        </w:tabs>
        <w:ind w:left="0" w:right="0"/>
        <w:contextualSpacing/>
        <w:jc w:val="left"/>
        <w:rPr>
          <w:rFonts w:ascii="Times New Roman" w:hAnsi="Times New Roman" w:cs="Times New Roman"/>
          <w:sz w:val="24"/>
          <w:szCs w:val="24"/>
        </w:rPr>
      </w:pPr>
      <w:r>
        <w:rPr>
          <w:rFonts w:ascii="Times New Roman" w:hAnsi="Times New Roman" w:cs="Times New Roman"/>
          <w:sz w:val="24"/>
          <w:szCs w:val="24"/>
        </w:rPr>
        <w:tab/>
      </w:r>
      <w:r w:rsidR="00C76F22">
        <w:rPr>
          <w:rFonts w:ascii="Times New Roman" w:hAnsi="Times New Roman" w:cs="Times New Roman"/>
          <w:sz w:val="24"/>
          <w:szCs w:val="24"/>
        </w:rPr>
        <w:t xml:space="preserve">Neni 5 </w:t>
      </w:r>
      <w:r>
        <w:rPr>
          <w:rFonts w:ascii="Times New Roman" w:hAnsi="Times New Roman" w:cs="Times New Roman"/>
          <w:sz w:val="24"/>
          <w:szCs w:val="24"/>
        </w:rPr>
        <w:tab/>
      </w:r>
    </w:p>
    <w:p w:rsidR="00C76F22" w:rsidRDefault="00C76F22" w:rsidP="00C76F22">
      <w:pPr>
        <w:jc w:val="center"/>
        <w:rPr>
          <w:rFonts w:ascii="Times New Roman" w:hAnsi="Times New Roman" w:cs="Times New Roman"/>
          <w:sz w:val="24"/>
          <w:szCs w:val="24"/>
        </w:rPr>
      </w:pPr>
      <w:r>
        <w:rPr>
          <w:rFonts w:ascii="Times New Roman" w:hAnsi="Times New Roman" w:cs="Times New Roman"/>
          <w:b/>
          <w:sz w:val="24"/>
          <w:szCs w:val="24"/>
        </w:rPr>
        <w:lastRenderedPageBreak/>
        <w:t>Ndalimi i keqpërdorimit të të drejtave</w:t>
      </w:r>
    </w:p>
    <w:p w:rsidR="00C76F22" w:rsidRDefault="00C76F22" w:rsidP="00C76F22">
      <w:pPr>
        <w:pStyle w:val="BodyText"/>
        <w:rPr>
          <w:rFonts w:ascii="Times New Roman" w:hAnsi="Times New Roman" w:cs="Times New Roman"/>
          <w:b/>
          <w:sz w:val="24"/>
          <w:szCs w:val="24"/>
        </w:rPr>
      </w:pPr>
    </w:p>
    <w:p w:rsidR="00C76F22" w:rsidRDefault="00904D19" w:rsidP="00904D19">
      <w:pPr>
        <w:pStyle w:val="BodyText"/>
        <w:tabs>
          <w:tab w:val="left" w:pos="36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 xml:space="preserve">Ndalohet ushtrimi i të drejtave nga marrëdhëniet e detyrimeve në kundërshtim me qëllimin për të cilin janë vendosur ose njohur me ligj. </w:t>
      </w:r>
    </w:p>
    <w:p w:rsidR="00C76F22" w:rsidRDefault="00C76F22" w:rsidP="00904D19">
      <w:pPr>
        <w:pStyle w:val="BodyText"/>
        <w:tabs>
          <w:tab w:val="left" w:pos="360"/>
        </w:tabs>
        <w:jc w:val="both"/>
        <w:rPr>
          <w:rFonts w:ascii="Times New Roman" w:hAnsi="Times New Roman" w:cs="Times New Roman"/>
          <w:sz w:val="24"/>
          <w:szCs w:val="24"/>
        </w:rPr>
      </w:pPr>
    </w:p>
    <w:p w:rsidR="00C76F22" w:rsidRDefault="00904D19" w:rsidP="00904D19">
      <w:pPr>
        <w:pStyle w:val="BodyText"/>
        <w:tabs>
          <w:tab w:val="left" w:pos="36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Kur pjesëmarrësit ushtrojnë të drejtat e tyre në marrëdhëniet e detyrimeve ata duhet përmbahen nga veprimet me të cilat e vështirësojnë realizimin e detyrimeve të pjesëmarrësve të tjerë.</w:t>
      </w:r>
    </w:p>
    <w:p w:rsidR="00C76F22" w:rsidRDefault="00C76F22" w:rsidP="00904D19">
      <w:pPr>
        <w:pStyle w:val="BodyText"/>
        <w:tabs>
          <w:tab w:val="left" w:pos="360"/>
        </w:tabs>
        <w:jc w:val="both"/>
        <w:rPr>
          <w:rFonts w:ascii="Times New Roman" w:hAnsi="Times New Roman" w:cs="Times New Roman"/>
          <w:sz w:val="24"/>
          <w:szCs w:val="24"/>
        </w:rPr>
      </w:pPr>
    </w:p>
    <w:p w:rsidR="00C76F22" w:rsidRDefault="00904D19" w:rsidP="00904D19">
      <w:pPr>
        <w:pStyle w:val="BodyText"/>
        <w:tabs>
          <w:tab w:val="left" w:pos="36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Çdo sjellje përmes të cilit bartësi i një të drejte vepron haptazi me qëllimin e vetëm të dëmtimit të tjetrit konsiderohet keqpërdorim i të drejtës.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Kujdesi</w:t>
      </w:r>
    </w:p>
    <w:p w:rsidR="00C76F22" w:rsidRDefault="00C76F22" w:rsidP="00C76F22">
      <w:pPr>
        <w:pStyle w:val="BodyText"/>
        <w:rPr>
          <w:rFonts w:ascii="Times New Roman" w:hAnsi="Times New Roman" w:cs="Times New Roman"/>
          <w:b/>
          <w:sz w:val="24"/>
          <w:szCs w:val="24"/>
        </w:rPr>
      </w:pPr>
    </w:p>
    <w:p w:rsidR="00C76F22" w:rsidRDefault="00904D19" w:rsidP="00904D19">
      <w:pPr>
        <w:pStyle w:val="ListParagraph"/>
        <w:widowControl w:val="0"/>
        <w:tabs>
          <w:tab w:val="left" w:pos="336"/>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Pjesëmarrësit në një marrëdhënie të detyrimit duhet</w:t>
      </w:r>
      <w:r w:rsidR="00C76F22">
        <w:rPr>
          <w:rFonts w:ascii="Times New Roman" w:eastAsia="Calibri" w:hAnsi="Times New Roman" w:cs="Times New Roman"/>
          <w:sz w:val="24"/>
          <w:szCs w:val="24"/>
        </w:rPr>
        <w:t xml:space="preserve"> të </w:t>
      </w:r>
      <w:r w:rsidR="00C76F22">
        <w:rPr>
          <w:rFonts w:ascii="Times New Roman" w:hAnsi="Times New Roman" w:cs="Times New Roman"/>
          <w:sz w:val="24"/>
          <w:szCs w:val="24"/>
        </w:rPr>
        <w:t>veprojnë me kujdesin që kërkohet nga natyra e detyrimeve të tyre dhe të cilat në mënyrë të arsyeshme mund të priten në përputhje me rrethanat.</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904D19" w:rsidP="00904D19">
      <w:pPr>
        <w:pStyle w:val="ListParagraph"/>
        <w:widowControl w:val="0"/>
        <w:tabs>
          <w:tab w:val="left" w:pos="336"/>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Gjatë përmbushjes së detyrimeve që rrjedhin nga veprimtaria e tyre profesionale, pjesëmarrësit në një marrëdhënie të krijuar të detyrimit duhet të ushtrojnë detyrën më të lartë të kujdesit të kërkuar nga ligji. Nëse ata janë anëtarë të një grupi profesionistësh, standardet për të cilat janë përcaktuar nga një autoritet përkatës, ose nga vetë grupi, ata duhet të ushtrojnë kujdesin e shprehur në këto</w:t>
      </w:r>
      <w:r w:rsidR="00C76F22">
        <w:rPr>
          <w:rFonts w:ascii="Times New Roman" w:hAnsi="Times New Roman" w:cs="Times New Roman"/>
          <w:spacing w:val="-19"/>
          <w:sz w:val="24"/>
          <w:szCs w:val="24"/>
        </w:rPr>
        <w:t xml:space="preserve"> </w:t>
      </w:r>
      <w:r w:rsidR="00C76F22">
        <w:rPr>
          <w:rFonts w:ascii="Times New Roman" w:hAnsi="Times New Roman" w:cs="Times New Roman"/>
          <w:sz w:val="24"/>
          <w:szCs w:val="24"/>
        </w:rPr>
        <w:t>standarde.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Punët e tjera juridike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Përveç nëse nuk parashihet ndryshe me ligj, dispozitat që rregullojnë kontratat do të zbatohen, për aq sa është praktike, për punët tjera juridike.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8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Fusha e aplikimit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e këtij Libri do të zbatohen për detyrimet e rregulluara me ligje të tjera në masën që këto ligje nuk rregullojnë çështjet të cilat janë të rregulluara nga ky Libër.</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II – Burimet e Detyrimeve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w:t>
      </w:r>
      <w:r w:rsidR="00A43C8E">
        <w:rPr>
          <w:rFonts w:ascii="Times New Roman" w:hAnsi="Times New Roman" w:cs="Times New Roman"/>
          <w:b/>
          <w:sz w:val="24"/>
          <w:szCs w:val="24"/>
        </w:rPr>
        <w:t>spozitat e Përgjithshme për K</w:t>
      </w:r>
      <w:r>
        <w:rPr>
          <w:rFonts w:ascii="Times New Roman" w:hAnsi="Times New Roman" w:cs="Times New Roman"/>
          <w:b/>
          <w:sz w:val="24"/>
          <w:szCs w:val="24"/>
        </w:rPr>
        <w:t xml:space="preserve">ontratat </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9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Përkufizimi i kontratë</w:t>
      </w:r>
    </w:p>
    <w:p w:rsidR="00C76F22" w:rsidRDefault="00C76F22" w:rsidP="00C76F22">
      <w:pPr>
        <w:rPr>
          <w:rFonts w:ascii="Times New Roman" w:hAnsi="Times New Roman" w:cs="Times New Roman"/>
          <w:sz w:val="24"/>
          <w:szCs w:val="24"/>
        </w:rPr>
      </w:pPr>
    </w:p>
    <w:p w:rsidR="00C76F22" w:rsidRDefault="00C76F22" w:rsidP="006F0D4C">
      <w:pPr>
        <w:pStyle w:val="BodyText"/>
        <w:jc w:val="both"/>
        <w:rPr>
          <w:rFonts w:ascii="Times New Roman" w:hAnsi="Times New Roman" w:cs="Times New Roman"/>
          <w:sz w:val="24"/>
          <w:szCs w:val="24"/>
        </w:rPr>
      </w:pPr>
      <w:r>
        <w:rPr>
          <w:rFonts w:ascii="Times New Roman" w:hAnsi="Times New Roman" w:cs="Times New Roman"/>
          <w:sz w:val="24"/>
          <w:szCs w:val="24"/>
        </w:rPr>
        <w:t>Kontrata është marrëveshje ndërmjet dy ose më shumë palëve e cila ka për qëllim të krijojë, ndryshojë ose shuaj një marrëdhënie juridike detyruese midis tyre, apo të ketë ndonjë efekt tjetër juridik.</w:t>
      </w:r>
    </w:p>
    <w:p w:rsidR="00904D19" w:rsidRDefault="00904D19"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10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Efektet e kontratës</w:t>
      </w:r>
    </w:p>
    <w:p w:rsidR="00C76F22" w:rsidRDefault="00C76F22" w:rsidP="00C76F22">
      <w:pPr>
        <w:pStyle w:val="BodyText"/>
        <w:rPr>
          <w:rFonts w:ascii="Times New Roman" w:hAnsi="Times New Roman" w:cs="Times New Roman"/>
          <w:b/>
          <w:sz w:val="24"/>
          <w:szCs w:val="24"/>
        </w:rPr>
      </w:pPr>
    </w:p>
    <w:p w:rsidR="00C76F22" w:rsidRDefault="00904D19" w:rsidP="00904D19">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Kontrata krijon të drejta dhe detyrime për palët</w:t>
      </w:r>
      <w:r w:rsidR="00C76F22">
        <w:rPr>
          <w:rFonts w:ascii="Times New Roman" w:hAnsi="Times New Roman" w:cs="Times New Roman"/>
          <w:spacing w:val="-13"/>
          <w:sz w:val="24"/>
          <w:szCs w:val="24"/>
        </w:rPr>
        <w:t xml:space="preserve"> </w:t>
      </w:r>
      <w:r w:rsidR="00C76F22">
        <w:rPr>
          <w:rFonts w:ascii="Times New Roman" w:hAnsi="Times New Roman" w:cs="Times New Roman"/>
          <w:sz w:val="24"/>
          <w:szCs w:val="24"/>
        </w:rPr>
        <w:t>kontraktuese.</w:t>
      </w:r>
    </w:p>
    <w:p w:rsidR="00C76F22" w:rsidRDefault="00C76F22" w:rsidP="00C76F22">
      <w:pPr>
        <w:pStyle w:val="BodyText"/>
        <w:rPr>
          <w:rFonts w:ascii="Times New Roman" w:hAnsi="Times New Roman" w:cs="Times New Roman"/>
          <w:sz w:val="24"/>
          <w:szCs w:val="24"/>
        </w:rPr>
      </w:pPr>
    </w:p>
    <w:p w:rsidR="00C76F22" w:rsidRDefault="00904D19" w:rsidP="00904D19">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Kontrata mund ta japë një të drejtë në dobi të një personi të</w:t>
      </w:r>
      <w:r w:rsidR="00C76F22">
        <w:rPr>
          <w:rFonts w:ascii="Times New Roman" w:hAnsi="Times New Roman" w:cs="Times New Roman"/>
          <w:spacing w:val="-21"/>
          <w:sz w:val="24"/>
          <w:szCs w:val="24"/>
        </w:rPr>
        <w:t xml:space="preserve"> </w:t>
      </w:r>
      <w:r w:rsidR="00C76F22">
        <w:rPr>
          <w:rFonts w:ascii="Times New Roman" w:hAnsi="Times New Roman" w:cs="Times New Roman"/>
          <w:sz w:val="24"/>
          <w:szCs w:val="24"/>
        </w:rPr>
        <w:t>tretë.</w:t>
      </w:r>
    </w:p>
    <w:p w:rsidR="00C76F22" w:rsidRDefault="00C76F22" w:rsidP="00C76F22">
      <w:pPr>
        <w:tabs>
          <w:tab w:val="left" w:pos="1736"/>
        </w:tabs>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Shprehja e vullnetit</w:t>
      </w:r>
    </w:p>
    <w:p w:rsidR="00C76F22" w:rsidRDefault="00C76F22" w:rsidP="00C76F22">
      <w:pPr>
        <w:pStyle w:val="BodyText"/>
        <w:rPr>
          <w:rFonts w:ascii="Times New Roman" w:hAnsi="Times New Roman" w:cs="Times New Roman"/>
          <w:b/>
          <w:sz w:val="24"/>
          <w:szCs w:val="24"/>
        </w:rPr>
      </w:pPr>
    </w:p>
    <w:p w:rsidR="00C76F22" w:rsidRDefault="00904D19"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 xml:space="preserve">Vullneti për ta lidhur kontratën mund të shprehet me fjalë, me shenja të rëndomta ose me ndonjë sjellje tjetër nga e cila mund të konkludohet me siguri për ekzistimin e tij. </w:t>
      </w:r>
    </w:p>
    <w:p w:rsidR="00C76F22" w:rsidRDefault="00C76F22" w:rsidP="00C76F22">
      <w:pPr>
        <w:tabs>
          <w:tab w:val="left" w:pos="360"/>
        </w:tabs>
        <w:rPr>
          <w:rFonts w:ascii="Times New Roman" w:hAnsi="Times New Roman" w:cs="Times New Roman"/>
          <w:sz w:val="24"/>
          <w:szCs w:val="24"/>
        </w:rPr>
      </w:pPr>
    </w:p>
    <w:p w:rsidR="00C76F22" w:rsidRPr="00904D19" w:rsidRDefault="00904D19" w:rsidP="00904D19">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sidR="00C76F22" w:rsidRPr="00904D19">
        <w:rPr>
          <w:rFonts w:ascii="Times New Roman" w:hAnsi="Times New Roman" w:cs="Times New Roman"/>
          <w:sz w:val="24"/>
          <w:szCs w:val="24"/>
        </w:rPr>
        <w:t>Shprehja e vullnetit duhet të bëhet lirisht dhe seriozisht.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12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Negociatat</w:t>
      </w:r>
    </w:p>
    <w:p w:rsidR="00C76F22" w:rsidRDefault="00C76F22" w:rsidP="00C76F22">
      <w:pPr>
        <w:pStyle w:val="BodyText"/>
        <w:rPr>
          <w:rFonts w:ascii="Times New Roman" w:hAnsi="Times New Roman" w:cs="Times New Roman"/>
          <w:b/>
          <w:sz w:val="24"/>
          <w:szCs w:val="24"/>
        </w:rPr>
      </w:pPr>
    </w:p>
    <w:p w:rsidR="00C76F22" w:rsidRDefault="009E2AAC" w:rsidP="009E2AAC">
      <w:pPr>
        <w:pStyle w:val="BodyText"/>
        <w:tabs>
          <w:tab w:val="left" w:pos="36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Palët janë të lira të negociojnë dhe nuk janë përgjegjëse për mos arritjen e një marrëveshjeje.</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9E2AAC" w:rsidP="009E2AAC">
      <w:pPr>
        <w:pStyle w:val="BodyText"/>
        <w:tabs>
          <w:tab w:val="left" w:pos="36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 xml:space="preserve">Pala që ka zhvilluar negociata pa pasur qëllim që të lidhë kontratë, mban përgjegjësi për dëmin e shkaktuar gjatë zhvillimit të negociatave. </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9E2AAC" w:rsidP="009E2AAC">
      <w:pPr>
        <w:pStyle w:val="BodyText"/>
        <w:tabs>
          <w:tab w:val="left" w:pos="36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 xml:space="preserve">Përgjegjësi për dëmin mban edhe pala që i ka zhvilluar negociatat me qëllim që të lidhë kontratë, e pastaj heqë dorë nga ky qëllim pa ndonjë shkak të bazuar dhe në këtë mënyrë i shkakton dëm palës tjetër. </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9E2AAC" w:rsidP="009E2AAC">
      <w:pPr>
        <w:pStyle w:val="BodyText"/>
        <w:tabs>
          <w:tab w:val="left" w:pos="36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C76F22">
        <w:rPr>
          <w:rFonts w:ascii="Times New Roman" w:hAnsi="Times New Roman" w:cs="Times New Roman"/>
          <w:sz w:val="24"/>
          <w:szCs w:val="24"/>
        </w:rPr>
        <w:t>Në qoftë se nuk mirren vesh ndryshe, secila palë bartë shpenzimet e veta rreth përgatitjes për lidhjen e kontratës, kurse shpenzimet e përbashkëta i bartin në pjesë të barabarta.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Përmbajtja e detyrueshme e një kontrate</w:t>
      </w:r>
    </w:p>
    <w:p w:rsidR="00C76F22" w:rsidRDefault="00C76F22" w:rsidP="00C76F22">
      <w:pPr>
        <w:pStyle w:val="BodyText"/>
        <w:rPr>
          <w:rFonts w:ascii="Times New Roman" w:hAnsi="Times New Roman" w:cs="Times New Roman"/>
          <w:b/>
          <w:sz w:val="24"/>
          <w:szCs w:val="24"/>
        </w:rPr>
      </w:pPr>
    </w:p>
    <w:p w:rsidR="00C76F22" w:rsidRDefault="00C76F22" w:rsidP="00C76F22">
      <w:pPr>
        <w:pStyle w:val="NormalWeb"/>
        <w:spacing w:before="0" w:after="0"/>
        <w:contextualSpacing/>
        <w:jc w:val="both"/>
        <w:rPr>
          <w:rFonts w:ascii="Times New Roman" w:eastAsia="Arial" w:hAnsi="Times New Roman" w:cs="Times New Roman"/>
          <w:b w:val="0"/>
          <w:bCs w:val="0"/>
          <w:lang w:val="en-US"/>
        </w:rPr>
      </w:pPr>
      <w:r>
        <w:rPr>
          <w:rFonts w:ascii="Times New Roman" w:eastAsia="Arial" w:hAnsi="Times New Roman"/>
          <w:b w:val="0"/>
          <w:bCs w:val="0"/>
          <w:lang w:val="en-US"/>
        </w:rPr>
        <w:t>Dispozitat ligjore, me të cilat caktohet pjesërisht apo tërësisht përmbajtja e kontratës janë pjesë përbërëse e këtyre kontratave, kështu që i plotësojnë ato, ose hyjnë në vend të dispozitave kontraktuese që nuk janë në pajtim me to.</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Elementet Esenciale</w:t>
      </w:r>
    </w:p>
    <w:p w:rsidR="00C76F22" w:rsidRDefault="00C76F22" w:rsidP="00C76F22">
      <w:pPr>
        <w:pStyle w:val="ListParagraph"/>
        <w:tabs>
          <w:tab w:val="left" w:pos="4532"/>
        </w:tabs>
        <w:ind w:left="0"/>
        <w:rPr>
          <w:rFonts w:ascii="Times New Roman" w:hAnsi="Times New Roman" w:cs="Times New Roman"/>
          <w:b/>
          <w:sz w:val="24"/>
          <w:szCs w:val="24"/>
        </w:rPr>
      </w:pPr>
    </w:p>
    <w:p w:rsidR="00C76F22" w:rsidRDefault="00C76F22" w:rsidP="00C76F22">
      <w:pPr>
        <w:pStyle w:val="ListParagraph"/>
        <w:tabs>
          <w:tab w:val="left" w:pos="4532"/>
        </w:tabs>
        <w:ind w:left="0"/>
        <w:jc w:val="center"/>
        <w:rPr>
          <w:rFonts w:ascii="Times New Roman" w:hAnsi="Times New Roman" w:cs="Times New Roman"/>
          <w:b/>
          <w:sz w:val="24"/>
          <w:szCs w:val="24"/>
        </w:rPr>
      </w:pPr>
      <w:r>
        <w:rPr>
          <w:rFonts w:ascii="Times New Roman" w:hAnsi="Times New Roman" w:cs="Times New Roman"/>
          <w:b/>
          <w:sz w:val="24"/>
          <w:szCs w:val="24"/>
        </w:rPr>
        <w:t>Neni</w:t>
      </w:r>
      <w:r>
        <w:rPr>
          <w:rFonts w:ascii="Times New Roman" w:hAnsi="Times New Roman" w:cs="Times New Roman"/>
          <w:b/>
          <w:spacing w:val="-4"/>
          <w:sz w:val="24"/>
          <w:szCs w:val="24"/>
        </w:rPr>
        <w:t xml:space="preserve"> </w:t>
      </w:r>
      <w:r>
        <w:rPr>
          <w:rFonts w:ascii="Times New Roman" w:hAnsi="Times New Roman" w:cs="Times New Roman"/>
          <w:b/>
          <w:sz w:val="24"/>
          <w:szCs w:val="24"/>
        </w:rPr>
        <w:t>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Elementet esenciale</w:t>
      </w:r>
    </w:p>
    <w:p w:rsidR="00C76F22" w:rsidRDefault="00C76F22" w:rsidP="00C76F22">
      <w:pPr>
        <w:pStyle w:val="BodyText"/>
        <w:rPr>
          <w:rFonts w:ascii="Times New Roman" w:hAnsi="Times New Roman" w:cs="Times New Roman"/>
          <w:b/>
          <w:sz w:val="24"/>
          <w:szCs w:val="24"/>
        </w:rPr>
      </w:pPr>
    </w:p>
    <w:p w:rsidR="00C76F22" w:rsidRDefault="009E2AAC" w:rsidP="009E2AAC">
      <w:pPr>
        <w:pStyle w:val="ListParagraph"/>
        <w:widowControl w:val="0"/>
        <w:tabs>
          <w:tab w:val="left" w:pos="355"/>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Një kontratë nuk konsiderohet e lidhur deri sa palët ta arrijnë marrëveshjen për elementet esenciale të</w:t>
      </w:r>
      <w:r w:rsidR="00C76F22">
        <w:rPr>
          <w:rFonts w:ascii="Times New Roman" w:hAnsi="Times New Roman" w:cs="Times New Roman"/>
          <w:spacing w:val="-6"/>
          <w:sz w:val="24"/>
          <w:szCs w:val="24"/>
        </w:rPr>
        <w:t xml:space="preserve"> </w:t>
      </w:r>
      <w:r w:rsidR="00C76F22">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9E2AAC" w:rsidP="009E2AAC">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C76F22">
        <w:rPr>
          <w:rFonts w:ascii="Times New Roman" w:hAnsi="Times New Roman" w:cs="Times New Roman"/>
          <w:sz w:val="24"/>
          <w:szCs w:val="24"/>
        </w:rPr>
        <w:t>Elementet esenciale të kontratës</w:t>
      </w:r>
      <w:r w:rsidR="00C76F22">
        <w:rPr>
          <w:rFonts w:ascii="Times New Roman" w:hAnsi="Times New Roman" w:cs="Times New Roman"/>
          <w:spacing w:val="-9"/>
          <w:sz w:val="24"/>
          <w:szCs w:val="24"/>
        </w:rPr>
        <w:t xml:space="preserve"> </w:t>
      </w:r>
      <w:r w:rsidR="00C76F22">
        <w:rPr>
          <w:rFonts w:ascii="Times New Roman" w:hAnsi="Times New Roman" w:cs="Times New Roman"/>
          <w:sz w:val="24"/>
          <w:szCs w:val="24"/>
        </w:rPr>
        <w:t>janë:</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2.1. pajtimi i vullnetit të</w:t>
      </w:r>
      <w:r>
        <w:rPr>
          <w:rFonts w:ascii="Times New Roman" w:hAnsi="Times New Roman" w:cs="Times New Roman"/>
          <w:spacing w:val="-10"/>
          <w:sz w:val="24"/>
          <w:szCs w:val="24"/>
        </w:rPr>
        <w:t xml:space="preserve"> </w:t>
      </w:r>
      <w:r>
        <w:rPr>
          <w:rFonts w:ascii="Times New Roman" w:hAnsi="Times New Roman" w:cs="Times New Roman"/>
          <w:sz w:val="24"/>
          <w:szCs w:val="24"/>
        </w:rPr>
        <w:t>palëve;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2.2. lënda e kontratës;</w:t>
      </w:r>
    </w:p>
    <w:p w:rsidR="00C76F22" w:rsidRDefault="00C76F22" w:rsidP="00C76F22">
      <w:pPr>
        <w:tabs>
          <w:tab w:val="left" w:pos="848"/>
        </w:tabs>
        <w:ind w:left="539"/>
        <w:contextualSpacing/>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2.3. baza e kontratës</w:t>
      </w:r>
      <w:r w:rsidR="00D77371">
        <w:rPr>
          <w:rFonts w:ascii="Times New Roman" w:hAnsi="Times New Roman" w:cs="Times New Roman"/>
          <w:sz w:val="24"/>
          <w:szCs w:val="24"/>
        </w:rPr>
        <w:t>;</w:t>
      </w:r>
    </w:p>
    <w:p w:rsidR="00C76F22" w:rsidRDefault="00C76F22" w:rsidP="00C76F22">
      <w:pPr>
        <w:pStyle w:val="ListParagraph"/>
        <w:tabs>
          <w:tab w:val="left" w:pos="848"/>
        </w:tabs>
        <w:ind w:left="539"/>
        <w:jc w:val="left"/>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 xml:space="preserve">2.4. </w:t>
      </w:r>
      <w:r w:rsidRPr="009E2AAC">
        <w:rPr>
          <w:rFonts w:ascii="Times New Roman" w:hAnsi="Times New Roman" w:cs="Times New Roman"/>
          <w:sz w:val="24"/>
          <w:szCs w:val="24"/>
        </w:rPr>
        <w:t xml:space="preserve">forma, kur kërkohet </w:t>
      </w:r>
      <w:r w:rsidR="009759C4" w:rsidRPr="009E2AAC">
        <w:rPr>
          <w:rFonts w:ascii="Times New Roman" w:hAnsi="Times New Roman" w:cs="Times New Roman"/>
          <w:sz w:val="24"/>
          <w:szCs w:val="24"/>
        </w:rPr>
        <w:t>me k</w:t>
      </w:r>
      <w:r w:rsidR="00062031" w:rsidRPr="009E2AAC">
        <w:rPr>
          <w:rFonts w:ascii="Times New Roman" w:hAnsi="Times New Roman" w:cs="Times New Roman"/>
          <w:sz w:val="24"/>
          <w:szCs w:val="24"/>
        </w:rPr>
        <w:t>ë</w:t>
      </w:r>
      <w:r w:rsidR="009759C4" w:rsidRPr="009E2AAC">
        <w:rPr>
          <w:rFonts w:ascii="Times New Roman" w:hAnsi="Times New Roman" w:cs="Times New Roman"/>
          <w:sz w:val="24"/>
          <w:szCs w:val="24"/>
        </w:rPr>
        <w:t>t</w:t>
      </w:r>
      <w:r w:rsidR="00062031" w:rsidRPr="009E2AAC">
        <w:rPr>
          <w:rFonts w:ascii="Times New Roman" w:hAnsi="Times New Roman" w:cs="Times New Roman"/>
          <w:sz w:val="24"/>
          <w:szCs w:val="24"/>
        </w:rPr>
        <w:t>ë</w:t>
      </w:r>
      <w:r w:rsidR="009759C4" w:rsidRPr="009E2AAC">
        <w:rPr>
          <w:rFonts w:ascii="Times New Roman" w:hAnsi="Times New Roman" w:cs="Times New Roman"/>
          <w:sz w:val="24"/>
          <w:szCs w:val="24"/>
        </w:rPr>
        <w:t xml:space="preserve"> kod apo me ligj t</w:t>
      </w:r>
      <w:r w:rsidR="00062031" w:rsidRPr="009E2AAC">
        <w:rPr>
          <w:rFonts w:ascii="Times New Roman" w:hAnsi="Times New Roman" w:cs="Times New Roman"/>
          <w:sz w:val="24"/>
          <w:szCs w:val="24"/>
        </w:rPr>
        <w:t>ë</w:t>
      </w:r>
      <w:r w:rsidR="009759C4" w:rsidRPr="009E2AAC">
        <w:rPr>
          <w:rFonts w:ascii="Times New Roman" w:hAnsi="Times New Roman" w:cs="Times New Roman"/>
          <w:sz w:val="24"/>
          <w:szCs w:val="24"/>
        </w:rPr>
        <w:t xml:space="preserve"> vecant</w:t>
      </w:r>
      <w:r w:rsidR="00062031" w:rsidRPr="009E2AAC">
        <w:rPr>
          <w:rFonts w:ascii="Times New Roman" w:hAnsi="Times New Roman" w:cs="Times New Roman"/>
          <w:sz w:val="24"/>
          <w:szCs w:val="24"/>
        </w:rPr>
        <w:t>ë</w:t>
      </w:r>
      <w:r w:rsidR="009759C4" w:rsidRPr="009E2AAC">
        <w:rPr>
          <w:rFonts w:ascii="Times New Roman" w:hAnsi="Times New Roman" w:cs="Times New Roman"/>
          <w:sz w:val="24"/>
          <w:szCs w:val="24"/>
        </w:rPr>
        <w:t>.</w:t>
      </w:r>
    </w:p>
    <w:p w:rsidR="00C76F22" w:rsidRDefault="00C76F22" w:rsidP="00C76F22">
      <w:pPr>
        <w:pStyle w:val="BodyText"/>
        <w:rPr>
          <w:rFonts w:ascii="Times New Roman" w:hAnsi="Times New Roman" w:cs="Times New Roman"/>
          <w:sz w:val="24"/>
          <w:szCs w:val="24"/>
        </w:rPr>
      </w:pPr>
    </w:p>
    <w:p w:rsidR="00C76F22" w:rsidRDefault="009E2AAC" w:rsidP="009E2AAC">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Palët, pasi të dakordohen për elementet esenciale të kontratës, mund të vazhdojnë me marrëveshjen për elementet sekondare. Megjithatë, në rast të dështimit për të arritur një marrëveshje për elementet e tilla, gjykata do t’i përcaktojë ato duke pasur parasysh rregullat për interpretimin e</w:t>
      </w:r>
      <w:r w:rsidR="00C76F22">
        <w:rPr>
          <w:rFonts w:ascii="Times New Roman" w:hAnsi="Times New Roman" w:cs="Times New Roman"/>
          <w:spacing w:val="-22"/>
          <w:sz w:val="24"/>
          <w:szCs w:val="24"/>
        </w:rPr>
        <w:t xml:space="preserve"> </w:t>
      </w:r>
      <w:r w:rsidR="00C76F22">
        <w:rPr>
          <w:rFonts w:ascii="Times New Roman" w:hAnsi="Times New Roman" w:cs="Times New Roman"/>
          <w:sz w:val="24"/>
          <w:szCs w:val="24"/>
        </w:rPr>
        <w:t>kontratave.</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Koha dhe vendi i lidhjes së kontratës</w:t>
      </w:r>
    </w:p>
    <w:p w:rsidR="00C76F22" w:rsidRDefault="00C76F22" w:rsidP="00C76F22">
      <w:pPr>
        <w:pStyle w:val="BodyText"/>
        <w:rPr>
          <w:rFonts w:ascii="Times New Roman" w:hAnsi="Times New Roman" w:cs="Times New Roman"/>
          <w:b/>
          <w:sz w:val="24"/>
          <w:szCs w:val="24"/>
        </w:rPr>
      </w:pPr>
    </w:p>
    <w:p w:rsidR="00C76F22" w:rsidRDefault="009E2AAC" w:rsidP="009E2AAC">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Kontrata është e lidhur kur dhe në vendin ku pala që ka bërë ofertën merr pranimin nga pala</w:t>
      </w:r>
      <w:r w:rsidR="00C76F22">
        <w:rPr>
          <w:rFonts w:ascii="Times New Roman" w:hAnsi="Times New Roman" w:cs="Times New Roman"/>
          <w:spacing w:val="-32"/>
          <w:sz w:val="24"/>
          <w:szCs w:val="24"/>
        </w:rPr>
        <w:t xml:space="preserve"> </w:t>
      </w:r>
      <w:r w:rsidR="00C76F22">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9E2AAC" w:rsidP="009E2AAC">
      <w:pPr>
        <w:pStyle w:val="ListParagraph"/>
        <w:widowControl w:val="0"/>
        <w:tabs>
          <w:tab w:val="left" w:pos="353"/>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Në rastin e pranimit me anë të përmbushjes, kontrata është e lidhur kur njoftimi i fillimit të përmbushjes arrin te ofertuesi. Në qoftë se, me kërkesë të ofertuesit, nga natyra e kontratës, për arsye të praktikave të cilat palët kanë përcaktuar ndërmjet tyre, ose sipas përdorimit, pala tjetër mund të pranojë ofertën pa e njoftuar ofertuesin, kontrata është lidhur kur fillon përmbushja e</w:t>
      </w:r>
      <w:r w:rsidR="00C76F22">
        <w:rPr>
          <w:rFonts w:ascii="Times New Roman" w:hAnsi="Times New Roman" w:cs="Times New Roman"/>
          <w:spacing w:val="-17"/>
          <w:sz w:val="24"/>
          <w:szCs w:val="24"/>
        </w:rPr>
        <w:t xml:space="preserve"> </w:t>
      </w:r>
      <w:r w:rsidR="00C76F22">
        <w:rPr>
          <w:rFonts w:ascii="Times New Roman" w:hAnsi="Times New Roman" w:cs="Times New Roman"/>
          <w:sz w:val="24"/>
          <w:szCs w:val="24"/>
        </w:rPr>
        <w:t>ofertës.</w:t>
      </w:r>
    </w:p>
    <w:p w:rsidR="00C76F22" w:rsidRDefault="00C76F22" w:rsidP="00C76F22">
      <w:pPr>
        <w:tabs>
          <w:tab w:val="left" w:pos="353"/>
        </w:tabs>
        <w:rPr>
          <w:rFonts w:ascii="Times New Roman" w:hAnsi="Times New Roman" w:cs="Times New Roman"/>
          <w:sz w:val="24"/>
          <w:szCs w:val="24"/>
        </w:rPr>
      </w:pPr>
    </w:p>
    <w:p w:rsidR="00C76F22" w:rsidRDefault="009E2AAC" w:rsidP="009E2AAC">
      <w:pPr>
        <w:pStyle w:val="ListParagraph"/>
        <w:widowControl w:val="0"/>
        <w:tabs>
          <w:tab w:val="left" w:pos="353"/>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Në rastin e një kontratë të lidhur me mjete elektronike, kontrata konsiderohet e lidhur në vendin ku ofertuesi e ka selinë e regjistruar ose vendin e tij të</w:t>
      </w:r>
      <w:r w:rsidR="00C76F22">
        <w:rPr>
          <w:rFonts w:ascii="Times New Roman" w:hAnsi="Times New Roman" w:cs="Times New Roman"/>
          <w:spacing w:val="-19"/>
          <w:sz w:val="24"/>
          <w:szCs w:val="24"/>
        </w:rPr>
        <w:t xml:space="preserve"> </w:t>
      </w:r>
      <w:r w:rsidR="00C76F22">
        <w:rPr>
          <w:rFonts w:ascii="Times New Roman" w:hAnsi="Times New Roman" w:cs="Times New Roman"/>
          <w:sz w:val="24"/>
          <w:szCs w:val="24"/>
        </w:rPr>
        <w:t>banimit.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16</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Pëlqimi i palës së</w:t>
      </w:r>
      <w:r>
        <w:rPr>
          <w:rFonts w:ascii="Times New Roman" w:hAnsi="Times New Roman" w:cs="Times New Roman"/>
          <w:spacing w:val="-8"/>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b/>
          <w:sz w:val="24"/>
          <w:szCs w:val="24"/>
        </w:rPr>
      </w:pPr>
    </w:p>
    <w:p w:rsidR="00C76F22" w:rsidRDefault="009E2AAC" w:rsidP="009E2AAC">
      <w:pPr>
        <w:pStyle w:val="ListParagraph"/>
        <w:widowControl w:val="0"/>
        <w:tabs>
          <w:tab w:val="left" w:pos="331"/>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 xml:space="preserve">Në qoft se </w:t>
      </w:r>
      <w:r w:rsidR="00C76F22">
        <w:rPr>
          <w:rFonts w:ascii="Times New Roman" w:eastAsia="Calibri" w:hAnsi="Times New Roman" w:cs="Times New Roman"/>
          <w:sz w:val="24"/>
          <w:szCs w:val="24"/>
        </w:rPr>
        <w:t xml:space="preserve">për lidhjen e </w:t>
      </w:r>
      <w:r w:rsidR="00C76F22">
        <w:rPr>
          <w:rFonts w:ascii="Times New Roman" w:hAnsi="Times New Roman" w:cs="Times New Roman"/>
          <w:sz w:val="24"/>
          <w:szCs w:val="24"/>
        </w:rPr>
        <w:t>një kontrate nevojitet pëlqimi i personit të tretë, ky pëlqim mund të jepet para lidhjes së kontratës, përveç nëse me ligj nuk është paraparë ndryshe.</w:t>
      </w:r>
    </w:p>
    <w:p w:rsidR="00C76F22" w:rsidRDefault="00C76F22" w:rsidP="00C76F22">
      <w:pPr>
        <w:pStyle w:val="BodyText"/>
        <w:rPr>
          <w:rFonts w:ascii="Times New Roman" w:hAnsi="Times New Roman" w:cs="Times New Roman"/>
          <w:sz w:val="24"/>
          <w:szCs w:val="24"/>
        </w:rPr>
      </w:pPr>
    </w:p>
    <w:p w:rsidR="00C76F22" w:rsidRDefault="009E2AAC" w:rsidP="009E2AAC">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Pëlqimi i palës së tretë duhet të jepet në formën e përcaktuar të kontratës për të cilën</w:t>
      </w:r>
      <w:r w:rsidR="00C76F22">
        <w:rPr>
          <w:rFonts w:ascii="Times New Roman" w:hAnsi="Times New Roman" w:cs="Times New Roman"/>
          <w:spacing w:val="-16"/>
          <w:sz w:val="24"/>
          <w:szCs w:val="24"/>
        </w:rPr>
        <w:t xml:space="preserve"> </w:t>
      </w:r>
      <w:r w:rsidR="00C76F22">
        <w:rPr>
          <w:rFonts w:ascii="Times New Roman" w:hAnsi="Times New Roman" w:cs="Times New Roman"/>
          <w:sz w:val="24"/>
          <w:szCs w:val="24"/>
        </w:rPr>
        <w:t>kërkohet.</w:t>
      </w:r>
    </w:p>
    <w:p w:rsidR="00C76F22" w:rsidRDefault="00C76F22" w:rsidP="00C76F22">
      <w:pPr>
        <w:pStyle w:val="Heading2"/>
        <w:tabs>
          <w:tab w:val="left" w:pos="4510"/>
        </w:tabs>
        <w:ind w:left="0" w:right="0"/>
        <w:contextualSpacing/>
        <w:jc w:val="left"/>
        <w:rPr>
          <w:rFonts w:ascii="Times New Roman" w:hAnsi="Times New Roman" w:cs="Times New Roman"/>
          <w:b w:val="0"/>
          <w:bCs w:val="0"/>
          <w:sz w:val="24"/>
          <w:szCs w:val="24"/>
        </w:rPr>
      </w:pPr>
    </w:p>
    <w:p w:rsidR="00C76F22" w:rsidRDefault="00C76F22" w:rsidP="00C76F22">
      <w:pPr>
        <w:pStyle w:val="Heading2"/>
        <w:tabs>
          <w:tab w:val="left" w:pos="4510"/>
        </w:tabs>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III – Oferta </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17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Oferta</w:t>
      </w:r>
    </w:p>
    <w:p w:rsidR="00C76F22" w:rsidRDefault="00C76F22" w:rsidP="00C76F22">
      <w:pPr>
        <w:pStyle w:val="BodyText"/>
        <w:rPr>
          <w:rFonts w:ascii="Times New Roman" w:hAnsi="Times New Roman" w:cs="Times New Roman"/>
          <w:b/>
          <w:sz w:val="24"/>
          <w:szCs w:val="24"/>
        </w:rPr>
      </w:pPr>
    </w:p>
    <w:p w:rsidR="00C76F22" w:rsidRDefault="009E2AAC" w:rsidP="009E2AAC">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Oferta është një propozim i cili ka për qëllim lidhjen e një</w:t>
      </w:r>
      <w:r w:rsidR="00C76F22">
        <w:rPr>
          <w:rFonts w:ascii="Times New Roman" w:hAnsi="Times New Roman" w:cs="Times New Roman"/>
          <w:spacing w:val="-23"/>
          <w:sz w:val="24"/>
          <w:szCs w:val="24"/>
        </w:rPr>
        <w:t xml:space="preserve"> </w:t>
      </w:r>
      <w:r w:rsidR="00C76F22">
        <w:rPr>
          <w:rFonts w:ascii="Times New Roman" w:hAnsi="Times New Roman" w:cs="Times New Roman"/>
          <w:sz w:val="24"/>
          <w:szCs w:val="24"/>
        </w:rPr>
        <w:t>kontrate.</w:t>
      </w:r>
    </w:p>
    <w:p w:rsidR="00C76F22" w:rsidRDefault="00C76F22" w:rsidP="00C76F22">
      <w:pPr>
        <w:pStyle w:val="BodyText"/>
        <w:rPr>
          <w:rFonts w:ascii="Times New Roman" w:hAnsi="Times New Roman" w:cs="Times New Roman"/>
          <w:sz w:val="24"/>
          <w:szCs w:val="24"/>
        </w:rPr>
      </w:pPr>
    </w:p>
    <w:p w:rsidR="00C76F22" w:rsidRDefault="009E2AAC" w:rsidP="009E2AAC">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 xml:space="preserve">Propozimi përbën një ofertë nëse është bërë për një ose më shumë persona të veçantë dhe </w:t>
      </w:r>
      <w:r w:rsidR="00C76F22">
        <w:rPr>
          <w:rFonts w:ascii="Times New Roman" w:hAnsi="Times New Roman" w:cs="Times New Roman"/>
          <w:sz w:val="24"/>
          <w:szCs w:val="24"/>
        </w:rPr>
        <w:lastRenderedPageBreak/>
        <w:t>përmban elementet esenciale të</w:t>
      </w:r>
      <w:r w:rsidR="00C76F22">
        <w:rPr>
          <w:rFonts w:ascii="Times New Roman" w:hAnsi="Times New Roman" w:cs="Times New Roman"/>
          <w:spacing w:val="-7"/>
          <w:sz w:val="24"/>
          <w:szCs w:val="24"/>
        </w:rPr>
        <w:t xml:space="preserve"> </w:t>
      </w:r>
      <w:r w:rsidR="00C76F22">
        <w:rPr>
          <w:rFonts w:ascii="Times New Roman" w:hAnsi="Times New Roman" w:cs="Times New Roman"/>
          <w:sz w:val="24"/>
          <w:szCs w:val="24"/>
        </w:rPr>
        <w:t>kontratës.</w:t>
      </w:r>
    </w:p>
    <w:p w:rsidR="00C76F22" w:rsidRDefault="00C76F22" w:rsidP="00C76F22">
      <w:pPr>
        <w:tabs>
          <w:tab w:val="left" w:pos="322"/>
        </w:tabs>
        <w:rPr>
          <w:rFonts w:ascii="Times New Roman" w:hAnsi="Times New Roman" w:cs="Times New Roman"/>
          <w:sz w:val="24"/>
          <w:szCs w:val="24"/>
        </w:rPr>
      </w:pPr>
    </w:p>
    <w:p w:rsidR="00C76F22" w:rsidRDefault="009E2AAC" w:rsidP="009E2AAC">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Një propozim i bërë për publikun dhe i cili përmban elementet esenciale të kontratës do të konsiderohet si ofertë, nëse nuk rrjedh ndryshe nga rrethanat apo</w:t>
      </w:r>
      <w:r w:rsidR="00C76F22">
        <w:rPr>
          <w:rFonts w:ascii="Times New Roman" w:hAnsi="Times New Roman" w:cs="Times New Roman"/>
          <w:spacing w:val="-17"/>
          <w:sz w:val="24"/>
          <w:szCs w:val="24"/>
        </w:rPr>
        <w:t xml:space="preserve"> </w:t>
      </w:r>
      <w:r w:rsidR="00C76F22">
        <w:rPr>
          <w:rFonts w:ascii="Times New Roman" w:hAnsi="Times New Roman" w:cs="Times New Roman"/>
          <w:sz w:val="24"/>
          <w:szCs w:val="24"/>
        </w:rPr>
        <w:t>përdorimi.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18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Ekspozimi i mallit</w:t>
      </w:r>
    </w:p>
    <w:p w:rsidR="00C76F22" w:rsidRDefault="00C76F22" w:rsidP="00C76F22">
      <w:pPr>
        <w:pStyle w:val="BodyText"/>
        <w:rPr>
          <w:rFonts w:ascii="Times New Roman" w:hAnsi="Times New Roman" w:cs="Times New Roman"/>
          <w:b/>
          <w:sz w:val="24"/>
          <w:szCs w:val="24"/>
        </w:rPr>
      </w:pPr>
    </w:p>
    <w:p w:rsidR="00C76F22" w:rsidRDefault="00C76F22" w:rsidP="00A43C8E">
      <w:pPr>
        <w:pStyle w:val="BodyText"/>
        <w:jc w:val="both"/>
        <w:rPr>
          <w:rFonts w:ascii="Times New Roman" w:hAnsi="Times New Roman" w:cs="Times New Roman"/>
          <w:sz w:val="24"/>
          <w:szCs w:val="24"/>
        </w:rPr>
      </w:pPr>
      <w:r>
        <w:rPr>
          <w:rFonts w:ascii="Times New Roman" w:hAnsi="Times New Roman" w:cs="Times New Roman"/>
          <w:sz w:val="24"/>
          <w:szCs w:val="24"/>
        </w:rPr>
        <w:t>Ekspozimi i mallit të etiketuar me çmim, dhe propozimi për furnizimin e mallrave nga stoku me çmim të deklaruar, të bërë në një shpallje publike, qoftë me anë të transmetimit, shtypit, me telefon ose mjete të tjera të tilla si interneti, trajtohet si një ofertë deri kur stoku i mallrave nuk shpenzohet, përveç nëse rrethanat apo përdorimi tregojnë ndryshe.</w:t>
      </w:r>
    </w:p>
    <w:p w:rsidR="009E2AAC" w:rsidRDefault="009E2AAC" w:rsidP="00A43C8E">
      <w:pPr>
        <w:pStyle w:val="BodyText"/>
        <w:jc w:val="both"/>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Katalogët dhe njoftimet tjera</w:t>
      </w:r>
    </w:p>
    <w:p w:rsidR="00C76F22" w:rsidRDefault="00C76F22" w:rsidP="00C76F22">
      <w:pPr>
        <w:pStyle w:val="BodyText"/>
        <w:rPr>
          <w:rFonts w:ascii="Times New Roman" w:hAnsi="Times New Roman" w:cs="Times New Roman"/>
          <w:b/>
          <w:sz w:val="24"/>
          <w:szCs w:val="24"/>
        </w:rPr>
      </w:pPr>
    </w:p>
    <w:p w:rsidR="00C76F22" w:rsidRDefault="009E2AAC" w:rsidP="009E2AAC">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 xml:space="preserve">Dërgimi i katalogëve, i çmimoreve, tarifave dhe i njoftimeve të tjera, si dhe shpalljet e bëra me anë të shtypit, trakteve, radios, televizionit ose në ndonjë mënyrë tjetër, nuk përbëjnë ofertë për lidhjen e kontratës, por vetëm ftesë që të bëhet oferta nën kushtet e shpallura. </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9E2AAC"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 xml:space="preserve">Megjithatë, dërguesi i thirrjeve të tilla do të përgjigjet për dëmin, të cilin do ta pësonte ofertuesi, po qe se dërguesi pa ndonjë shkak të arsyeshëm nuk e ka pranuar ofertën e ofertuesit. </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20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Revokimi i ofertës</w:t>
      </w:r>
    </w:p>
    <w:p w:rsidR="00C76F22" w:rsidRDefault="00C76F22" w:rsidP="00C76F22">
      <w:pPr>
        <w:jc w:val="center"/>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Oferta mund të revokohet derisa kontrata të jetë lidhur; megjithatë, revokimi është i paefektshëm nëse oferta tregon se është e formës së prerë, ose në qoftë se oferta përfshinë një afat të caktuar për pranimin e</w:t>
      </w:r>
      <w:r>
        <w:rPr>
          <w:rFonts w:ascii="Times New Roman" w:hAnsi="Times New Roman" w:cs="Times New Roman"/>
          <w:spacing w:val="-3"/>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Vdekja ose paaftësia e një pale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Oferta nuk e humb efektin, në qoftë se vdekja ose paaftësia e një pale ka lindur përpara përpara pranimit të saj përveç nës qoftë se e kundërta rezulton nga qëllimi i palës, nga zakoni ose nga natyra e punës. </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Nënkapitulli IV – Pranimi i ofertes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22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Pranimi i ofertës</w:t>
      </w:r>
    </w:p>
    <w:p w:rsidR="00C76F22" w:rsidRDefault="00C76F22" w:rsidP="00C76F22">
      <w:pPr>
        <w:pStyle w:val="BodyText"/>
        <w:rPr>
          <w:rFonts w:ascii="Times New Roman" w:hAnsi="Times New Roman" w:cs="Times New Roman"/>
          <w:b/>
          <w:sz w:val="24"/>
          <w:szCs w:val="24"/>
        </w:rPr>
      </w:pPr>
    </w:p>
    <w:p w:rsidR="00C76F22" w:rsidRDefault="00942A71" w:rsidP="00942A71">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Oferta është e pranuar kur ofertuesi e merr deklaratën e të ofertuarit se e pranon ofertën.</w:t>
      </w:r>
    </w:p>
    <w:p w:rsidR="00C76F22" w:rsidRDefault="00C76F22" w:rsidP="00C76F22">
      <w:pPr>
        <w:pStyle w:val="BodyText"/>
        <w:rPr>
          <w:rFonts w:ascii="Times New Roman" w:hAnsi="Times New Roman" w:cs="Times New Roman"/>
          <w:sz w:val="24"/>
          <w:szCs w:val="24"/>
        </w:rPr>
      </w:pPr>
    </w:p>
    <w:p w:rsidR="00C76F22" w:rsidRDefault="00942A71" w:rsidP="00942A71">
      <w:pPr>
        <w:pStyle w:val="ListParagraph"/>
        <w:widowControl w:val="0"/>
        <w:tabs>
          <w:tab w:val="left" w:pos="346"/>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 xml:space="preserve">Heshtja ose mosveprimi nga ana e të ofertuarit nuk përbën pranim. Megjithatë, në qoftë se i ofertuari është i  detyruar që mos të mbetet i heshtur ose joaktiv në pajtim me ligjin ose me </w:t>
      </w:r>
      <w:r w:rsidR="00C76F22">
        <w:rPr>
          <w:rFonts w:ascii="Times New Roman" w:hAnsi="Times New Roman" w:cs="Times New Roman"/>
          <w:sz w:val="24"/>
          <w:szCs w:val="24"/>
        </w:rPr>
        <w:lastRenderedPageBreak/>
        <w:t>marrëveshje ndërmjet palëve, në bazë të praktikave të cilat palët i kanë përcaktuar ndërmjet tyre ose me përdorim, heshtja apo mosveprimi i të ofertuarit përbën</w:t>
      </w:r>
      <w:r w:rsidR="00C76F22">
        <w:rPr>
          <w:rFonts w:ascii="Times New Roman" w:hAnsi="Times New Roman" w:cs="Times New Roman"/>
          <w:spacing w:val="-7"/>
          <w:sz w:val="24"/>
          <w:szCs w:val="24"/>
        </w:rPr>
        <w:t xml:space="preserve"> </w:t>
      </w:r>
      <w:r w:rsidR="00C76F22">
        <w:rPr>
          <w:rFonts w:ascii="Times New Roman" w:hAnsi="Times New Roman" w:cs="Times New Roman"/>
          <w:sz w:val="24"/>
          <w:szCs w:val="24"/>
        </w:rPr>
        <w:t>pranim.</w:t>
      </w:r>
    </w:p>
    <w:p w:rsidR="00C76F22" w:rsidRDefault="00C76F22" w:rsidP="00C76F22">
      <w:pPr>
        <w:tabs>
          <w:tab w:val="left" w:pos="346"/>
        </w:tabs>
        <w:rPr>
          <w:rFonts w:ascii="Times New Roman" w:hAnsi="Times New Roman" w:cs="Times New Roman"/>
          <w:sz w:val="24"/>
          <w:szCs w:val="24"/>
          <w:u w:val="single"/>
        </w:rPr>
      </w:pPr>
    </w:p>
    <w:p w:rsidR="00C76F22" w:rsidRPr="009E2AAC" w:rsidRDefault="00942A71" w:rsidP="00942A71">
      <w:pPr>
        <w:pStyle w:val="ListParagraph"/>
        <w:widowControl w:val="0"/>
        <w:tabs>
          <w:tab w:val="left" w:pos="346"/>
        </w:tabs>
        <w:autoSpaceDE w:val="0"/>
        <w:autoSpaceDN w:val="0"/>
        <w:ind w:left="0"/>
        <w:rPr>
          <w:rFonts w:ascii="Times New Roman" w:hAnsi="Times New Roman" w:cs="Times New Roman"/>
          <w:sz w:val="24"/>
          <w:szCs w:val="24"/>
        </w:rPr>
      </w:pPr>
      <w:r w:rsidRPr="009E2AAC">
        <w:rPr>
          <w:rFonts w:ascii="Times New Roman" w:hAnsi="Times New Roman" w:cs="Times New Roman"/>
          <w:sz w:val="24"/>
          <w:szCs w:val="24"/>
        </w:rPr>
        <w:t xml:space="preserve">3. </w:t>
      </w:r>
      <w:r w:rsidR="009759C4" w:rsidRPr="009E2AAC">
        <w:rPr>
          <w:rFonts w:ascii="Times New Roman" w:hAnsi="Times New Roman" w:cs="Times New Roman"/>
          <w:sz w:val="24"/>
          <w:szCs w:val="24"/>
        </w:rPr>
        <w:t>Pa rënë ndesh me nenin 23 t</w:t>
      </w:r>
      <w:r w:rsidR="00062031" w:rsidRPr="009E2AAC">
        <w:rPr>
          <w:rFonts w:ascii="Times New Roman" w:hAnsi="Times New Roman" w:cs="Times New Roman"/>
          <w:sz w:val="24"/>
          <w:szCs w:val="24"/>
        </w:rPr>
        <w:t>ë</w:t>
      </w:r>
      <w:r w:rsidR="009759C4" w:rsidRPr="009E2AAC">
        <w:rPr>
          <w:rFonts w:ascii="Times New Roman" w:hAnsi="Times New Roman" w:cs="Times New Roman"/>
          <w:sz w:val="24"/>
          <w:szCs w:val="24"/>
        </w:rPr>
        <w:t xml:space="preserve"> k</w:t>
      </w:r>
      <w:r w:rsidR="00062031" w:rsidRPr="009E2AAC">
        <w:rPr>
          <w:rFonts w:ascii="Times New Roman" w:hAnsi="Times New Roman" w:cs="Times New Roman"/>
          <w:sz w:val="24"/>
          <w:szCs w:val="24"/>
        </w:rPr>
        <w:t>ë</w:t>
      </w:r>
      <w:r w:rsidR="009759C4" w:rsidRPr="009E2AAC">
        <w:rPr>
          <w:rFonts w:ascii="Times New Roman" w:hAnsi="Times New Roman" w:cs="Times New Roman"/>
          <w:sz w:val="24"/>
          <w:szCs w:val="24"/>
        </w:rPr>
        <w:t xml:space="preserve">tij libri </w:t>
      </w:r>
      <w:r w:rsidR="00C76F22" w:rsidRPr="009E2AAC">
        <w:rPr>
          <w:rFonts w:ascii="Times New Roman" w:hAnsi="Times New Roman" w:cs="Times New Roman"/>
          <w:sz w:val="24"/>
          <w:szCs w:val="24"/>
        </w:rPr>
        <w:t>çdo klauzolë në një ofertë ku heshtja ose mosveprimi i pranuesit do të in</w:t>
      </w:r>
      <w:r w:rsidRPr="009E2AAC">
        <w:rPr>
          <w:rFonts w:ascii="Times New Roman" w:hAnsi="Times New Roman" w:cs="Times New Roman"/>
          <w:sz w:val="24"/>
          <w:szCs w:val="24"/>
        </w:rPr>
        <w:t>terpretohet si pranim i ofertës</w:t>
      </w:r>
      <w:r w:rsidR="00C76F22" w:rsidRPr="009E2AAC">
        <w:rPr>
          <w:rFonts w:ascii="Times New Roman" w:hAnsi="Times New Roman" w:cs="Times New Roman"/>
          <w:sz w:val="24"/>
          <w:szCs w:val="24"/>
        </w:rPr>
        <w:t xml:space="preserve"> është e</w:t>
      </w:r>
      <w:r w:rsidR="00C76F22" w:rsidRPr="009E2AAC">
        <w:rPr>
          <w:rFonts w:ascii="Times New Roman" w:hAnsi="Times New Roman" w:cs="Times New Roman"/>
          <w:spacing w:val="-24"/>
          <w:sz w:val="24"/>
          <w:szCs w:val="24"/>
        </w:rPr>
        <w:t xml:space="preserve"> </w:t>
      </w:r>
      <w:r w:rsidR="00C76F22" w:rsidRPr="009E2AAC">
        <w:rPr>
          <w:rFonts w:ascii="Times New Roman" w:hAnsi="Times New Roman" w:cs="Times New Roman"/>
          <w:sz w:val="24"/>
          <w:szCs w:val="24"/>
        </w:rPr>
        <w:t>paefektshme.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Kontrata e detyrueshme vetëm për ofertuesin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Oferta për lidhjen e një kontrate që krijon detyrime vetëm për ofertuesin është e pakthyeshme menjëherë pasi që vjen në dijeni të të ofertuarit. Ky i fundit mund ta refuzojë ofertën brenda afatit të kërkuar për nga natyra e kontratës ose për nga përdorimi. Në mungesë të refuzimit të tillë, kontrata konsiderohet e lidhur.</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24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 e ofertës</w:t>
      </w:r>
    </w:p>
    <w:p w:rsidR="00C76F22" w:rsidRDefault="00C76F22" w:rsidP="00C76F22">
      <w:pPr>
        <w:pStyle w:val="BodyText"/>
        <w:rPr>
          <w:rFonts w:ascii="Times New Roman" w:hAnsi="Times New Roman" w:cs="Times New Roman"/>
          <w:b/>
          <w:sz w:val="24"/>
          <w:szCs w:val="24"/>
        </w:rPr>
      </w:pPr>
    </w:p>
    <w:p w:rsidR="00C76F22" w:rsidRDefault="009E2AAC" w:rsidP="009E2AAC">
      <w:pPr>
        <w:pStyle w:val="ListParagraph"/>
        <w:widowControl w:val="0"/>
        <w:tabs>
          <w:tab w:val="left" w:pos="327"/>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Oferta e kontratës për lidhjen e së cilës ligji kërkon formë specifike e detyron ofertuesin vetëm po qe se është bërë në këtë</w:t>
      </w:r>
      <w:r w:rsidR="00C76F22">
        <w:rPr>
          <w:rFonts w:ascii="Times New Roman" w:hAnsi="Times New Roman" w:cs="Times New Roman"/>
          <w:spacing w:val="-6"/>
          <w:sz w:val="24"/>
          <w:szCs w:val="24"/>
        </w:rPr>
        <w:t xml:space="preserve"> </w:t>
      </w:r>
      <w:r w:rsidR="00C76F22">
        <w:rPr>
          <w:rFonts w:ascii="Times New Roman" w:hAnsi="Times New Roman" w:cs="Times New Roman"/>
          <w:sz w:val="24"/>
          <w:szCs w:val="24"/>
        </w:rPr>
        <w:t>formë.</w:t>
      </w:r>
    </w:p>
    <w:p w:rsidR="00C76F22" w:rsidRDefault="00C76F22" w:rsidP="00C76F22">
      <w:pPr>
        <w:pStyle w:val="BodyText"/>
        <w:rPr>
          <w:rFonts w:ascii="Times New Roman" w:hAnsi="Times New Roman" w:cs="Times New Roman"/>
          <w:sz w:val="24"/>
          <w:szCs w:val="24"/>
        </w:rPr>
      </w:pPr>
    </w:p>
    <w:p w:rsidR="00C76F22" w:rsidRDefault="009E2AAC" w:rsidP="009E2AAC">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Ky rregull vlen edhe për pranimin e</w:t>
      </w:r>
      <w:r w:rsidR="00C76F22">
        <w:rPr>
          <w:rFonts w:ascii="Times New Roman" w:hAnsi="Times New Roman" w:cs="Times New Roman"/>
          <w:spacing w:val="-13"/>
          <w:sz w:val="24"/>
          <w:szCs w:val="24"/>
        </w:rPr>
        <w:t xml:space="preserve"> </w:t>
      </w:r>
      <w:r w:rsidR="00C76F22">
        <w:rPr>
          <w:rFonts w:ascii="Times New Roman" w:hAnsi="Times New Roman" w:cs="Times New Roman"/>
          <w:sz w:val="24"/>
          <w:szCs w:val="24"/>
        </w:rPr>
        <w:t>ofertës.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Afati i fundit për pranim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2"/>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Pranimi</w:t>
      </w:r>
      <w:r>
        <w:rPr>
          <w:rFonts w:ascii="Times New Roman" w:eastAsia="Calibri" w:hAnsi="Times New Roman" w:cs="Times New Roman"/>
          <w:sz w:val="24"/>
          <w:szCs w:val="24"/>
        </w:rPr>
        <w:t xml:space="preserve"> i </w:t>
      </w:r>
      <w:r>
        <w:rPr>
          <w:rFonts w:ascii="Times New Roman" w:hAnsi="Times New Roman" w:cs="Times New Roman"/>
          <w:sz w:val="24"/>
          <w:szCs w:val="24"/>
        </w:rPr>
        <w:t>një oferte është efektiv vetëm nëse i dorëzohet ofertuesit brenda kohës së përcaktuar nga ofertuesi, apo si kërkohet nga natyra e kontratës ose sipas</w:t>
      </w:r>
      <w:r>
        <w:rPr>
          <w:rFonts w:ascii="Times New Roman" w:hAnsi="Times New Roman" w:cs="Times New Roman"/>
          <w:spacing w:val="-21"/>
          <w:sz w:val="24"/>
          <w:szCs w:val="24"/>
        </w:rPr>
        <w:t xml:space="preserve"> </w:t>
      </w:r>
      <w:r>
        <w:rPr>
          <w:rFonts w:ascii="Times New Roman" w:hAnsi="Times New Roman" w:cs="Times New Roman"/>
          <w:sz w:val="24"/>
          <w:szCs w:val="24"/>
        </w:rPr>
        <w:t>përdorimit.</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72"/>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 pranim i vonshëm është megjithatë efektiv nëse ofertuesi menjëherë njofton palë tjetër se është trajtuar si një pranim i</w:t>
      </w:r>
      <w:r>
        <w:rPr>
          <w:rFonts w:ascii="Times New Roman" w:hAnsi="Times New Roman" w:cs="Times New Roman"/>
          <w:spacing w:val="-8"/>
          <w:sz w:val="24"/>
          <w:szCs w:val="24"/>
        </w:rPr>
        <w:t xml:space="preserve"> </w:t>
      </w:r>
      <w:r>
        <w:rPr>
          <w:rFonts w:ascii="Times New Roman" w:hAnsi="Times New Roman" w:cs="Times New Roman"/>
          <w:sz w:val="24"/>
          <w:szCs w:val="24"/>
        </w:rPr>
        <w:t>efektshëm.</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e qartë nga dokumenti që përmban pranimin me vonesë i cili po të kishte arritur tek ofertuesi në kohën e duhur, po të mos kishte pasur vonesa në dërgimin e tij, pranimi me vonesë është pranim efektive, përveç nëse ofertuesi menjëherë njofton palën tjetër se ai e konsideron ofertën e tij si joefektive.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Pranimi i ofert</w:t>
      </w:r>
      <w:r>
        <w:rPr>
          <w:rFonts w:ascii="Times New Roman" w:hAnsi="Times New Roman" w:cs="Times New Roman"/>
          <w:sz w:val="24"/>
          <w:szCs w:val="24"/>
        </w:rPr>
        <w:t>ë</w:t>
      </w:r>
      <w:r>
        <w:rPr>
          <w:rFonts w:ascii="Times New Roman" w:hAnsi="Times New Roman" w:cs="Times New Roman"/>
          <w:b/>
          <w:sz w:val="24"/>
          <w:szCs w:val="24"/>
        </w:rPr>
        <w:t>s me propozimin p</w:t>
      </w:r>
      <w:r>
        <w:rPr>
          <w:rFonts w:ascii="Times New Roman" w:hAnsi="Times New Roman" w:cs="Times New Roman"/>
          <w:sz w:val="24"/>
          <w:szCs w:val="24"/>
        </w:rPr>
        <w:t>ë</w:t>
      </w:r>
      <w:r>
        <w:rPr>
          <w:rFonts w:ascii="Times New Roman" w:hAnsi="Times New Roman" w:cs="Times New Roman"/>
          <w:b/>
          <w:sz w:val="24"/>
          <w:szCs w:val="24"/>
        </w:rPr>
        <w:t>r ndryshim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3"/>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Pranimi i cili deklaron apo nënkupton shtesa apo ndryshime të cilat në thelb ndryshojnë kushtet e ofertës konsiderohet si ofertë e</w:t>
      </w:r>
      <w:r>
        <w:rPr>
          <w:rFonts w:ascii="Times New Roman" w:hAnsi="Times New Roman" w:cs="Times New Roman"/>
          <w:spacing w:val="-11"/>
          <w:sz w:val="24"/>
          <w:szCs w:val="24"/>
        </w:rPr>
        <w:t xml:space="preserve"> </w:t>
      </w:r>
      <w:r>
        <w:rPr>
          <w:rFonts w:ascii="Times New Roman" w:hAnsi="Times New Roman" w:cs="Times New Roman"/>
          <w:sz w:val="24"/>
          <w:szCs w:val="24"/>
        </w:rPr>
        <w:t>re.</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73"/>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shtesat apo modifikimet e deklaruara ose të nënkuptuara nga një pranim nuk ndryshojnë në mënyrë thelbësore kushtet e ofertës, kushtet shtesë ose të ndryshme bëhen pjesë e kontratës, përveç nëse oferta shprehimisht kufizon pranimin e kushteve të ofertës apo nëse ofertuesi menjëherë paraqet kundërshtim.</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73"/>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Shtesat apo</w:t>
      </w:r>
      <w:r>
        <w:rPr>
          <w:rFonts w:ascii="Times New Roman" w:eastAsia="Calibri" w:hAnsi="Times New Roman" w:cs="Times New Roman"/>
          <w:sz w:val="24"/>
          <w:szCs w:val="24"/>
        </w:rPr>
        <w:t xml:space="preserve"> ndryshimet </w:t>
      </w:r>
      <w:r>
        <w:rPr>
          <w:rFonts w:ascii="Times New Roman" w:hAnsi="Times New Roman" w:cs="Times New Roman"/>
          <w:sz w:val="24"/>
          <w:szCs w:val="24"/>
        </w:rPr>
        <w:t>në lidhje me çmimin, pagesën, cilësinë dhe sasinë e performancës, vendin dhe kohën e dorëzimit, shtrirjen e përgjegjësisë së njërës palë ndaj tjetrës ose zgjidhjen e mosmarrëveshjeve konsiderohen se në mënyrë thelbësore ndryshojnë kushtet e</w:t>
      </w:r>
      <w:r>
        <w:rPr>
          <w:rFonts w:ascii="Times New Roman" w:hAnsi="Times New Roman" w:cs="Times New Roman"/>
          <w:spacing w:val="-22"/>
          <w:sz w:val="24"/>
          <w:szCs w:val="24"/>
        </w:rPr>
        <w:t xml:space="preserve"> </w:t>
      </w:r>
      <w:r>
        <w:rPr>
          <w:rFonts w:ascii="Times New Roman" w:hAnsi="Times New Roman" w:cs="Times New Roman"/>
          <w:sz w:val="24"/>
          <w:szCs w:val="24"/>
        </w:rPr>
        <w:t>ofertës</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III – Parakontrata</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27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 i parakontratës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1. Parakontrata është kontratë në bazë të së cilës palët marrin përsipër detyrimin për ta lidhur kontratën kryesore në të ardhmen. Parakontrata mund të bëhet e detyrueshme për njërën ose të dyja palët.</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2. Parakontrata obligon në qoftë se i përmban elementet esenciale të kontratës kryesore.</w:t>
      </w:r>
    </w:p>
    <w:p w:rsidR="00C9163F" w:rsidRDefault="00C9163F"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28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Forma e parakontratës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mbi formën e kontratës kryesore vlejnë edhe për parakontratën, në qoftë se forma e parashikuar është kusht i vlefshmërisë së 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29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Afati kohor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4"/>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Parakontrata përcakton afatin kohor për lidhjen e kontratës kryesore. Në qoftë se nuk ka afat kohor të përcaktuar, ose nëse pala e cila e ka të drejtën për ta vendosur afatin kohor në parakontratë nuk e vendosë atë datë, gjykata do të vendosë një afat të përshtatshëm kohor për kryerje, pasi që marrëveshja mes palëve</w:t>
      </w:r>
      <w:r>
        <w:rPr>
          <w:rFonts w:ascii="Times New Roman" w:hAnsi="Times New Roman" w:cs="Times New Roman"/>
          <w:spacing w:val="-9"/>
          <w:sz w:val="24"/>
          <w:szCs w:val="24"/>
        </w:rPr>
        <w:t xml:space="preserve"> </w:t>
      </w:r>
      <w:r>
        <w:rPr>
          <w:rFonts w:ascii="Times New Roman" w:hAnsi="Times New Roman" w:cs="Times New Roman"/>
          <w:sz w:val="24"/>
          <w:szCs w:val="24"/>
        </w:rPr>
        <w:t>dështon.</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74"/>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Afati për lidhjen e kontratës kryesore nuk konsiderohet i domosdoshëm, përveç kur rrjedh ndryshe nga qëllimi i palëve ose nga natyra e</w:t>
      </w:r>
      <w:r>
        <w:rPr>
          <w:rFonts w:ascii="Times New Roman" w:hAnsi="Times New Roman" w:cs="Times New Roman"/>
          <w:spacing w:val="-16"/>
          <w:sz w:val="24"/>
          <w:szCs w:val="24"/>
        </w:rPr>
        <w:t xml:space="preserve"> </w:t>
      </w:r>
      <w:r>
        <w:rPr>
          <w:rFonts w:ascii="Times New Roman" w:hAnsi="Times New Roman" w:cs="Times New Roman"/>
          <w:sz w:val="24"/>
          <w:szCs w:val="24"/>
        </w:rPr>
        <w:t>kontratës.</w:t>
      </w:r>
    </w:p>
    <w:p w:rsidR="00C76F22" w:rsidRDefault="00C76F22" w:rsidP="00C76F22">
      <w:pPr>
        <w:tabs>
          <w:tab w:val="left" w:pos="358"/>
        </w:tabs>
        <w:rPr>
          <w:rFonts w:ascii="Times New Roman" w:hAnsi="Times New Roman" w:cs="Times New Roman"/>
          <w:sz w:val="24"/>
          <w:szCs w:val="24"/>
        </w:rPr>
      </w:pPr>
    </w:p>
    <w:p w:rsidR="00C76F22" w:rsidRDefault="00C76F22" w:rsidP="003559B2">
      <w:pPr>
        <w:pStyle w:val="ListParagraph"/>
        <w:widowControl w:val="0"/>
        <w:numPr>
          <w:ilvl w:val="0"/>
          <w:numId w:val="7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pala nuk vepron në përputhje me detyrimin për ta lidhur kontratën kryesore, pala tjetër mund të kërkojë nga gjykata që të urdhërojë palën tjetër ta lidhë kontratën kryesore gjer në një afat</w:t>
      </w:r>
      <w:r>
        <w:rPr>
          <w:rFonts w:ascii="Times New Roman" w:hAnsi="Times New Roman" w:cs="Times New Roman"/>
          <w:spacing w:val="-22"/>
          <w:sz w:val="24"/>
          <w:szCs w:val="24"/>
        </w:rPr>
        <w:t xml:space="preserve"> </w:t>
      </w:r>
      <w:r>
        <w:rPr>
          <w:rFonts w:ascii="Times New Roman" w:hAnsi="Times New Roman" w:cs="Times New Roman"/>
          <w:sz w:val="24"/>
          <w:szCs w:val="24"/>
        </w:rPr>
        <w:t>kohor.</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7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pacing w:val="10"/>
          <w:sz w:val="24"/>
          <w:szCs w:val="24"/>
        </w:rPr>
        <w:t xml:space="preserve"> </w:t>
      </w:r>
      <w:r>
        <w:rPr>
          <w:rFonts w:ascii="Times New Roman" w:hAnsi="Times New Roman" w:cs="Times New Roman"/>
          <w:sz w:val="24"/>
          <w:szCs w:val="24"/>
        </w:rPr>
        <w:t>drejta</w:t>
      </w:r>
      <w:r>
        <w:rPr>
          <w:rFonts w:ascii="Times New Roman" w:hAnsi="Times New Roman" w:cs="Times New Roman"/>
          <w:spacing w:val="8"/>
          <w:sz w:val="24"/>
          <w:szCs w:val="24"/>
        </w:rPr>
        <w:t xml:space="preserve"> </w:t>
      </w:r>
      <w:r>
        <w:rPr>
          <w:rFonts w:ascii="Times New Roman" w:hAnsi="Times New Roman" w:cs="Times New Roman"/>
          <w:sz w:val="24"/>
          <w:szCs w:val="24"/>
        </w:rPr>
        <w:t>e</w:t>
      </w:r>
      <w:r>
        <w:rPr>
          <w:rFonts w:ascii="Times New Roman" w:hAnsi="Times New Roman" w:cs="Times New Roman"/>
          <w:spacing w:val="11"/>
          <w:sz w:val="24"/>
          <w:szCs w:val="24"/>
        </w:rPr>
        <w:t xml:space="preserve"> </w:t>
      </w:r>
      <w:r>
        <w:rPr>
          <w:rFonts w:ascii="Times New Roman" w:hAnsi="Times New Roman" w:cs="Times New Roman"/>
          <w:sz w:val="24"/>
          <w:szCs w:val="24"/>
        </w:rPr>
        <w:t>paraparë</w:t>
      </w:r>
      <w:r>
        <w:rPr>
          <w:rFonts w:ascii="Times New Roman" w:hAnsi="Times New Roman" w:cs="Times New Roman"/>
          <w:spacing w:val="9"/>
          <w:sz w:val="24"/>
          <w:szCs w:val="24"/>
        </w:rPr>
        <w:t xml:space="preserve"> </w:t>
      </w:r>
      <w:r>
        <w:rPr>
          <w:rFonts w:ascii="Times New Roman" w:hAnsi="Times New Roman" w:cs="Times New Roman"/>
          <w:sz w:val="24"/>
          <w:szCs w:val="24"/>
        </w:rPr>
        <w:t>në</w:t>
      </w:r>
      <w:r>
        <w:rPr>
          <w:rFonts w:ascii="Times New Roman" w:hAnsi="Times New Roman" w:cs="Times New Roman"/>
          <w:spacing w:val="9"/>
          <w:sz w:val="24"/>
          <w:szCs w:val="24"/>
        </w:rPr>
        <w:t xml:space="preserve"> </w:t>
      </w:r>
      <w:r>
        <w:rPr>
          <w:rFonts w:ascii="Times New Roman" w:hAnsi="Times New Roman" w:cs="Times New Roman"/>
          <w:sz w:val="24"/>
          <w:szCs w:val="24"/>
        </w:rPr>
        <w:t>paragrafin</w:t>
      </w:r>
      <w:r>
        <w:rPr>
          <w:rFonts w:ascii="Times New Roman" w:hAnsi="Times New Roman" w:cs="Times New Roman"/>
          <w:spacing w:val="9"/>
          <w:sz w:val="24"/>
          <w:szCs w:val="24"/>
        </w:rPr>
        <w:t xml:space="preserve"> </w:t>
      </w:r>
      <w:r>
        <w:rPr>
          <w:rFonts w:ascii="Times New Roman" w:hAnsi="Times New Roman" w:cs="Times New Roman"/>
          <w:sz w:val="24"/>
          <w:szCs w:val="24"/>
        </w:rPr>
        <w:t>3</w:t>
      </w:r>
      <w:r>
        <w:rPr>
          <w:rFonts w:ascii="Times New Roman" w:hAnsi="Times New Roman" w:cs="Times New Roman"/>
          <w:spacing w:val="9"/>
          <w:sz w:val="24"/>
          <w:szCs w:val="24"/>
        </w:rPr>
        <w:t xml:space="preserve"> </w:t>
      </w:r>
      <w:r>
        <w:rPr>
          <w:rFonts w:ascii="Times New Roman" w:hAnsi="Times New Roman" w:cs="Times New Roman"/>
          <w:sz w:val="24"/>
          <w:szCs w:val="24"/>
        </w:rPr>
        <w:t>skadon</w:t>
      </w:r>
      <w:r>
        <w:rPr>
          <w:rFonts w:ascii="Times New Roman" w:hAnsi="Times New Roman" w:cs="Times New Roman"/>
          <w:spacing w:val="10"/>
          <w:sz w:val="24"/>
          <w:szCs w:val="24"/>
        </w:rPr>
        <w:t xml:space="preserve"> </w:t>
      </w:r>
      <w:r>
        <w:rPr>
          <w:rFonts w:ascii="Times New Roman" w:hAnsi="Times New Roman" w:cs="Times New Roman"/>
          <w:sz w:val="24"/>
          <w:szCs w:val="24"/>
        </w:rPr>
        <w:t>gjashtë</w:t>
      </w:r>
      <w:r>
        <w:rPr>
          <w:rFonts w:ascii="Times New Roman" w:hAnsi="Times New Roman" w:cs="Times New Roman"/>
          <w:spacing w:val="10"/>
          <w:sz w:val="24"/>
          <w:szCs w:val="24"/>
        </w:rPr>
        <w:t xml:space="preserve"> </w:t>
      </w:r>
      <w:r>
        <w:rPr>
          <w:rFonts w:ascii="Times New Roman" w:hAnsi="Times New Roman" w:cs="Times New Roman"/>
          <w:sz w:val="24"/>
          <w:szCs w:val="24"/>
        </w:rPr>
        <w:t>(6)</w:t>
      </w:r>
      <w:r>
        <w:rPr>
          <w:rFonts w:ascii="Times New Roman" w:hAnsi="Times New Roman" w:cs="Times New Roman"/>
          <w:spacing w:val="7"/>
          <w:sz w:val="24"/>
          <w:szCs w:val="24"/>
        </w:rPr>
        <w:t xml:space="preserve"> </w:t>
      </w:r>
      <w:r>
        <w:rPr>
          <w:rFonts w:ascii="Times New Roman" w:hAnsi="Times New Roman" w:cs="Times New Roman"/>
          <w:sz w:val="24"/>
          <w:szCs w:val="24"/>
        </w:rPr>
        <w:t>muaj</w:t>
      </w:r>
      <w:r>
        <w:rPr>
          <w:rFonts w:ascii="Times New Roman" w:hAnsi="Times New Roman" w:cs="Times New Roman"/>
          <w:spacing w:val="10"/>
          <w:sz w:val="24"/>
          <w:szCs w:val="24"/>
        </w:rPr>
        <w:t xml:space="preserve"> </w:t>
      </w:r>
      <w:r>
        <w:rPr>
          <w:rFonts w:ascii="Times New Roman" w:hAnsi="Times New Roman" w:cs="Times New Roman"/>
          <w:sz w:val="24"/>
          <w:szCs w:val="24"/>
        </w:rPr>
        <w:t>nga</w:t>
      </w:r>
      <w:r>
        <w:rPr>
          <w:rFonts w:ascii="Times New Roman" w:hAnsi="Times New Roman" w:cs="Times New Roman"/>
          <w:spacing w:val="9"/>
          <w:sz w:val="24"/>
          <w:szCs w:val="24"/>
        </w:rPr>
        <w:t xml:space="preserve"> </w:t>
      </w:r>
      <w:r>
        <w:rPr>
          <w:rFonts w:ascii="Times New Roman" w:hAnsi="Times New Roman" w:cs="Times New Roman"/>
          <w:sz w:val="24"/>
          <w:szCs w:val="24"/>
        </w:rPr>
        <w:t>kalimi</w:t>
      </w:r>
      <w:r>
        <w:rPr>
          <w:rFonts w:ascii="Times New Roman" w:hAnsi="Times New Roman" w:cs="Times New Roman"/>
          <w:spacing w:val="8"/>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z w:val="24"/>
          <w:szCs w:val="24"/>
        </w:rPr>
        <w:t>afatit</w:t>
      </w:r>
      <w:r>
        <w:rPr>
          <w:rFonts w:ascii="Times New Roman" w:hAnsi="Times New Roman" w:cs="Times New Roman"/>
          <w:spacing w:val="11"/>
          <w:sz w:val="24"/>
          <w:szCs w:val="24"/>
        </w:rPr>
        <w:t xml:space="preserve"> </w:t>
      </w:r>
      <w:r>
        <w:rPr>
          <w:rFonts w:ascii="Times New Roman" w:hAnsi="Times New Roman" w:cs="Times New Roman"/>
          <w:sz w:val="24"/>
          <w:szCs w:val="24"/>
        </w:rPr>
        <w:t>kohor</w:t>
      </w:r>
      <w:r>
        <w:rPr>
          <w:rFonts w:ascii="Times New Roman" w:hAnsi="Times New Roman" w:cs="Times New Roman"/>
          <w:spacing w:val="9"/>
          <w:sz w:val="24"/>
          <w:szCs w:val="24"/>
        </w:rPr>
        <w:t xml:space="preserve"> </w:t>
      </w:r>
      <w:r>
        <w:rPr>
          <w:rFonts w:ascii="Times New Roman" w:hAnsi="Times New Roman" w:cs="Times New Roman"/>
          <w:sz w:val="24"/>
          <w:szCs w:val="24"/>
        </w:rPr>
        <w:t>të</w:t>
      </w:r>
      <w:r>
        <w:rPr>
          <w:rFonts w:ascii="Times New Roman" w:hAnsi="Times New Roman" w:cs="Times New Roman"/>
          <w:spacing w:val="8"/>
          <w:sz w:val="24"/>
          <w:szCs w:val="24"/>
        </w:rPr>
        <w:t xml:space="preserve"> </w:t>
      </w:r>
      <w:r>
        <w:rPr>
          <w:rFonts w:ascii="Times New Roman" w:hAnsi="Times New Roman" w:cs="Times New Roman"/>
          <w:sz w:val="24"/>
          <w:szCs w:val="24"/>
        </w:rPr>
        <w:t>përcaktuar</w:t>
      </w:r>
      <w:r>
        <w:rPr>
          <w:rFonts w:ascii="Times New Roman" w:hAnsi="Times New Roman" w:cs="Times New Roman"/>
          <w:spacing w:val="9"/>
          <w:sz w:val="24"/>
          <w:szCs w:val="24"/>
        </w:rPr>
        <w:t xml:space="preserve"> </w:t>
      </w:r>
      <w:r>
        <w:rPr>
          <w:rFonts w:ascii="Times New Roman" w:hAnsi="Times New Roman" w:cs="Times New Roman"/>
          <w:sz w:val="24"/>
          <w:szCs w:val="24"/>
        </w:rPr>
        <w:t>për lidhjen e kontratës kryesore.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IV– Objekti</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30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Objekti i detyrimit kontraktues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kontraktues mund të përbëhet nga dhënia, veprimi, mosvperimi ose durimi.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duhet të jetë i mundshëm, i lejueshëm, i caktuar ose i caktueshëm.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31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Kontrata nule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Kontrata është nule, kur objekti i detyrimit është absolutisht i pamundur, i palejueshëm, i pacaktuar ose i cili nuk mund të caktohet.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Kushti shtyrës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Kontrata e lidhur nën kushtin shtyrës ose me afat kohorë, është e vlefshme në qoftë se objekti i detyrimit i cili në fillim ishte i pamundur është bërë i mundur para realizimit të kushtit apo skadimit të</w:t>
      </w:r>
      <w:r>
        <w:rPr>
          <w:rFonts w:ascii="Times New Roman" w:hAnsi="Times New Roman" w:cs="Times New Roman"/>
          <w:spacing w:val="-31"/>
          <w:sz w:val="24"/>
          <w:szCs w:val="24"/>
        </w:rPr>
        <w:t xml:space="preserve"> </w:t>
      </w:r>
      <w:r>
        <w:rPr>
          <w:rFonts w:ascii="Times New Roman" w:hAnsi="Times New Roman" w:cs="Times New Roman"/>
          <w:sz w:val="24"/>
          <w:szCs w:val="24"/>
        </w:rPr>
        <w:t>afatit.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33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Objekti i palejueshëm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Objekti i një detyrimi është i palejueshëm në qoftë se është në kundërshtim me dispozitat urdhëruese,, me rendin publik dhe me doket e mira.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objekti i detyrimit është i caktueshëm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6"/>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Objekti i detyrimit është i caktueshëm në qoftë se kontrata përmban të dhënat me ndihmën e të cilave mund të caktohet objekti, apo nëse palët ia kanë lënë personit të tretë që ta caktojnë</w:t>
      </w:r>
      <w:r>
        <w:rPr>
          <w:rFonts w:ascii="Times New Roman" w:hAnsi="Times New Roman" w:cs="Times New Roman"/>
          <w:spacing w:val="-27"/>
          <w:sz w:val="24"/>
          <w:szCs w:val="24"/>
        </w:rPr>
        <w:t xml:space="preserve"> </w:t>
      </w:r>
      <w:r>
        <w:rPr>
          <w:rFonts w:ascii="Times New Roman" w:hAnsi="Times New Roman" w:cs="Times New Roman"/>
          <w:sz w:val="24"/>
          <w:szCs w:val="24"/>
        </w:rPr>
        <w:t>objektin.</w:t>
      </w:r>
    </w:p>
    <w:p w:rsidR="00C76F22" w:rsidRDefault="00C76F22" w:rsidP="00C76F22">
      <w:pPr>
        <w:pStyle w:val="ListParagraph"/>
        <w:tabs>
          <w:tab w:val="left" w:pos="360"/>
        </w:tabs>
        <w:ind w:left="0"/>
        <w:rPr>
          <w:rFonts w:ascii="Times New Roman" w:hAnsi="Times New Roman" w:cs="Times New Roman"/>
          <w:sz w:val="24"/>
          <w:szCs w:val="24"/>
        </w:rPr>
      </w:pPr>
    </w:p>
    <w:p w:rsidR="00C76F22" w:rsidRPr="009E2AAC" w:rsidRDefault="00C76F22" w:rsidP="00C76F22">
      <w:pPr>
        <w:pStyle w:val="ListParagraph"/>
        <w:widowControl w:val="0"/>
        <w:numPr>
          <w:ilvl w:val="0"/>
          <w:numId w:val="76"/>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person i tretë nuk dëshiron apo nuk mund ta caktojë objektin e detyrimit, kontrata është absolutisht</w:t>
      </w:r>
      <w:r>
        <w:rPr>
          <w:rFonts w:ascii="Times New Roman" w:hAnsi="Times New Roman" w:cs="Times New Roman"/>
          <w:spacing w:val="-6"/>
          <w:sz w:val="24"/>
          <w:szCs w:val="24"/>
        </w:rPr>
        <w:t xml:space="preserve"> </w:t>
      </w:r>
      <w:r>
        <w:rPr>
          <w:rFonts w:ascii="Times New Roman" w:hAnsi="Times New Roman" w:cs="Times New Roman"/>
          <w:sz w:val="24"/>
          <w:szCs w:val="24"/>
        </w:rPr>
        <w:t>nule.</w:t>
      </w: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V– Baza</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35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Baza e lejueshme</w:t>
      </w:r>
    </w:p>
    <w:p w:rsidR="00C76F22" w:rsidRDefault="00C76F22" w:rsidP="00C76F22">
      <w:pPr>
        <w:pStyle w:val="BodyText"/>
        <w:rPr>
          <w:rFonts w:ascii="Times New Roman" w:hAnsi="Times New Roman" w:cs="Times New Roman"/>
          <w:b/>
          <w:sz w:val="24"/>
          <w:szCs w:val="24"/>
        </w:rPr>
      </w:pPr>
    </w:p>
    <w:p w:rsidR="00C76F22" w:rsidRDefault="00062031" w:rsidP="00062031">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Secili detyrim kontraktues duhet të ketë bazën e lejueshme.</w:t>
      </w:r>
    </w:p>
    <w:p w:rsidR="00C76F22" w:rsidRDefault="00C76F22" w:rsidP="00C76F22">
      <w:pPr>
        <w:pStyle w:val="BodyText"/>
        <w:rPr>
          <w:rFonts w:ascii="Times New Roman" w:hAnsi="Times New Roman" w:cs="Times New Roman"/>
          <w:sz w:val="24"/>
          <w:szCs w:val="24"/>
        </w:rPr>
      </w:pPr>
    </w:p>
    <w:p w:rsidR="00C76F22" w:rsidRDefault="00062031" w:rsidP="00062031">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Baza është i palejueshme nëse është në kundërshtim me dispozitat urdhëruese, rendin publik ose doket e</w:t>
      </w:r>
      <w:r w:rsidR="00C76F22">
        <w:rPr>
          <w:rFonts w:ascii="Times New Roman" w:hAnsi="Times New Roman" w:cs="Times New Roman"/>
          <w:spacing w:val="-3"/>
          <w:sz w:val="24"/>
          <w:szCs w:val="24"/>
        </w:rPr>
        <w:t xml:space="preserve"> </w:t>
      </w:r>
      <w:r w:rsidR="00C76F22">
        <w:rPr>
          <w:rFonts w:ascii="Times New Roman" w:hAnsi="Times New Roman" w:cs="Times New Roman"/>
          <w:sz w:val="24"/>
          <w:szCs w:val="24"/>
        </w:rPr>
        <w:t>mira.</w:t>
      </w:r>
    </w:p>
    <w:p w:rsidR="00C76F22" w:rsidRDefault="00C76F22" w:rsidP="00C76F22">
      <w:pPr>
        <w:tabs>
          <w:tab w:val="left" w:pos="322"/>
        </w:tabs>
        <w:rPr>
          <w:rFonts w:ascii="Times New Roman" w:hAnsi="Times New Roman" w:cs="Times New Roman"/>
          <w:sz w:val="24"/>
          <w:szCs w:val="24"/>
        </w:rPr>
      </w:pPr>
    </w:p>
    <w:p w:rsidR="00C76F22" w:rsidRDefault="00062031" w:rsidP="00062031">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Nëse nuk provohet ndryshe, prezumohet se çdo kontratë ka bazë të</w:t>
      </w:r>
      <w:r w:rsidR="00C76F22">
        <w:rPr>
          <w:rFonts w:ascii="Times New Roman" w:hAnsi="Times New Roman" w:cs="Times New Roman"/>
          <w:spacing w:val="-22"/>
          <w:sz w:val="24"/>
          <w:szCs w:val="24"/>
        </w:rPr>
        <w:t xml:space="preserve"> </w:t>
      </w:r>
      <w:r w:rsidR="00C76F22">
        <w:rPr>
          <w:rFonts w:ascii="Times New Roman" w:hAnsi="Times New Roman" w:cs="Times New Roman"/>
          <w:sz w:val="24"/>
          <w:szCs w:val="24"/>
        </w:rPr>
        <w:t>lejueshme.</w:t>
      </w:r>
    </w:p>
    <w:p w:rsidR="00C76F22" w:rsidRDefault="00C76F22" w:rsidP="00C76F22">
      <w:pPr>
        <w:pStyle w:val="BodyText"/>
        <w:rPr>
          <w:rFonts w:ascii="Times New Roman" w:hAnsi="Times New Roman" w:cs="Times New Roman"/>
          <w:sz w:val="24"/>
          <w:szCs w:val="24"/>
        </w:rPr>
      </w:pPr>
    </w:p>
    <w:p w:rsidR="00C76F22" w:rsidRDefault="00062031" w:rsidP="00062031">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4. </w:t>
      </w:r>
      <w:r w:rsidR="00C76F22">
        <w:rPr>
          <w:rFonts w:ascii="Times New Roman" w:hAnsi="Times New Roman" w:cs="Times New Roman"/>
          <w:sz w:val="24"/>
          <w:szCs w:val="24"/>
        </w:rPr>
        <w:t>Në rast se nuk ka bazë ose baza është e palejueshme, kontrata është</w:t>
      </w:r>
      <w:r w:rsidR="00C76F22">
        <w:rPr>
          <w:rFonts w:ascii="Times New Roman" w:hAnsi="Times New Roman" w:cs="Times New Roman"/>
          <w:spacing w:val="-16"/>
          <w:sz w:val="24"/>
          <w:szCs w:val="24"/>
        </w:rPr>
        <w:t xml:space="preserve"> </w:t>
      </w:r>
      <w:r w:rsidR="00C76F22">
        <w:rPr>
          <w:rFonts w:ascii="Times New Roman" w:hAnsi="Times New Roman" w:cs="Times New Roman"/>
          <w:sz w:val="24"/>
          <w:szCs w:val="24"/>
        </w:rPr>
        <w:t>absolutisht i pavlefshme.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lastRenderedPageBreak/>
        <w:t>Neni 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Motivet për lidhjen e kontratës</w:t>
      </w:r>
    </w:p>
    <w:p w:rsidR="00C76F22" w:rsidRDefault="00C76F22" w:rsidP="00C76F22">
      <w:pPr>
        <w:jc w:val="center"/>
        <w:rPr>
          <w:rFonts w:ascii="Times New Roman" w:hAnsi="Times New Roman" w:cs="Times New Roman"/>
          <w:sz w:val="24"/>
          <w:szCs w:val="24"/>
        </w:rPr>
      </w:pPr>
    </w:p>
    <w:p w:rsidR="00C76F22" w:rsidRDefault="00062031" w:rsidP="00062031">
      <w:pPr>
        <w:pStyle w:val="ListParagraph"/>
        <w:widowControl w:val="0"/>
        <w:tabs>
          <w:tab w:val="left" w:pos="423"/>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Motivet nga të cilat është lidhur kontrata nuk ndikojnë në plotfuqishmërinë e</w:t>
      </w:r>
      <w:r w:rsidR="00C76F22">
        <w:rPr>
          <w:rFonts w:ascii="Times New Roman" w:hAnsi="Times New Roman" w:cs="Times New Roman"/>
          <w:spacing w:val="-24"/>
          <w:sz w:val="24"/>
          <w:szCs w:val="24"/>
        </w:rPr>
        <w:t xml:space="preserve"> </w:t>
      </w:r>
      <w:r w:rsidR="00C76F22">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062031" w:rsidP="00062031">
      <w:pPr>
        <w:pStyle w:val="ListParagraph"/>
        <w:widowControl w:val="0"/>
        <w:tabs>
          <w:tab w:val="left" w:pos="437"/>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Megjithatë, ne qoftë se motivi i paligjshëm ka ndikuar esencialisht që një nga kontraktuesit të vendosë lidhjen e kontratës dhe në qoftë se kontraktuesi tjetër e ka ditur ose është dashur ta dinte atë motiv, kontrata do të jetë</w:t>
      </w:r>
      <w:r w:rsidR="00C76F22">
        <w:rPr>
          <w:rFonts w:ascii="Times New Roman" w:hAnsi="Times New Roman" w:cs="Times New Roman"/>
          <w:spacing w:val="-7"/>
          <w:sz w:val="24"/>
          <w:szCs w:val="24"/>
        </w:rPr>
        <w:t xml:space="preserve"> </w:t>
      </w:r>
      <w:r w:rsidR="00C76F22">
        <w:rPr>
          <w:rFonts w:ascii="Times New Roman" w:hAnsi="Times New Roman" w:cs="Times New Roman"/>
          <w:sz w:val="24"/>
          <w:szCs w:val="24"/>
        </w:rPr>
        <w:t>nule.</w:t>
      </w:r>
    </w:p>
    <w:p w:rsidR="00C76F22" w:rsidRDefault="00C76F22" w:rsidP="00C76F22">
      <w:pPr>
        <w:tabs>
          <w:tab w:val="left" w:pos="437"/>
        </w:tabs>
        <w:rPr>
          <w:rFonts w:ascii="Times New Roman" w:hAnsi="Times New Roman" w:cs="Times New Roman"/>
          <w:sz w:val="24"/>
          <w:szCs w:val="24"/>
        </w:rPr>
      </w:pPr>
    </w:p>
    <w:p w:rsidR="00C76F22" w:rsidRDefault="00062031" w:rsidP="00062031">
      <w:pPr>
        <w:pStyle w:val="ListParagraph"/>
        <w:widowControl w:val="0"/>
        <w:tabs>
          <w:tab w:val="left" w:pos="437"/>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Kontrata pa shpërblim është gjithashtu nule kur kontraktuesi tjetër nuk ka ditur se motivi i paligjshëm ka pasur ndikim të madh në vendimin e palës tjetër</w:t>
      </w:r>
      <w:r w:rsidR="00C76F22">
        <w:rPr>
          <w:rFonts w:ascii="Times New Roman" w:hAnsi="Times New Roman" w:cs="Times New Roman"/>
          <w:spacing w:val="-16"/>
          <w:sz w:val="24"/>
          <w:szCs w:val="24"/>
        </w:rPr>
        <w:t xml:space="preserve"> </w:t>
      </w:r>
      <w:r w:rsidR="00C76F22">
        <w:rPr>
          <w:rFonts w:ascii="Times New Roman" w:hAnsi="Times New Roman" w:cs="Times New Roman"/>
          <w:sz w:val="24"/>
          <w:szCs w:val="24"/>
        </w:rPr>
        <w:t>kontraktuese.</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VI – Forma e Kontrates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Joformaliteti i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Lidhja e kontratës nuk i nënshtrohet asnjë forme, përveç nëse me ligj është rregulluar</w:t>
      </w:r>
      <w:r>
        <w:rPr>
          <w:rFonts w:ascii="Times New Roman" w:hAnsi="Times New Roman" w:cs="Times New Roman"/>
          <w:spacing w:val="-31"/>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mund të ndryshohet ose të ndërpritet thjesht me marrëveshje të palëve, përveç kur forma specifike kërkohet me</w:t>
      </w:r>
      <w:r>
        <w:rPr>
          <w:rFonts w:ascii="Times New Roman" w:hAnsi="Times New Roman" w:cs="Times New Roman"/>
          <w:spacing w:val="-7"/>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 e kërkuar me ligj</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0"/>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ligji kërkon një formë të veçantë për lidhjen e kontratës, kërkesa e tillë vlen për të gjitha modifikimet e mëvonshme në</w:t>
      </w:r>
      <w:r>
        <w:rPr>
          <w:rFonts w:ascii="Times New Roman" w:hAnsi="Times New Roman" w:cs="Times New Roman"/>
          <w:spacing w:val="-9"/>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8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mund të zgjidhet nga palët vetëm në të njëjtën formë të paraparë me ligj për lidhjen e</w:t>
      </w:r>
      <w:r>
        <w:rPr>
          <w:rFonts w:ascii="Times New Roman" w:hAnsi="Times New Roman" w:cs="Times New Roman"/>
          <w:spacing w:val="-28"/>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8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Kontratat duhet të hartohen në formën e akteve noteriale në rastet e parapara me</w:t>
      </w:r>
      <w:r>
        <w:rPr>
          <w:rFonts w:ascii="Times New Roman" w:hAnsi="Times New Roman" w:cs="Times New Roman"/>
          <w:spacing w:val="-23"/>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Forma e</w:t>
      </w:r>
      <w:r>
        <w:rPr>
          <w:rFonts w:ascii="Times New Roman" w:hAnsi="Times New Roman" w:cs="Times New Roman"/>
          <w:spacing w:val="-9"/>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Palët kontraktuese mund të merren vesh, që forma e veçantë të jetë kusht për vlefshmërinë e kontratës së tyre. </w:t>
      </w:r>
    </w:p>
    <w:p w:rsidR="00C76F22" w:rsidRDefault="00C76F22" w:rsidP="00C76F22">
      <w:pPr>
        <w:pStyle w:val="ListParagraph"/>
        <w:tabs>
          <w:tab w:val="left" w:pos="379"/>
        </w:tabs>
        <w:ind w:left="0"/>
        <w:rPr>
          <w:rFonts w:ascii="Times New Roman" w:hAnsi="Times New Roman" w:cs="Times New Roman"/>
          <w:sz w:val="24"/>
          <w:szCs w:val="24"/>
        </w:rPr>
      </w:pPr>
    </w:p>
    <w:p w:rsidR="00C76F22" w:rsidRDefault="00C76F22" w:rsidP="003559B2">
      <w:pPr>
        <w:pStyle w:val="ListParagraph"/>
        <w:widowControl w:val="0"/>
        <w:numPr>
          <w:ilvl w:val="0"/>
          <w:numId w:val="8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Kontrata për lidhjen e së cilës është kontraktuar forma e veçantë mund të zgjidhet, të plotësohet ose të ndryshohet në ndonjë mënyrë tjetër edhe me marrëveshje joformale. </w:t>
      </w:r>
    </w:p>
    <w:p w:rsidR="00C76F22" w:rsidRDefault="00C76F22" w:rsidP="00C76F22">
      <w:pPr>
        <w:tabs>
          <w:tab w:val="left" w:pos="379"/>
        </w:tabs>
        <w:rPr>
          <w:rFonts w:ascii="Times New Roman" w:hAnsi="Times New Roman" w:cs="Times New Roman"/>
          <w:sz w:val="24"/>
          <w:szCs w:val="24"/>
        </w:rPr>
      </w:pPr>
    </w:p>
    <w:p w:rsidR="00C76F22" w:rsidRDefault="00C76F22" w:rsidP="003559B2">
      <w:pPr>
        <w:pStyle w:val="ListParagraph"/>
        <w:widowControl w:val="0"/>
        <w:numPr>
          <w:ilvl w:val="0"/>
          <w:numId w:val="8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Në qoftë se palët kontraktuese kanë parashikuar formën e caktuar vetëm për të siguruar provën për lidhjen e kontratës së tyre, ose për të arritur diçka tjetër, kontrata konsiderohet e lidhur kur të jetë arritur pëlqimi për përmbajtjen e saj, ndërsa për kontraktuesit ka lindur në të njëjtën kohë </w:t>
      </w:r>
      <w:r>
        <w:rPr>
          <w:rFonts w:ascii="Times New Roman" w:hAnsi="Times New Roman" w:cs="Times New Roman"/>
          <w:sz w:val="24"/>
          <w:szCs w:val="24"/>
        </w:rPr>
        <w:lastRenderedPageBreak/>
        <w:t>detyrimi që kontratës t`i japin formën e parashikuar.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Sanksioni për mungesë të formës së nevojshme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2"/>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me ligj nuk është paraparë ndryshe, kontrata e cila nuk është lidhur në formën e përcaktuar me ligj është nule.</w:t>
      </w:r>
    </w:p>
    <w:p w:rsidR="00C76F22" w:rsidRDefault="00C76F22" w:rsidP="00C76F22">
      <w:pPr>
        <w:pStyle w:val="ListParagraph"/>
        <w:tabs>
          <w:tab w:val="left" w:pos="379"/>
        </w:tabs>
        <w:ind w:left="0"/>
        <w:rPr>
          <w:rFonts w:ascii="Times New Roman" w:hAnsi="Times New Roman" w:cs="Times New Roman"/>
          <w:sz w:val="24"/>
          <w:szCs w:val="24"/>
        </w:rPr>
      </w:pPr>
    </w:p>
    <w:p w:rsidR="00C76F22" w:rsidRDefault="00C76F22" w:rsidP="00C76F22">
      <w:pPr>
        <w:pStyle w:val="ListParagraph"/>
        <w:tabs>
          <w:tab w:val="left" w:pos="379"/>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Kur palët pajtohen se kontrata duhet të lidhet në formë të veçantë, prezumohet se kontrata nuk është menduar të jetë ligjërisht e detyrueshme përveç nëse është në atë formë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Dyshimet mbi plotësinë</w:t>
      </w:r>
      <w:r>
        <w:rPr>
          <w:rFonts w:ascii="Times New Roman" w:eastAsia="Calibri" w:hAnsi="Times New Roman" w:cs="Times New Roman"/>
          <w:b/>
          <w:sz w:val="24"/>
          <w:szCs w:val="24"/>
        </w:rPr>
        <w:t xml:space="preserve"> e </w:t>
      </w:r>
      <w:r>
        <w:rPr>
          <w:rFonts w:ascii="Times New Roman" w:hAnsi="Times New Roman" w:cs="Times New Roman"/>
          <w:b/>
          <w:sz w:val="24"/>
          <w:szCs w:val="24"/>
        </w:rPr>
        <w:t>dokumentit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3"/>
        </w:numPr>
        <w:tabs>
          <w:tab w:val="left" w:pos="44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kontrata është lidhur në formë të veçantë, si në bazë të ligjit ashtu edhe në bazë të vullnetit të palëve, vlen vetëm ajo që është shprehur në këtë</w:t>
      </w:r>
      <w:r>
        <w:rPr>
          <w:rFonts w:ascii="Times New Roman" w:hAnsi="Times New Roman" w:cs="Times New Roman"/>
          <w:spacing w:val="-20"/>
          <w:sz w:val="24"/>
          <w:szCs w:val="24"/>
        </w:rPr>
        <w:t xml:space="preserve"> </w:t>
      </w:r>
      <w:r>
        <w:rPr>
          <w:rFonts w:ascii="Times New Roman" w:hAnsi="Times New Roman" w:cs="Times New Roman"/>
          <w:sz w:val="24"/>
          <w:szCs w:val="24"/>
        </w:rPr>
        <w:t>formë.</w:t>
      </w:r>
    </w:p>
    <w:p w:rsidR="009E2AAC" w:rsidRDefault="009E2AAC" w:rsidP="009E2AAC">
      <w:pPr>
        <w:pStyle w:val="ListParagraph"/>
        <w:widowControl w:val="0"/>
        <w:tabs>
          <w:tab w:val="left" w:pos="444"/>
        </w:tabs>
        <w:autoSpaceDE w:val="0"/>
        <w:autoSpaceDN w:val="0"/>
        <w:ind w:left="0"/>
        <w:rPr>
          <w:rFonts w:ascii="Times New Roman" w:hAnsi="Times New Roman" w:cs="Times New Roman"/>
          <w:sz w:val="24"/>
          <w:szCs w:val="24"/>
        </w:rPr>
      </w:pPr>
    </w:p>
    <w:p w:rsidR="00C76F22" w:rsidRDefault="00C76F22" w:rsidP="003559B2">
      <w:pPr>
        <w:pStyle w:val="ListParagraph"/>
        <w:widowControl w:val="0"/>
        <w:numPr>
          <w:ilvl w:val="0"/>
          <w:numId w:val="83"/>
        </w:numPr>
        <w:tabs>
          <w:tab w:val="left" w:pos="44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 të jenë të vlefshme ujditë e njëkohshme gojore për elementet sekondare për të cilat në kontratën formale nuk është thënë asgjë, në qoftë se nuk janë në kundërshtim me përmbajtjen e saj, apo nëse   nuk janë në kundërshtim me qëllimin për të cilin është parashikuar forma.</w:t>
      </w:r>
    </w:p>
    <w:p w:rsidR="00C76F22" w:rsidRDefault="00C76F22" w:rsidP="00C76F22">
      <w:pPr>
        <w:pStyle w:val="ListParagraph"/>
        <w:tabs>
          <w:tab w:val="left" w:pos="442"/>
        </w:tabs>
        <w:ind w:left="0"/>
        <w:rPr>
          <w:rFonts w:ascii="Times New Roman" w:hAnsi="Times New Roman" w:cs="Times New Roman"/>
          <w:sz w:val="24"/>
          <w:szCs w:val="24"/>
        </w:rPr>
      </w:pPr>
    </w:p>
    <w:p w:rsidR="00C76F22" w:rsidRDefault="00C76F22" w:rsidP="003559B2">
      <w:pPr>
        <w:pStyle w:val="ListParagraph"/>
        <w:widowControl w:val="0"/>
        <w:numPr>
          <w:ilvl w:val="0"/>
          <w:numId w:val="83"/>
        </w:numPr>
        <w:tabs>
          <w:tab w:val="left" w:pos="44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Marrëveshjet e njëkohshme gojore që i zvogëlojnë ose i lehtësojnë detyrimet e njërës ose të të dy palëve, janë gjithashtu të vlefshme,në qoftë se forma e veçantë është parashikuar vetëm në interesin e palëve</w:t>
      </w:r>
      <w:r>
        <w:rPr>
          <w:rFonts w:ascii="Times New Roman" w:hAnsi="Times New Roman" w:cs="Times New Roman"/>
          <w:spacing w:val="-5"/>
          <w:sz w:val="24"/>
          <w:szCs w:val="24"/>
        </w:rPr>
        <w:t xml:space="preserve"> </w:t>
      </w:r>
      <w:r>
        <w:rPr>
          <w:rFonts w:ascii="Times New Roman" w:hAnsi="Times New Roman" w:cs="Times New Roman"/>
          <w:sz w:val="24"/>
          <w:szCs w:val="24"/>
        </w:rPr>
        <w:t>kontraktuese.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Përpilimi i dokumentit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4"/>
        </w:numPr>
        <w:tabs>
          <w:tab w:val="left" w:pos="42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 lidhjen e kontratës nevojitet përpilimi i dokumentit, kontrata është e lidhur kur dokumentin ta nënshkruajnë të gjithë personat që detyrohen prej</w:t>
      </w:r>
      <w:r>
        <w:rPr>
          <w:rFonts w:ascii="Times New Roman" w:hAnsi="Times New Roman" w:cs="Times New Roman"/>
          <w:spacing w:val="-13"/>
          <w:sz w:val="24"/>
          <w:szCs w:val="24"/>
        </w:rPr>
        <w:t xml:space="preserve"> </w:t>
      </w:r>
      <w:r>
        <w:rPr>
          <w:rFonts w:ascii="Times New Roman" w:hAnsi="Times New Roman" w:cs="Times New Roman"/>
          <w:sz w:val="24"/>
          <w:szCs w:val="24"/>
        </w:rPr>
        <w:t>saj.</w:t>
      </w:r>
    </w:p>
    <w:p w:rsidR="00C76F22" w:rsidRDefault="00C76F22" w:rsidP="00C76F22">
      <w:pPr>
        <w:pStyle w:val="ListParagraph"/>
        <w:tabs>
          <w:tab w:val="left" w:pos="423"/>
        </w:tabs>
        <w:ind w:left="0"/>
        <w:rPr>
          <w:rFonts w:ascii="Times New Roman" w:hAnsi="Times New Roman" w:cs="Times New Roman"/>
          <w:sz w:val="24"/>
          <w:szCs w:val="24"/>
        </w:rPr>
      </w:pPr>
    </w:p>
    <w:p w:rsidR="00C76F22" w:rsidRDefault="00C76F22" w:rsidP="003559B2">
      <w:pPr>
        <w:pStyle w:val="ListParagraph"/>
        <w:widowControl w:val="0"/>
        <w:numPr>
          <w:ilvl w:val="0"/>
          <w:numId w:val="84"/>
        </w:numPr>
        <w:tabs>
          <w:tab w:val="left" w:pos="43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 që nuk di të shkruajë do të vë shenjën e gishtit në dokument të vërtetuar nga dy dëshmitarë ose nga gjykata apo ndonjë institucion</w:t>
      </w:r>
      <w:r>
        <w:rPr>
          <w:rFonts w:ascii="Times New Roman" w:hAnsi="Times New Roman" w:cs="Times New Roman"/>
          <w:spacing w:val="-16"/>
          <w:sz w:val="24"/>
          <w:szCs w:val="24"/>
        </w:rPr>
        <w:t xml:space="preserve"> </w:t>
      </w:r>
      <w:r>
        <w:rPr>
          <w:rFonts w:ascii="Times New Roman" w:hAnsi="Times New Roman" w:cs="Times New Roman"/>
          <w:sz w:val="24"/>
          <w:szCs w:val="24"/>
        </w:rPr>
        <w:t>tjetër.</w:t>
      </w:r>
    </w:p>
    <w:p w:rsidR="00C76F22" w:rsidRDefault="00C76F22" w:rsidP="00C76F22">
      <w:pPr>
        <w:tabs>
          <w:tab w:val="left" w:pos="437"/>
        </w:tabs>
        <w:rPr>
          <w:rFonts w:ascii="Times New Roman" w:hAnsi="Times New Roman" w:cs="Times New Roman"/>
          <w:sz w:val="24"/>
          <w:szCs w:val="24"/>
        </w:rPr>
      </w:pPr>
    </w:p>
    <w:p w:rsidR="00C76F22" w:rsidRDefault="00C76F22" w:rsidP="003559B2">
      <w:pPr>
        <w:pStyle w:val="ListParagraph"/>
        <w:widowControl w:val="0"/>
        <w:numPr>
          <w:ilvl w:val="0"/>
          <w:numId w:val="84"/>
        </w:numPr>
        <w:tabs>
          <w:tab w:val="left" w:pos="44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lidhjen e kontratës dypalëshe mjafton që të dy palët ta nënshkruajnë një dokument ose që secila prej palëve të nënshkruajë kopjen e dokumentit të destinuar palës</w:t>
      </w:r>
      <w:r>
        <w:rPr>
          <w:rFonts w:ascii="Times New Roman" w:hAnsi="Times New Roman" w:cs="Times New Roman"/>
          <w:spacing w:val="-24"/>
          <w:sz w:val="24"/>
          <w:szCs w:val="24"/>
        </w:rPr>
        <w:t xml:space="preserve"> </w:t>
      </w:r>
      <w:r>
        <w:rPr>
          <w:rFonts w:ascii="Times New Roman" w:hAnsi="Times New Roman" w:cs="Times New Roman"/>
          <w:sz w:val="24"/>
          <w:szCs w:val="24"/>
        </w:rPr>
        <w:t>tjetër.</w:t>
      </w:r>
    </w:p>
    <w:p w:rsidR="00C76F22" w:rsidRDefault="00C76F22" w:rsidP="00C76F22">
      <w:pPr>
        <w:tabs>
          <w:tab w:val="left" w:pos="447"/>
        </w:tabs>
        <w:rPr>
          <w:rFonts w:ascii="Times New Roman" w:hAnsi="Times New Roman" w:cs="Times New Roman"/>
          <w:sz w:val="24"/>
          <w:szCs w:val="24"/>
        </w:rPr>
      </w:pPr>
    </w:p>
    <w:p w:rsidR="00C76F22" w:rsidRDefault="00C76F22" w:rsidP="003559B2">
      <w:pPr>
        <w:pStyle w:val="ListParagraph"/>
        <w:widowControl w:val="0"/>
        <w:numPr>
          <w:ilvl w:val="0"/>
          <w:numId w:val="84"/>
        </w:numPr>
        <w:tabs>
          <w:tab w:val="left" w:pos="44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 e formës me shkrim është e përmbushur, në qoftë se palët këmbejnë letra ose merren vesh me ndonjë mjet tjetër që e bënë të mundur që me siguri të përcaktohet përmbajtja dhe personi, i cili e ka dhënë</w:t>
      </w:r>
      <w:r>
        <w:rPr>
          <w:rFonts w:ascii="Times New Roman" w:hAnsi="Times New Roman" w:cs="Times New Roman"/>
          <w:spacing w:val="-6"/>
          <w:sz w:val="24"/>
          <w:szCs w:val="24"/>
        </w:rPr>
        <w:t xml:space="preserve"> </w:t>
      </w:r>
      <w:r>
        <w:rPr>
          <w:rFonts w:ascii="Times New Roman" w:hAnsi="Times New Roman" w:cs="Times New Roman"/>
          <w:sz w:val="24"/>
          <w:szCs w:val="24"/>
        </w:rPr>
        <w:t>deklaratën.</w:t>
      </w:r>
    </w:p>
    <w:p w:rsidR="00C76F22" w:rsidRDefault="00C76F22" w:rsidP="00C76F22">
      <w:pPr>
        <w:tabs>
          <w:tab w:val="left" w:pos="449"/>
        </w:tabs>
        <w:rPr>
          <w:rFonts w:ascii="Times New Roman" w:hAnsi="Times New Roman" w:cs="Times New Roman"/>
          <w:sz w:val="24"/>
          <w:szCs w:val="24"/>
        </w:rPr>
      </w:pPr>
    </w:p>
    <w:p w:rsidR="00C76F22" w:rsidRPr="009E2AAC" w:rsidRDefault="00C76F22" w:rsidP="00C76F22">
      <w:pPr>
        <w:pStyle w:val="ListParagraph"/>
        <w:widowControl w:val="0"/>
        <w:numPr>
          <w:ilvl w:val="0"/>
          <w:numId w:val="84"/>
        </w:numPr>
        <w:tabs>
          <w:tab w:val="left" w:pos="44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ligj shprehimisht nuk caktohet ndryshe, forma me shkrim zëvendësohet edhe me deklarata me mjete elektronike, për të cilat zbatohen dispozitat e ligjit të</w:t>
      </w:r>
      <w:r>
        <w:rPr>
          <w:rFonts w:ascii="Times New Roman" w:hAnsi="Times New Roman" w:cs="Times New Roman"/>
          <w:spacing w:val="-23"/>
          <w:sz w:val="24"/>
          <w:szCs w:val="24"/>
        </w:rPr>
        <w:t xml:space="preserve"> </w:t>
      </w:r>
      <w:r>
        <w:rPr>
          <w:rFonts w:ascii="Times New Roman" w:hAnsi="Times New Roman" w:cs="Times New Roman"/>
          <w:sz w:val="24"/>
          <w:szCs w:val="24"/>
        </w:rPr>
        <w:t>veçantë.</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kontratës të cilës i mungon forma e kërkuar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Kontrata për të cilën ligji ka paraparë formë të veçantë do të konsiderohet e vlefshme edhe nëse nuk është lidhur në formën e tillë, kur palët plotësisht përmbushin detyrimet që rrjedhin nga</w:t>
      </w:r>
      <w:r>
        <w:rPr>
          <w:rFonts w:ascii="Times New Roman" w:hAnsi="Times New Roman" w:cs="Times New Roman"/>
          <w:spacing w:val="-29"/>
          <w:sz w:val="24"/>
          <w:szCs w:val="24"/>
        </w:rPr>
        <w:t xml:space="preserve"> </w:t>
      </w:r>
      <w:r>
        <w:rPr>
          <w:rFonts w:ascii="Times New Roman" w:hAnsi="Times New Roman" w:cs="Times New Roman"/>
          <w:sz w:val="24"/>
          <w:szCs w:val="24"/>
        </w:rPr>
        <w:t>kontrata.</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8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Dispozita e paragrafit 1 nuk do të zbatohet nëse një kontrate i mungon forma noteriale e paraparë </w:t>
      </w:r>
      <w:r>
        <w:rPr>
          <w:rFonts w:ascii="Times New Roman" w:hAnsi="Times New Roman" w:cs="Times New Roman"/>
          <w:spacing w:val="8"/>
          <w:sz w:val="24"/>
          <w:szCs w:val="24"/>
        </w:rPr>
        <w:t xml:space="preserve">me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VII– Elementet Aksidentale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Kushtet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44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Kushtet dhe efektet e tyre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6"/>
        </w:numPr>
        <w:tabs>
          <w:tab w:val="left" w:pos="43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quhet e lidhur me kusht, në qoftë se krijimi ose shuarja e saj varen nga një ngjarje e ardhme e</w:t>
      </w:r>
      <w:r>
        <w:rPr>
          <w:rFonts w:ascii="Times New Roman" w:hAnsi="Times New Roman" w:cs="Times New Roman"/>
          <w:spacing w:val="-8"/>
          <w:sz w:val="24"/>
          <w:szCs w:val="24"/>
        </w:rPr>
        <w:t xml:space="preserve"> </w:t>
      </w:r>
      <w:r>
        <w:rPr>
          <w:rFonts w:ascii="Times New Roman" w:hAnsi="Times New Roman" w:cs="Times New Roman"/>
          <w:sz w:val="24"/>
          <w:szCs w:val="24"/>
        </w:rPr>
        <w:t>pasigurt.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86"/>
        </w:numPr>
        <w:tabs>
          <w:tab w:val="left" w:pos="43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kontrata lidhet nën kusht shtyrës dhe kushti plotësohet, efekti i kontratës fillon që nga lidhja e saj, përveç nëse me ligj parashihet ndryshe, natyra e kontratës ose vullneti i palëve del të jetë 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86"/>
        </w:numPr>
        <w:tabs>
          <w:tab w:val="left" w:pos="46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kontrata lidhet nën kushtin zgjidhjës, kontrata pushon të vlejë në </w:t>
      </w:r>
      <w:r>
        <w:rPr>
          <w:rFonts w:ascii="Times New Roman" w:hAnsi="Times New Roman" w:cs="Times New Roman"/>
          <w:spacing w:val="2"/>
          <w:sz w:val="24"/>
          <w:szCs w:val="24"/>
        </w:rPr>
        <w:t xml:space="preserve">qoftë </w:t>
      </w:r>
      <w:r>
        <w:rPr>
          <w:rFonts w:ascii="Times New Roman" w:hAnsi="Times New Roman" w:cs="Times New Roman"/>
          <w:sz w:val="24"/>
          <w:szCs w:val="24"/>
        </w:rPr>
        <w:t xml:space="preserve">se </w:t>
      </w:r>
      <w:r>
        <w:rPr>
          <w:rFonts w:ascii="Times New Roman" w:hAnsi="Times New Roman" w:cs="Times New Roman"/>
          <w:spacing w:val="2"/>
          <w:sz w:val="24"/>
          <w:szCs w:val="24"/>
        </w:rPr>
        <w:t xml:space="preserve">ky </w:t>
      </w:r>
      <w:r>
        <w:rPr>
          <w:rFonts w:ascii="Times New Roman" w:hAnsi="Times New Roman" w:cs="Times New Roman"/>
          <w:sz w:val="24"/>
          <w:szCs w:val="24"/>
        </w:rPr>
        <w:t>kusht plotësohet.</w:t>
      </w:r>
    </w:p>
    <w:p w:rsidR="00C76F22" w:rsidRDefault="00C76F22" w:rsidP="00C76F22">
      <w:pPr>
        <w:tabs>
          <w:tab w:val="left" w:pos="466"/>
        </w:tabs>
        <w:rPr>
          <w:rFonts w:ascii="Times New Roman" w:hAnsi="Times New Roman" w:cs="Times New Roman"/>
          <w:sz w:val="24"/>
          <w:szCs w:val="24"/>
        </w:rPr>
      </w:pPr>
    </w:p>
    <w:p w:rsidR="00C76F22" w:rsidRDefault="00C76F22" w:rsidP="003559B2">
      <w:pPr>
        <w:pStyle w:val="ListParagraph"/>
        <w:widowControl w:val="0"/>
        <w:numPr>
          <w:ilvl w:val="0"/>
          <w:numId w:val="86"/>
        </w:numPr>
        <w:tabs>
          <w:tab w:val="left" w:pos="46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Kushti konsiderohet se është realizuar, në qoftë se realizimi i tij, në kundërshtim me ndershmërinë,</w:t>
      </w:r>
      <w:r>
        <w:rPr>
          <w:rFonts w:ascii="Times New Roman" w:hAnsi="Times New Roman" w:cs="Times New Roman"/>
          <w:spacing w:val="28"/>
          <w:sz w:val="24"/>
          <w:szCs w:val="24"/>
        </w:rPr>
        <w:t xml:space="preserve"> </w:t>
      </w:r>
      <w:r>
        <w:rPr>
          <w:rFonts w:ascii="Times New Roman" w:hAnsi="Times New Roman" w:cs="Times New Roman"/>
          <w:sz w:val="24"/>
          <w:szCs w:val="24"/>
        </w:rPr>
        <w:t>e</w:t>
      </w:r>
      <w:r>
        <w:rPr>
          <w:rFonts w:ascii="Times New Roman" w:hAnsi="Times New Roman" w:cs="Times New Roman"/>
          <w:spacing w:val="28"/>
          <w:sz w:val="24"/>
          <w:szCs w:val="24"/>
        </w:rPr>
        <w:t xml:space="preserve"> </w:t>
      </w:r>
      <w:r>
        <w:rPr>
          <w:rFonts w:ascii="Times New Roman" w:hAnsi="Times New Roman" w:cs="Times New Roman"/>
          <w:sz w:val="24"/>
          <w:szCs w:val="24"/>
        </w:rPr>
        <w:t>parandalon</w:t>
      </w:r>
      <w:r>
        <w:rPr>
          <w:rFonts w:ascii="Times New Roman" w:hAnsi="Times New Roman" w:cs="Times New Roman"/>
          <w:spacing w:val="28"/>
          <w:sz w:val="24"/>
          <w:szCs w:val="24"/>
        </w:rPr>
        <w:t xml:space="preserve"> </w:t>
      </w:r>
      <w:r>
        <w:rPr>
          <w:rFonts w:ascii="Times New Roman" w:hAnsi="Times New Roman" w:cs="Times New Roman"/>
          <w:sz w:val="24"/>
          <w:szCs w:val="24"/>
        </w:rPr>
        <w:t>pala</w:t>
      </w:r>
      <w:r>
        <w:rPr>
          <w:rFonts w:ascii="Times New Roman" w:hAnsi="Times New Roman" w:cs="Times New Roman"/>
          <w:spacing w:val="28"/>
          <w:sz w:val="24"/>
          <w:szCs w:val="24"/>
        </w:rPr>
        <w:t xml:space="preserve"> </w:t>
      </w:r>
      <w:r>
        <w:rPr>
          <w:rFonts w:ascii="Times New Roman" w:hAnsi="Times New Roman" w:cs="Times New Roman"/>
          <w:sz w:val="24"/>
          <w:szCs w:val="24"/>
        </w:rPr>
        <w:t>në</w:t>
      </w:r>
      <w:r>
        <w:rPr>
          <w:rFonts w:ascii="Times New Roman" w:hAnsi="Times New Roman" w:cs="Times New Roman"/>
          <w:spacing w:val="29"/>
          <w:sz w:val="24"/>
          <w:szCs w:val="24"/>
        </w:rPr>
        <w:t xml:space="preserve"> </w:t>
      </w:r>
      <w:r>
        <w:rPr>
          <w:rFonts w:ascii="Times New Roman" w:hAnsi="Times New Roman" w:cs="Times New Roman"/>
          <w:sz w:val="24"/>
          <w:szCs w:val="24"/>
        </w:rPr>
        <w:t>dëm</w:t>
      </w:r>
      <w:r>
        <w:rPr>
          <w:rFonts w:ascii="Times New Roman" w:hAnsi="Times New Roman" w:cs="Times New Roman"/>
          <w:spacing w:val="32"/>
          <w:sz w:val="24"/>
          <w:szCs w:val="24"/>
        </w:rPr>
        <w:t xml:space="preserve"> </w:t>
      </w:r>
      <w:r>
        <w:rPr>
          <w:rFonts w:ascii="Times New Roman" w:hAnsi="Times New Roman" w:cs="Times New Roman"/>
          <w:sz w:val="24"/>
          <w:szCs w:val="24"/>
        </w:rPr>
        <w:t>të</w:t>
      </w:r>
      <w:r>
        <w:rPr>
          <w:rFonts w:ascii="Times New Roman" w:hAnsi="Times New Roman" w:cs="Times New Roman"/>
          <w:spacing w:val="28"/>
          <w:sz w:val="24"/>
          <w:szCs w:val="24"/>
        </w:rPr>
        <w:t xml:space="preserve"> </w:t>
      </w:r>
      <w:r>
        <w:rPr>
          <w:rFonts w:ascii="Times New Roman" w:hAnsi="Times New Roman" w:cs="Times New Roman"/>
          <w:sz w:val="24"/>
          <w:szCs w:val="24"/>
        </w:rPr>
        <w:t>së</w:t>
      </w:r>
      <w:r>
        <w:rPr>
          <w:rFonts w:ascii="Times New Roman" w:hAnsi="Times New Roman" w:cs="Times New Roman"/>
          <w:spacing w:val="28"/>
          <w:sz w:val="24"/>
          <w:szCs w:val="24"/>
        </w:rPr>
        <w:t xml:space="preserve"> </w:t>
      </w:r>
      <w:r>
        <w:rPr>
          <w:rFonts w:ascii="Times New Roman" w:hAnsi="Times New Roman" w:cs="Times New Roman"/>
          <w:sz w:val="24"/>
          <w:szCs w:val="24"/>
        </w:rPr>
        <w:t>cilës</w:t>
      </w:r>
      <w:r>
        <w:rPr>
          <w:rFonts w:ascii="Times New Roman" w:hAnsi="Times New Roman" w:cs="Times New Roman"/>
          <w:spacing w:val="28"/>
          <w:sz w:val="24"/>
          <w:szCs w:val="24"/>
        </w:rPr>
        <w:t xml:space="preserve"> </w:t>
      </w:r>
      <w:r>
        <w:rPr>
          <w:rFonts w:ascii="Times New Roman" w:hAnsi="Times New Roman" w:cs="Times New Roman"/>
          <w:sz w:val="24"/>
          <w:szCs w:val="24"/>
        </w:rPr>
        <w:t>është</w:t>
      </w:r>
      <w:r>
        <w:rPr>
          <w:rFonts w:ascii="Times New Roman" w:hAnsi="Times New Roman" w:cs="Times New Roman"/>
          <w:spacing w:val="28"/>
          <w:sz w:val="24"/>
          <w:szCs w:val="24"/>
        </w:rPr>
        <w:t xml:space="preserve"> </w:t>
      </w:r>
      <w:r>
        <w:rPr>
          <w:rFonts w:ascii="Times New Roman" w:hAnsi="Times New Roman" w:cs="Times New Roman"/>
          <w:sz w:val="24"/>
          <w:szCs w:val="24"/>
        </w:rPr>
        <w:t>caktuar,</w:t>
      </w:r>
      <w:r>
        <w:rPr>
          <w:rFonts w:ascii="Times New Roman" w:hAnsi="Times New Roman" w:cs="Times New Roman"/>
          <w:spacing w:val="28"/>
          <w:sz w:val="24"/>
          <w:szCs w:val="24"/>
        </w:rPr>
        <w:t xml:space="preserve"> </w:t>
      </w:r>
      <w:r>
        <w:rPr>
          <w:rFonts w:ascii="Times New Roman" w:hAnsi="Times New Roman" w:cs="Times New Roman"/>
          <w:sz w:val="24"/>
          <w:szCs w:val="24"/>
        </w:rPr>
        <w:t>ndërsa</w:t>
      </w:r>
      <w:r>
        <w:rPr>
          <w:rFonts w:ascii="Times New Roman" w:hAnsi="Times New Roman" w:cs="Times New Roman"/>
          <w:spacing w:val="28"/>
          <w:sz w:val="24"/>
          <w:szCs w:val="24"/>
        </w:rPr>
        <w:t xml:space="preserve"> </w:t>
      </w:r>
      <w:r>
        <w:rPr>
          <w:rFonts w:ascii="Times New Roman" w:hAnsi="Times New Roman" w:cs="Times New Roman"/>
          <w:sz w:val="24"/>
          <w:szCs w:val="24"/>
        </w:rPr>
        <w:t>konsiderohet</w:t>
      </w:r>
      <w:r>
        <w:rPr>
          <w:rFonts w:ascii="Times New Roman" w:hAnsi="Times New Roman" w:cs="Times New Roman"/>
          <w:spacing w:val="28"/>
          <w:sz w:val="24"/>
          <w:szCs w:val="24"/>
        </w:rPr>
        <w:t xml:space="preserve"> </w:t>
      </w:r>
      <w:r>
        <w:rPr>
          <w:rFonts w:ascii="Times New Roman" w:hAnsi="Times New Roman" w:cs="Times New Roman"/>
          <w:sz w:val="24"/>
          <w:szCs w:val="24"/>
        </w:rPr>
        <w:t>se</w:t>
      </w:r>
      <w:r>
        <w:rPr>
          <w:rFonts w:ascii="Times New Roman" w:hAnsi="Times New Roman" w:cs="Times New Roman"/>
          <w:spacing w:val="28"/>
          <w:sz w:val="24"/>
          <w:szCs w:val="24"/>
        </w:rPr>
        <w:t xml:space="preserve"> </w:t>
      </w:r>
      <w:r>
        <w:rPr>
          <w:rFonts w:ascii="Times New Roman" w:hAnsi="Times New Roman" w:cs="Times New Roman"/>
          <w:sz w:val="24"/>
          <w:szCs w:val="24"/>
        </w:rPr>
        <w:t>nuk</w:t>
      </w:r>
      <w:r>
        <w:rPr>
          <w:rFonts w:ascii="Times New Roman" w:hAnsi="Times New Roman" w:cs="Times New Roman"/>
          <w:spacing w:val="31"/>
          <w:sz w:val="24"/>
          <w:szCs w:val="24"/>
        </w:rPr>
        <w:t xml:space="preserve"> </w:t>
      </w:r>
      <w:r>
        <w:rPr>
          <w:rFonts w:ascii="Times New Roman" w:hAnsi="Times New Roman" w:cs="Times New Roman"/>
          <w:sz w:val="24"/>
          <w:szCs w:val="24"/>
        </w:rPr>
        <w:t>është plotësuar në qoftë se realizimi i tij, në kundërshtim me ndërgjegjshmërinë dhe ndershmërinë,  e shkakton pala në dobi të së cilës është</w:t>
      </w:r>
      <w:r>
        <w:rPr>
          <w:rFonts w:ascii="Times New Roman" w:hAnsi="Times New Roman" w:cs="Times New Roman"/>
          <w:spacing w:val="-15"/>
          <w:sz w:val="24"/>
          <w:szCs w:val="24"/>
        </w:rPr>
        <w:t xml:space="preserve"> </w:t>
      </w:r>
      <w:r>
        <w:rPr>
          <w:rFonts w:ascii="Times New Roman" w:hAnsi="Times New Roman" w:cs="Times New Roman"/>
          <w:sz w:val="24"/>
          <w:szCs w:val="24"/>
        </w:rPr>
        <w:t>caktuar.</w:t>
      </w:r>
    </w:p>
    <w:p w:rsidR="00C76F22" w:rsidRDefault="00C76F22" w:rsidP="00C76F22">
      <w:pPr>
        <w:pStyle w:val="ListParagraph"/>
        <w:tabs>
          <w:tab w:val="left" w:pos="466"/>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prapaveprues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në përputhje me përmbajtjen e kontratës pasojat që krijohen me përmbushjen e një kushti kanë efekt që nga një moment më i hershëm kohor, atëherë, në rast të përmbushjes së këtij kushti, pjesëmarrësit janë të detyruar që t`i mundësojnë njëri tjetrit atë që do të kishin mundësuar, sikur pasojat të kishin lindur në çastin më të hershëm kohorë.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Kushti i palejueshëm ose i pamundur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me kusht shtyrës ose zgjidhës e cila është në kundërshtim me dispozitat urdhëruese, rendin publik dhe doket e mira është</w:t>
      </w:r>
      <w:r>
        <w:rPr>
          <w:rFonts w:ascii="Times New Roman" w:hAnsi="Times New Roman" w:cs="Times New Roman"/>
          <w:spacing w:val="-13"/>
          <w:sz w:val="24"/>
          <w:szCs w:val="24"/>
        </w:rPr>
        <w:t xml:space="preserve"> </w:t>
      </w:r>
      <w:r>
        <w:rPr>
          <w:rFonts w:ascii="Times New Roman" w:hAnsi="Times New Roman" w:cs="Times New Roman"/>
          <w:sz w:val="24"/>
          <w:szCs w:val="24"/>
        </w:rPr>
        <w:t>nule.</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C76F22">
      <w:pPr>
        <w:pStyle w:val="ListParagraph"/>
        <w:widowControl w:val="0"/>
        <w:numPr>
          <w:ilvl w:val="0"/>
          <w:numId w:val="8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lidhur nën kusht të pamundshëm shtyrës është e pavlefshme, ndërsa kushti i pamundshëm zgjidhës konsiderohet i</w:t>
      </w:r>
      <w:r>
        <w:rPr>
          <w:rFonts w:ascii="Times New Roman" w:hAnsi="Times New Roman" w:cs="Times New Roman"/>
          <w:spacing w:val="-14"/>
          <w:sz w:val="24"/>
          <w:szCs w:val="24"/>
        </w:rPr>
        <w:t xml:space="preserve"> </w:t>
      </w:r>
      <w:r>
        <w:rPr>
          <w:rFonts w:ascii="Times New Roman" w:hAnsi="Times New Roman" w:cs="Times New Roman"/>
          <w:sz w:val="24"/>
          <w:szCs w:val="24"/>
        </w:rPr>
        <w:t>paqenë.</w:t>
      </w:r>
    </w:p>
    <w:p w:rsidR="009E2AAC" w:rsidRPr="00942A71" w:rsidRDefault="009E2AAC" w:rsidP="009E2AAC">
      <w:pPr>
        <w:pStyle w:val="ListParagraph"/>
        <w:widowControl w:val="0"/>
        <w:tabs>
          <w:tab w:val="left" w:pos="327"/>
        </w:tabs>
        <w:autoSpaceDE w:val="0"/>
        <w:autoSpaceDN w:val="0"/>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lastRenderedPageBreak/>
        <w:t>Neni 47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Sigurimi i të drejtës kushtëzuese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kontrata është e lidhur me kusht shtyrës, kreditori, e drejta e të cilit është kushtëzuar, mund të kërkojë sigurimin përkatës të kësaj të drejte në qoftë se realizimi i saj është rrezikuar.</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Mbrojtja e së drejtës së kushtëzuar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Përfituesi nga puna juridike e lidhur nën kushtin shtyrës, në rast të përmbushjes së këtij kushti, mund të kërkojë kompensimin e dëmit nga pala tjetër, në qoftë se para përmbushjes së kushtit me fajin e saj e ka pamundësuar ose kufizuar të drejtën e cila varet nga ky</w:t>
      </w:r>
      <w:r>
        <w:rPr>
          <w:rFonts w:ascii="Times New Roman" w:hAnsi="Times New Roman" w:cs="Times New Roman"/>
          <w:spacing w:val="-19"/>
          <w:sz w:val="24"/>
          <w:szCs w:val="24"/>
        </w:rPr>
        <w:t xml:space="preserve"> </w:t>
      </w:r>
      <w:r>
        <w:rPr>
          <w:rFonts w:ascii="Times New Roman" w:hAnsi="Times New Roman" w:cs="Times New Roman"/>
          <w:sz w:val="24"/>
          <w:szCs w:val="24"/>
        </w:rPr>
        <w:t>kusht.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8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kontratës së lidhur nën kushtin zgjidhës, të njëjtën të drejtë dhe nën të njëjtat kushte e ka ai në dobi të të cilit rikthehet gjendja e mëhershme</w:t>
      </w:r>
      <w:r>
        <w:rPr>
          <w:rFonts w:ascii="Times New Roman" w:hAnsi="Times New Roman" w:cs="Times New Roman"/>
          <w:spacing w:val="-12"/>
          <w:sz w:val="24"/>
          <w:szCs w:val="24"/>
        </w:rPr>
        <w:t xml:space="preserve"> </w:t>
      </w:r>
      <w:r>
        <w:rPr>
          <w:rFonts w:ascii="Times New Roman" w:hAnsi="Times New Roman" w:cs="Times New Roman"/>
          <w:sz w:val="24"/>
          <w:szCs w:val="24"/>
        </w:rPr>
        <w:t>juridike.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Pavlefshmëria e disponimeve gjatë kohëzgjatjes së kushtit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dikush e ka në dispozicion një objekt nën kushtin shtyrës, atëherë çdo dispon tjetër i supozuar, para plotësimit të kushtit, bëhet e pavlefshëm në momentin e plotësimit të kushtit, për aq sa disponimi  do të pengonte ose dëmtonte arritjen e qëllimit që varet nga</w:t>
      </w:r>
      <w:r>
        <w:rPr>
          <w:rFonts w:ascii="Times New Roman" w:hAnsi="Times New Roman" w:cs="Times New Roman"/>
          <w:spacing w:val="-16"/>
          <w:sz w:val="24"/>
          <w:szCs w:val="24"/>
        </w:rPr>
        <w:t xml:space="preserve"> </w:t>
      </w:r>
      <w:r>
        <w:rPr>
          <w:rFonts w:ascii="Times New Roman" w:hAnsi="Times New Roman" w:cs="Times New Roman"/>
          <w:sz w:val="24"/>
          <w:szCs w:val="24"/>
        </w:rPr>
        <w:t>kushti.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8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vlen në rast të një kushti zgjidhës për disponimet  , e cila shuhet me plotësimin e këtij</w:t>
      </w:r>
      <w:r>
        <w:rPr>
          <w:rFonts w:ascii="Times New Roman" w:hAnsi="Times New Roman" w:cs="Times New Roman"/>
          <w:spacing w:val="-30"/>
          <w:sz w:val="24"/>
          <w:szCs w:val="24"/>
        </w:rPr>
        <w:t xml:space="preserve"> </w:t>
      </w:r>
      <w:r>
        <w:rPr>
          <w:rFonts w:ascii="Times New Roman" w:hAnsi="Times New Roman" w:cs="Times New Roman"/>
          <w:sz w:val="24"/>
          <w:szCs w:val="24"/>
        </w:rPr>
        <w:t>kushti.</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8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mbi mbrojtjen e të drejtave të personave të tretë në mirëbesim zbatohen me ndryshimet e nevojshme.</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II – Afatet Kohore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Afatet kohore të efektit të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BodyText"/>
        <w:numPr>
          <w:ilvl w:val="0"/>
          <w:numId w:val="90"/>
        </w:numPr>
        <w:tabs>
          <w:tab w:val="left" w:pos="360"/>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Përveç nëse me ligj është paraparë ndryshe, palët kontraktuese kanë të drejtë të pajtohen për një afat kohor pas të cilit kontrata do të ketë fuqi ose në fund të së cilit kontrata pushon të ketë efekt.</w:t>
      </w:r>
    </w:p>
    <w:p w:rsidR="00C76F22" w:rsidRDefault="00C76F22" w:rsidP="00C76F22">
      <w:pPr>
        <w:pStyle w:val="BodyText"/>
        <w:tabs>
          <w:tab w:val="left" w:pos="360"/>
        </w:tabs>
        <w:jc w:val="both"/>
        <w:rPr>
          <w:rFonts w:ascii="Times New Roman" w:hAnsi="Times New Roman" w:cs="Times New Roman"/>
          <w:sz w:val="24"/>
          <w:szCs w:val="24"/>
        </w:rPr>
      </w:pPr>
    </w:p>
    <w:p w:rsidR="00C76F22" w:rsidRPr="009E2AAC" w:rsidRDefault="00C76F22" w:rsidP="003559B2">
      <w:pPr>
        <w:pStyle w:val="BodyText"/>
        <w:numPr>
          <w:ilvl w:val="0"/>
          <w:numId w:val="90"/>
        </w:numPr>
        <w:tabs>
          <w:tab w:val="left" w:pos="360"/>
        </w:tabs>
        <w:ind w:left="0" w:firstLine="0"/>
        <w:contextualSpacing/>
        <w:jc w:val="both"/>
        <w:rPr>
          <w:rFonts w:ascii="Times New Roman" w:hAnsi="Times New Roman" w:cs="Times New Roman"/>
          <w:sz w:val="24"/>
          <w:szCs w:val="24"/>
        </w:rPr>
      </w:pPr>
      <w:r w:rsidRPr="009E2AAC">
        <w:rPr>
          <w:rFonts w:ascii="Times New Roman" w:hAnsi="Times New Roman" w:cs="Times New Roman"/>
          <w:sz w:val="24"/>
          <w:szCs w:val="24"/>
        </w:rPr>
        <w:t>Për llogaritjen e afateve koho</w:t>
      </w:r>
      <w:r w:rsidR="00942A71" w:rsidRPr="009E2AAC">
        <w:rPr>
          <w:rFonts w:ascii="Times New Roman" w:hAnsi="Times New Roman" w:cs="Times New Roman"/>
          <w:sz w:val="24"/>
          <w:szCs w:val="24"/>
        </w:rPr>
        <w:t xml:space="preserve">re vlejnë dispozitat e nenit 77 </w:t>
      </w:r>
      <w:r w:rsidR="002C2735" w:rsidRPr="009E2AAC">
        <w:rPr>
          <w:rFonts w:ascii="Times New Roman" w:hAnsi="Times New Roman" w:cs="Times New Roman"/>
          <w:sz w:val="24"/>
          <w:szCs w:val="24"/>
        </w:rPr>
        <w:t>(llogaritja e afateve t</w:t>
      </w:r>
      <w:r w:rsidR="00062031" w:rsidRPr="009E2AAC">
        <w:rPr>
          <w:rFonts w:ascii="Times New Roman" w:hAnsi="Times New Roman" w:cs="Times New Roman"/>
          <w:sz w:val="24"/>
          <w:szCs w:val="24"/>
        </w:rPr>
        <w:t>ë</w:t>
      </w:r>
      <w:r w:rsidR="002C2735" w:rsidRPr="009E2AAC">
        <w:rPr>
          <w:rFonts w:ascii="Times New Roman" w:hAnsi="Times New Roman" w:cs="Times New Roman"/>
          <w:sz w:val="24"/>
          <w:szCs w:val="24"/>
        </w:rPr>
        <w:t xml:space="preserve"> parashkrimit) </w:t>
      </w:r>
      <w:r w:rsidR="00942A71" w:rsidRPr="009E2AAC">
        <w:rPr>
          <w:rFonts w:ascii="Times New Roman" w:hAnsi="Times New Roman" w:cs="Times New Roman"/>
          <w:sz w:val="24"/>
          <w:szCs w:val="24"/>
        </w:rPr>
        <w:t>t</w:t>
      </w:r>
      <w:r w:rsidR="00062031" w:rsidRPr="009E2AAC">
        <w:rPr>
          <w:rFonts w:ascii="Times New Roman" w:hAnsi="Times New Roman" w:cs="Times New Roman"/>
          <w:sz w:val="24"/>
          <w:szCs w:val="24"/>
        </w:rPr>
        <w:t>ë</w:t>
      </w:r>
      <w:r w:rsidR="00942A71" w:rsidRPr="009E2AAC">
        <w:rPr>
          <w:rFonts w:ascii="Times New Roman" w:hAnsi="Times New Roman" w:cs="Times New Roman"/>
          <w:sz w:val="24"/>
          <w:szCs w:val="24"/>
        </w:rPr>
        <w:t xml:space="preserve"> librit t</w:t>
      </w:r>
      <w:r w:rsidR="00062031" w:rsidRPr="009E2AAC">
        <w:rPr>
          <w:rFonts w:ascii="Times New Roman" w:hAnsi="Times New Roman" w:cs="Times New Roman"/>
          <w:sz w:val="24"/>
          <w:szCs w:val="24"/>
        </w:rPr>
        <w:t>ë</w:t>
      </w:r>
      <w:r w:rsidR="00942A71" w:rsidRPr="009E2AAC">
        <w:rPr>
          <w:rFonts w:ascii="Times New Roman" w:hAnsi="Times New Roman" w:cs="Times New Roman"/>
          <w:sz w:val="24"/>
          <w:szCs w:val="24"/>
        </w:rPr>
        <w:t xml:space="preserve"> par</w:t>
      </w:r>
      <w:r w:rsidR="00062031" w:rsidRPr="009E2AAC">
        <w:rPr>
          <w:rFonts w:ascii="Times New Roman" w:hAnsi="Times New Roman" w:cs="Times New Roman"/>
          <w:sz w:val="24"/>
          <w:szCs w:val="24"/>
        </w:rPr>
        <w:t>ë</w:t>
      </w:r>
      <w:r w:rsidR="00942A71" w:rsidRPr="009E2AAC">
        <w:rPr>
          <w:rFonts w:ascii="Times New Roman" w:hAnsi="Times New Roman" w:cs="Times New Roman"/>
          <w:sz w:val="24"/>
          <w:szCs w:val="24"/>
        </w:rPr>
        <w:t xml:space="preserve"> t</w:t>
      </w:r>
      <w:r w:rsidR="00062031" w:rsidRPr="009E2AAC">
        <w:rPr>
          <w:rFonts w:ascii="Times New Roman" w:hAnsi="Times New Roman" w:cs="Times New Roman"/>
          <w:sz w:val="24"/>
          <w:szCs w:val="24"/>
        </w:rPr>
        <w:t>ë</w:t>
      </w:r>
      <w:r w:rsidR="00942A71" w:rsidRPr="009E2AAC">
        <w:rPr>
          <w:rFonts w:ascii="Times New Roman" w:hAnsi="Times New Roman" w:cs="Times New Roman"/>
          <w:sz w:val="24"/>
          <w:szCs w:val="24"/>
        </w:rPr>
        <w:t xml:space="preserve"> k</w:t>
      </w:r>
      <w:r w:rsidR="00062031" w:rsidRPr="009E2AAC">
        <w:rPr>
          <w:rFonts w:ascii="Times New Roman" w:hAnsi="Times New Roman" w:cs="Times New Roman"/>
          <w:sz w:val="24"/>
          <w:szCs w:val="24"/>
        </w:rPr>
        <w:t>ë</w:t>
      </w:r>
      <w:r w:rsidR="00942A71" w:rsidRPr="009E2AAC">
        <w:rPr>
          <w:rFonts w:ascii="Times New Roman" w:hAnsi="Times New Roman" w:cs="Times New Roman"/>
          <w:sz w:val="24"/>
          <w:szCs w:val="24"/>
        </w:rPr>
        <w:t>tij kodi.</w:t>
      </w:r>
    </w:p>
    <w:p w:rsidR="00C76F22" w:rsidRDefault="00C76F22" w:rsidP="00C76F22">
      <w:pPr>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III – Kapari dhe Pendesa</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51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Kapari konfirmues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Në qoftë se në momentin e lidhjes së kontratës njëra palë i jep palës tjetër një shumë parash apo gjë tjetër të zëvendësueshme si konfirmim të qëllimit për ta respektuar kontratën, kapari duhet të kthehet ose të numërohet në përmbushjen e detyrimit.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pala që ka dhënë kaparin është në vonesë të detyrimit, pala tjetër mund të tërhiqet nga kontrata dhe ta mbajë kaparin, ose mund të kërkojë përmbushjen e kontratës dhe kompensimin e dëmeve ashtu që kapari mbahet në llogari të dëmeve të cilat do të kompensohen nga gjykata.</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pala që ka marrë kaparin është në vonesë të detyrimit, pala tjetër mund të tërhiqet nga kontrata dhe ta kërkojë dyfishin e kaparit, ose mund të kërkojë përmbushjen e kontratës dhe kompensimin e dëmeve ashtu që kapari mbahet në llogari të dëmeve të cilat do të kompensohen nga gjykata.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Kapari për heqje dorë nga kontrata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është paraparë se kapari i jep të drejtë njërës ose të dyja palëve për të hequr dorë nga kontrata, konsiderohet se kapari është dhënë në këmbim të së drejtës për t'u tërhequr nga</w:t>
      </w:r>
      <w:r>
        <w:rPr>
          <w:rFonts w:ascii="Times New Roman" w:hAnsi="Times New Roman" w:cs="Times New Roman"/>
          <w:spacing w:val="-24"/>
          <w:sz w:val="24"/>
          <w:szCs w:val="24"/>
        </w:rPr>
        <w:t xml:space="preserve"> </w:t>
      </w:r>
      <w:r>
        <w:rPr>
          <w:rFonts w:ascii="Times New Roman" w:hAnsi="Times New Roman" w:cs="Times New Roman"/>
          <w:sz w:val="24"/>
          <w:szCs w:val="24"/>
        </w:rPr>
        <w:t>kontrata.</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9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heq dorë nga kontrata humbë kaparin e dhënë ose duhet ta kthejë dyfishin e kaparit të</w:t>
      </w:r>
      <w:r>
        <w:rPr>
          <w:rFonts w:ascii="Times New Roman" w:hAnsi="Times New Roman" w:cs="Times New Roman"/>
          <w:spacing w:val="-18"/>
          <w:sz w:val="24"/>
          <w:szCs w:val="24"/>
        </w:rPr>
        <w:t xml:space="preserve"> </w:t>
      </w:r>
      <w:r>
        <w:rPr>
          <w:rFonts w:ascii="Times New Roman" w:hAnsi="Times New Roman" w:cs="Times New Roman"/>
          <w:sz w:val="24"/>
          <w:szCs w:val="24"/>
        </w:rPr>
        <w:t>marrë.</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E drejta e një pale për tërheqje nga kontrata ushtrohet duke njoftuar palën tjetër. Pala që heq dorë nga kontrata ka për detyrë ta japë kaparin njëkohësisht me ushtrimin e heqjes dorë. E drejta e heqjes </w:t>
      </w:r>
      <w:r>
        <w:rPr>
          <w:rFonts w:ascii="Times New Roman" w:hAnsi="Times New Roman" w:cs="Times New Roman"/>
          <w:spacing w:val="2"/>
          <w:sz w:val="24"/>
          <w:szCs w:val="24"/>
        </w:rPr>
        <w:t xml:space="preserve">dorë </w:t>
      </w:r>
      <w:r>
        <w:rPr>
          <w:rFonts w:ascii="Times New Roman" w:hAnsi="Times New Roman" w:cs="Times New Roman"/>
          <w:sz w:val="24"/>
          <w:szCs w:val="24"/>
        </w:rPr>
        <w:t>nuk mund të ushtrohet nëse pala që ka të drejtë të heq dorë nga kontrata fillon ta përmbushë detyrimin ose pranon punën nga pala</w:t>
      </w:r>
      <w:r>
        <w:rPr>
          <w:rFonts w:ascii="Times New Roman" w:hAnsi="Times New Roman" w:cs="Times New Roman"/>
          <w:spacing w:val="-9"/>
          <w:sz w:val="24"/>
          <w:szCs w:val="24"/>
        </w:rPr>
        <w:t xml:space="preserve"> </w:t>
      </w:r>
      <w:r>
        <w:rPr>
          <w:rFonts w:ascii="Times New Roman" w:hAnsi="Times New Roman" w:cs="Times New Roman"/>
          <w:sz w:val="24"/>
          <w:szCs w:val="24"/>
        </w:rPr>
        <w:t>tjetër.</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9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dyshimi, kapari që njëra palë ia ka dhënë palës tjetër konsiderohet si</w:t>
      </w:r>
      <w:r>
        <w:rPr>
          <w:rFonts w:ascii="Times New Roman" w:hAnsi="Times New Roman" w:cs="Times New Roman"/>
          <w:spacing w:val="-27"/>
          <w:sz w:val="24"/>
          <w:szCs w:val="24"/>
        </w:rPr>
        <w:t xml:space="preserve"> </w:t>
      </w:r>
      <w:r>
        <w:rPr>
          <w:rFonts w:ascii="Times New Roman" w:hAnsi="Times New Roman" w:cs="Times New Roman"/>
          <w:sz w:val="24"/>
          <w:szCs w:val="24"/>
        </w:rPr>
        <w:t>konfirmim.</w:t>
      </w:r>
    </w:p>
    <w:p w:rsidR="00C76F22" w:rsidRDefault="00C76F22" w:rsidP="00C76F22">
      <w:pPr>
        <w:tabs>
          <w:tab w:val="left" w:pos="326"/>
        </w:tabs>
        <w:rPr>
          <w:rFonts w:ascii="Times New Roman" w:hAnsi="Times New Roman" w:cs="Times New Roman"/>
          <w:sz w:val="24"/>
          <w:szCs w:val="24"/>
        </w:rPr>
      </w:pPr>
    </w:p>
    <w:p w:rsidR="00C76F22" w:rsidRDefault="00C76F22" w:rsidP="003559B2">
      <w:pPr>
        <w:pStyle w:val="ListParagraph"/>
        <w:widowControl w:val="0"/>
        <w:numPr>
          <w:ilvl w:val="0"/>
          <w:numId w:val="9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palët nuk e kanë përcaktuar kohën deri kur e drejta për të hequr dorë nga kontrata mund të ushtrohet, ajo e drejtë mund të ushtrohet në çdo kohë brenda afatit kohor të</w:t>
      </w:r>
      <w:r>
        <w:rPr>
          <w:rFonts w:ascii="Times New Roman" w:hAnsi="Times New Roman" w:cs="Times New Roman"/>
          <w:spacing w:val="-26"/>
          <w:sz w:val="24"/>
          <w:szCs w:val="24"/>
        </w:rPr>
        <w:t xml:space="preserve"> </w:t>
      </w:r>
      <w:r>
        <w:rPr>
          <w:rFonts w:ascii="Times New Roman" w:hAnsi="Times New Roman" w:cs="Times New Roman"/>
          <w:sz w:val="24"/>
          <w:szCs w:val="24"/>
        </w:rPr>
        <w:t>kryerjes.</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sz w:val="24"/>
          <w:szCs w:val="24"/>
        </w:rPr>
      </w:pPr>
      <w:r>
        <w:rPr>
          <w:rFonts w:ascii="Times New Roman" w:hAnsi="Times New Roman" w:cs="Times New Roman"/>
          <w:b/>
          <w:sz w:val="24"/>
          <w:szCs w:val="24"/>
        </w:rPr>
        <w:t>Neni 53</w:t>
      </w:r>
      <w:r>
        <w:rPr>
          <w:rFonts w:ascii="Times New Roman" w:hAnsi="Times New Roman" w:cs="Times New Roman"/>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pjesshme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në mënyrë të qartë duhet të tregojë qëllimin që njëra palë duhet t’i jep kapar palës tjetër. Në rast dyshimi, shuma e parave apo ndonjë send tjetër i zëvendësueshëm që njëra palë ia jep pala tjetër do të trajtohet si pjesë e</w:t>
      </w:r>
      <w:r>
        <w:rPr>
          <w:rFonts w:ascii="Times New Roman" w:hAnsi="Times New Roman" w:cs="Times New Roman"/>
          <w:spacing w:val="-9"/>
          <w:sz w:val="24"/>
          <w:szCs w:val="24"/>
        </w:rPr>
        <w:t xml:space="preserve"> </w:t>
      </w:r>
      <w:r>
        <w:rPr>
          <w:rFonts w:ascii="Times New Roman" w:hAnsi="Times New Roman" w:cs="Times New Roman"/>
          <w:sz w:val="24"/>
          <w:szCs w:val="24"/>
        </w:rPr>
        <w:t>kryerjes.</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9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mospërmbushjes së kontratës, pagesa e bërë nga debitori si përmbushje e pjesshme e detyrimit të tij, nuk mbahet nga kreditori, nëse ai e shkëputë kontratën, pa cenuar të drejtën për të kërkuar kompensim të</w:t>
      </w:r>
      <w:r>
        <w:rPr>
          <w:rFonts w:ascii="Times New Roman" w:hAnsi="Times New Roman" w:cs="Times New Roman"/>
          <w:spacing w:val="-6"/>
          <w:sz w:val="24"/>
          <w:szCs w:val="24"/>
        </w:rPr>
        <w:t xml:space="preserve"> </w:t>
      </w:r>
      <w:r>
        <w:rPr>
          <w:rFonts w:ascii="Times New Roman" w:hAnsi="Times New Roman" w:cs="Times New Roman"/>
          <w:sz w:val="24"/>
          <w:szCs w:val="24"/>
        </w:rPr>
        <w:t>dëmeve.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54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Klauzola për dënim </w:t>
      </w:r>
    </w:p>
    <w:p w:rsidR="00C76F22" w:rsidRDefault="00C76F22" w:rsidP="00C76F22">
      <w:pPr>
        <w:pStyle w:val="BodyText"/>
        <w:rPr>
          <w:rFonts w:ascii="Times New Roman" w:hAnsi="Times New Roman" w:cs="Times New Roman"/>
          <w:b/>
          <w:sz w:val="24"/>
          <w:szCs w:val="24"/>
          <w:u w:val="single"/>
        </w:rPr>
      </w:pPr>
    </w:p>
    <w:p w:rsidR="00C76F22" w:rsidRDefault="00C76F22" w:rsidP="003559B2">
      <w:pPr>
        <w:pStyle w:val="ListParagraph"/>
        <w:widowControl w:val="0"/>
        <w:numPr>
          <w:ilvl w:val="0"/>
          <w:numId w:val="94"/>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Klauzola ku palët pajtohen që në rast të mospërmbushjes ose vonesës në kryerje, [edhe nëse afati kohor</w:t>
      </w:r>
      <w:r>
        <w:rPr>
          <w:rFonts w:ascii="Times New Roman" w:hAnsi="Times New Roman" w:cs="Times New Roman"/>
          <w:spacing w:val="39"/>
          <w:sz w:val="24"/>
          <w:szCs w:val="24"/>
        </w:rPr>
        <w:t xml:space="preserve"> </w:t>
      </w:r>
      <w:r>
        <w:rPr>
          <w:rFonts w:ascii="Times New Roman" w:hAnsi="Times New Roman" w:cs="Times New Roman"/>
          <w:sz w:val="24"/>
          <w:szCs w:val="24"/>
        </w:rPr>
        <w:t>i</w:t>
      </w:r>
      <w:r>
        <w:rPr>
          <w:rFonts w:ascii="Times New Roman" w:hAnsi="Times New Roman" w:cs="Times New Roman"/>
          <w:spacing w:val="37"/>
          <w:sz w:val="24"/>
          <w:szCs w:val="24"/>
        </w:rPr>
        <w:t xml:space="preserve"> </w:t>
      </w:r>
      <w:r>
        <w:rPr>
          <w:rFonts w:ascii="Times New Roman" w:hAnsi="Times New Roman" w:cs="Times New Roman"/>
          <w:sz w:val="24"/>
          <w:szCs w:val="24"/>
        </w:rPr>
        <w:t>përcaktuar</w:t>
      </w:r>
      <w:r>
        <w:rPr>
          <w:rFonts w:ascii="Times New Roman" w:hAnsi="Times New Roman" w:cs="Times New Roman"/>
          <w:spacing w:val="39"/>
          <w:sz w:val="24"/>
          <w:szCs w:val="24"/>
        </w:rPr>
        <w:t xml:space="preserve"> </w:t>
      </w:r>
      <w:r>
        <w:rPr>
          <w:rFonts w:ascii="Times New Roman" w:hAnsi="Times New Roman" w:cs="Times New Roman"/>
          <w:sz w:val="24"/>
          <w:szCs w:val="24"/>
        </w:rPr>
        <w:t>nuk</w:t>
      </w:r>
      <w:r>
        <w:rPr>
          <w:rFonts w:ascii="Times New Roman" w:hAnsi="Times New Roman" w:cs="Times New Roman"/>
          <w:spacing w:val="41"/>
          <w:sz w:val="24"/>
          <w:szCs w:val="24"/>
        </w:rPr>
        <w:t xml:space="preserve"> </w:t>
      </w:r>
      <w:r>
        <w:rPr>
          <w:rFonts w:ascii="Times New Roman" w:hAnsi="Times New Roman" w:cs="Times New Roman"/>
          <w:sz w:val="24"/>
          <w:szCs w:val="24"/>
        </w:rPr>
        <w:t>është</w:t>
      </w:r>
      <w:r>
        <w:rPr>
          <w:rFonts w:ascii="Times New Roman" w:hAnsi="Times New Roman" w:cs="Times New Roman"/>
          <w:spacing w:val="37"/>
          <w:sz w:val="24"/>
          <w:szCs w:val="24"/>
        </w:rPr>
        <w:t xml:space="preserve"> </w:t>
      </w:r>
      <w:r>
        <w:rPr>
          <w:rFonts w:ascii="Times New Roman" w:hAnsi="Times New Roman" w:cs="Times New Roman"/>
          <w:sz w:val="24"/>
          <w:szCs w:val="24"/>
        </w:rPr>
        <w:t>esencial,]</w:t>
      </w:r>
      <w:r>
        <w:rPr>
          <w:rFonts w:ascii="Times New Roman" w:hAnsi="Times New Roman" w:cs="Times New Roman"/>
          <w:spacing w:val="38"/>
          <w:sz w:val="24"/>
          <w:szCs w:val="24"/>
        </w:rPr>
        <w:t xml:space="preserve"> </w:t>
      </w:r>
      <w:r>
        <w:rPr>
          <w:rFonts w:ascii="Times New Roman" w:hAnsi="Times New Roman" w:cs="Times New Roman"/>
          <w:sz w:val="24"/>
          <w:szCs w:val="24"/>
        </w:rPr>
        <w:t>një</w:t>
      </w:r>
      <w:r>
        <w:rPr>
          <w:rFonts w:ascii="Times New Roman" w:hAnsi="Times New Roman" w:cs="Times New Roman"/>
          <w:spacing w:val="40"/>
          <w:sz w:val="24"/>
          <w:szCs w:val="24"/>
        </w:rPr>
        <w:t xml:space="preserve"> </w:t>
      </w:r>
      <w:r>
        <w:rPr>
          <w:rFonts w:ascii="Times New Roman" w:hAnsi="Times New Roman" w:cs="Times New Roman"/>
          <w:sz w:val="24"/>
          <w:szCs w:val="24"/>
        </w:rPr>
        <w:t>ose</w:t>
      </w:r>
      <w:r>
        <w:rPr>
          <w:rFonts w:ascii="Times New Roman" w:hAnsi="Times New Roman" w:cs="Times New Roman"/>
          <w:spacing w:val="38"/>
          <w:sz w:val="24"/>
          <w:szCs w:val="24"/>
        </w:rPr>
        <w:t xml:space="preserve"> </w:t>
      </w:r>
      <w:r>
        <w:rPr>
          <w:rFonts w:ascii="Times New Roman" w:hAnsi="Times New Roman" w:cs="Times New Roman"/>
          <w:sz w:val="24"/>
          <w:szCs w:val="24"/>
        </w:rPr>
        <w:t>dy</w:t>
      </w:r>
      <w:r>
        <w:rPr>
          <w:rFonts w:ascii="Times New Roman" w:hAnsi="Times New Roman" w:cs="Times New Roman"/>
          <w:spacing w:val="37"/>
          <w:sz w:val="24"/>
          <w:szCs w:val="24"/>
        </w:rPr>
        <w:t xml:space="preserve"> </w:t>
      </w:r>
      <w:r>
        <w:rPr>
          <w:rFonts w:ascii="Times New Roman" w:hAnsi="Times New Roman" w:cs="Times New Roman"/>
          <w:sz w:val="24"/>
          <w:szCs w:val="24"/>
        </w:rPr>
        <w:t>prej</w:t>
      </w:r>
      <w:r>
        <w:rPr>
          <w:rFonts w:ascii="Times New Roman" w:hAnsi="Times New Roman" w:cs="Times New Roman"/>
          <w:spacing w:val="40"/>
          <w:sz w:val="24"/>
          <w:szCs w:val="24"/>
        </w:rPr>
        <w:t xml:space="preserve"> </w:t>
      </w:r>
      <w:r>
        <w:rPr>
          <w:rFonts w:ascii="Times New Roman" w:hAnsi="Times New Roman" w:cs="Times New Roman"/>
          <w:sz w:val="24"/>
          <w:szCs w:val="24"/>
        </w:rPr>
        <w:t>tyre</w:t>
      </w:r>
      <w:r>
        <w:rPr>
          <w:rFonts w:ascii="Times New Roman" w:hAnsi="Times New Roman" w:cs="Times New Roman"/>
          <w:spacing w:val="38"/>
          <w:sz w:val="24"/>
          <w:szCs w:val="24"/>
        </w:rPr>
        <w:t xml:space="preserve"> </w:t>
      </w:r>
      <w:r>
        <w:rPr>
          <w:rFonts w:ascii="Times New Roman" w:hAnsi="Times New Roman" w:cs="Times New Roman"/>
          <w:sz w:val="24"/>
          <w:szCs w:val="24"/>
        </w:rPr>
        <w:t>paguajnë</w:t>
      </w:r>
      <w:r>
        <w:rPr>
          <w:rFonts w:ascii="Times New Roman" w:hAnsi="Times New Roman" w:cs="Times New Roman"/>
          <w:spacing w:val="37"/>
          <w:sz w:val="24"/>
          <w:szCs w:val="24"/>
        </w:rPr>
        <w:t xml:space="preserve"> </w:t>
      </w:r>
      <w:r>
        <w:rPr>
          <w:rFonts w:ascii="Times New Roman" w:hAnsi="Times New Roman" w:cs="Times New Roman"/>
          <w:sz w:val="24"/>
          <w:szCs w:val="24"/>
        </w:rPr>
        <w:t>një</w:t>
      </w:r>
      <w:r>
        <w:rPr>
          <w:rFonts w:ascii="Times New Roman" w:hAnsi="Times New Roman" w:cs="Times New Roman"/>
          <w:spacing w:val="38"/>
          <w:sz w:val="24"/>
          <w:szCs w:val="24"/>
        </w:rPr>
        <w:t xml:space="preserve"> </w:t>
      </w:r>
      <w:r>
        <w:rPr>
          <w:rFonts w:ascii="Times New Roman" w:hAnsi="Times New Roman" w:cs="Times New Roman"/>
          <w:sz w:val="24"/>
          <w:szCs w:val="24"/>
        </w:rPr>
        <w:t>shumë</w:t>
      </w:r>
      <w:r>
        <w:rPr>
          <w:rFonts w:ascii="Times New Roman" w:hAnsi="Times New Roman" w:cs="Times New Roman"/>
          <w:spacing w:val="38"/>
          <w:sz w:val="24"/>
          <w:szCs w:val="24"/>
        </w:rPr>
        <w:t xml:space="preserve"> </w:t>
      </w:r>
      <w:r>
        <w:rPr>
          <w:rFonts w:ascii="Times New Roman" w:hAnsi="Times New Roman" w:cs="Times New Roman"/>
          <w:sz w:val="24"/>
          <w:szCs w:val="24"/>
        </w:rPr>
        <w:t>parash</w:t>
      </w:r>
      <w:r>
        <w:rPr>
          <w:rFonts w:ascii="Times New Roman" w:hAnsi="Times New Roman" w:cs="Times New Roman"/>
          <w:spacing w:val="38"/>
          <w:sz w:val="24"/>
          <w:szCs w:val="24"/>
        </w:rPr>
        <w:t xml:space="preserve"> </w:t>
      </w:r>
      <w:r>
        <w:rPr>
          <w:rFonts w:ascii="Times New Roman" w:hAnsi="Times New Roman" w:cs="Times New Roman"/>
          <w:sz w:val="24"/>
          <w:szCs w:val="24"/>
        </w:rPr>
        <w:t>ose</w:t>
      </w:r>
      <w:r>
        <w:rPr>
          <w:rFonts w:ascii="Times New Roman" w:hAnsi="Times New Roman" w:cs="Times New Roman"/>
          <w:spacing w:val="38"/>
          <w:sz w:val="24"/>
          <w:szCs w:val="24"/>
        </w:rPr>
        <w:t xml:space="preserve"> </w:t>
      </w:r>
      <w:r>
        <w:rPr>
          <w:rFonts w:ascii="Times New Roman" w:hAnsi="Times New Roman" w:cs="Times New Roman"/>
          <w:sz w:val="24"/>
          <w:szCs w:val="24"/>
        </w:rPr>
        <w:t>kryejnë ndonjë detyrim në favor të palës tjetër, me efektin e kufizimit të kompensimit të dëmeve, përveç nëse palët pajtohen për kompensimin e dëmeve tjera. Në rast dyshimi, klauzola për dënim konsiderohet se është përcaktuar vetëm për vonesat në kryerje.</w:t>
      </w:r>
    </w:p>
    <w:p w:rsidR="00C76F22" w:rsidRDefault="00C76F22" w:rsidP="00C76F22">
      <w:pPr>
        <w:pStyle w:val="ListParagraph"/>
        <w:tabs>
          <w:tab w:val="left" w:pos="350"/>
        </w:tabs>
        <w:ind w:left="0"/>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Dënimi është i pagueshëm pavarësisht nga prova e</w:t>
      </w:r>
      <w:r>
        <w:rPr>
          <w:rFonts w:ascii="Times New Roman" w:hAnsi="Times New Roman" w:cs="Times New Roman"/>
          <w:spacing w:val="-14"/>
          <w:sz w:val="24"/>
          <w:szCs w:val="24"/>
        </w:rPr>
        <w:t xml:space="preserve"> </w:t>
      </w:r>
      <w:r>
        <w:rPr>
          <w:rFonts w:ascii="Times New Roman" w:hAnsi="Times New Roman" w:cs="Times New Roman"/>
          <w:sz w:val="24"/>
          <w:szCs w:val="24"/>
        </w:rPr>
        <w:t>dëmeve.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nuk mund të kërkojë edhe përmbushjen e detyrimit edhe pagesën e dënimit, përveç nëse klauzola e dënimit parasheh vetëm vonesën në kryerje. Nëse klauzola e dënimit parasheh rastin e mospërmbushjes, kreditori nuk mund të kërkojë përmbushjen e detyrimit, pasi që ka kërkuar pagesën e dënimit.</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mund të mos kërkojë dënim kontraktues në rast se mos përmbushja ose vonesa ka ndodhur pa fajin e</w:t>
      </w:r>
      <w:r>
        <w:rPr>
          <w:rFonts w:ascii="Times New Roman" w:hAnsi="Times New Roman" w:cs="Times New Roman"/>
          <w:spacing w:val="-8"/>
          <w:sz w:val="24"/>
          <w:szCs w:val="24"/>
        </w:rPr>
        <w:t xml:space="preserve"> </w:t>
      </w:r>
      <w:r>
        <w:rPr>
          <w:rFonts w:ascii="Times New Roman" w:hAnsi="Times New Roman" w:cs="Times New Roman"/>
          <w:sz w:val="24"/>
          <w:szCs w:val="24"/>
        </w:rPr>
        <w:t>debitorit.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dënimi është i tepruar duke pasur parasysh interesin e palës tjetër në zbatimin e kontratës, dëmin që në fakt rezulton nga mospërmbushja ose nga vonesa në kryerje, dhe rrethanat tjera, duke përfshirë kryerjen e pjesshme të detyrimit të debitorit, gjykata mundet ex officio ta ulë dënimin për shumë të barabartë.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Marrëveshja për dënime është marrëveshje dytësore karshi detyrimit</w:t>
      </w:r>
      <w:r>
        <w:rPr>
          <w:rFonts w:ascii="Times New Roman" w:hAnsi="Times New Roman" w:cs="Times New Roman"/>
          <w:spacing w:val="-26"/>
          <w:sz w:val="24"/>
          <w:szCs w:val="24"/>
        </w:rPr>
        <w:t xml:space="preserve"> </w:t>
      </w:r>
      <w:r>
        <w:rPr>
          <w:rFonts w:ascii="Times New Roman" w:hAnsi="Times New Roman" w:cs="Times New Roman"/>
          <w:sz w:val="24"/>
          <w:szCs w:val="24"/>
        </w:rPr>
        <w:t>kryesor.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VIII - Përfaqësimi</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Nënkpaitulli I – Përfaqësimi në Përgjithësi</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Pr>
          <w:rFonts w:ascii="Times New Roman" w:hAnsi="Times New Roman" w:cs="Times New Roman"/>
          <w:b/>
          <w:sz w:val="24"/>
          <w:szCs w:val="24"/>
        </w:rPr>
        <w:t xml:space="preserve">55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Burimet e përfaqësimit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Kontratat mund të lidhen nëpërmjet një</w:t>
      </w:r>
      <w:r>
        <w:rPr>
          <w:rFonts w:ascii="Times New Roman" w:hAnsi="Times New Roman" w:cs="Times New Roman"/>
          <w:spacing w:val="-14"/>
          <w:sz w:val="24"/>
          <w:szCs w:val="24"/>
        </w:rPr>
        <w:t xml:space="preserve"> </w:t>
      </w:r>
      <w:r>
        <w:rPr>
          <w:rFonts w:ascii="Times New Roman" w:hAnsi="Times New Roman" w:cs="Times New Roman"/>
          <w:sz w:val="24"/>
          <w:szCs w:val="24"/>
        </w:rPr>
        <w:t>përfaqësuesi.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Autorizimi për përfaqësim mund të bazohet në ligj ose të jepet nga personi i</w:t>
      </w:r>
      <w:r>
        <w:rPr>
          <w:rFonts w:ascii="Times New Roman" w:hAnsi="Times New Roman" w:cs="Times New Roman"/>
          <w:spacing w:val="-27"/>
          <w:sz w:val="24"/>
          <w:szCs w:val="24"/>
        </w:rPr>
        <w:t xml:space="preserve"> </w:t>
      </w:r>
      <w:r>
        <w:rPr>
          <w:rFonts w:ascii="Times New Roman" w:hAnsi="Times New Roman" w:cs="Times New Roman"/>
          <w:sz w:val="24"/>
          <w:szCs w:val="24"/>
        </w:rPr>
        <w:t>përfaqësuar.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Personave juridik gjithashtu mund t’i jepet autorizimi për</w:t>
      </w:r>
      <w:r>
        <w:rPr>
          <w:rFonts w:ascii="Times New Roman" w:hAnsi="Times New Roman" w:cs="Times New Roman"/>
          <w:spacing w:val="-17"/>
          <w:sz w:val="24"/>
          <w:szCs w:val="24"/>
        </w:rPr>
        <w:t xml:space="preserve"> </w:t>
      </w:r>
      <w:r>
        <w:rPr>
          <w:rFonts w:ascii="Times New Roman" w:hAnsi="Times New Roman" w:cs="Times New Roman"/>
          <w:sz w:val="24"/>
          <w:szCs w:val="24"/>
        </w:rPr>
        <w:t>përfaqësim.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eastAsia="Calibri" w:hAnsi="Times New Roman" w:cs="Times New Roman"/>
          <w:sz w:val="24"/>
          <w:szCs w:val="24"/>
        </w:rPr>
        <w:t>Neni</w:t>
      </w:r>
      <w:r>
        <w:rPr>
          <w:rFonts w:ascii="Times New Roman" w:hAnsi="Times New Roman" w:cs="Times New Roman"/>
          <w:sz w:val="24"/>
          <w:szCs w:val="24"/>
        </w:rPr>
        <w:t xml:space="preserve"> 56</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Efekti i përfaqësimit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të cilën e lidhë përfaqësuesi në emër të personit të përfaqësuar dhe në kuadrin e autorizimeve të përfaqësuesit, e obligon drejtpërdrejt të</w:t>
      </w:r>
      <w:r>
        <w:rPr>
          <w:rFonts w:ascii="Times New Roman" w:hAnsi="Times New Roman" w:cs="Times New Roman"/>
          <w:spacing w:val="-18"/>
          <w:sz w:val="24"/>
          <w:szCs w:val="24"/>
        </w:rPr>
        <w:t xml:space="preserve"> </w:t>
      </w:r>
      <w:r>
        <w:rPr>
          <w:rFonts w:ascii="Times New Roman" w:hAnsi="Times New Roman" w:cs="Times New Roman"/>
          <w:sz w:val="24"/>
          <w:szCs w:val="24"/>
        </w:rPr>
        <w:t>përfaqësuarin.</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C76F22" w:rsidP="003559B2">
      <w:pPr>
        <w:pStyle w:val="ListParagraph"/>
        <w:widowControl w:val="0"/>
        <w:numPr>
          <w:ilvl w:val="0"/>
          <w:numId w:val="9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Përveç nëse ligji nuk parasheh ndryshe, përfaqësuesi duhet të veprojë shprehimisht </w:t>
      </w:r>
      <w:r>
        <w:rPr>
          <w:rFonts w:ascii="Times New Roman" w:hAnsi="Times New Roman" w:cs="Times New Roman"/>
          <w:spacing w:val="5"/>
          <w:sz w:val="24"/>
          <w:szCs w:val="24"/>
        </w:rPr>
        <w:t xml:space="preserve">në </w:t>
      </w:r>
      <w:r>
        <w:rPr>
          <w:rFonts w:ascii="Times New Roman" w:hAnsi="Times New Roman" w:cs="Times New Roman"/>
          <w:sz w:val="24"/>
          <w:szCs w:val="24"/>
        </w:rPr>
        <w:t>emër dhe për llogari të personit të</w:t>
      </w:r>
      <w:r>
        <w:rPr>
          <w:rFonts w:ascii="Times New Roman" w:hAnsi="Times New Roman" w:cs="Times New Roman"/>
          <w:spacing w:val="-11"/>
          <w:sz w:val="24"/>
          <w:szCs w:val="24"/>
        </w:rPr>
        <w:t xml:space="preserve"> </w:t>
      </w:r>
      <w:r>
        <w:rPr>
          <w:rFonts w:ascii="Times New Roman" w:hAnsi="Times New Roman" w:cs="Times New Roman"/>
          <w:sz w:val="24"/>
          <w:szCs w:val="24"/>
        </w:rPr>
        <w:t>përfaqësuar.</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9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përfaqësuesi dështon që shprehimisht të veprojë në emër të personit të përfaqësuar, </w:t>
      </w:r>
      <w:r>
        <w:rPr>
          <w:rFonts w:ascii="Times New Roman" w:hAnsi="Times New Roman" w:cs="Times New Roman"/>
          <w:sz w:val="24"/>
          <w:szCs w:val="24"/>
        </w:rPr>
        <w:lastRenderedPageBreak/>
        <w:t>kontrata megjithatë do të jetë e detyrueshme për personin e përfaqësuar në qoftë se pala tjetër ka ditur ose është dashur të dijë nga rrethanat që përfaqësuesi është duke vepruar si një</w:t>
      </w:r>
      <w:r>
        <w:rPr>
          <w:rFonts w:ascii="Times New Roman" w:hAnsi="Times New Roman" w:cs="Times New Roman"/>
          <w:spacing w:val="-29"/>
          <w:sz w:val="24"/>
          <w:szCs w:val="24"/>
        </w:rPr>
        <w:t xml:space="preserve"> </w:t>
      </w:r>
      <w:r>
        <w:rPr>
          <w:rFonts w:ascii="Times New Roman" w:hAnsi="Times New Roman" w:cs="Times New Roman"/>
          <w:sz w:val="24"/>
          <w:szCs w:val="24"/>
        </w:rPr>
        <w:t>përfaqësues.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Bartja e autorizimeve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Përfaqësuesi nuk mund të bëjë bartjen e autorizimeve ta veta në tjetrin, përveç nëse kjo i është lejuar me ligi ose me</w:t>
      </w:r>
      <w:r>
        <w:rPr>
          <w:rFonts w:ascii="Times New Roman" w:hAnsi="Times New Roman" w:cs="Times New Roman"/>
          <w:spacing w:val="-7"/>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9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Përjashtimisht, ai mund ta bëjë këtë, në qoftë se është i penguar nga rrethanat që kontratën ta kryejë vetë, kurse interesat e të përfaqësuarit kërkojnë kryerjen e kontratës pa</w:t>
      </w:r>
      <w:r>
        <w:rPr>
          <w:rFonts w:ascii="Times New Roman" w:hAnsi="Times New Roman" w:cs="Times New Roman"/>
          <w:spacing w:val="-24"/>
          <w:sz w:val="24"/>
          <w:szCs w:val="24"/>
        </w:rPr>
        <w:t xml:space="preserve"> </w:t>
      </w:r>
      <w:r>
        <w:rPr>
          <w:rFonts w:ascii="Times New Roman" w:hAnsi="Times New Roman" w:cs="Times New Roman"/>
          <w:sz w:val="24"/>
          <w:szCs w:val="24"/>
        </w:rPr>
        <w:t>vonesë.</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58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Shkelja e autorizimit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përfaqësuesi i tejkalon kufijtë e autorizimit, i përfaqësuari është në obligim vetëm në qoftë se e miraton</w:t>
      </w:r>
      <w:r>
        <w:rPr>
          <w:rFonts w:ascii="Times New Roman" w:hAnsi="Times New Roman" w:cs="Times New Roman"/>
          <w:spacing w:val="-5"/>
          <w:sz w:val="24"/>
          <w:szCs w:val="24"/>
        </w:rPr>
        <w:t xml:space="preserve"> </w:t>
      </w:r>
      <w:r>
        <w:rPr>
          <w:rFonts w:ascii="Times New Roman" w:hAnsi="Times New Roman" w:cs="Times New Roman"/>
          <w:sz w:val="24"/>
          <w:szCs w:val="24"/>
        </w:rPr>
        <w:t>kapërcimin.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i përfaqësuari nuk e aprovon kontratën brenda afatit që nevojitet rregullisht që kontrata e llojit të tillë të shqyrtohet e të vlerësohet, do të konsiderohet se aprovimi nuk është dhënë</w:t>
      </w:r>
      <w:r>
        <w:rPr>
          <w:rFonts w:ascii="Times New Roman" w:hAnsi="Times New Roman" w:cs="Times New Roman"/>
          <w:spacing w:val="-27"/>
          <w:sz w:val="24"/>
          <w:szCs w:val="24"/>
        </w:rPr>
        <w:t xml:space="preserve"> </w:t>
      </w:r>
      <w:r>
        <w:rPr>
          <w:rFonts w:ascii="Times New Roman" w:hAnsi="Times New Roman" w:cs="Times New Roman"/>
          <w:sz w:val="24"/>
          <w:szCs w:val="24"/>
        </w:rPr>
        <w:t>fare.</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9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Aprovimi i specifikuar nga paragrafi paraprak ka efekt prapaveprues, në qoftë se palët nuk caktojnë ndryshe.</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9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pala tjetër nuk ka ditur dhe as që është dashur ta dinte për kapërcimin e autorizimit, menjëherë posa ta ketë mësuar për tejkalimin e bërë, mundet duke mos pritur që i përfaqësuari të deklarohet rreth kontratës, ta deklarojë se nuk e quan vetën të obliguar nga</w:t>
      </w:r>
      <w:r>
        <w:rPr>
          <w:rFonts w:ascii="Times New Roman" w:hAnsi="Times New Roman" w:cs="Times New Roman"/>
          <w:spacing w:val="-26"/>
          <w:sz w:val="24"/>
          <w:szCs w:val="24"/>
        </w:rPr>
        <w:t xml:space="preserve"> </w:t>
      </w:r>
      <w:r>
        <w:rPr>
          <w:rFonts w:ascii="Times New Roman" w:hAnsi="Times New Roman" w:cs="Times New Roman"/>
          <w:sz w:val="24"/>
          <w:szCs w:val="24"/>
        </w:rPr>
        <w:t>kontrata.</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9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i përfaqësuari e refuzon lejimin, përfaqësuesi dhe i përfaqësuari janë solidarisht përgjegjës për dëmin që e ka pësuar pala tjetër, po që se kjo nuk ka ditur dhe as që është dashur te ishte ne dijeni për tejkalimin e</w:t>
      </w:r>
      <w:r>
        <w:rPr>
          <w:rFonts w:ascii="Times New Roman" w:hAnsi="Times New Roman" w:cs="Times New Roman"/>
          <w:spacing w:val="-8"/>
          <w:sz w:val="24"/>
          <w:szCs w:val="24"/>
        </w:rPr>
        <w:t xml:space="preserve"> </w:t>
      </w:r>
      <w:r>
        <w:rPr>
          <w:rFonts w:ascii="Times New Roman" w:hAnsi="Times New Roman" w:cs="Times New Roman"/>
          <w:sz w:val="24"/>
          <w:szCs w:val="24"/>
        </w:rPr>
        <w:t>autorizimit.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59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Lidhja e kontratës nga një person i paautorizuar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9"/>
        </w:numPr>
        <w:tabs>
          <w:tab w:val="left" w:pos="36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Kontrata e lidhur nga një person si përfaqësues i një personi tjetër, pa autorizim, nuk do të jetë drejtpërdrejt e detyrueshme për personin e përfaqësuar pa autorizim, përveç nëse </w:t>
      </w:r>
      <w:r>
        <w:rPr>
          <w:rFonts w:ascii="Times New Roman" w:hAnsi="Times New Roman" w:cs="Times New Roman"/>
          <w:spacing w:val="2"/>
          <w:sz w:val="24"/>
          <w:szCs w:val="24"/>
        </w:rPr>
        <w:t xml:space="preserve">ky </w:t>
      </w:r>
      <w:r>
        <w:rPr>
          <w:rFonts w:ascii="Times New Roman" w:hAnsi="Times New Roman" w:cs="Times New Roman"/>
          <w:sz w:val="24"/>
          <w:szCs w:val="24"/>
        </w:rPr>
        <w:t>i fundit më pas e ratifikon atë. Ratifikimi duhet të jenë në të njëjtën formë e cila kërkohet për lidhjen e</w:t>
      </w:r>
      <w:r>
        <w:rPr>
          <w:rFonts w:ascii="Times New Roman" w:hAnsi="Times New Roman" w:cs="Times New Roman"/>
          <w:spacing w:val="-20"/>
          <w:sz w:val="24"/>
          <w:szCs w:val="24"/>
        </w:rPr>
        <w:t xml:space="preserve"> </w:t>
      </w:r>
      <w:r>
        <w:rPr>
          <w:rFonts w:ascii="Times New Roman" w:hAnsi="Times New Roman" w:cs="Times New Roman"/>
          <w:sz w:val="24"/>
          <w:szCs w:val="24"/>
        </w:rPr>
        <w:t>kontratës.</w:t>
      </w:r>
    </w:p>
    <w:p w:rsidR="00C76F22" w:rsidRDefault="00C76F22" w:rsidP="00C76F22">
      <w:pPr>
        <w:pStyle w:val="ListParagraph"/>
        <w:tabs>
          <w:tab w:val="left" w:pos="369"/>
        </w:tabs>
        <w:ind w:left="0"/>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Pavarësisht nga dispozitat e paragrafit 1, personi i përfaqësuar pa autorizim do të jetë i detyruar nga kontrata nëse me fajin e vet ka krijuar besim te pala tjetër se autorizimi për përfaqësim i është dhënë personit që vepron si përfaqësues, me kusht që gabimi i shkaktuar palës tjetër është i</w:t>
      </w:r>
      <w:r>
        <w:rPr>
          <w:rFonts w:ascii="Times New Roman" w:hAnsi="Times New Roman" w:cs="Times New Roman"/>
          <w:spacing w:val="-24"/>
          <w:sz w:val="24"/>
          <w:szCs w:val="24"/>
        </w:rPr>
        <w:t xml:space="preserve"> </w:t>
      </w:r>
      <w:r>
        <w:rPr>
          <w:rFonts w:ascii="Times New Roman" w:hAnsi="Times New Roman" w:cs="Times New Roman"/>
          <w:sz w:val="24"/>
          <w:szCs w:val="24"/>
        </w:rPr>
        <w:t>falshëm.</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Pala me të cilën është lidhur kontrata mund të kërkojë që personi i përfaqësuar pa autorizim të deklarojë nëse kontrata ratifikohet brenda një afati kohor të</w:t>
      </w:r>
      <w:r>
        <w:rPr>
          <w:rFonts w:ascii="Times New Roman" w:hAnsi="Times New Roman" w:cs="Times New Roman"/>
          <w:spacing w:val="-13"/>
          <w:sz w:val="24"/>
          <w:szCs w:val="24"/>
        </w:rPr>
        <w:t xml:space="preserve"> </w:t>
      </w:r>
      <w:r>
        <w:rPr>
          <w:rFonts w:ascii="Times New Roman" w:hAnsi="Times New Roman" w:cs="Times New Roman"/>
          <w:sz w:val="24"/>
          <w:szCs w:val="24"/>
        </w:rPr>
        <w:t>arsyeshëm.</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personi i përfaqësuar pa autorizim dështon ta ratifikojë kontratën brenda afatit të caktuar, kontrata do të konsiderohet</w:t>
      </w:r>
      <w:r>
        <w:rPr>
          <w:rFonts w:ascii="Times New Roman" w:hAnsi="Times New Roman" w:cs="Times New Roman"/>
          <w:spacing w:val="-8"/>
          <w:sz w:val="24"/>
          <w:szCs w:val="24"/>
        </w:rPr>
        <w:t xml:space="preserve"> </w:t>
      </w:r>
      <w:r>
        <w:rPr>
          <w:rFonts w:ascii="Times New Roman" w:hAnsi="Times New Roman" w:cs="Times New Roman"/>
          <w:sz w:val="24"/>
          <w:szCs w:val="24"/>
        </w:rPr>
        <w:t>nule.</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mungesë të ratifikimit nga i përfaqësuari, personi që ka lidhur kontratën pa autorizim obligohet që të kompensojë dëmet e pësuara nga pala tjetër, me kusht që kjo e fundit nuk e di dhe nuk duhet të ketë ditur për mungesën e autorizimit për</w:t>
      </w:r>
      <w:r>
        <w:rPr>
          <w:rFonts w:ascii="Times New Roman" w:hAnsi="Times New Roman" w:cs="Times New Roman"/>
          <w:spacing w:val="-7"/>
          <w:sz w:val="24"/>
          <w:szCs w:val="24"/>
        </w:rPr>
        <w:t xml:space="preserve"> </w:t>
      </w:r>
      <w:r>
        <w:rPr>
          <w:rFonts w:ascii="Times New Roman" w:hAnsi="Times New Roman" w:cs="Times New Roman"/>
          <w:sz w:val="24"/>
          <w:szCs w:val="24"/>
        </w:rPr>
        <w:t>përfaqësim.</w:t>
      </w:r>
    </w:p>
    <w:p w:rsidR="00C76F22" w:rsidRDefault="00C76F22" w:rsidP="00C76F22">
      <w:pPr>
        <w:tabs>
          <w:tab w:val="left" w:pos="365"/>
        </w:tabs>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ratifikimit, kontrata konsiderohet se është lidhur fillimisht me një autorizim për përfaqësim, pa cenuar të drejtat e palëve të</w:t>
      </w:r>
      <w:r>
        <w:rPr>
          <w:rFonts w:ascii="Times New Roman" w:hAnsi="Times New Roman" w:cs="Times New Roman"/>
          <w:spacing w:val="-12"/>
          <w:sz w:val="24"/>
          <w:szCs w:val="24"/>
        </w:rPr>
        <w:t xml:space="preserve"> </w:t>
      </w:r>
      <w:r>
        <w:rPr>
          <w:rFonts w:ascii="Times New Roman" w:hAnsi="Times New Roman" w:cs="Times New Roman"/>
          <w:sz w:val="24"/>
          <w:szCs w:val="24"/>
        </w:rPr>
        <w:t>treta.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60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Konflikti i interesit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0"/>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lidhet nga përfaqësuesi në konflikt interesi me personin e përfaqësuar, personi i përfaqësuar mund të kërkojë anulimin e kontratës, në qoftë se pala e tretë ka ditur ose është dashur të dijë për konfliktin e</w:t>
      </w:r>
      <w:r>
        <w:rPr>
          <w:rFonts w:ascii="Times New Roman" w:hAnsi="Times New Roman" w:cs="Times New Roman"/>
          <w:spacing w:val="-10"/>
          <w:sz w:val="24"/>
          <w:szCs w:val="24"/>
        </w:rPr>
        <w:t xml:space="preserve"> </w:t>
      </w:r>
      <w:r>
        <w:rPr>
          <w:rFonts w:ascii="Times New Roman" w:hAnsi="Times New Roman" w:cs="Times New Roman"/>
          <w:sz w:val="24"/>
          <w:szCs w:val="24"/>
        </w:rPr>
        <w:t>interesit.</w:t>
      </w:r>
    </w:p>
    <w:p w:rsidR="00C76F22" w:rsidRDefault="00C76F22" w:rsidP="00C76F22">
      <w:pPr>
        <w:pStyle w:val="ListParagraph"/>
        <w:tabs>
          <w:tab w:val="left" w:pos="384"/>
        </w:tabs>
        <w:ind w:left="0"/>
        <w:rPr>
          <w:rFonts w:ascii="Times New Roman" w:hAnsi="Times New Roman" w:cs="Times New Roman"/>
          <w:sz w:val="24"/>
          <w:szCs w:val="24"/>
        </w:rPr>
      </w:pPr>
    </w:p>
    <w:p w:rsidR="00C76F22" w:rsidRPr="00A43C8E" w:rsidRDefault="00C76F22" w:rsidP="00C76F22">
      <w:pPr>
        <w:pStyle w:val="ListParagraph"/>
        <w:widowControl w:val="0"/>
        <w:numPr>
          <w:ilvl w:val="0"/>
          <w:numId w:val="100"/>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Konflikti i interesit supozohet se ekziston nëse përfaqësuesi ka lidhur kontratë me veten e tij, në emër të vet ose si përfaqësues i një pale të tretë, përveç nëse përfaqësuesi ka vepruar me autorizim të veçantë të personit të përfaqësuar, apo ishte i detyruar për të lidhur kontratën, ose përmbajtja e kontratës është përcaktuar në mënyrë të tillë që të përjashtojë një konflikt interesi, ose kontrata e lidhur nga përfaqësuesi nuk është e dëmshme për interesat e personit të</w:t>
      </w:r>
      <w:r>
        <w:rPr>
          <w:rFonts w:ascii="Times New Roman" w:hAnsi="Times New Roman" w:cs="Times New Roman"/>
          <w:spacing w:val="-17"/>
          <w:sz w:val="24"/>
          <w:szCs w:val="24"/>
        </w:rPr>
        <w:t xml:space="preserve"> </w:t>
      </w:r>
      <w:r>
        <w:rPr>
          <w:rFonts w:ascii="Times New Roman" w:hAnsi="Times New Roman" w:cs="Times New Roman"/>
          <w:sz w:val="24"/>
          <w:szCs w:val="24"/>
        </w:rPr>
        <w:t>përfaqësuar.</w:t>
      </w:r>
    </w:p>
    <w:p w:rsidR="00C9163F" w:rsidRDefault="00C9163F" w:rsidP="00C76F22">
      <w:pPr>
        <w:pStyle w:val="Heading2"/>
        <w:ind w:left="0" w:right="0"/>
        <w:contextualSpacing/>
        <w:rPr>
          <w:rFonts w:ascii="Times New Roman" w:hAnsi="Times New Roman" w:cs="Times New Roman"/>
          <w:sz w:val="24"/>
          <w:szCs w:val="24"/>
        </w:rPr>
      </w:pPr>
    </w:p>
    <w:p w:rsidR="00C76F22" w:rsidRPr="009E2AAC" w:rsidRDefault="00C76F22" w:rsidP="009E2AAC">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Dispozitat e Vecanta lidhur me Prokuren</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61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Prokura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1"/>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Prokura përmban autorizimin për përfaqësim që i jepet me punë juridike të autorizuarit nga ana e autorizuesit.</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01"/>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lidhë kontratë me një përfaqësues gjithmonë mund të kërkojë që dhënia e prokurës të vërtetohet dhe nëse prokura është dhënë me shkrim, që një kopje e prokurës e nënshkruar nga personi i përfaqësuar, t’i jepet</w:t>
      </w:r>
      <w:r>
        <w:rPr>
          <w:rFonts w:ascii="Times New Roman" w:hAnsi="Times New Roman" w:cs="Times New Roman"/>
          <w:spacing w:val="-12"/>
          <w:sz w:val="24"/>
          <w:szCs w:val="24"/>
        </w:rPr>
        <w:t xml:space="preserve"> </w:t>
      </w:r>
      <w:r>
        <w:rPr>
          <w:rFonts w:ascii="Times New Roman" w:hAnsi="Times New Roman" w:cs="Times New Roman"/>
          <w:sz w:val="24"/>
          <w:szCs w:val="24"/>
        </w:rPr>
        <w:t>palës.</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101"/>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prokura jepet me shkrim, dokumenti që rezulton duhet t'i kthehet personit të përfaqësuar, kur prokura është</w:t>
      </w:r>
      <w:r>
        <w:rPr>
          <w:rFonts w:ascii="Times New Roman" w:hAnsi="Times New Roman" w:cs="Times New Roman"/>
          <w:spacing w:val="-7"/>
          <w:sz w:val="24"/>
          <w:szCs w:val="24"/>
        </w:rPr>
        <w:t xml:space="preserve"> </w:t>
      </w:r>
      <w:r>
        <w:rPr>
          <w:rFonts w:ascii="Times New Roman" w:hAnsi="Times New Roman" w:cs="Times New Roman"/>
          <w:sz w:val="24"/>
          <w:szCs w:val="24"/>
        </w:rPr>
        <w:t>ndërprerë.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 e veçantë e prokurës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Forma e parashikuar me ligj për ndonjë kontratë ose për ndonjë punë tjetër juridike vlen edhe për  prokurën që jepet për lidhjen e kësaj kontrate, përkatësisht për ndërmarrjen e kësaj pune</w:t>
      </w:r>
      <w:r>
        <w:rPr>
          <w:rFonts w:ascii="Times New Roman" w:hAnsi="Times New Roman" w:cs="Times New Roman"/>
          <w:spacing w:val="-21"/>
          <w:sz w:val="24"/>
          <w:szCs w:val="24"/>
        </w:rPr>
        <w:t xml:space="preserve"> </w:t>
      </w:r>
      <w:r>
        <w:rPr>
          <w:rFonts w:ascii="Times New Roman" w:hAnsi="Times New Roman" w:cs="Times New Roman"/>
          <w:sz w:val="24"/>
          <w:szCs w:val="24"/>
        </w:rPr>
        <w:t>juridike.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Neni 63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Vëllimi i autorizimit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Përfaqësuesi mund të ndërmerr vetëm ato punë juridike për ndërmarrjen e të cilave i është dhënë prokura.</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02"/>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Përfaqësuesi, të cilit i është dhënë prokura e përgjithshme  lejohet vetëm për t’i lidhur ato kontrata ose punë tjera ligjore që mund të konsiderohen që i takojnë ushtrimit të veprimtarisë së rregullt.</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0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Kontrata ose puna tjetër </w:t>
      </w:r>
      <w:r>
        <w:rPr>
          <w:rFonts w:ascii="Times New Roman" w:eastAsia="Calibri" w:hAnsi="Times New Roman" w:cs="Times New Roman"/>
          <w:sz w:val="24"/>
          <w:szCs w:val="24"/>
        </w:rPr>
        <w:t xml:space="preserve">juridike që </w:t>
      </w:r>
      <w:r>
        <w:rPr>
          <w:rFonts w:ascii="Times New Roman" w:hAnsi="Times New Roman" w:cs="Times New Roman"/>
          <w:sz w:val="24"/>
          <w:szCs w:val="24"/>
        </w:rPr>
        <w:t>nuk bie brenda sferës së detyrave të rregullta, mund të lidhet nga personi i autorizuar vetëm pasi ai të autorizohet në mënyrë të veçantë për ta lidhur atë kontratë apo për ta kryer atë</w:t>
      </w:r>
      <w:r>
        <w:rPr>
          <w:rFonts w:ascii="Times New Roman" w:hAnsi="Times New Roman" w:cs="Times New Roman"/>
          <w:spacing w:val="-5"/>
          <w:sz w:val="24"/>
          <w:szCs w:val="24"/>
        </w:rPr>
        <w:t xml:space="preserve"> </w:t>
      </w:r>
      <w:r>
        <w:rPr>
          <w:rFonts w:ascii="Times New Roman" w:hAnsi="Times New Roman" w:cs="Times New Roman"/>
          <w:sz w:val="24"/>
          <w:szCs w:val="24"/>
        </w:rPr>
        <w:t>punë.</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10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Përfaqësuesi nuk mundet, pa autorizim të veçantë për secilin rast të veçantë, të ndërmerr detyrimin kambialor, të lidhë kontratë për dorëzaninë, për pajtimin, për gjykatën e zgjedhur ose arbitrazhin, për tjetërsimin apo ngarkimin e pronave të paluajtshme, që të përfshihet në një kontest, e as të heqë dorë nga ndonjë e drejtë pa</w:t>
      </w:r>
      <w:r>
        <w:rPr>
          <w:rFonts w:ascii="Times New Roman" w:hAnsi="Times New Roman" w:cs="Times New Roman"/>
          <w:spacing w:val="-7"/>
          <w:sz w:val="24"/>
          <w:szCs w:val="24"/>
        </w:rPr>
        <w:t xml:space="preserve"> </w:t>
      </w:r>
      <w:r>
        <w:rPr>
          <w:rFonts w:ascii="Times New Roman" w:hAnsi="Times New Roman" w:cs="Times New Roman"/>
          <w:sz w:val="24"/>
          <w:szCs w:val="24"/>
        </w:rPr>
        <w:t>shpërblim.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dhe kufizimi i prokurës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Dhënësi i prokurës mund ta kufizojë ose ta revokojë prokurën, edhe nëse me kontratë ka hequr dorë nga kjo e</w:t>
      </w:r>
      <w:r>
        <w:rPr>
          <w:rFonts w:ascii="Times New Roman" w:hAnsi="Times New Roman" w:cs="Times New Roman"/>
          <w:spacing w:val="-6"/>
          <w:sz w:val="24"/>
          <w:szCs w:val="24"/>
        </w:rPr>
        <w:t xml:space="preserve"> </w:t>
      </w:r>
      <w:r>
        <w:rPr>
          <w:rFonts w:ascii="Times New Roman" w:hAnsi="Times New Roman" w:cs="Times New Roman"/>
          <w:sz w:val="24"/>
          <w:szCs w:val="24"/>
        </w:rPr>
        <w:t>drejtë.</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0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dhe kufizimi i secilës prokurë mund të bëhet me deklaratë pa formë të</w:t>
      </w:r>
      <w:r>
        <w:rPr>
          <w:rFonts w:ascii="Times New Roman" w:hAnsi="Times New Roman" w:cs="Times New Roman"/>
          <w:spacing w:val="-27"/>
          <w:sz w:val="24"/>
          <w:szCs w:val="24"/>
        </w:rPr>
        <w:t xml:space="preserve"> </w:t>
      </w:r>
      <w:r>
        <w:rPr>
          <w:rFonts w:ascii="Times New Roman" w:hAnsi="Times New Roman" w:cs="Times New Roman"/>
          <w:sz w:val="24"/>
          <w:szCs w:val="24"/>
        </w:rPr>
        <w:t>veçantë.</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10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revokimin ose me kufizimin e prokurës është cenuar kontrata mbi dekretin ose kontrata mbi veprën, apo  ndonjë  kontratë tjetër  i autorizuari</w:t>
      </w:r>
      <w:r w:rsidR="00062031">
        <w:rPr>
          <w:rFonts w:ascii="Times New Roman" w:hAnsi="Times New Roman" w:cs="Times New Roman"/>
          <w:sz w:val="24"/>
          <w:szCs w:val="24"/>
        </w:rPr>
        <w:t xml:space="preserve"> ka  të  drejtë  të kërkojë </w:t>
      </w:r>
      <w:r>
        <w:rPr>
          <w:rFonts w:ascii="Times New Roman" w:hAnsi="Times New Roman" w:cs="Times New Roman"/>
          <w:sz w:val="24"/>
          <w:szCs w:val="24"/>
        </w:rPr>
        <w:t>kompensimin  e  dëmit  të shkaktuar me këtë.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dhe kufizimi i prokurës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dhe kufizimi i prokurës do të ju komunikohet palëve të treta ose do të publikohet me mjete të përshtatshme.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0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dhe kufizimi i prokurës nuk do të ketë efekt në lidhje me një palë të tretë që nuk e ka ditur dhe nuk duhet të ketë ditur se prokura është revokuar ose</w:t>
      </w:r>
      <w:r>
        <w:rPr>
          <w:rFonts w:ascii="Times New Roman" w:hAnsi="Times New Roman" w:cs="Times New Roman"/>
          <w:spacing w:val="-22"/>
          <w:sz w:val="24"/>
          <w:szCs w:val="24"/>
        </w:rPr>
        <w:t xml:space="preserve"> </w:t>
      </w:r>
      <w:r>
        <w:rPr>
          <w:rFonts w:ascii="Times New Roman" w:hAnsi="Times New Roman" w:cs="Times New Roman"/>
          <w:sz w:val="24"/>
          <w:szCs w:val="24"/>
        </w:rPr>
        <w:t>kufizuar.</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0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Supozohet se pala e tretë kishte dijeni se prokura është revokuar apo kufizuar nëse revokimi dhe kufizimi i prokurës është komunikuar ose publikuar në të njëjtën mënyrë siç është komunikuar ose publikuar</w:t>
      </w:r>
      <w:r>
        <w:rPr>
          <w:rFonts w:ascii="Times New Roman" w:hAnsi="Times New Roman" w:cs="Times New Roman"/>
          <w:spacing w:val="-4"/>
          <w:sz w:val="24"/>
          <w:szCs w:val="24"/>
        </w:rPr>
        <w:t xml:space="preserve"> </w:t>
      </w:r>
      <w:r>
        <w:rPr>
          <w:rFonts w:ascii="Times New Roman" w:hAnsi="Times New Roman" w:cs="Times New Roman"/>
          <w:sz w:val="24"/>
          <w:szCs w:val="24"/>
        </w:rPr>
        <w:t>fillimisht.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0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e përcaktuara në paragrafët e mësipërm do të zbatohen për rastet tjera të shuarjes së prokurës.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Rastet tjera të shuarjes të prokurës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5"/>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Prokura shuhet me shuarjen e personit juridik si i autorizuar, në qoftë se me ligj nuk është caktuar ndryshe.</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0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Prokura shuhet me vdekjen e</w:t>
      </w:r>
      <w:r>
        <w:rPr>
          <w:rFonts w:ascii="Times New Roman" w:hAnsi="Times New Roman" w:cs="Times New Roman"/>
          <w:spacing w:val="-11"/>
          <w:sz w:val="24"/>
          <w:szCs w:val="24"/>
        </w:rPr>
        <w:t xml:space="preserve"> </w:t>
      </w:r>
      <w:r>
        <w:rPr>
          <w:rFonts w:ascii="Times New Roman" w:hAnsi="Times New Roman" w:cs="Times New Roman"/>
          <w:sz w:val="24"/>
          <w:szCs w:val="24"/>
        </w:rPr>
        <w:t>autorizuesit.</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10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Prokura shuhet me shuarjen e personit juridik, përkatësisht me vdekjen e personit që e ka dhënë atë, përveç nëse kontrata ose puna tjetër juridike e kryer nuk mund të ndërpritet pa u shkaktuar dëm trashëgimtarëve ligjorë, apo nëse prokura vlen edhe në rast të vdekjes së dhënësit të prokurës, si me vullnetin e tij, ashtu edhe duke marrë parasysh natyrën e</w:t>
      </w:r>
      <w:r>
        <w:rPr>
          <w:rFonts w:ascii="Times New Roman" w:hAnsi="Times New Roman" w:cs="Times New Roman"/>
          <w:spacing w:val="-24"/>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Llojet e Vecanta të Prokures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67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Autorizimi punonjësit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6"/>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Personat të cilët, në bazë të një kontrate të punësimit me një shoqëri tregtare, kryejnë punën që përfshinë shitjen e mallrave ose shërbimeve brenda lokaleve afariste, kanë të drejtë për të lidhur dhe përmbushur kontratat e ndërlidhura me shitjen e mallrave dhe shërbimeve të tilla, në përputhje me kushtet ose kufizimet e specifikuara në prokurë.</w:t>
      </w:r>
    </w:p>
    <w:p w:rsidR="00C76F22" w:rsidRDefault="00C76F22" w:rsidP="00C76F22">
      <w:pPr>
        <w:pStyle w:val="ListParagraph"/>
        <w:tabs>
          <w:tab w:val="left" w:pos="365"/>
        </w:tabs>
        <w:ind w:left="0"/>
        <w:rPr>
          <w:rFonts w:ascii="Times New Roman" w:hAnsi="Times New Roman" w:cs="Times New Roman"/>
          <w:sz w:val="24"/>
          <w:szCs w:val="24"/>
        </w:rPr>
      </w:pPr>
    </w:p>
    <w:p w:rsidR="00C76F22" w:rsidRDefault="00C76F22" w:rsidP="003559B2">
      <w:pPr>
        <w:pStyle w:val="ListParagraph"/>
        <w:widowControl w:val="0"/>
        <w:numPr>
          <w:ilvl w:val="0"/>
          <w:numId w:val="106"/>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Personat e cekur në paragrafin 1 do të kenë të drejtë të pranojnë deklaratat në lidhje me të metat në mallra dhe shërbime dhe ankesa të tjera në lidhje me përmbushjen e një kontratë të lidhur nga ana e tyre, dhe për të marrë masa parandaluese në interes të shoqërisë tregtare për të cilën punojnë.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përfaqësuesit të shitjeve të udhëtimeve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7"/>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shprehimisht nuk autorizohet, një përfaqësues i shitjes së udhëtimeve nuk ka të drejtë për të lidhur kontrata, por ai vetëm do të promovojë dhe merr porosi nga</w:t>
      </w:r>
      <w:r>
        <w:rPr>
          <w:rFonts w:ascii="Times New Roman" w:hAnsi="Times New Roman" w:cs="Times New Roman"/>
          <w:spacing w:val="-18"/>
          <w:sz w:val="24"/>
          <w:szCs w:val="24"/>
        </w:rPr>
        <w:t xml:space="preserve"> </w:t>
      </w:r>
      <w:r>
        <w:rPr>
          <w:rFonts w:ascii="Times New Roman" w:hAnsi="Times New Roman" w:cs="Times New Roman"/>
          <w:sz w:val="24"/>
          <w:szCs w:val="24"/>
        </w:rPr>
        <w:t>konsumatorët.</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107"/>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Edhe kur autorizohet për të lidhur kontrata, një përfaqësues i shitjes së udhëtimeve nuk duhet të kërkojë ose të mbledhë çmimin e shitjes, të japë një zbritje ose shtyrje të pagesës, ose të shmanget ngakushtet e përgjithshme të kontratës, përveç nëse autorizohet në mënyrë specifike për këtë.</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 xml:space="preserve">Kapitulli IX – Interpretimi i Kontrates </w:t>
      </w:r>
    </w:p>
    <w:p w:rsidR="00C76F22" w:rsidRDefault="00C76F22" w:rsidP="00C76F22">
      <w:pP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69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Qëllimi i përbashkët i palëve kontraktuese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interpretimin e kontratës është e nevojshme për të përcaktuar qëllimin e përbashkët të palëve në vend të respektimit të kuptimit të fjalëpërfjalshëm të</w:t>
      </w:r>
      <w:r>
        <w:rPr>
          <w:rFonts w:ascii="Times New Roman" w:hAnsi="Times New Roman" w:cs="Times New Roman"/>
          <w:spacing w:val="-21"/>
          <w:sz w:val="24"/>
          <w:szCs w:val="24"/>
        </w:rPr>
        <w:t xml:space="preserve"> </w:t>
      </w:r>
      <w:r>
        <w:rPr>
          <w:rFonts w:ascii="Times New Roman" w:hAnsi="Times New Roman" w:cs="Times New Roman"/>
          <w:sz w:val="24"/>
          <w:szCs w:val="24"/>
        </w:rPr>
        <w:t>shprehjeve.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0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Qëllimi i përbashkët i palëve mund të nënkuptohet nga sjellja e palëve, edhe pas lidhjes së</w:t>
      </w:r>
      <w:r>
        <w:rPr>
          <w:rFonts w:ascii="Times New Roman" w:hAnsi="Times New Roman" w:cs="Times New Roman"/>
          <w:spacing w:val="-23"/>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08"/>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pas zbatimit të dispozitave të këtij neni, kuptimi i kontratës është ende i paqartë, zbatohen dispozitat e neneve</w:t>
      </w:r>
      <w:r>
        <w:rPr>
          <w:rFonts w:ascii="Times New Roman" w:hAnsi="Times New Roman" w:cs="Times New Roman"/>
          <w:spacing w:val="-10"/>
          <w:sz w:val="24"/>
          <w:szCs w:val="24"/>
        </w:rPr>
        <w:t xml:space="preserve"> </w:t>
      </w:r>
      <w:r>
        <w:rPr>
          <w:rFonts w:ascii="Times New Roman" w:hAnsi="Times New Roman" w:cs="Times New Roman"/>
          <w:sz w:val="24"/>
          <w:szCs w:val="24"/>
        </w:rPr>
        <w:t>pasuese.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Interpretimi i kontratës si një tërësi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Klauzolat kontraktuese do të interpretohen me anë të njëra-tjetrës, duke i dhënë çdo klauzole kuptimin që rezulton nga kontrata në tërësi.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Interpretimi i termave dhe shprehjeve me shumëkuptime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Termat dhe shprehjet që mund të kenë më shumë kuptime do të interpretohen në kuptimin që është më i përshtatshëm për natyrën dhe objektin e</w:t>
      </w:r>
      <w:r>
        <w:rPr>
          <w:rFonts w:ascii="Times New Roman" w:hAnsi="Times New Roman" w:cs="Times New Roman"/>
          <w:spacing w:val="-15"/>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09"/>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rastin e interpretimit të termeve dhe shprehjeve kontestuese nuk duhet lidhur vetëm për domethënien tekstuale të shprehjeve të përdorura por duhet hulumtuar qëllimi i përbashkët I kontraktuesve dhe termat dhe shprehjet të kuptohen në mënyrën e synuar nga kontraktuesit..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Praktikat e vendosura në mes të palëve dhe praktikat zakonore lokale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Fjalët dhe shprehjet e dykuptimta të një kontrate do të interpretohen në dritën e praktikave të cilat palët i kanë përcaktuar ndërmjet tyre, ose, në rast se ka ende ndonjë dyshim, në bazë të praktikave zakonore të vendit ku është lidhur kontrata.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Interpretimi kundër autorit të klauzolës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 paqartësie, klauzolat e përfshira në kushtet e përgjithshme të kontratës ose formularë tjerë të shtypur dhe të hartuar nga njëra prej palëve, do të interpretohen në dobi të palës tjetër.</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74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Rregullat plotësuese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Klauzolat kontraktuale interpretohen në kuptimin që është më pak barrë për debitorin, nëse kontrata është pa shpërblim; nëse kontrata është me shpërblim, klauzolat kontraktuale interpretohet në kuptimin që arrin ekuilibër të drejtë midis interesave të</w:t>
      </w:r>
      <w:r>
        <w:rPr>
          <w:rFonts w:ascii="Times New Roman" w:hAnsi="Times New Roman" w:cs="Times New Roman"/>
          <w:spacing w:val="-19"/>
          <w:sz w:val="24"/>
          <w:szCs w:val="24"/>
        </w:rPr>
        <w:t xml:space="preserve"> </w:t>
      </w:r>
      <w:r>
        <w:rPr>
          <w:rFonts w:ascii="Times New Roman" w:hAnsi="Times New Roman" w:cs="Times New Roman"/>
          <w:sz w:val="24"/>
          <w:szCs w:val="24"/>
        </w:rPr>
        <w:t>palëve.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1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ka dyshime për kuptimin e një kushti në një kontratë të konsumit, do të mbizotërojë interpretimi që është më i favorshëm për</w:t>
      </w:r>
      <w:r>
        <w:rPr>
          <w:rFonts w:ascii="Times New Roman" w:hAnsi="Times New Roman" w:cs="Times New Roman"/>
          <w:spacing w:val="-10"/>
          <w:sz w:val="24"/>
          <w:szCs w:val="24"/>
        </w:rPr>
        <w:t xml:space="preserve"> </w:t>
      </w:r>
      <w:r>
        <w:rPr>
          <w:rFonts w:ascii="Times New Roman" w:hAnsi="Times New Roman" w:cs="Times New Roman"/>
          <w:sz w:val="24"/>
          <w:szCs w:val="24"/>
        </w:rPr>
        <w:t>konsumatorin.</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11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Kontrata duhet të interpretohet në</w:t>
      </w:r>
      <w:r>
        <w:rPr>
          <w:rFonts w:ascii="Times New Roman" w:hAnsi="Times New Roman" w:cs="Times New Roman"/>
          <w:spacing w:val="-11"/>
          <w:sz w:val="24"/>
          <w:szCs w:val="24"/>
        </w:rPr>
        <w:t xml:space="preserve"> </w:t>
      </w:r>
      <w:r>
        <w:rPr>
          <w:rFonts w:ascii="Times New Roman" w:hAnsi="Times New Roman" w:cs="Times New Roman"/>
          <w:sz w:val="24"/>
          <w:szCs w:val="24"/>
        </w:rPr>
        <w:t>mirëbesim.</w:t>
      </w:r>
    </w:p>
    <w:p w:rsidR="00336219" w:rsidRDefault="00336219" w:rsidP="00C76F22">
      <w:pPr>
        <w:pStyle w:val="Heading2"/>
        <w:ind w:left="0" w:right="0"/>
        <w:contextualSpacing/>
        <w:rPr>
          <w:rFonts w:ascii="Times New Roman" w:hAnsi="Times New Roman" w:cs="Times New Roman"/>
          <w:sz w:val="28"/>
          <w:szCs w:val="28"/>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 – Pavlefshmëria e Kontrates</w:t>
      </w:r>
    </w:p>
    <w:p w:rsidR="00C76F22" w:rsidRDefault="00C76F22" w:rsidP="00C76F22">
      <w:pPr>
        <w:pStyle w:val="BodyText"/>
        <w:rPr>
          <w:rFonts w:ascii="Times New Roman" w:hAnsi="Times New Roman" w:cs="Times New Roman"/>
          <w:b/>
          <w:sz w:val="24"/>
          <w:szCs w:val="24"/>
        </w:rPr>
      </w:pPr>
    </w:p>
    <w:p w:rsidR="00C76F22" w:rsidRDefault="00336219" w:rsidP="00C76F22">
      <w:pPr>
        <w:jc w:val="center"/>
        <w:rPr>
          <w:rFonts w:ascii="Times New Roman" w:hAnsi="Times New Roman" w:cs="Times New Roman"/>
          <w:b/>
          <w:sz w:val="24"/>
          <w:szCs w:val="24"/>
        </w:rPr>
      </w:pPr>
      <w:r>
        <w:rPr>
          <w:rFonts w:ascii="Times New Roman" w:hAnsi="Times New Roman" w:cs="Times New Roman"/>
          <w:b/>
          <w:sz w:val="24"/>
          <w:szCs w:val="24"/>
        </w:rPr>
        <w:t>Nënkapitulli I – Kontratat N</w:t>
      </w:r>
      <w:r w:rsidR="00C76F22">
        <w:rPr>
          <w:rFonts w:ascii="Times New Roman" w:hAnsi="Times New Roman" w:cs="Times New Roman"/>
          <w:b/>
          <w:sz w:val="24"/>
          <w:szCs w:val="24"/>
        </w:rPr>
        <w:t>ule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75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Nuliteti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cila është në kundërshtim me dispozitat urdhëruese, rendin publik ose doket e mira është nule, përveç nëse me ligji nuk parashihet</w:t>
      </w:r>
      <w:r>
        <w:rPr>
          <w:rFonts w:ascii="Times New Roman" w:hAnsi="Times New Roman" w:cs="Times New Roman"/>
          <w:spacing w:val="-22"/>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1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është nule në çdo rast tjetër të parashikuar me</w:t>
      </w:r>
      <w:r>
        <w:rPr>
          <w:rFonts w:ascii="Times New Roman" w:hAnsi="Times New Roman" w:cs="Times New Roman"/>
          <w:spacing w:val="-18"/>
          <w:sz w:val="24"/>
          <w:szCs w:val="24"/>
        </w:rPr>
        <w:t xml:space="preserve"> </w:t>
      </w:r>
      <w:r>
        <w:rPr>
          <w:rFonts w:ascii="Times New Roman" w:hAnsi="Times New Roman" w:cs="Times New Roman"/>
          <w:sz w:val="24"/>
          <w:szCs w:val="24"/>
        </w:rPr>
        <w:t>ligj.</w:t>
      </w:r>
    </w:p>
    <w:p w:rsidR="00C76F22" w:rsidRDefault="00C76F22"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76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Pasojat e nulitetit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rasteve kur me ligj është paraparë ndryshe, një kontratë nule nuk prodhon ndonjë efekt për periudhën para shpalljes së</w:t>
      </w:r>
      <w:r>
        <w:rPr>
          <w:rFonts w:ascii="Times New Roman" w:hAnsi="Times New Roman" w:cs="Times New Roman"/>
          <w:spacing w:val="-17"/>
          <w:sz w:val="24"/>
          <w:szCs w:val="24"/>
        </w:rPr>
        <w:t xml:space="preserve"> </w:t>
      </w:r>
      <w:r>
        <w:rPr>
          <w:rFonts w:ascii="Times New Roman" w:hAnsi="Times New Roman" w:cs="Times New Roman"/>
          <w:sz w:val="24"/>
          <w:szCs w:val="24"/>
        </w:rPr>
        <w:t>nulitetit.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12"/>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një kontratë është nule, secila palë duhet t’i kthejë gjithçka që ka marrë nga pala tjetër; në qoftë se kjo nuk është e mundur, ekuivalenti monetare i jepet palës</w:t>
      </w:r>
      <w:r>
        <w:rPr>
          <w:rFonts w:ascii="Times New Roman" w:hAnsi="Times New Roman" w:cs="Times New Roman"/>
          <w:spacing w:val="-25"/>
          <w:sz w:val="24"/>
          <w:szCs w:val="24"/>
        </w:rPr>
        <w:t xml:space="preserve"> </w:t>
      </w:r>
      <w:r>
        <w:rPr>
          <w:rFonts w:ascii="Times New Roman" w:hAnsi="Times New Roman" w:cs="Times New Roman"/>
          <w:sz w:val="24"/>
          <w:szCs w:val="24"/>
        </w:rPr>
        <w:t>tjetër.</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11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rastet kur ka pasur kryerje sipas një kontrate e cila ka shkelur zakonin e mirë, rendin publik ose dispozitat e detyrueshme, kthimi mund të jepet vetëm kur kjo do të ishte e arsyeshme marrë parasysh rrethanat. Në përcaktimin se çfarë është e arsyeshme, duhet marrë parasysh qëllimin e rregullit të shkelur dhe çdo sanksion që mund të shqiptohet sipas atij rregulli, seriozitetin e shkeljes, dhe nëse të dyja palët kanë qenë në dijeni ose duhet të kishin qenë në njohuri rreth</w:t>
      </w:r>
      <w:r>
        <w:rPr>
          <w:rFonts w:ascii="Times New Roman" w:hAnsi="Times New Roman" w:cs="Times New Roman"/>
          <w:spacing w:val="-24"/>
          <w:sz w:val="24"/>
          <w:szCs w:val="24"/>
        </w:rPr>
        <w:t xml:space="preserve"> </w:t>
      </w:r>
      <w:r>
        <w:rPr>
          <w:rFonts w:ascii="Times New Roman" w:hAnsi="Times New Roman" w:cs="Times New Roman"/>
          <w:sz w:val="24"/>
          <w:szCs w:val="24"/>
        </w:rPr>
        <w:t>shkeljes.</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11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nuk parashikohet ndryshe, kthimi i asaj që është transferuar apo furnizuar sipas kontratës nule, rregullohet me rregullat e pasurimit të padrejtë, me ndryshimet e</w:t>
      </w:r>
      <w:r>
        <w:rPr>
          <w:rFonts w:ascii="Times New Roman" w:hAnsi="Times New Roman" w:cs="Times New Roman"/>
          <w:spacing w:val="-20"/>
          <w:sz w:val="24"/>
          <w:szCs w:val="24"/>
        </w:rPr>
        <w:t xml:space="preserve"> </w:t>
      </w:r>
      <w:r>
        <w:rPr>
          <w:rFonts w:ascii="Times New Roman" w:hAnsi="Times New Roman" w:cs="Times New Roman"/>
          <w:sz w:val="24"/>
          <w:szCs w:val="24"/>
        </w:rPr>
        <w:t>nevojshme.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77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Nuliteti i pjesshëm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Nuliteti i ndonjë dispozite të kontratës nuk mund të ketë si pasojë nulitetin e kontratës, në qoftë se ajo mund të qëndrojë pa dispozitën nule, dhe në qoftë se ajo nuk ka qenë kusht apo motiv vendimtar për lidhjen e</w:t>
      </w:r>
      <w:r>
        <w:rPr>
          <w:rFonts w:ascii="Times New Roman" w:hAnsi="Times New Roman" w:cs="Times New Roman"/>
          <w:spacing w:val="-6"/>
          <w:sz w:val="24"/>
          <w:szCs w:val="24"/>
        </w:rPr>
        <w:t xml:space="preserve"> </w:t>
      </w:r>
      <w:r>
        <w:rPr>
          <w:rFonts w:ascii="Times New Roman" w:hAnsi="Times New Roman" w:cs="Times New Roman"/>
          <w:sz w:val="24"/>
          <w:szCs w:val="24"/>
        </w:rPr>
        <w:t>saj.</w:t>
      </w:r>
    </w:p>
    <w:p w:rsidR="00C76F22" w:rsidRDefault="00C76F22" w:rsidP="00C76F22">
      <w:pPr>
        <w:pStyle w:val="ListParagraph"/>
        <w:tabs>
          <w:tab w:val="left" w:pos="348"/>
        </w:tabs>
        <w:ind w:left="0"/>
        <w:rPr>
          <w:rFonts w:ascii="Times New Roman" w:hAnsi="Times New Roman" w:cs="Times New Roman"/>
          <w:sz w:val="24"/>
          <w:szCs w:val="24"/>
        </w:rPr>
      </w:pPr>
    </w:p>
    <w:p w:rsidR="00C76F22" w:rsidRPr="00336219" w:rsidRDefault="00C76F22" w:rsidP="003559B2">
      <w:pPr>
        <w:pStyle w:val="ListParagraph"/>
        <w:widowControl w:val="0"/>
        <w:numPr>
          <w:ilvl w:val="0"/>
          <w:numId w:val="11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do të jetë e vlefshme edhe atëherë kur dispozita nule ka qenë kusht ose motiv vendimtar i kontratës në rastin kur nuliteti është konstatuar pikërisht që kontrata të lirohej prej kësaj dispozite dhe të vlejë pa</w:t>
      </w:r>
      <w:r>
        <w:rPr>
          <w:rFonts w:ascii="Times New Roman" w:hAnsi="Times New Roman" w:cs="Times New Roman"/>
          <w:spacing w:val="-6"/>
          <w:sz w:val="24"/>
          <w:szCs w:val="24"/>
        </w:rPr>
        <w:t xml:space="preserve"> </w:t>
      </w:r>
      <w:r>
        <w:rPr>
          <w:rFonts w:ascii="Times New Roman" w:hAnsi="Times New Roman" w:cs="Times New Roman"/>
          <w:sz w:val="24"/>
          <w:szCs w:val="24"/>
        </w:rPr>
        <w:t>te.</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78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Konversioni i kontratës nule</w:t>
      </w:r>
    </w:p>
    <w:p w:rsidR="00C76F22" w:rsidRDefault="00C76F22" w:rsidP="00C76F22">
      <w:pPr>
        <w:pStyle w:val="BodyText"/>
        <w:rPr>
          <w:rFonts w:ascii="Times New Roman" w:hAnsi="Times New Roman" w:cs="Times New Roman"/>
          <w:b/>
          <w:sz w:val="24"/>
          <w:szCs w:val="24"/>
        </w:rPr>
      </w:pPr>
    </w:p>
    <w:p w:rsidR="00C76F22" w:rsidRDefault="00C76F22" w:rsidP="009E2AAC">
      <w:pPr>
        <w:pStyle w:val="BodyText"/>
        <w:jc w:val="both"/>
        <w:rPr>
          <w:rFonts w:ascii="Times New Roman" w:hAnsi="Times New Roman" w:cs="Times New Roman"/>
          <w:sz w:val="24"/>
          <w:szCs w:val="24"/>
        </w:rPr>
      </w:pPr>
      <w:r>
        <w:rPr>
          <w:rFonts w:ascii="Times New Roman" w:hAnsi="Times New Roman" w:cs="Times New Roman"/>
          <w:sz w:val="24"/>
          <w:szCs w:val="24"/>
        </w:rPr>
        <w:lastRenderedPageBreak/>
        <w:t>Kur kontrata nule i plotëson kushtet për vlefshmërinë e ndonjë kontrate tjetër, atëherë midis kontraktuesve do të vlejë kjo e dyta, në qoftë se kjo do të ishte në përputhje me qëllimin të cilin kontraktuesit e kanë pasur parasysh kur e kanë lidhur kontratën dhe në qoftë se mund të merret se këta do ta lidhin këtë kontratë po të ishin në dijeni për bazat për nulitetin e kontratës së</w:t>
      </w:r>
      <w:r>
        <w:rPr>
          <w:rFonts w:ascii="Times New Roman" w:hAnsi="Times New Roman" w:cs="Times New Roman"/>
          <w:spacing w:val="-26"/>
          <w:sz w:val="24"/>
          <w:szCs w:val="24"/>
        </w:rPr>
        <w:t xml:space="preserve"> </w:t>
      </w:r>
      <w:r>
        <w:rPr>
          <w:rFonts w:ascii="Times New Roman" w:hAnsi="Times New Roman" w:cs="Times New Roman"/>
          <w:sz w:val="24"/>
          <w:szCs w:val="24"/>
        </w:rPr>
        <w:t>tyre.</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79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e mëvonshme të shkaqeve të nulitetit</w:t>
      </w:r>
    </w:p>
    <w:p w:rsidR="00C76F22" w:rsidRDefault="00C76F22" w:rsidP="00C76F22">
      <w:pPr>
        <w:jc w:val="center"/>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Kontrata nule nuk bëhet e vlefshme në qoftë se baza për nulitet pushon së ekzistuari pas përfundimit të kontratës, përveç kur ligji parashikon 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80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nulitetin e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me faj ka shkaktuar që kontrata të jetë nule, detyrohet që t’i kompensojë dëmet e pësuara nga pala tjetër për shkak të pavlefshmërisë së kontratës, nëse kjo e fundit nuk e ka ditur dhe nuk duhet të ketë ditur për arsyet e</w:t>
      </w:r>
      <w:r>
        <w:rPr>
          <w:rFonts w:ascii="Times New Roman" w:hAnsi="Times New Roman" w:cs="Times New Roman"/>
          <w:spacing w:val="-10"/>
          <w:sz w:val="24"/>
          <w:szCs w:val="24"/>
        </w:rPr>
        <w:t xml:space="preserve"> </w:t>
      </w:r>
      <w:r>
        <w:rPr>
          <w:rFonts w:ascii="Times New Roman" w:hAnsi="Times New Roman" w:cs="Times New Roman"/>
          <w:sz w:val="24"/>
          <w:szCs w:val="24"/>
        </w:rPr>
        <w:t>pavlefshmërisë.</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11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ka ditur ose është dashur të dijë për arsyet e pavlefshmërisë së kontratës, por nuk e ka informuar palën tjetër, do të kompensojë dëmet e pësuara nga kjo e fundit për shkak të mbështetjes, pa faj, në vlefshmërinë e</w:t>
      </w:r>
      <w:r>
        <w:rPr>
          <w:rFonts w:ascii="Times New Roman" w:hAnsi="Times New Roman" w:cs="Times New Roman"/>
          <w:spacing w:val="-8"/>
          <w:sz w:val="24"/>
          <w:szCs w:val="24"/>
        </w:rPr>
        <w:t xml:space="preserve"> </w:t>
      </w:r>
      <w:r>
        <w:rPr>
          <w:rFonts w:ascii="Times New Roman" w:hAnsi="Times New Roman" w:cs="Times New Roman"/>
          <w:sz w:val="24"/>
          <w:szCs w:val="24"/>
        </w:rPr>
        <w:t>kontratës.</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11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për pavlefshmërinë e kontratës është e kufizuar në shpenzimet dhe humbjet e pësuara nga pala kontraktuese në mbështetjen në vlefshmërinë e</w:t>
      </w:r>
      <w:r>
        <w:rPr>
          <w:rFonts w:ascii="Times New Roman" w:hAnsi="Times New Roman" w:cs="Times New Roman"/>
          <w:spacing w:val="-16"/>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81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Legjitimiteti për të kërkuar ose deklaruar nulitetin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Përveç rasteve kur ligji parashikon ndryshe, nuliteti i kontratës mund të kërkohet nga çdo person që ka një interes, dhe mund të shpallet sipas detyrës zyrtare nga gjykata.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82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Kërkimi i pakufizuar i nulitetit </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E drejta për të kërkuar shpalljen e nulitetit të kontratës nuk shuhet.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 – Rrëzueshmëria </w:t>
      </w:r>
    </w:p>
    <w:p w:rsidR="00C76F22" w:rsidRDefault="00C76F22" w:rsidP="00C76F22">
      <w:pPr>
        <w:pStyle w:val="ListParagraph"/>
        <w:tabs>
          <w:tab w:val="left" w:pos="3388"/>
        </w:tabs>
        <w:ind w:left="0"/>
        <w:rPr>
          <w:rFonts w:ascii="Times New Roman" w:hAnsi="Times New Roman" w:cs="Times New Roman"/>
          <w:b/>
          <w:sz w:val="24"/>
          <w:szCs w:val="24"/>
        </w:rPr>
      </w:pPr>
    </w:p>
    <w:p w:rsidR="00C76F22" w:rsidRDefault="00C76F22" w:rsidP="00C76F22">
      <w:pPr>
        <w:pStyle w:val="ListParagraph"/>
        <w:tabs>
          <w:tab w:val="left" w:pos="3388"/>
        </w:tabs>
        <w:ind w:left="0"/>
        <w:jc w:val="center"/>
        <w:rPr>
          <w:rFonts w:ascii="Times New Roman" w:hAnsi="Times New Roman" w:cs="Times New Roman"/>
          <w:b/>
          <w:sz w:val="24"/>
          <w:szCs w:val="24"/>
        </w:rPr>
      </w:pPr>
      <w:r>
        <w:rPr>
          <w:rFonts w:ascii="Times New Roman" w:hAnsi="Times New Roman" w:cs="Times New Roman"/>
          <w:b/>
          <w:sz w:val="24"/>
          <w:szCs w:val="24"/>
        </w:rPr>
        <w:t>Neni</w:t>
      </w:r>
      <w:r>
        <w:rPr>
          <w:rFonts w:ascii="Times New Roman" w:hAnsi="Times New Roman" w:cs="Times New Roman"/>
          <w:b/>
          <w:spacing w:val="-4"/>
          <w:sz w:val="24"/>
          <w:szCs w:val="24"/>
        </w:rPr>
        <w:t xml:space="preserve"> </w:t>
      </w:r>
      <w:r>
        <w:rPr>
          <w:rFonts w:ascii="Times New Roman" w:hAnsi="Times New Roman" w:cs="Times New Roman"/>
          <w:b/>
          <w:sz w:val="24"/>
          <w:szCs w:val="24"/>
        </w:rPr>
        <w:t>83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Kontratat e rrëzueshme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5"/>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ligji nuk parasheh ndryshe, një kontratë të lidhur nga një palë me aftësi të kufizuar për të vepruar është e</w:t>
      </w:r>
      <w:r>
        <w:rPr>
          <w:rFonts w:ascii="Times New Roman" w:hAnsi="Times New Roman" w:cs="Times New Roman"/>
          <w:spacing w:val="-6"/>
          <w:sz w:val="24"/>
          <w:szCs w:val="24"/>
        </w:rPr>
        <w:t xml:space="preserve"> </w:t>
      </w:r>
      <w:r>
        <w:rPr>
          <w:rFonts w:ascii="Times New Roman" w:hAnsi="Times New Roman" w:cs="Times New Roman"/>
          <w:sz w:val="24"/>
          <w:szCs w:val="24"/>
        </w:rPr>
        <w:t>rrëzueshme.</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15"/>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 kontratë është e rrëzueshme edhe në qoftë se vullneti i pales është me të meta.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1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është e rrëzueshme në çdo rast tjetër të parashikuar me</w:t>
      </w:r>
      <w:r>
        <w:rPr>
          <w:rFonts w:ascii="Times New Roman" w:hAnsi="Times New Roman" w:cs="Times New Roman"/>
          <w:spacing w:val="-27"/>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388"/>
        </w:tabs>
        <w:ind w:left="0"/>
        <w:jc w:val="center"/>
        <w:rPr>
          <w:rFonts w:ascii="Times New Roman" w:hAnsi="Times New Roman" w:cs="Times New Roman"/>
          <w:b/>
          <w:sz w:val="24"/>
          <w:szCs w:val="24"/>
        </w:rPr>
      </w:pPr>
      <w:r>
        <w:rPr>
          <w:rFonts w:ascii="Times New Roman" w:hAnsi="Times New Roman" w:cs="Times New Roman"/>
          <w:b/>
          <w:sz w:val="24"/>
          <w:szCs w:val="24"/>
        </w:rPr>
        <w:t xml:space="preserve">Neni 84 </w:t>
      </w:r>
    </w:p>
    <w:p w:rsidR="00C76F22" w:rsidRDefault="00C76F22" w:rsidP="00C76F22">
      <w:pPr>
        <w:pStyle w:val="ListParagraph"/>
        <w:tabs>
          <w:tab w:val="left" w:pos="3388"/>
        </w:tabs>
        <w:ind w:left="0"/>
        <w:jc w:val="center"/>
        <w:rPr>
          <w:rFonts w:ascii="Times New Roman" w:hAnsi="Times New Roman" w:cs="Times New Roman"/>
          <w:b/>
          <w:sz w:val="24"/>
          <w:szCs w:val="24"/>
        </w:rPr>
      </w:pPr>
      <w:r>
        <w:rPr>
          <w:rFonts w:ascii="Times New Roman" w:hAnsi="Times New Roman" w:cs="Times New Roman"/>
          <w:b/>
          <w:sz w:val="24"/>
          <w:szCs w:val="24"/>
        </w:rPr>
        <w:t>Anulimi i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6"/>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në interes të cilës rrëzueshmëria e kontratës është përcaktuar, mund të kërkojë që kontrata të anulohet nga</w:t>
      </w:r>
      <w:r>
        <w:rPr>
          <w:rFonts w:ascii="Times New Roman" w:hAnsi="Times New Roman" w:cs="Times New Roman"/>
          <w:spacing w:val="-8"/>
          <w:sz w:val="24"/>
          <w:szCs w:val="24"/>
        </w:rPr>
        <w:t xml:space="preserve"> </w:t>
      </w:r>
      <w:r>
        <w:rPr>
          <w:rFonts w:ascii="Times New Roman" w:hAnsi="Times New Roman" w:cs="Times New Roman"/>
          <w:sz w:val="24"/>
          <w:szCs w:val="24"/>
        </w:rPr>
        <w:t>gjykata.</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1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ka të drejtë të kërkojë anulimin e kontratës mund të validojë kontratën [ta konfirmojë synimin e saj për tu detyruar ligjërisht] shprehimisht ose tërthorazi. Nëse validimi [konfirmimi] bëhet me shkrim, ai duhet të përmbajë detajet e kontratës që do të validohet [konfirmohet], arsyet e rrëzueshmërisë dhe qëllimin e palës për ta konfirmuar</w:t>
      </w:r>
      <w:r>
        <w:rPr>
          <w:rFonts w:ascii="Times New Roman" w:hAnsi="Times New Roman" w:cs="Times New Roman"/>
          <w:spacing w:val="-11"/>
          <w:sz w:val="24"/>
          <w:szCs w:val="24"/>
        </w:rPr>
        <w:t xml:space="preserve"> </w:t>
      </w:r>
      <w:r>
        <w:rPr>
          <w:rFonts w:ascii="Times New Roman" w:hAnsi="Times New Roman" w:cs="Times New Roman"/>
          <w:sz w:val="24"/>
          <w:szCs w:val="24"/>
        </w:rPr>
        <w:t>atë.</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11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tjetër mund të kërkojë që pala në interes të cilës rrëzueshmëria e kontratës është përcaktuar, të validojë [konfirmojë qëllimin e saj të jetë e detyruar ligjërisht nga] kontrata brenda një afati të</w:t>
      </w:r>
      <w:r>
        <w:rPr>
          <w:rFonts w:ascii="Times New Roman" w:hAnsi="Times New Roman" w:cs="Times New Roman"/>
          <w:spacing w:val="-21"/>
          <w:sz w:val="24"/>
          <w:szCs w:val="24"/>
        </w:rPr>
        <w:t xml:space="preserve"> </w:t>
      </w:r>
      <w:r>
        <w:rPr>
          <w:rFonts w:ascii="Times New Roman" w:hAnsi="Times New Roman" w:cs="Times New Roman"/>
          <w:sz w:val="24"/>
          <w:szCs w:val="24"/>
        </w:rPr>
        <w:t>arsyeshëm.</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Nëse pala që ka të drejtë të kërkojë anulimin e kontratës validon [konfirmon synimin e saj për të qenë e detyruar ligjërisht nga] kontrata, kontrata konsiderohet e vlefshme që nga</w:t>
      </w:r>
      <w:r>
        <w:rPr>
          <w:rFonts w:ascii="Times New Roman" w:hAnsi="Times New Roman" w:cs="Times New Roman"/>
          <w:spacing w:val="-19"/>
          <w:sz w:val="24"/>
          <w:szCs w:val="24"/>
        </w:rPr>
        <w:t xml:space="preserve"> </w:t>
      </w:r>
      <w:r>
        <w:rPr>
          <w:rFonts w:ascii="Times New Roman" w:hAnsi="Times New Roman" w:cs="Times New Roman"/>
          <w:sz w:val="24"/>
          <w:szCs w:val="24"/>
        </w:rPr>
        <w:t>fillimi.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85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Pasojat e anulimit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Anulimi i kontratës nga gjykata ka fuqi</w:t>
      </w:r>
      <w:r>
        <w:rPr>
          <w:rFonts w:ascii="Times New Roman" w:hAnsi="Times New Roman" w:cs="Times New Roman"/>
          <w:spacing w:val="-17"/>
          <w:sz w:val="24"/>
          <w:szCs w:val="24"/>
        </w:rPr>
        <w:t xml:space="preserve"> </w:t>
      </w:r>
      <w:r>
        <w:rPr>
          <w:rFonts w:ascii="Times New Roman" w:hAnsi="Times New Roman" w:cs="Times New Roman"/>
          <w:sz w:val="24"/>
          <w:szCs w:val="24"/>
        </w:rPr>
        <w:t>prapavepruese.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1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nuk parashikohet ndryshe, kthimi i asaj që është transferuar apo furnizuar sipas kontratës e cila është anuluar, rregullohet me rregullat e pasurimit të padrejtë, me ndryshimet e</w:t>
      </w:r>
      <w:r>
        <w:rPr>
          <w:rFonts w:ascii="Times New Roman" w:hAnsi="Times New Roman" w:cs="Times New Roman"/>
          <w:spacing w:val="-13"/>
          <w:sz w:val="24"/>
          <w:szCs w:val="24"/>
        </w:rPr>
        <w:t xml:space="preserve"> </w:t>
      </w:r>
      <w:r>
        <w:rPr>
          <w:rFonts w:ascii="Times New Roman" w:hAnsi="Times New Roman" w:cs="Times New Roman"/>
          <w:sz w:val="24"/>
          <w:szCs w:val="24"/>
        </w:rPr>
        <w:t>nevojshme.</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1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Anulimi i cili nuk është i bazuar në paaftësinë për kontratë, nuk cenon të drejtat e fituara nga Kapitulli me shpërblim nga palët e treta që veprojnë në mirëbesim, i nënshtrohet efekteve të regjistrimit të padisë për anulimin.</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1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është anuluar për shkak të paaftësisë së njërës prej palëve, pala e tillë do të detyrohet  që të kthejë çdo gjë që ka marrë, vetëm në atë masë sa ai ka përfituar nga kryerja e detyrimit të palës 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86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Anulimi i kontratës shumëpalëshe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baza e anulimit ka të bëjë me detyrimet e vetëm njërës palë në një kontratë shumëpalëshe, kontrata nuk mund të shpallet nule, përveç nëse pjesëmarrja e kësaj partie konsiderohet si thelbësore sipas rrethanave.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anulimin e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8"/>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Pala e cila me faj ka shkaktuar që kontrata të jetë e rrëzueshme, obligohet që të kompensojë </w:t>
      </w:r>
      <w:r>
        <w:rPr>
          <w:rFonts w:ascii="Times New Roman" w:hAnsi="Times New Roman" w:cs="Times New Roman"/>
          <w:sz w:val="24"/>
          <w:szCs w:val="24"/>
        </w:rPr>
        <w:lastRenderedPageBreak/>
        <w:t>dëmet e pësuara nga pala tjetër për shkak të anulimit të kontratës, nëse kjo e fundit nuk e ka ditur dhe nuk duhet të ketë ditur për arsyet e</w:t>
      </w:r>
      <w:r>
        <w:rPr>
          <w:rFonts w:ascii="Times New Roman" w:hAnsi="Times New Roman" w:cs="Times New Roman"/>
          <w:spacing w:val="-11"/>
          <w:sz w:val="24"/>
          <w:szCs w:val="24"/>
        </w:rPr>
        <w:t xml:space="preserve"> </w:t>
      </w:r>
      <w:r>
        <w:rPr>
          <w:rFonts w:ascii="Times New Roman" w:hAnsi="Times New Roman" w:cs="Times New Roman"/>
          <w:sz w:val="24"/>
          <w:szCs w:val="24"/>
        </w:rPr>
        <w:t>rrëzueshmërisë.</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11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ka ditur ose është dashur të dijë për arsyet e rrëzueshmërisë së kontratës, por nuk e ka informuar palën tjetër, do të kompensojë dëmet e pësuara nga kjo e fundit për shkak se është mbështetur, pa faj, në vlefshmërinë e</w:t>
      </w:r>
      <w:r>
        <w:rPr>
          <w:rFonts w:ascii="Times New Roman" w:hAnsi="Times New Roman" w:cs="Times New Roman"/>
          <w:spacing w:val="-8"/>
          <w:sz w:val="24"/>
          <w:szCs w:val="24"/>
        </w:rPr>
        <w:t xml:space="preserve"> </w:t>
      </w:r>
      <w:r>
        <w:rPr>
          <w:rFonts w:ascii="Times New Roman" w:hAnsi="Times New Roman" w:cs="Times New Roman"/>
          <w:sz w:val="24"/>
          <w:szCs w:val="24"/>
        </w:rPr>
        <w:t>kontratës.</w:t>
      </w:r>
    </w:p>
    <w:p w:rsidR="00C76F22" w:rsidRDefault="00C76F22" w:rsidP="00C76F22">
      <w:pPr>
        <w:tabs>
          <w:tab w:val="left" w:pos="331"/>
        </w:tabs>
        <w:rPr>
          <w:rFonts w:ascii="Times New Roman" w:hAnsi="Times New Roman" w:cs="Times New Roman"/>
          <w:sz w:val="24"/>
          <w:szCs w:val="24"/>
        </w:rPr>
      </w:pPr>
    </w:p>
    <w:p w:rsidR="00C76F22" w:rsidRDefault="00C76F22" w:rsidP="00C76F22">
      <w:pPr>
        <w:pStyle w:val="ListParagraph"/>
        <w:widowControl w:val="0"/>
        <w:numPr>
          <w:ilvl w:val="0"/>
          <w:numId w:val="11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për anulimin e kontratës është e kufizuar në shpenzimet dhe humbjet e pësuara nga pala kontraktuese në mbështetjen në vlefshmërinë e</w:t>
      </w:r>
      <w:r>
        <w:rPr>
          <w:rFonts w:ascii="Times New Roman" w:hAnsi="Times New Roman" w:cs="Times New Roman"/>
          <w:spacing w:val="-15"/>
          <w:sz w:val="24"/>
          <w:szCs w:val="24"/>
        </w:rPr>
        <w:t xml:space="preserve"> </w:t>
      </w:r>
      <w:r>
        <w:rPr>
          <w:rFonts w:ascii="Times New Roman" w:hAnsi="Times New Roman" w:cs="Times New Roman"/>
          <w:sz w:val="24"/>
          <w:szCs w:val="24"/>
        </w:rPr>
        <w:t>kontratës.</w:t>
      </w:r>
    </w:p>
    <w:p w:rsidR="009E2AAC" w:rsidRPr="00C9163F" w:rsidRDefault="009E2AAC" w:rsidP="009E2AAC">
      <w:pPr>
        <w:pStyle w:val="ListParagraph"/>
        <w:widowControl w:val="0"/>
        <w:tabs>
          <w:tab w:val="left" w:pos="331"/>
        </w:tabs>
        <w:autoSpaceDE w:val="0"/>
        <w:autoSpaceDN w:val="0"/>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88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Parashkrimi i së drejtës për të kërkuar anulimin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për të kërkuar anulimin e kontratës parashkruhet një (1) vit nga dita kur pala në interes të cilës rrëzueshmëria e kontratës është përcaktuar, ka mësuar për bazat e rrëzueshmërisë, ose një vit pas përfundimit të</w:t>
      </w:r>
      <w:r>
        <w:rPr>
          <w:rFonts w:ascii="Times New Roman" w:hAnsi="Times New Roman" w:cs="Times New Roman"/>
          <w:spacing w:val="-5"/>
          <w:sz w:val="24"/>
          <w:szCs w:val="24"/>
        </w:rPr>
        <w:t xml:space="preserve"> </w:t>
      </w:r>
      <w:r>
        <w:rPr>
          <w:rFonts w:ascii="Times New Roman" w:hAnsi="Times New Roman" w:cs="Times New Roman"/>
          <w:sz w:val="24"/>
          <w:szCs w:val="24"/>
        </w:rPr>
        <w:t>kërcënimit.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1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Kjo e drejtë në çdo rast parashkruhet tri (3) vite nga dita e lidhjes së</w:t>
      </w:r>
      <w:r>
        <w:rPr>
          <w:rFonts w:ascii="Times New Roman" w:hAnsi="Times New Roman" w:cs="Times New Roman"/>
          <w:spacing w:val="-26"/>
          <w:sz w:val="24"/>
          <w:szCs w:val="24"/>
        </w:rPr>
        <w:t xml:space="preserve"> </w:t>
      </w:r>
      <w:r>
        <w:rPr>
          <w:rFonts w:ascii="Times New Roman" w:hAnsi="Times New Roman" w:cs="Times New Roman"/>
          <w:sz w:val="24"/>
          <w:szCs w:val="24"/>
        </w:rPr>
        <w:t>kontratës.</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1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Duke u shmangur nga paragrafi 2, në rastin e një personi të paaftë, periudha e parashkrimit nuk skadon para kalimit të gjashtë (6) muajve pasi që paaftësia ka përfunduar ose është emëruar përfaqësuesi, pavarësisht nga data kur është lidhur</w:t>
      </w:r>
      <w:r>
        <w:rPr>
          <w:rFonts w:ascii="Times New Roman" w:hAnsi="Times New Roman" w:cs="Times New Roman"/>
          <w:spacing w:val="-12"/>
          <w:sz w:val="24"/>
          <w:szCs w:val="24"/>
        </w:rPr>
        <w:t xml:space="preserve"> </w:t>
      </w:r>
      <w:r>
        <w:rPr>
          <w:rFonts w:ascii="Times New Roman" w:hAnsi="Times New Roman" w:cs="Times New Roman"/>
          <w:sz w:val="24"/>
          <w:szCs w:val="24"/>
        </w:rPr>
        <w:t>kontrata.</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11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kundër së cilës kërkohet kryerja e një kontrate, gjithmonë mund të pretendojë rrëzueshmrinë e kontratës, edhe kur është paraparë e drejta për ta kërkuar</w:t>
      </w:r>
      <w:r>
        <w:rPr>
          <w:rFonts w:ascii="Times New Roman" w:hAnsi="Times New Roman" w:cs="Times New Roman"/>
          <w:spacing w:val="-15"/>
          <w:sz w:val="24"/>
          <w:szCs w:val="24"/>
        </w:rPr>
        <w:t xml:space="preserve"> </w:t>
      </w:r>
      <w:r>
        <w:rPr>
          <w:rFonts w:ascii="Times New Roman" w:hAnsi="Times New Roman" w:cs="Times New Roman"/>
          <w:sz w:val="24"/>
          <w:szCs w:val="24"/>
        </w:rPr>
        <w:t>anulimin.</w:t>
      </w:r>
    </w:p>
    <w:p w:rsidR="00C76F22" w:rsidRDefault="00C76F22" w:rsidP="00C76F22">
      <w:pPr>
        <w:pStyle w:val="Heading2"/>
        <w:tabs>
          <w:tab w:val="left" w:pos="4347"/>
        </w:tabs>
        <w:ind w:left="0" w:right="0"/>
        <w:contextualSpacing/>
        <w:rPr>
          <w:rFonts w:ascii="Times New Roman" w:hAnsi="Times New Roman" w:cs="Times New Roman"/>
          <w:sz w:val="24"/>
          <w:szCs w:val="24"/>
        </w:rPr>
      </w:pPr>
    </w:p>
    <w:p w:rsidR="00C76F22" w:rsidRDefault="00C76F22" w:rsidP="00C76F22">
      <w:pPr>
        <w:pStyle w:val="Heading2"/>
        <w:tabs>
          <w:tab w:val="left" w:pos="4347"/>
        </w:tabs>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III – Pazotësia </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Zotësia për të 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0"/>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të lidhur një kontratë të vlefshme, pala kontraktuese duhet ta ketë zotësinë për të vepruar, të kërkuar nga ligji.</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20"/>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paaftë mund të lidhë vetëm ato kontrata ku ligji parasheh se mund t’i lidhë pa pëlqimin e përfaqësuesit të tij ligjor. Megjithatë, përfaqësuesi ligjor më pas mund të miratojë kontratën e lidhur pa pëlqimin e tij paraprak.</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2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lidhur nga pala pa zotësi për kontraktim do të jetë e rrëzueshme, në qoftë se ligji nuk i lejon atij që të lidhë kontratën, me kusht që kontrata nuk është miratuar më pas nga përfaqësuesi i tij ligjor.</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2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kontraktuese me një person, pa zotësi për ta lidhur kontratën, mund të kërkojë që përfaqësuesi i këtij të fundit të deklarojë nëse kontrata është miratuar. Në qoftë se përfaqësuesi ligjor nuk e miraton kontratën brenda tridhjetë (30) ditëve nga data e kërkesës për miratim, konsiderohet se e ka refuzuar miratimin.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90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tërheqjes së palës kontraktuese me një person pa zotësi të kontraktimit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kontraktuese me një person, pa zotësi për ta lidhur kontratën, mund të heqë dorë nga kontrata, nëse ai nuk e di dhe nuk duhet të ketë ditur pazotësinë e këtij të fundit për ta lidhur kontratën pa pëlqimin paraprak të përfaqësuesit të</w:t>
      </w:r>
      <w:r>
        <w:rPr>
          <w:rFonts w:ascii="Times New Roman" w:hAnsi="Times New Roman" w:cs="Times New Roman"/>
          <w:spacing w:val="-14"/>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2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pala kontraktuese me një person, pa zotësi për ta lidhur kontratën, është mashtruar duke besuar se ky i fundit kishte marrë pëlqimin paraprak nga përfaqësuesi i tij, ai i ka të njëjtat të drejta të parashikuara në paragrafin</w:t>
      </w:r>
      <w:r>
        <w:rPr>
          <w:rFonts w:ascii="Times New Roman" w:hAnsi="Times New Roman" w:cs="Times New Roman"/>
          <w:spacing w:val="-11"/>
          <w:sz w:val="24"/>
          <w:szCs w:val="24"/>
        </w:rPr>
        <w:t xml:space="preserve"> </w:t>
      </w:r>
      <w:r>
        <w:rPr>
          <w:rFonts w:ascii="Times New Roman" w:hAnsi="Times New Roman" w:cs="Times New Roman"/>
          <w:sz w:val="24"/>
          <w:szCs w:val="24"/>
        </w:rPr>
        <w:t>1.</w:t>
      </w:r>
    </w:p>
    <w:p w:rsidR="00C76F22" w:rsidRDefault="00C76F22" w:rsidP="00C76F22">
      <w:pPr>
        <w:tabs>
          <w:tab w:val="left" w:pos="336"/>
        </w:tabs>
        <w:rPr>
          <w:rFonts w:ascii="Times New Roman" w:hAnsi="Times New Roman" w:cs="Times New Roman"/>
          <w:sz w:val="24"/>
          <w:szCs w:val="24"/>
        </w:rPr>
      </w:pPr>
    </w:p>
    <w:p w:rsidR="00C76F22" w:rsidRDefault="00C76F22" w:rsidP="00C76F22">
      <w:pPr>
        <w:pStyle w:val="ListParagraph"/>
        <w:widowControl w:val="0"/>
        <w:numPr>
          <w:ilvl w:val="0"/>
          <w:numId w:val="12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parashikuar në paragrafin 1 skadon tridhjetë (30) ditë pasi që pala kontraktuese mëson për pazotësinë e palës tjetër për ta lidhur kontratën, ose mëson se përfaqësuesi i këtij të fundit nuk e ka  dhënë pëlqimin paraprak. Ajo gjithashtu skadon në qoftë se përfaqësuesi e miraton</w:t>
      </w:r>
      <w:r>
        <w:rPr>
          <w:rFonts w:ascii="Times New Roman" w:hAnsi="Times New Roman" w:cs="Times New Roman"/>
          <w:spacing w:val="-28"/>
          <w:sz w:val="24"/>
          <w:szCs w:val="24"/>
        </w:rPr>
        <w:t xml:space="preserve"> </w:t>
      </w:r>
      <w:r>
        <w:rPr>
          <w:rFonts w:ascii="Times New Roman" w:hAnsi="Times New Roman" w:cs="Times New Roman"/>
          <w:sz w:val="24"/>
          <w:szCs w:val="24"/>
        </w:rPr>
        <w:t>kontratën.</w:t>
      </w:r>
    </w:p>
    <w:p w:rsidR="009E2AAC" w:rsidRPr="00C9163F" w:rsidRDefault="009E2AAC" w:rsidP="009E2AAC">
      <w:pPr>
        <w:pStyle w:val="ListParagraph"/>
        <w:widowControl w:val="0"/>
        <w:tabs>
          <w:tab w:val="left" w:pos="336"/>
        </w:tabs>
        <w:autoSpaceDE w:val="0"/>
        <w:autoSpaceDN w:val="0"/>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91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Fitimi i zotësisë kontratuese pas lidhjes së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një palë fiton zotësinë për të kontraktuar, pasi që kontrata të jetë lidhur pa pëlqimin paraprak të përfaqësuesit të tij, ai mund të kërkojë që kontrata të anulohet nga gjykata brenda (3) tre muajve të fitimit të zotësisë për të kontraktuar, me kusht që kontrata ishte nuk miratohet nga përfaqësuesi i tij.</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Heading2"/>
        <w:tabs>
          <w:tab w:val="left" w:pos="3903"/>
        </w:tabs>
        <w:ind w:left="0" w:right="0"/>
        <w:contextualSpacing/>
        <w:rPr>
          <w:rFonts w:ascii="Times New Roman" w:hAnsi="Times New Roman" w:cs="Times New Roman"/>
          <w:sz w:val="24"/>
          <w:szCs w:val="24"/>
        </w:rPr>
      </w:pPr>
      <w:r>
        <w:rPr>
          <w:rFonts w:ascii="Times New Roman" w:hAnsi="Times New Roman" w:cs="Times New Roman"/>
          <w:sz w:val="24"/>
          <w:szCs w:val="24"/>
        </w:rPr>
        <w:t>Nënkapitulli IV – Të Metat e Vullnetit</w:t>
      </w:r>
    </w:p>
    <w:p w:rsidR="00C76F22" w:rsidRDefault="00C76F22" w:rsidP="00C76F22">
      <w:pPr>
        <w:pStyle w:val="Heading2"/>
        <w:tabs>
          <w:tab w:val="left" w:pos="3903"/>
        </w:tabs>
        <w:ind w:left="0" w:right="0"/>
        <w:contextualSpacing/>
        <w:rPr>
          <w:rFonts w:ascii="Times New Roman" w:hAnsi="Times New Roman" w:cs="Times New Roman"/>
          <w:sz w:val="24"/>
          <w:szCs w:val="24"/>
        </w:rPr>
      </w:pPr>
    </w:p>
    <w:p w:rsidR="00C76F22" w:rsidRDefault="00C76F22" w:rsidP="00C76F22">
      <w:pPr>
        <w:pStyle w:val="Heading2"/>
        <w:tabs>
          <w:tab w:val="left" w:pos="3903"/>
        </w:tabs>
        <w:ind w:left="0" w:right="0"/>
        <w:contextualSpacing/>
        <w:rPr>
          <w:rFonts w:ascii="Times New Roman" w:hAnsi="Times New Roman" w:cs="Times New Roman"/>
          <w:sz w:val="24"/>
          <w:szCs w:val="24"/>
        </w:rPr>
      </w:pPr>
      <w:r>
        <w:rPr>
          <w:rFonts w:ascii="Times New Roman" w:hAnsi="Times New Roman" w:cs="Times New Roman"/>
          <w:sz w:val="24"/>
          <w:szCs w:val="24"/>
        </w:rPr>
        <w:t>Neni</w:t>
      </w:r>
      <w:r>
        <w:rPr>
          <w:rFonts w:ascii="Times New Roman" w:hAnsi="Times New Roman" w:cs="Times New Roman"/>
          <w:spacing w:val="-4"/>
          <w:sz w:val="24"/>
          <w:szCs w:val="24"/>
        </w:rPr>
        <w:t xml:space="preserve"> </w:t>
      </w:r>
      <w:r>
        <w:rPr>
          <w:rFonts w:ascii="Times New Roman" w:hAnsi="Times New Roman" w:cs="Times New Roman"/>
          <w:sz w:val="24"/>
          <w:szCs w:val="24"/>
        </w:rPr>
        <w:t>92</w:t>
      </w:r>
    </w:p>
    <w:p w:rsidR="00C76F22" w:rsidRDefault="00C76F22" w:rsidP="00C76F22">
      <w:pPr>
        <w:pStyle w:val="Heading2"/>
        <w:tabs>
          <w:tab w:val="left" w:pos="3903"/>
        </w:tabs>
        <w:ind w:left="0" w:right="0"/>
        <w:contextualSpacing/>
        <w:rPr>
          <w:rFonts w:ascii="Times New Roman" w:hAnsi="Times New Roman" w:cs="Times New Roman"/>
          <w:b w:val="0"/>
          <w:sz w:val="24"/>
          <w:szCs w:val="24"/>
        </w:rPr>
      </w:pPr>
      <w:r>
        <w:rPr>
          <w:rFonts w:ascii="Times New Roman" w:hAnsi="Times New Roman" w:cs="Times New Roman"/>
          <w:sz w:val="24"/>
          <w:szCs w:val="24"/>
        </w:rPr>
        <w:t>Kanosja</w:t>
      </w:r>
      <w:r>
        <w:rPr>
          <w:rFonts w:ascii="Times New Roman" w:hAnsi="Times New Roman" w:cs="Times New Roman"/>
          <w:b w:val="0"/>
          <w:sz w:val="24"/>
          <w:szCs w:val="24"/>
        </w:rPr>
        <w:t xml:space="preserve">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pala kontraktuese ose ndonjë i tretë me kanosje të paligjshme ka shkaktuar frikësim të bazuar te pala tjetër, kështu që kjo për këtë arsye e ka lidhur kontratën, pala tjetër mund të kërkojë që kontrata të</w:t>
      </w:r>
      <w:r>
        <w:rPr>
          <w:rFonts w:ascii="Times New Roman" w:hAnsi="Times New Roman" w:cs="Times New Roman"/>
          <w:spacing w:val="-6"/>
          <w:sz w:val="24"/>
          <w:szCs w:val="24"/>
        </w:rPr>
        <w:t xml:space="preserve"> </w:t>
      </w:r>
      <w:r>
        <w:rPr>
          <w:rFonts w:ascii="Times New Roman" w:hAnsi="Times New Roman" w:cs="Times New Roman"/>
          <w:sz w:val="24"/>
          <w:szCs w:val="24"/>
        </w:rPr>
        <w:t>anulohet.</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12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Frika konsiderohet e bazuar në qoftë se nga rrethanat shihet se nga rreziku serioz është cenuar jeta trupi ose ndonjë e mirë tjetër e rëndësishme e palës kontraktuese ose e personit të</w:t>
      </w:r>
      <w:r>
        <w:rPr>
          <w:rFonts w:ascii="Times New Roman" w:hAnsi="Times New Roman" w:cs="Times New Roman"/>
          <w:spacing w:val="-20"/>
          <w:sz w:val="24"/>
          <w:szCs w:val="24"/>
        </w:rPr>
        <w:t xml:space="preserve"> </w:t>
      </w:r>
      <w:r>
        <w:rPr>
          <w:rFonts w:ascii="Times New Roman" w:hAnsi="Times New Roman" w:cs="Times New Roman"/>
          <w:sz w:val="24"/>
          <w:szCs w:val="24"/>
        </w:rPr>
        <w:t>tretë.</w:t>
      </w:r>
    </w:p>
    <w:p w:rsidR="00C76F22" w:rsidRDefault="00C76F22" w:rsidP="00C76F22">
      <w:pPr>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93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Lajthimi thelbësor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Lajthimi është thelbësor, në qoftë se ka të bëjë me elementet thelbësore të objektit, me personin me të cilin lidhet kontrata, në qoftë se lidhet duke marrë parasysh këtë person, si dhe me rrethanat të cilat sipas dokeve që praktikohen ose sipas qëllimit të palëve, konsiderohen vendimtare, ndërsa pala që është në lajthim nuk do ta lidhte përndryshe kontratën me përmbajtje të</w:t>
      </w:r>
      <w:r>
        <w:rPr>
          <w:rFonts w:ascii="Times New Roman" w:hAnsi="Times New Roman" w:cs="Times New Roman"/>
          <w:spacing w:val="-20"/>
          <w:sz w:val="24"/>
          <w:szCs w:val="24"/>
        </w:rPr>
        <w:t xml:space="preserve"> </w:t>
      </w:r>
      <w:r>
        <w:rPr>
          <w:rFonts w:ascii="Times New Roman" w:hAnsi="Times New Roman" w:cs="Times New Roman"/>
          <w:sz w:val="24"/>
          <w:szCs w:val="24"/>
        </w:rPr>
        <w:t>tillë.</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123"/>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Pala e cila është në lajthim mund të kërkojë të shpallet e pavlefshme kontrata për shkak të </w:t>
      </w:r>
      <w:r>
        <w:rPr>
          <w:rFonts w:ascii="Times New Roman" w:hAnsi="Times New Roman" w:cs="Times New Roman"/>
          <w:sz w:val="24"/>
          <w:szCs w:val="24"/>
        </w:rPr>
        <w:lastRenderedPageBreak/>
        <w:t>lajthimit thelbësor, përveç nëse gjatë lidhjes së kontratës pala nuk ka vepruar me kujdesin e</w:t>
      </w:r>
      <w:r>
        <w:rPr>
          <w:rFonts w:ascii="Times New Roman" w:hAnsi="Times New Roman" w:cs="Times New Roman"/>
          <w:spacing w:val="-30"/>
          <w:sz w:val="24"/>
          <w:szCs w:val="24"/>
        </w:rPr>
        <w:t xml:space="preserve"> </w:t>
      </w:r>
      <w:r>
        <w:rPr>
          <w:rFonts w:ascii="Times New Roman" w:hAnsi="Times New Roman" w:cs="Times New Roman"/>
          <w:sz w:val="24"/>
          <w:szCs w:val="24"/>
        </w:rPr>
        <w:t>duhur.</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12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shpallet e pavlefshme për shkak të lajthimit, pala tjetër me mirëbesim ka të drejtë të kërkojë kompensim për dëmin e</w:t>
      </w:r>
      <w:r>
        <w:rPr>
          <w:rFonts w:ascii="Times New Roman" w:hAnsi="Times New Roman" w:cs="Times New Roman"/>
          <w:spacing w:val="-11"/>
          <w:sz w:val="24"/>
          <w:szCs w:val="24"/>
        </w:rPr>
        <w:t xml:space="preserve"> </w:t>
      </w:r>
      <w:r>
        <w:rPr>
          <w:rFonts w:ascii="Times New Roman" w:hAnsi="Times New Roman" w:cs="Times New Roman"/>
          <w:sz w:val="24"/>
          <w:szCs w:val="24"/>
        </w:rPr>
        <w:t>pësuar.</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2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është në lajthim nuk mund t`i referohet lajthimit, në qoftë se pala tjetër është e gatshme ta përmbushë kontratën sikur lajthimi të mos kishte ekzistuar</w:t>
      </w:r>
      <w:r>
        <w:rPr>
          <w:rFonts w:ascii="Times New Roman" w:hAnsi="Times New Roman" w:cs="Times New Roman"/>
          <w:spacing w:val="-16"/>
          <w:sz w:val="24"/>
          <w:szCs w:val="24"/>
        </w:rPr>
        <w:t xml:space="preserve"> </w:t>
      </w:r>
      <w:r>
        <w:rPr>
          <w:rFonts w:ascii="Times New Roman" w:hAnsi="Times New Roman" w:cs="Times New Roman"/>
          <w:sz w:val="24"/>
          <w:szCs w:val="24"/>
        </w:rPr>
        <w:t>fare.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94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Lajthimi për motivin te kontrata pa shpërblim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Te kontrata pa shpërblim lajthim thelbësor konsiderohet edhe lajthimi për motivin që ka qenë vendimtar  për marrjen përsipër të</w:t>
      </w:r>
      <w:r>
        <w:rPr>
          <w:rFonts w:ascii="Times New Roman" w:hAnsi="Times New Roman" w:cs="Times New Roman"/>
          <w:spacing w:val="-8"/>
          <w:sz w:val="24"/>
          <w:szCs w:val="24"/>
        </w:rPr>
        <w:t xml:space="preserve"> </w:t>
      </w:r>
      <w:r>
        <w:rPr>
          <w:rFonts w:ascii="Times New Roman" w:hAnsi="Times New Roman" w:cs="Times New Roman"/>
          <w:sz w:val="24"/>
          <w:szCs w:val="24"/>
        </w:rPr>
        <w:t>detyrimit.</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95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Deklarata e tërthortë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Lajthimi i personit me anë të të cilit pala ka shprehur vullnetin e saj konsiderohet se është njësoj si dhe lajthimi në shfaqjen e vullnetit vetjak.</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96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Mashtrimi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4"/>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njëra palë shkakton lajthim te pala tjetër, ose mban në lajthim me qëllim që me këtë ta shtyj për lidhjen e kontratës, pala tjetër mund të kërkojë të shpallet e pavlefshme kontrata edhe atëherë kur lajthimi nuk është</w:t>
      </w:r>
      <w:r>
        <w:rPr>
          <w:rFonts w:ascii="Times New Roman" w:hAnsi="Times New Roman" w:cs="Times New Roman"/>
          <w:spacing w:val="-7"/>
          <w:sz w:val="24"/>
          <w:szCs w:val="24"/>
        </w:rPr>
        <w:t xml:space="preserve"> </w:t>
      </w:r>
      <w:r>
        <w:rPr>
          <w:rFonts w:ascii="Times New Roman" w:hAnsi="Times New Roman" w:cs="Times New Roman"/>
          <w:sz w:val="24"/>
          <w:szCs w:val="24"/>
        </w:rPr>
        <w:t>thelbësor.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24"/>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ka lidhur kontratë duke qenë e mashtruar, ka të drejtë që të kërkojë kompensim për dëmin e pësuar.</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2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mashtrimin e ka bërë personi i tretë, mashtrimi ndikon në vetë kontratën në qoftë se pala tjetër kontraktuese në kohën e lidhjes së kontratës ishte në dijeni ose është dashur të dinte për  mashtrimin.</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2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pa shpërblim mund të shpallet e pavlefshme edhe kur mashtrimin e ka bërë personi i tretë, pavarësisht nëse pala tjetër kontraktuese në kohën e lidhjes së kontratës e ka ditur ose është dashur të dinte për</w:t>
      </w:r>
      <w:r>
        <w:rPr>
          <w:rFonts w:ascii="Times New Roman" w:hAnsi="Times New Roman" w:cs="Times New Roman"/>
          <w:spacing w:val="-7"/>
          <w:sz w:val="24"/>
          <w:szCs w:val="24"/>
        </w:rPr>
        <w:t xml:space="preserve"> </w:t>
      </w:r>
      <w:r>
        <w:rPr>
          <w:rFonts w:ascii="Times New Roman" w:hAnsi="Times New Roman" w:cs="Times New Roman"/>
          <w:sz w:val="24"/>
          <w:szCs w:val="24"/>
        </w:rPr>
        <w:t>mashtrimin.</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97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Kontrata fiktive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fiktive nuk ka efekt juridik ndërmjet palëve</w:t>
      </w:r>
      <w:r>
        <w:rPr>
          <w:rFonts w:ascii="Times New Roman" w:hAnsi="Times New Roman" w:cs="Times New Roman"/>
          <w:spacing w:val="-20"/>
          <w:sz w:val="24"/>
          <w:szCs w:val="24"/>
        </w:rPr>
        <w:t xml:space="preserve"> </w:t>
      </w:r>
      <w:r>
        <w:rPr>
          <w:rFonts w:ascii="Times New Roman" w:hAnsi="Times New Roman" w:cs="Times New Roman"/>
          <w:sz w:val="24"/>
          <w:szCs w:val="24"/>
        </w:rPr>
        <w:t>kontraktuese.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kontrata fiktive fsheh ndonjë kontratë tjetër, atëherë kjo e dyta është e vlefshme, nëse janë plotësuar kushtet për vlefshmërinë e saj e saj</w:t>
      </w:r>
      <w:r>
        <w:rPr>
          <w:rFonts w:ascii="Times New Roman" w:eastAsia="Times New Roman" w:hAnsi="Times New Roman" w:cs="Times New Roman"/>
          <w:b/>
          <w:bCs/>
          <w:spacing w:val="-15"/>
          <w:sz w:val="24"/>
          <w:szCs w:val="24"/>
          <w:u w:val="single"/>
          <w:lang w:val="sq-AL"/>
        </w:rPr>
        <w:t xml:space="preserve"> </w:t>
      </w:r>
      <w:r>
        <w:rPr>
          <w:rFonts w:ascii="Times New Roman" w:hAnsi="Times New Roman" w:cs="Times New Roman"/>
          <w:sz w:val="24"/>
          <w:szCs w:val="24"/>
        </w:rPr>
        <w:t>juridike.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Fiktiviteti i kontratës nuk mund të theksohet ndaj personit të</w:t>
      </w:r>
      <w:r>
        <w:rPr>
          <w:rFonts w:ascii="Times New Roman" w:hAnsi="Times New Roman" w:cs="Times New Roman"/>
          <w:spacing w:val="-19"/>
          <w:sz w:val="24"/>
          <w:szCs w:val="24"/>
        </w:rPr>
        <w:t xml:space="preserve"> </w:t>
      </w:r>
      <w:r>
        <w:rPr>
          <w:rFonts w:ascii="Times New Roman" w:hAnsi="Times New Roman" w:cs="Times New Roman"/>
          <w:sz w:val="24"/>
          <w:szCs w:val="24"/>
        </w:rPr>
        <w:t>tretë.</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lastRenderedPageBreak/>
        <w:t>Kapitulli XI – Kontratat e Dyanshme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Përgjegjësia për të Metat Materiale dhe Juridike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të metat materiale dhe juridike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Te kontrata e dyanshme, secili kontraktues përgjigjet për të metat materiale të mos përmbushjes së</w:t>
      </w:r>
      <w:r>
        <w:rPr>
          <w:rFonts w:ascii="Times New Roman" w:hAnsi="Times New Roman" w:cs="Times New Roman"/>
          <w:spacing w:val="-27"/>
          <w:sz w:val="24"/>
          <w:szCs w:val="24"/>
        </w:rPr>
        <w:t xml:space="preserve"> </w:t>
      </w:r>
      <w:r>
        <w:rPr>
          <w:rFonts w:ascii="Times New Roman" w:hAnsi="Times New Roman" w:cs="Times New Roman"/>
          <w:sz w:val="24"/>
          <w:szCs w:val="24"/>
        </w:rPr>
        <w:t>vet.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6"/>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 përgjigjet edhe për të metat juridike të përmbushjes dhe ka për detyrë të mbrojë palën tjetër nga të drejtat dhe kërkesat e personave të tretë me të cilat e drejta e saj do të përjashtohej ose kufizohej.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6"/>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kur parashikohet ndryshe me ligj, dispozitat që rregullojnë përgjegjësinë e shitësit për të meta materiale dhe juridike zbatohen për detyrimet e debitorit, aq sa është</w:t>
      </w:r>
      <w:r>
        <w:rPr>
          <w:rFonts w:ascii="Times New Roman" w:hAnsi="Times New Roman" w:cs="Times New Roman"/>
          <w:spacing w:val="-20"/>
          <w:sz w:val="24"/>
          <w:szCs w:val="24"/>
        </w:rPr>
        <w:t xml:space="preserve"> </w:t>
      </w:r>
      <w:r>
        <w:rPr>
          <w:rFonts w:ascii="Times New Roman" w:hAnsi="Times New Roman" w:cs="Times New Roman"/>
          <w:sz w:val="24"/>
          <w:szCs w:val="24"/>
        </w:rPr>
        <w:t>praktike.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Kundërshtimi i Mospërmbushjes së Kontrates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99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Rregullat e përmbushjes së njëkohshme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7"/>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kontratat e dyanshme asnjëra palë nuk e ka për detyrë ta përmbushë detyrimin e vet në qoftë se pala tjetër nuk e përmbushë, ose nuk është e gatshme që njëkohësisht ta përmbushë detyrimin e saj, me përjashtim kur është kontraktuar diçka tjetër ose është caktuar me ligj apo kur rrjedh diçka tjetër nga vetë kontrata.</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27"/>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Mirëpo, në qoftë se në gjykatë njëra nga palët thekson se nuk e ka për detyrë ta përmbushë detyrimin e vet, gjersa edhe pala tjetër nuk e përmbush të vetin, gjykata do t’i urdhërojë që ta përmbushë detyrimin e saj kur pala tjetër ta përmbushë të</w:t>
      </w:r>
      <w:r>
        <w:rPr>
          <w:rFonts w:ascii="Times New Roman" w:hAnsi="Times New Roman" w:cs="Times New Roman"/>
          <w:spacing w:val="-11"/>
          <w:sz w:val="24"/>
          <w:szCs w:val="24"/>
        </w:rPr>
        <w:t xml:space="preserve"> </w:t>
      </w:r>
      <w:r>
        <w:rPr>
          <w:rFonts w:ascii="Times New Roman" w:hAnsi="Times New Roman" w:cs="Times New Roman"/>
          <w:sz w:val="24"/>
          <w:szCs w:val="24"/>
        </w:rPr>
        <w:t>vetin.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100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përmbushja e detyrimit të njërës palë bëhet e pasigurt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8"/>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kontraktuar që së pari njëra palë ta përmbushë detyrimin e saj, e më vonë, pas lidhjes së kontratës, rrethanat materiale të palës tjetër keqësohen deri në atë masë saqë është e pasigurt nëse ajo do të mund ta përmbushë detyrimin e saj, ose nëse kjo pasiguri del nga shkaqet tjera serioze, atëherë pala që është detyruar ta përmbushë e para detyrimin e saj, mund ta shtyjë përmbushjen e tij gjersa pala tjetër mos ta përmbushë detyrimin e vet, apo derisa të mos të japë sigurim të mjaftueshëm se do ta përmbushë</w:t>
      </w:r>
      <w:r>
        <w:rPr>
          <w:rFonts w:ascii="Times New Roman" w:hAnsi="Times New Roman" w:cs="Times New Roman"/>
          <w:spacing w:val="-6"/>
          <w:sz w:val="24"/>
          <w:szCs w:val="24"/>
        </w:rPr>
        <w:t xml:space="preserve"> </w:t>
      </w:r>
      <w:r>
        <w:rPr>
          <w:rFonts w:ascii="Times New Roman" w:hAnsi="Times New Roman" w:cs="Times New Roman"/>
          <w:sz w:val="24"/>
          <w:szCs w:val="24"/>
        </w:rPr>
        <w:t>atë.</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2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Kjo vlen edhe kur rrethanat materiale të palës tjetër kanë qenë në të njëjtën masë të vështira, qysh para lidhjes së kontratës, në qoftë se bashkë kontraktuesi i saj për këtë nuk ishte në dijeni e as që duhej të ishte në</w:t>
      </w:r>
      <w:r>
        <w:rPr>
          <w:rFonts w:ascii="Times New Roman" w:hAnsi="Times New Roman" w:cs="Times New Roman"/>
          <w:spacing w:val="-4"/>
          <w:sz w:val="24"/>
          <w:szCs w:val="24"/>
        </w:rPr>
        <w:t xml:space="preserve"> </w:t>
      </w:r>
      <w:r>
        <w:rPr>
          <w:rFonts w:ascii="Times New Roman" w:hAnsi="Times New Roman" w:cs="Times New Roman"/>
          <w:sz w:val="24"/>
          <w:szCs w:val="24"/>
        </w:rPr>
        <w:t>dijeni.</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2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raste të tilla, pala që është detyruar që e para ta përmbushë detyrimin e vet mund të kërkojë </w:t>
      </w:r>
      <w:r>
        <w:rPr>
          <w:rFonts w:ascii="Times New Roman" w:hAnsi="Times New Roman" w:cs="Times New Roman"/>
          <w:sz w:val="24"/>
          <w:szCs w:val="24"/>
        </w:rPr>
        <w:lastRenderedPageBreak/>
        <w:t xml:space="preserve">që t`i jepet sigurimi brenda një afati të përshtatshëm, e pasi të kalojë </w:t>
      </w:r>
      <w:r>
        <w:rPr>
          <w:rFonts w:ascii="Times New Roman" w:hAnsi="Times New Roman" w:cs="Times New Roman"/>
          <w:spacing w:val="2"/>
          <w:sz w:val="24"/>
          <w:szCs w:val="24"/>
        </w:rPr>
        <w:t xml:space="preserve">ky </w:t>
      </w:r>
      <w:r>
        <w:rPr>
          <w:rFonts w:ascii="Times New Roman" w:hAnsi="Times New Roman" w:cs="Times New Roman"/>
          <w:sz w:val="24"/>
          <w:szCs w:val="24"/>
        </w:rPr>
        <w:t>afat pa rezultat, mund ta zgjidhë kontratën.</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Nënkapitullu III – Zgjidhja e Kontrates për shkak të Mospërmbushjes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një pale në rast të mos përmbushjes nga pala tjetër</w:t>
      </w:r>
    </w:p>
    <w:p w:rsidR="00C76F22" w:rsidRDefault="00C76F22" w:rsidP="00C76F22">
      <w:pPr>
        <w:jc w:val="center"/>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1. Nëse një palë në një kontratë dypalëshe nuk e përmbushë detyrimin, pala tjetër mund të kërkojë përmbushjen e detyrimit ose të zgjidhë kontratën, pa cenuar të drejtën për të kërkuar kompensimin e dëmeve.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2. E drejta e një pale për zgjidhjen e kontratës ushtrohet duke njoftuar palën</w:t>
      </w:r>
      <w:r>
        <w:rPr>
          <w:rFonts w:ascii="Times New Roman" w:hAnsi="Times New Roman" w:cs="Times New Roman"/>
          <w:spacing w:val="-20"/>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3. Kontrata nuk mund të zgjidhet nëse moszbatimi i një pale është i parëndësishëm, duke pasur parasysh interesin e palës</w:t>
      </w:r>
      <w:r>
        <w:rPr>
          <w:rFonts w:ascii="Times New Roman" w:hAnsi="Times New Roman" w:cs="Times New Roman"/>
          <w:spacing w:val="-8"/>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102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Shkelja e afatit kohor për kryerje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9"/>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njëra palë dështon në kryerjen e një detyrimi gjer në afatin kohor të përcaktuar, pala tjetër ka të drejtë ta zgjidhë kontratën në qoftë se palës tjetër i jepen një periudhë shtesë e kohës për</w:t>
      </w:r>
      <w:r>
        <w:rPr>
          <w:rFonts w:ascii="Times New Roman" w:hAnsi="Times New Roman" w:cs="Times New Roman"/>
          <w:spacing w:val="-30"/>
          <w:sz w:val="24"/>
          <w:szCs w:val="24"/>
        </w:rPr>
        <w:t xml:space="preserve"> </w:t>
      </w:r>
      <w:r>
        <w:rPr>
          <w:rFonts w:ascii="Times New Roman" w:hAnsi="Times New Roman" w:cs="Times New Roman"/>
          <w:sz w:val="24"/>
          <w:szCs w:val="24"/>
        </w:rPr>
        <w:t>kryerje.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Përjashtimisht nga paragrafi 1, një palë mund ta zgjidhë kontratën pa dhënë ndonjë periudhë kohore shtesë</w:t>
      </w:r>
      <w:r>
        <w:rPr>
          <w:rFonts w:ascii="Times New Roman" w:hAnsi="Times New Roman" w:cs="Times New Roman"/>
          <w:spacing w:val="-5"/>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2.1. pala tjetër e ka shprehur synimin e saj për</w:t>
      </w:r>
      <w:r>
        <w:rPr>
          <w:rFonts w:ascii="Times New Roman" w:hAnsi="Times New Roman" w:cs="Times New Roman"/>
          <w:spacing w:val="-17"/>
          <w:sz w:val="24"/>
          <w:szCs w:val="24"/>
        </w:rPr>
        <w:t xml:space="preserve"> </w:t>
      </w:r>
      <w:r>
        <w:rPr>
          <w:rFonts w:ascii="Times New Roman" w:hAnsi="Times New Roman" w:cs="Times New Roman"/>
          <w:sz w:val="24"/>
          <w:szCs w:val="24"/>
        </w:rPr>
        <w:t>moskryerje;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BodyText"/>
        <w:ind w:left="539"/>
        <w:contextualSpacing/>
        <w:rPr>
          <w:rFonts w:ascii="Times New Roman" w:hAnsi="Times New Roman" w:cs="Times New Roman"/>
          <w:sz w:val="24"/>
          <w:szCs w:val="24"/>
        </w:rPr>
      </w:pPr>
      <w:r>
        <w:rPr>
          <w:rFonts w:ascii="Times New Roman" w:hAnsi="Times New Roman" w:cs="Times New Roman"/>
          <w:sz w:val="24"/>
          <w:szCs w:val="24"/>
        </w:rPr>
        <w:t>2.2. duket nga rrethanat se pala tjetër nuk do të jetë në gjendje që ta kryejë detyrimin në periudhën shtesë të kohës;</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BodyText"/>
        <w:ind w:left="539"/>
        <w:contextualSpacing/>
        <w:rPr>
          <w:rFonts w:ascii="Times New Roman" w:hAnsi="Times New Roman" w:cs="Times New Roman"/>
          <w:sz w:val="24"/>
          <w:szCs w:val="24"/>
        </w:rPr>
      </w:pPr>
      <w:r>
        <w:rPr>
          <w:rFonts w:ascii="Times New Roman" w:hAnsi="Times New Roman" w:cs="Times New Roman"/>
          <w:sz w:val="24"/>
          <w:szCs w:val="24"/>
        </w:rPr>
        <w:t>2.3. afati kohor i përcaktuar konsiderohet i domosdoshëm në interes të palës që ka për qëllim ta shkëpusë kontratën.</w:t>
      </w:r>
    </w:p>
    <w:p w:rsidR="00C76F22" w:rsidRDefault="00C76F22" w:rsidP="00C76F22">
      <w:pPr>
        <w:pStyle w:val="BodyText"/>
        <w:rPr>
          <w:rFonts w:ascii="Times New Roman" w:hAnsi="Times New Roman" w:cs="Times New Roman"/>
          <w:sz w:val="24"/>
          <w:szCs w:val="24"/>
        </w:rPr>
      </w:pPr>
    </w:p>
    <w:p w:rsidR="00C76F22" w:rsidRPr="009E2AAC" w:rsidRDefault="00C76F22" w:rsidP="00C76F22">
      <w:pPr>
        <w:pStyle w:val="ListParagraph"/>
        <w:widowControl w:val="0"/>
        <w:numPr>
          <w:ilvl w:val="0"/>
          <w:numId w:val="129"/>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pala tjetër nuk e përmbushë detyrimin brenda afatit shtesë të kohës, kontrata konsiderohet se ndërpritet në bazë të ligjit, përveç nëse pala e cila e ka dhënë periudhën shtesë të kohës, konfirmon brenda tri (3) ditëve interesin e saj në kryerjen e detyrimit të palës</w:t>
      </w:r>
      <w:r>
        <w:rPr>
          <w:rFonts w:ascii="Times New Roman" w:hAnsi="Times New Roman" w:cs="Times New Roman"/>
          <w:spacing w:val="-24"/>
          <w:sz w:val="24"/>
          <w:szCs w:val="24"/>
        </w:rPr>
        <w:t xml:space="preserve"> </w:t>
      </w:r>
      <w:r>
        <w:rPr>
          <w:rFonts w:ascii="Times New Roman" w:hAnsi="Times New Roman" w:cs="Times New Roman"/>
          <w:sz w:val="24"/>
          <w:szCs w:val="24"/>
        </w:rPr>
        <w:t>tjetër.</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103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Afati kohor themelor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Palët kontraktuese mund të bien dakord që afati për kryerjen e detyrimit të njërës palë konsiderohet i domosdoshëm në interes të palës</w:t>
      </w:r>
      <w:r>
        <w:rPr>
          <w:rFonts w:ascii="Times New Roman" w:hAnsi="Times New Roman" w:cs="Times New Roman"/>
          <w:spacing w:val="-14"/>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Pala që ka për qëllim të kërkojë kryerjen e detyrimit, pavarësisht </w:t>
      </w:r>
      <w:r>
        <w:rPr>
          <w:rFonts w:ascii="Times New Roman" w:eastAsia="Calibri" w:hAnsi="Times New Roman" w:cs="Times New Roman"/>
          <w:sz w:val="24"/>
          <w:szCs w:val="24"/>
        </w:rPr>
        <w:t>skadimit të afatit</w:t>
      </w:r>
      <w:r>
        <w:rPr>
          <w:rFonts w:ascii="Times New Roman" w:hAnsi="Times New Roman" w:cs="Times New Roman"/>
          <w:sz w:val="24"/>
          <w:szCs w:val="24"/>
        </w:rPr>
        <w:t xml:space="preserve"> kohor,</w:t>
      </w:r>
      <w:r>
        <w:rPr>
          <w:rFonts w:ascii="Times New Roman" w:eastAsia="Calibri" w:hAnsi="Times New Roman" w:cs="Times New Roman"/>
          <w:sz w:val="24"/>
          <w:szCs w:val="24"/>
        </w:rPr>
        <w:t xml:space="preserve"> e njofton </w:t>
      </w:r>
      <w:r>
        <w:rPr>
          <w:rFonts w:ascii="Times New Roman" w:hAnsi="Times New Roman" w:cs="Times New Roman"/>
          <w:sz w:val="24"/>
          <w:szCs w:val="24"/>
        </w:rPr>
        <w:t>palën tjetër brenda tri (3) ditëve, përndryshe kontrata konsiderohet se ndërpritet në bazë të</w:t>
      </w:r>
      <w:r>
        <w:rPr>
          <w:rFonts w:ascii="Times New Roman" w:hAnsi="Times New Roman" w:cs="Times New Roman"/>
          <w:spacing w:val="-28"/>
          <w:sz w:val="24"/>
          <w:szCs w:val="24"/>
        </w:rPr>
        <w:t xml:space="preserve"> </w:t>
      </w:r>
      <w:r>
        <w:rPr>
          <w:rFonts w:ascii="Times New Roman" w:hAnsi="Times New Roman" w:cs="Times New Roman"/>
          <w:sz w:val="24"/>
          <w:szCs w:val="24"/>
        </w:rPr>
        <w:t>ligjit.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104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Pasojat juridike të zgjidhjes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1"/>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bilaterale zgjidhet për shkak të moskryerjes, të dyja palët lirohen nga detyrimet që rrjedhin nga kontrata.</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131"/>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njëra palë e ka përmbushur kontratën tërësisht ose pjesërisht, ka të drejtë që t`i kthehen  ato të cilat i ka furnizuar. Në rast se të dyja palët kanë të drejtë që të kërkojnë kthimin e çdo gjëje që kanë furnizuar, zbatohen rregullat për kryerjen e kontratave të dyanshme.</w:t>
      </w:r>
    </w:p>
    <w:p w:rsidR="00C76F22" w:rsidRDefault="00C76F22" w:rsidP="00C76F22">
      <w:pPr>
        <w:tabs>
          <w:tab w:val="left" w:pos="367"/>
        </w:tabs>
        <w:rPr>
          <w:rFonts w:ascii="Times New Roman" w:hAnsi="Times New Roman" w:cs="Times New Roman"/>
          <w:sz w:val="24"/>
          <w:szCs w:val="24"/>
        </w:rPr>
      </w:pPr>
    </w:p>
    <w:p w:rsidR="00C76F22" w:rsidRDefault="00C76F22" w:rsidP="003559B2">
      <w:pPr>
        <w:pStyle w:val="ListParagraph"/>
        <w:widowControl w:val="0"/>
        <w:numPr>
          <w:ilvl w:val="0"/>
          <w:numId w:val="131"/>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nuk prekë asnjë klauzolë në kontratë që rregullon zgjidhjen e mosmarrëveshjeve ose ndonjë afat tjetër të kontratës të cilat veprojnë pas</w:t>
      </w:r>
      <w:r>
        <w:rPr>
          <w:rFonts w:ascii="Times New Roman" w:hAnsi="Times New Roman" w:cs="Times New Roman"/>
          <w:spacing w:val="-13"/>
          <w:sz w:val="24"/>
          <w:szCs w:val="24"/>
        </w:rPr>
        <w:t xml:space="preserve"> </w:t>
      </w:r>
      <w:r>
        <w:rPr>
          <w:rFonts w:ascii="Times New Roman" w:hAnsi="Times New Roman" w:cs="Times New Roman"/>
          <w:sz w:val="24"/>
          <w:szCs w:val="24"/>
        </w:rPr>
        <w:t>shkëputjes.</w:t>
      </w:r>
    </w:p>
    <w:p w:rsidR="00C76F22" w:rsidRDefault="00C76F22" w:rsidP="00C76F22">
      <w:pPr>
        <w:tabs>
          <w:tab w:val="left" w:pos="365"/>
        </w:tabs>
        <w:rPr>
          <w:rFonts w:ascii="Times New Roman" w:hAnsi="Times New Roman" w:cs="Times New Roman"/>
          <w:sz w:val="24"/>
          <w:szCs w:val="24"/>
        </w:rPr>
      </w:pPr>
    </w:p>
    <w:p w:rsidR="00C76F22" w:rsidRDefault="00C76F22" w:rsidP="003559B2">
      <w:pPr>
        <w:pStyle w:val="ListParagraph"/>
        <w:widowControl w:val="0"/>
        <w:numPr>
          <w:ilvl w:val="0"/>
          <w:numId w:val="131"/>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nuk cenon të drejtat e fituara nga palët e treta në mirëbesim, përveç kur ligji parashikon ndryshe.</w:t>
      </w:r>
    </w:p>
    <w:p w:rsidR="00C76F22" w:rsidRDefault="00C76F22" w:rsidP="00C76F22">
      <w:pPr>
        <w:pStyle w:val="ListParagraph"/>
        <w:rPr>
          <w:rFonts w:ascii="Times New Roman" w:hAnsi="Times New Roman" w:cs="Times New Roman"/>
          <w:sz w:val="24"/>
          <w:szCs w:val="24"/>
        </w:rPr>
      </w:pPr>
    </w:p>
    <w:p w:rsidR="00C76F22" w:rsidRDefault="00C76F22" w:rsidP="00C76F22">
      <w:pPr>
        <w:pStyle w:val="ListParagraph"/>
        <w:tabs>
          <w:tab w:val="left" w:pos="365"/>
        </w:tabs>
        <w:ind w:left="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Pala e cila kthen të hollat ka për detyrë të paguajë kamatën që nga dita kur e ka marrë</w:t>
      </w:r>
      <w:r>
        <w:rPr>
          <w:rFonts w:ascii="Times New Roman" w:hAnsi="Times New Roman" w:cs="Times New Roman"/>
          <w:spacing w:val="-31"/>
          <w:sz w:val="24"/>
          <w:szCs w:val="24"/>
        </w:rPr>
        <w:t xml:space="preserve"> </w:t>
      </w:r>
      <w:r>
        <w:rPr>
          <w:rFonts w:ascii="Times New Roman" w:hAnsi="Times New Roman" w:cs="Times New Roman"/>
          <w:sz w:val="24"/>
          <w:szCs w:val="24"/>
        </w:rPr>
        <w:t>pagesën.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Zgjidhja ose Revidimi i Kontrates për Shkak të Rrethanave të Ndryshuara</w:t>
      </w:r>
    </w:p>
    <w:p w:rsidR="00C9163F" w:rsidRDefault="00C9163F"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105</w:t>
      </w:r>
    </w:p>
    <w:p w:rsidR="00C76F22" w:rsidRDefault="00C76F22" w:rsidP="00C76F22">
      <w:pPr>
        <w:jc w:val="center"/>
        <w:rPr>
          <w:rFonts w:ascii="Times New Roman" w:hAnsi="Times New Roman" w:cs="Times New Roman"/>
          <w:b/>
          <w:i/>
          <w:sz w:val="24"/>
          <w:szCs w:val="24"/>
        </w:rPr>
      </w:pPr>
      <w:r>
        <w:rPr>
          <w:rFonts w:ascii="Times New Roman" w:hAnsi="Times New Roman" w:cs="Times New Roman"/>
          <w:b/>
          <w:i/>
          <w:sz w:val="24"/>
          <w:szCs w:val="24"/>
        </w:rPr>
        <w:t>Rebus sic stantibus</w:t>
      </w:r>
    </w:p>
    <w:p w:rsidR="00C76F22" w:rsidRDefault="00C76F22" w:rsidP="00C76F22">
      <w:pPr>
        <w:pStyle w:val="BodyText"/>
        <w:rPr>
          <w:rFonts w:ascii="Times New Roman" w:hAnsi="Times New Roman" w:cs="Times New Roman"/>
          <w:b/>
          <w:i/>
          <w:sz w:val="24"/>
          <w:szCs w:val="24"/>
        </w:rPr>
      </w:pPr>
    </w:p>
    <w:p w:rsidR="00C76F22" w:rsidRDefault="00C76F22" w:rsidP="003559B2">
      <w:pPr>
        <w:pStyle w:val="ListParagraph"/>
        <w:widowControl w:val="0"/>
        <w:numPr>
          <w:ilvl w:val="0"/>
          <w:numId w:val="13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pas lidhjes së kontratës krijohen rrethanat që e vështirësojnë përmbushjen e detyrimit të njërës palë, apo në qoftë se për shkak të tyre nuk mund të realizohet qëllimi i kontratës, e si në njërin, ashtu edhe në rastin tjetër në atë masë sa që del e qartë se kontrata nuk i përgjigjet më asaj që është pritur nga palët kontraktuese dhe se sipas vlerësimit të përgjithshëm do të ishte e padrejtë të mbahet në fuqi e tillë siç është, pala të cilës i është vështirësuar përmbushja e detyrimit, përkatësisht pala e cila për shkak të rrethanave të ndryshuara nuk mund ta realizojë qëllimin e kontratës, mund të kërkojë që kontrata të zgjidhet apo të</w:t>
      </w:r>
      <w:r>
        <w:rPr>
          <w:rFonts w:ascii="Times New Roman" w:hAnsi="Times New Roman" w:cs="Times New Roman"/>
          <w:spacing w:val="-9"/>
          <w:sz w:val="24"/>
          <w:szCs w:val="24"/>
        </w:rPr>
        <w:t xml:space="preserve"> </w:t>
      </w:r>
      <w:r>
        <w:rPr>
          <w:rFonts w:ascii="Times New Roman" w:hAnsi="Times New Roman" w:cs="Times New Roman"/>
          <w:sz w:val="24"/>
          <w:szCs w:val="24"/>
        </w:rPr>
        <w:t>ndryshohet.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13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kontratës nuk mund të kërkohet në qoftë se pala thirret në rrethana të ndryshuara, ka pasur për detyrë që në kohën e lidhjes së kontratës të marrë në konsiderim këto rrethana ose ka mundur që</w:t>
      </w:r>
      <w:r>
        <w:rPr>
          <w:rFonts w:ascii="Times New Roman" w:hAnsi="Times New Roman" w:cs="Times New Roman"/>
          <w:spacing w:val="-25"/>
          <w:sz w:val="24"/>
          <w:szCs w:val="24"/>
        </w:rPr>
        <w:t xml:space="preserve"> </w:t>
      </w:r>
      <w:r>
        <w:rPr>
          <w:rFonts w:ascii="Times New Roman" w:hAnsi="Times New Roman" w:cs="Times New Roman"/>
          <w:sz w:val="24"/>
          <w:szCs w:val="24"/>
        </w:rPr>
        <w:t>këto t`i evitojë apo t`i</w:t>
      </w:r>
      <w:r>
        <w:rPr>
          <w:rFonts w:ascii="Times New Roman" w:hAnsi="Times New Roman" w:cs="Times New Roman"/>
          <w:spacing w:val="-15"/>
          <w:sz w:val="24"/>
          <w:szCs w:val="24"/>
        </w:rPr>
        <w:t xml:space="preserve"> </w:t>
      </w:r>
      <w:r>
        <w:rPr>
          <w:rFonts w:ascii="Times New Roman" w:hAnsi="Times New Roman" w:cs="Times New Roman"/>
          <w:sz w:val="24"/>
          <w:szCs w:val="24"/>
        </w:rPr>
        <w:t>përballojë.</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132"/>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kërkon zgjidhjen e kontratës nuk mund të thirret në rrethana të ndryshuara që janë shkaktuar pas skadimit të afatit të caktuar për përmbushjen e detyrimit të</w:t>
      </w:r>
      <w:r>
        <w:rPr>
          <w:rFonts w:ascii="Times New Roman" w:hAnsi="Times New Roman" w:cs="Times New Roman"/>
          <w:spacing w:val="-19"/>
          <w:sz w:val="24"/>
          <w:szCs w:val="24"/>
        </w:rPr>
        <w:t xml:space="preserve"> </w:t>
      </w:r>
      <w:r>
        <w:rPr>
          <w:rFonts w:ascii="Times New Roman" w:hAnsi="Times New Roman" w:cs="Times New Roman"/>
          <w:sz w:val="24"/>
          <w:szCs w:val="24"/>
        </w:rPr>
        <w:t>saj.</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132"/>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nuk zgjidhet në qoftë se pala tjetër ofron ndryshimin e barabartë të kushteve përkatëse të kontratës.</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132"/>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zgjidhet kontrata për shkak të rrethanave të ndryshuara, gjykata mund ta urdhërojë palën që kërkon zgjidhjen t’ia paguajë palës tjetër të gjitha shpenzimet e bëra para zgjidhjes së</w:t>
      </w:r>
      <w:r>
        <w:rPr>
          <w:rFonts w:ascii="Times New Roman" w:hAnsi="Times New Roman" w:cs="Times New Roman"/>
          <w:spacing w:val="-32"/>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bCs w:val="0"/>
          <w:sz w:val="24"/>
          <w:szCs w:val="24"/>
        </w:rPr>
        <w:lastRenderedPageBreak/>
        <w:t xml:space="preserve">Neni </w:t>
      </w:r>
      <w:r>
        <w:rPr>
          <w:rFonts w:ascii="Times New Roman" w:hAnsi="Times New Roman" w:cs="Times New Roman"/>
          <w:sz w:val="24"/>
          <w:szCs w:val="24"/>
        </w:rPr>
        <w:t xml:space="preserve">106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Detyrimi i njoftimit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Pala që është e autorizuar, që për shkak të ndryshimit të rrethanave të kërkojë zgjidhjen ose ndryshimin e kontratës, ka për detyrë që për qëllimin e saj ta njoftojë palën tjetër, posa të këtë mësuar se janë  shkaktuar rrethanat e tilla. Pala që nuk e bën njoftimin do të jetë përgjegjëse për çdo dëm të shkaktuar  nga pala</w:t>
      </w:r>
      <w:r>
        <w:rPr>
          <w:rFonts w:ascii="Times New Roman" w:hAnsi="Times New Roman" w:cs="Times New Roman"/>
          <w:spacing w:val="-8"/>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107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Rrethanat e rëndësishme për vendim të gjykatës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vendoset për zgjidhjen e kontratës, përkatësisht për zgjidhjen ose ndryshimin e rrethanave, gjykata merr parasysh qëllimin e kontratës, për rrezikun e zakonshëm për palët në kontraktuese gjatë kryerjes së kontratave kontratat të llojit të njëjtë, dhe për interesin e të dyja palëve.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108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Heqja dorë nga e drejta për tu thirrur në rrethana të ndryshuara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Palët munden me kontratë që më parë të heqin dorë nga e drejta për tu thirrur në rrethanat përkatëse të ndryshuara, përveç nëse kjo është në kundërshtim me parimin e ndërgjegjshmërisë dhe të ndershmërisë.</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V – Pamundësia e Përmbushjes</w:t>
      </w:r>
    </w:p>
    <w:p w:rsidR="00C76F22" w:rsidRDefault="00C76F22"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109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Pamundësia e përmbushjes për të cilën nuk përgjigjet asnjëra pale</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133"/>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përmbushja e detyrimit e njërës palë në kontratën e dyanshme bëhet e pamundur për shkak të ngjarjes për të cilën nuk është përgjegjëse asnjëra as tjetra palë, shuhet edhe detyrimi i </w:t>
      </w:r>
      <w:r>
        <w:rPr>
          <w:rFonts w:ascii="Times New Roman" w:hAnsi="Times New Roman" w:cs="Times New Roman"/>
          <w:spacing w:val="2"/>
          <w:sz w:val="24"/>
          <w:szCs w:val="24"/>
        </w:rPr>
        <w:t xml:space="preserve">palës </w:t>
      </w:r>
      <w:r>
        <w:rPr>
          <w:rFonts w:ascii="Times New Roman" w:hAnsi="Times New Roman" w:cs="Times New Roman"/>
          <w:sz w:val="24"/>
          <w:szCs w:val="24"/>
        </w:rPr>
        <w:t>tjetër, e në qoftë se kjo ka përmbushur diç prej detyrimit të saj, mund të kërkojë kthimin sipas rregullave për pasurimin e</w:t>
      </w:r>
      <w:r>
        <w:rPr>
          <w:rFonts w:ascii="Times New Roman" w:hAnsi="Times New Roman" w:cs="Times New Roman"/>
          <w:spacing w:val="-6"/>
          <w:sz w:val="24"/>
          <w:szCs w:val="24"/>
        </w:rPr>
        <w:t xml:space="preserve"> </w:t>
      </w:r>
      <w:r>
        <w:rPr>
          <w:rFonts w:ascii="Times New Roman" w:hAnsi="Times New Roman" w:cs="Times New Roman"/>
          <w:sz w:val="24"/>
          <w:szCs w:val="24"/>
        </w:rPr>
        <w:t>pabazë.</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33"/>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pamundësisë së përmbushjes së pjesshme, për shkak të ngjarjes për të cilën nuk është përgjegjëse as njëra as pala tjetër, pala tjetër mund ta zgjidhë kontratën në qoftë se përmbushja e pjesshme nuk u përgjigjet nevojave të saj, përndryshe kontrata mbetet në fuqi, ndërsa pala tjetër ka të drejtë të kërkojë zvogëlimin proporcional të detyrimit të</w:t>
      </w:r>
      <w:r>
        <w:rPr>
          <w:rFonts w:ascii="Times New Roman" w:hAnsi="Times New Roman" w:cs="Times New Roman"/>
          <w:spacing w:val="-17"/>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110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Pamundësia e përmbushjes për të cilën përgjigjet pala tjetër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përmbushja e detyrimit të njërës palë në kontratën e dyanshme detyruese është bërë e pamundur për shkak të ngjarjes për të cilën përgjigjet pala tjetër, detyrimi i saj shuhet, ndërsa ajo rezervon kërkesat e veta kundrejt palës tjetër; kërkesa do të zvogëlohet për aq sa ka mundur të ketë dobi nga lirimi i detyrimit të</w:t>
      </w:r>
      <w:r>
        <w:rPr>
          <w:rFonts w:ascii="Times New Roman" w:hAnsi="Times New Roman" w:cs="Times New Roman"/>
          <w:spacing w:val="-2"/>
          <w:sz w:val="24"/>
          <w:szCs w:val="24"/>
        </w:rPr>
        <w:t xml:space="preserve"> </w:t>
      </w:r>
      <w:r>
        <w:rPr>
          <w:rFonts w:ascii="Times New Roman" w:hAnsi="Times New Roman" w:cs="Times New Roman"/>
          <w:sz w:val="24"/>
          <w:szCs w:val="24"/>
        </w:rPr>
        <w:t>vet.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34"/>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Përveç kësaj, ajo duhet që t’i cedojë palës tjetër të gjitha të drejtat që do të kishte ndaj personave </w:t>
      </w:r>
      <w:r>
        <w:rPr>
          <w:rFonts w:ascii="Times New Roman" w:hAnsi="Times New Roman" w:cs="Times New Roman"/>
          <w:sz w:val="24"/>
          <w:szCs w:val="24"/>
        </w:rPr>
        <w:lastRenderedPageBreak/>
        <w:t>të tretë lidhur me objektin e detyrimit të vet përmbushja e të cilit është bërë e</w:t>
      </w:r>
      <w:r>
        <w:rPr>
          <w:rFonts w:ascii="Times New Roman" w:hAnsi="Times New Roman" w:cs="Times New Roman"/>
          <w:spacing w:val="-28"/>
          <w:sz w:val="24"/>
          <w:szCs w:val="24"/>
        </w:rPr>
        <w:t xml:space="preserve"> </w:t>
      </w:r>
      <w:r>
        <w:rPr>
          <w:rFonts w:ascii="Times New Roman" w:hAnsi="Times New Roman" w:cs="Times New Roman"/>
          <w:sz w:val="24"/>
          <w:szCs w:val="24"/>
        </w:rPr>
        <w:t>pamundur</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134"/>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përmbushja e detyrimeve bëhet e pamundshme për njërën palë në një kontratë dypalëshe për shkak të ngjarjes për të cilën kjo palë është përgjegjëse, pala tjetër mund të kërkojë kompensim për mospërmbushje ose tërheqje nga kontrata dhe të kërkojë kompensimin e</w:t>
      </w:r>
      <w:r>
        <w:rPr>
          <w:rFonts w:ascii="Times New Roman" w:hAnsi="Times New Roman" w:cs="Times New Roman"/>
          <w:spacing w:val="-21"/>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Zgjidhja e Kontrates për Shfrytëzim të Padrejtë</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Dëmtimi përtej mase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5"/>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ka një disproporcion të tepërt midis detyrimeve të palëve kontraktuese në kohën e lidhjes së kontratës, pala e dëmtuar mund të kërkojë që gjykata ta zgjidhë kontratën, me kusht</w:t>
      </w:r>
      <w:r>
        <w:rPr>
          <w:rFonts w:ascii="Times New Roman" w:hAnsi="Times New Roman" w:cs="Times New Roman"/>
          <w:spacing w:val="-28"/>
          <w:sz w:val="24"/>
          <w:szCs w:val="24"/>
        </w:rPr>
        <w:t xml:space="preserve"> </w:t>
      </w:r>
      <w:r>
        <w:rPr>
          <w:rFonts w:ascii="Times New Roman" w:hAnsi="Times New Roman" w:cs="Times New Roman"/>
          <w:sz w:val="24"/>
          <w:szCs w:val="24"/>
        </w:rPr>
        <w:t>që:</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1.2. pala ishte në telashe ekonomike ose në gjendje nevoje me rastin e lidhjes së kontratës;</w:t>
      </w:r>
      <w:r>
        <w:rPr>
          <w:rFonts w:ascii="Times New Roman" w:hAnsi="Times New Roman" w:cs="Times New Roman"/>
          <w:spacing w:val="-32"/>
          <w:sz w:val="24"/>
          <w:szCs w:val="24"/>
        </w:rPr>
        <w:t xml:space="preserve"> </w:t>
      </w:r>
      <w:r>
        <w:rPr>
          <w:rFonts w:ascii="Times New Roman" w:hAnsi="Times New Roman" w:cs="Times New Roman"/>
          <w:sz w:val="24"/>
          <w:szCs w:val="24"/>
        </w:rPr>
        <w:t>dhe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1.3. pala tjetër ka ditur ose duhet të ketë ditur dhe shfrytëzoi avantazhin e situatës për</w:t>
      </w:r>
      <w:r>
        <w:rPr>
          <w:rFonts w:ascii="Times New Roman" w:hAnsi="Times New Roman" w:cs="Times New Roman"/>
          <w:spacing w:val="-32"/>
          <w:sz w:val="24"/>
          <w:szCs w:val="24"/>
        </w:rPr>
        <w:t xml:space="preserve"> </w:t>
      </w:r>
      <w:r>
        <w:rPr>
          <w:rFonts w:ascii="Times New Roman" w:hAnsi="Times New Roman" w:cs="Times New Roman"/>
          <w:sz w:val="24"/>
          <w:szCs w:val="24"/>
        </w:rPr>
        <w:t>përfitim.</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Disproporcioni prezumohet të jetë i tepruar, nëse mungesa e ekuilibrit ekonomik mes detyrimeve përkatëse është më e madhe se gjysma e vlerës së detyrimit të palës së</w:t>
      </w:r>
      <w:r>
        <w:rPr>
          <w:rFonts w:ascii="Times New Roman" w:hAnsi="Times New Roman" w:cs="Times New Roman"/>
          <w:spacing w:val="-19"/>
          <w:sz w:val="24"/>
          <w:szCs w:val="24"/>
        </w:rPr>
        <w:t xml:space="preserve"> </w:t>
      </w:r>
      <w:r>
        <w:rPr>
          <w:rFonts w:ascii="Times New Roman" w:hAnsi="Times New Roman" w:cs="Times New Roman"/>
          <w:sz w:val="24"/>
          <w:szCs w:val="24"/>
        </w:rPr>
        <w:t>dëmtuar.</w:t>
      </w:r>
    </w:p>
    <w:p w:rsidR="00C76F22" w:rsidRDefault="00C76F22" w:rsidP="00C76F22">
      <w:pPr>
        <w:pStyle w:val="ListParagraph"/>
        <w:tabs>
          <w:tab w:val="left" w:pos="372"/>
        </w:tabs>
        <w:ind w:left="0"/>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kontratës mund të shmanget nga pala kundër së cilës është kërkuar, duke ofruar ndryshimin e kontratës për të hequr disproporcionin e tepruar mes detyrimeve</w:t>
      </w:r>
      <w:r>
        <w:rPr>
          <w:rFonts w:ascii="Times New Roman" w:hAnsi="Times New Roman" w:cs="Times New Roman"/>
          <w:spacing w:val="-24"/>
          <w:sz w:val="24"/>
          <w:szCs w:val="24"/>
        </w:rPr>
        <w:t xml:space="preserve"> </w:t>
      </w:r>
      <w:r>
        <w:rPr>
          <w:rFonts w:ascii="Times New Roman" w:hAnsi="Times New Roman" w:cs="Times New Roman"/>
          <w:sz w:val="24"/>
          <w:szCs w:val="24"/>
        </w:rPr>
        <w:t>përkatëse.</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për të kërkuar anulimin e kontratës pushon me skadimin e një (1) viti nga lidhja e</w:t>
      </w:r>
      <w:r>
        <w:rPr>
          <w:rFonts w:ascii="Times New Roman" w:hAnsi="Times New Roman" w:cs="Times New Roman"/>
          <w:spacing w:val="-26"/>
          <w:sz w:val="24"/>
          <w:szCs w:val="24"/>
        </w:rPr>
        <w:t xml:space="preserve"> </w:t>
      </w:r>
      <w:r>
        <w:rPr>
          <w:rFonts w:ascii="Times New Roman" w:hAnsi="Times New Roman" w:cs="Times New Roman"/>
          <w:sz w:val="24"/>
          <w:szCs w:val="24"/>
        </w:rPr>
        <w:t>kontratës.</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Kontratat e rastit dhe kontratat e lidhura në bazë të një ankandi publik nuk mund të zgjidhen.</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që mund të zgjidhet, nuk mund të validohet</w:t>
      </w:r>
      <w:r>
        <w:rPr>
          <w:rFonts w:ascii="Times New Roman" w:hAnsi="Times New Roman" w:cs="Times New Roman"/>
          <w:spacing w:val="-16"/>
          <w:sz w:val="24"/>
          <w:szCs w:val="24"/>
        </w:rPr>
        <w:t xml:space="preserve"> </w:t>
      </w:r>
      <w:r>
        <w:rPr>
          <w:rFonts w:ascii="Times New Roman" w:hAnsi="Times New Roman" w:cs="Times New Roman"/>
          <w:sz w:val="24"/>
          <w:szCs w:val="24"/>
        </w:rPr>
        <w:t>[konfirmohet].</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e drejta për ta kërkuar zgjidhjen e kontratës është e</w:t>
      </w:r>
      <w:r>
        <w:rPr>
          <w:rFonts w:ascii="Times New Roman" w:hAnsi="Times New Roman" w:cs="Times New Roman"/>
          <w:spacing w:val="-14"/>
          <w:sz w:val="24"/>
          <w:szCs w:val="24"/>
        </w:rPr>
        <w:t xml:space="preserve"> </w:t>
      </w:r>
      <w:r>
        <w:rPr>
          <w:rFonts w:ascii="Times New Roman" w:hAnsi="Times New Roman" w:cs="Times New Roman"/>
          <w:sz w:val="24"/>
          <w:szCs w:val="24"/>
        </w:rPr>
        <w:t>paefektshme.</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kontratës nuk cenon të drejtat e fituara nga palët e treta, varësisht nga efektet e regjistrimit të padisë për</w:t>
      </w:r>
      <w:r>
        <w:rPr>
          <w:rFonts w:ascii="Times New Roman" w:hAnsi="Times New Roman" w:cs="Times New Roman"/>
          <w:spacing w:val="-8"/>
          <w:sz w:val="24"/>
          <w:szCs w:val="24"/>
        </w:rPr>
        <w:t xml:space="preserve"> </w:t>
      </w:r>
      <w:r>
        <w:rPr>
          <w:rFonts w:ascii="Times New Roman" w:hAnsi="Times New Roman" w:cs="Times New Roman"/>
          <w:sz w:val="24"/>
          <w:szCs w:val="24"/>
        </w:rPr>
        <w:t>zgjidhje.</w:t>
      </w:r>
    </w:p>
    <w:p w:rsidR="00C76F22" w:rsidRDefault="00C76F22" w:rsidP="00C76F22">
      <w:pPr>
        <w:pStyle w:val="ListParagraph"/>
        <w:tabs>
          <w:tab w:val="left" w:pos="372"/>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Kushtet e Përgjithshme të Kontrates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Përfshirja e kushteve të përgjithshme në kontratë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6"/>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Kushtet e përgjithshme janë kushtet e kontratës të cilat janë të siguruara nga njëra palë dhe të cilat nuk janë të negociuar individualisht me palën</w:t>
      </w:r>
      <w:r>
        <w:rPr>
          <w:rFonts w:ascii="Times New Roman" w:hAnsi="Times New Roman" w:cs="Times New Roman"/>
          <w:spacing w:val="-17"/>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3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Kushti i paraqitur nga njëra palë nuk negociohet në baza individuale, nëse pala tjetër nuk ka </w:t>
      </w:r>
      <w:r>
        <w:rPr>
          <w:rFonts w:ascii="Times New Roman" w:hAnsi="Times New Roman" w:cs="Times New Roman"/>
          <w:sz w:val="24"/>
          <w:szCs w:val="24"/>
        </w:rPr>
        <w:lastRenderedPageBreak/>
        <w:t>qenë në gjendje që të ndikojë në përmbajtjen e tij, në mënyrë të veçantë për shkak se ka qenë e përgatitur më  parë për përdorim të përgjithshëm dhe të</w:t>
      </w:r>
      <w:r>
        <w:rPr>
          <w:rFonts w:ascii="Times New Roman" w:hAnsi="Times New Roman" w:cs="Times New Roman"/>
          <w:spacing w:val="-16"/>
          <w:sz w:val="24"/>
          <w:szCs w:val="24"/>
        </w:rPr>
        <w:t xml:space="preserve"> </w:t>
      </w:r>
      <w:r>
        <w:rPr>
          <w:rFonts w:ascii="Times New Roman" w:hAnsi="Times New Roman" w:cs="Times New Roman"/>
          <w:sz w:val="24"/>
          <w:szCs w:val="24"/>
        </w:rPr>
        <w:t>përsëritur.</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13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Kushtet e përgjithshme janë të detyrueshme për palën tjetër, nëse ajo e ka ditur ose është dashur të dijë për to në kohën e lidhjes së</w:t>
      </w:r>
      <w:r>
        <w:rPr>
          <w:rFonts w:ascii="Times New Roman" w:hAnsi="Times New Roman" w:cs="Times New Roman"/>
          <w:spacing w:val="-16"/>
          <w:sz w:val="24"/>
          <w:szCs w:val="24"/>
        </w:rPr>
        <w:t xml:space="preserve"> </w:t>
      </w:r>
      <w:r>
        <w:rPr>
          <w:rFonts w:ascii="Times New Roman" w:hAnsi="Times New Roman" w:cs="Times New Roman"/>
          <w:sz w:val="24"/>
          <w:szCs w:val="24"/>
        </w:rPr>
        <w:t>kontratës.</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13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i siguron kushtet e përgjithshme duhet të ndërmerr hapa të arsyeshëm për t’ia tërhequr vëmendjen palës tjetër në lidhje me to, kur kontrata të</w:t>
      </w:r>
      <w:r>
        <w:rPr>
          <w:rFonts w:ascii="Times New Roman" w:hAnsi="Times New Roman" w:cs="Times New Roman"/>
          <w:spacing w:val="-16"/>
          <w:sz w:val="24"/>
          <w:szCs w:val="24"/>
        </w:rPr>
        <w:t xml:space="preserve"> </w:t>
      </w:r>
      <w:r>
        <w:rPr>
          <w:rFonts w:ascii="Times New Roman" w:hAnsi="Times New Roman" w:cs="Times New Roman"/>
          <w:sz w:val="24"/>
          <w:szCs w:val="24"/>
        </w:rPr>
        <w:t>lidhet.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113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Nuliteti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7"/>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 kusht i dhënë në kushtet e përgjithshme do të jetë nule qoftë se, duke pasur parasysh rrethanat ekzistuese në kohën e lidhjes së kontratës, natyrën e kontratës dhe të gjitha kushtet tjera të kontratës, një kusht i tillë është tmerrësisht i padrejtë për palën të cilës i janë dhënë kushtet e</w:t>
      </w:r>
      <w:r>
        <w:rPr>
          <w:rFonts w:ascii="Times New Roman" w:hAnsi="Times New Roman" w:cs="Times New Roman"/>
          <w:spacing w:val="-22"/>
          <w:sz w:val="24"/>
          <w:szCs w:val="24"/>
        </w:rPr>
        <w:t xml:space="preserve"> </w:t>
      </w:r>
      <w:r>
        <w:rPr>
          <w:rFonts w:ascii="Times New Roman" w:hAnsi="Times New Roman" w:cs="Times New Roman"/>
          <w:sz w:val="24"/>
          <w:szCs w:val="24"/>
        </w:rPr>
        <w:t>përgjithshme.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3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 të paragrafit 1, klauzola që kufizon ose përjashton përgjegjësinë e njërës palë për moskryerje ose që ia lejon njërës palë për ta bërë punën në thelb ndryshe nga ajo që pala tjetër me arsye e pret, supozohet të jetë tmerrësisht e</w:t>
      </w:r>
      <w:r>
        <w:rPr>
          <w:rFonts w:ascii="Times New Roman" w:hAnsi="Times New Roman" w:cs="Times New Roman"/>
          <w:spacing w:val="-12"/>
          <w:sz w:val="24"/>
          <w:szCs w:val="24"/>
        </w:rPr>
        <w:t xml:space="preserve"> </w:t>
      </w:r>
      <w:r>
        <w:rPr>
          <w:rFonts w:ascii="Times New Roman" w:hAnsi="Times New Roman" w:cs="Times New Roman"/>
          <w:sz w:val="24"/>
          <w:szCs w:val="24"/>
        </w:rPr>
        <w:t>padrejtë.</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3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 e paragrafit 1 nuk zbatohet për përshtatshmërinë në vlerën e detyrimeve të njërës palë në krahasim me vlerën e detyrimeve të palës</w:t>
      </w:r>
      <w:r>
        <w:rPr>
          <w:rFonts w:ascii="Times New Roman" w:hAnsi="Times New Roman" w:cs="Times New Roman"/>
          <w:spacing w:val="-16"/>
          <w:sz w:val="24"/>
          <w:szCs w:val="24"/>
        </w:rPr>
        <w:t xml:space="preserve"> </w:t>
      </w:r>
      <w:r>
        <w:rPr>
          <w:rFonts w:ascii="Times New Roman" w:hAnsi="Times New Roman" w:cs="Times New Roman"/>
          <w:sz w:val="24"/>
          <w:szCs w:val="24"/>
        </w:rPr>
        <w:t>tjetër.</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3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Kushtet e përgjithshme të përfshira në kontratat e konsumatorit i nënshtrohen dispozitave të nënkapitullit IX të këtij Kapitulli</w:t>
      </w:r>
      <w:r>
        <w:rPr>
          <w:rFonts w:ascii="Times New Roman" w:hAnsi="Times New Roman" w:cs="Times New Roman"/>
          <w:spacing w:val="-13"/>
          <w:sz w:val="24"/>
          <w:szCs w:val="24"/>
        </w:rPr>
        <w:t xml:space="preserve"> </w:t>
      </w:r>
      <w:r>
        <w:rPr>
          <w:rFonts w:ascii="Times New Roman" w:hAnsi="Times New Roman" w:cs="Times New Roman"/>
          <w:sz w:val="24"/>
          <w:szCs w:val="24"/>
        </w:rPr>
        <w:t>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Kolizioni në mes të kushteve të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 të konfliktit në mes të një kushti të përgjithshëm dhe një kusht tjetër të kontratës, mbizotëron kjo e fundit.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VIII – Cedimi i Kontrates </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115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Kushtet e cedimit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8"/>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Secila palë në kontratën dypalëshe mundet po qe se për këtë jep pëlqimin pala tjetër t’ia cedojë kontratën personit të tretë i cili me ketë gjë bëhet titullar i të gjitha të drejtave dhe detyrimeve të tij që dalin nga kjo</w:t>
      </w:r>
      <w:r>
        <w:rPr>
          <w:rFonts w:ascii="Times New Roman" w:hAnsi="Times New Roman" w:cs="Times New Roman"/>
          <w:spacing w:val="-6"/>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138"/>
        </w:numPr>
        <w:tabs>
          <w:tab w:val="left" w:pos="38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cedimin e kontratës, marrëdhënia kontraktuese ndërmjet ceduesit dhe palës tjetër kalon në pritësin dhe në palën tjetër në momentin kur pala tjetër ka pranuar cedimin; në rast se pëlqimi është dhënë më parë, cedimi konsiderohet se ka ndodhur kur pala tjetër është njoftuar për</w:t>
      </w:r>
      <w:r>
        <w:rPr>
          <w:rFonts w:ascii="Times New Roman" w:hAnsi="Times New Roman" w:cs="Times New Roman"/>
          <w:spacing w:val="-22"/>
          <w:sz w:val="24"/>
          <w:szCs w:val="24"/>
        </w:rPr>
        <w:t xml:space="preserve"> </w:t>
      </w:r>
      <w:r>
        <w:rPr>
          <w:rFonts w:ascii="Times New Roman" w:hAnsi="Times New Roman" w:cs="Times New Roman"/>
          <w:sz w:val="24"/>
          <w:szCs w:val="24"/>
        </w:rPr>
        <w:t>cedimin.</w:t>
      </w:r>
    </w:p>
    <w:p w:rsidR="00C76F22" w:rsidRDefault="00C76F22" w:rsidP="00C76F22">
      <w:pPr>
        <w:pStyle w:val="ListParagraph"/>
        <w:rPr>
          <w:rFonts w:ascii="Times New Roman" w:hAnsi="Times New Roman" w:cs="Times New Roman"/>
          <w:sz w:val="24"/>
          <w:szCs w:val="24"/>
        </w:rPr>
      </w:pPr>
    </w:p>
    <w:p w:rsidR="00C76F22" w:rsidRDefault="00C76F22" w:rsidP="003559B2">
      <w:pPr>
        <w:pStyle w:val="ListParagraph"/>
        <w:widowControl w:val="0"/>
        <w:numPr>
          <w:ilvl w:val="0"/>
          <w:numId w:val="138"/>
        </w:numPr>
        <w:tabs>
          <w:tab w:val="left" w:pos="38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Pëlqimi për cedimin e kontratës është i vlefshëm vetëm në rast se është dhënë në formën e parashikuar me ligj për lidhjen e kontratës së</w:t>
      </w:r>
      <w:r>
        <w:rPr>
          <w:rFonts w:ascii="Times New Roman" w:hAnsi="Times New Roman" w:cs="Times New Roman"/>
          <w:spacing w:val="-18"/>
          <w:sz w:val="24"/>
          <w:szCs w:val="24"/>
        </w:rPr>
        <w:t xml:space="preserve"> </w:t>
      </w:r>
      <w:r>
        <w:rPr>
          <w:rFonts w:ascii="Times New Roman" w:hAnsi="Times New Roman" w:cs="Times New Roman"/>
          <w:sz w:val="24"/>
          <w:szCs w:val="24"/>
        </w:rPr>
        <w:t>ceduar.</w:t>
      </w:r>
    </w:p>
    <w:p w:rsidR="00C76F22" w:rsidRDefault="00C76F22" w:rsidP="00C76F22">
      <w:pPr>
        <w:tabs>
          <w:tab w:val="left" w:pos="387"/>
        </w:tabs>
        <w:rPr>
          <w:rFonts w:ascii="Times New Roman" w:hAnsi="Times New Roman" w:cs="Times New Roman"/>
          <w:sz w:val="24"/>
          <w:szCs w:val="24"/>
        </w:rPr>
      </w:pPr>
    </w:p>
    <w:p w:rsidR="00C76F22" w:rsidRDefault="00C76F22" w:rsidP="003559B2">
      <w:pPr>
        <w:pStyle w:val="ListParagraph"/>
        <w:widowControl w:val="0"/>
        <w:numPr>
          <w:ilvl w:val="0"/>
          <w:numId w:val="138"/>
        </w:numPr>
        <w:tabs>
          <w:tab w:val="left" w:pos="38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Kuptimi i dispozitave të të drejtave të palëve në lidhje me kontratën e marrjes përsipër të borxhit vlen edhe ndaj cedimit të</w:t>
      </w:r>
      <w:r>
        <w:rPr>
          <w:rFonts w:ascii="Times New Roman" w:hAnsi="Times New Roman" w:cs="Times New Roman"/>
          <w:spacing w:val="-8"/>
          <w:sz w:val="24"/>
          <w:szCs w:val="24"/>
        </w:rPr>
        <w:t xml:space="preserve"> </w:t>
      </w:r>
      <w:r>
        <w:rPr>
          <w:rFonts w:ascii="Times New Roman" w:hAnsi="Times New Roman" w:cs="Times New Roman"/>
          <w:sz w:val="24"/>
          <w:szCs w:val="24"/>
        </w:rPr>
        <w:t>kontratave.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116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Përgjegjësia e cedentit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Cedenti i përgjigjet cesionarit për vlefshmërinë e kontratës së</w:t>
      </w:r>
      <w:r>
        <w:rPr>
          <w:rFonts w:ascii="Times New Roman" w:hAnsi="Times New Roman" w:cs="Times New Roman"/>
          <w:spacing w:val="-20"/>
          <w:sz w:val="24"/>
          <w:szCs w:val="24"/>
        </w:rPr>
        <w:t xml:space="preserve"> </w:t>
      </w:r>
      <w:r>
        <w:rPr>
          <w:rFonts w:ascii="Times New Roman" w:hAnsi="Times New Roman" w:cs="Times New Roman"/>
          <w:sz w:val="24"/>
          <w:szCs w:val="24"/>
        </w:rPr>
        <w:t>ceduar.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39"/>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nuk i garanton se pala tjetër do t`i përmbushë detyrimet e saja nga kontrata e ceduar, përveç nëse për këtë është detyruar</w:t>
      </w:r>
      <w:r>
        <w:rPr>
          <w:rFonts w:ascii="Times New Roman" w:hAnsi="Times New Roman" w:cs="Times New Roman"/>
          <w:spacing w:val="-10"/>
          <w:sz w:val="24"/>
          <w:szCs w:val="24"/>
        </w:rPr>
        <w:t xml:space="preserve"> </w:t>
      </w:r>
      <w:r>
        <w:rPr>
          <w:rFonts w:ascii="Times New Roman" w:hAnsi="Times New Roman" w:cs="Times New Roman"/>
          <w:sz w:val="24"/>
          <w:szCs w:val="24"/>
        </w:rPr>
        <w:t>veçanërisht.</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39"/>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nuk i garanton po ashtu palës tjetër se cesionari do t`i përmbushë detyrimet nga kontrata, përveç nëse për këtë është detyruar</w:t>
      </w:r>
      <w:r>
        <w:rPr>
          <w:rFonts w:ascii="Times New Roman" w:hAnsi="Times New Roman" w:cs="Times New Roman"/>
          <w:spacing w:val="-13"/>
          <w:sz w:val="24"/>
          <w:szCs w:val="24"/>
        </w:rPr>
        <w:t xml:space="preserve"> </w:t>
      </w:r>
      <w:r>
        <w:rPr>
          <w:rFonts w:ascii="Times New Roman" w:hAnsi="Times New Roman" w:cs="Times New Roman"/>
          <w:sz w:val="24"/>
          <w:szCs w:val="24"/>
        </w:rPr>
        <w:t>veçanërisht.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117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Kundërshtimet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Pala tjetër mund t`i paraqes cesionarit të gjitha kundërshtimet nga kontrata e ceduar, si edhe ato që i ka nga marrëdhëniet tjera me të, por jo edhe kundërshtimet që i ka ndaj cedentit.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XII – Kontrata në Dobi të Një Personi Tjetër</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drejtpërdrejtë e të tretit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dikush kontrakton në emër të tij ndonjë kërkesë në dobi të personit të tretë, atëherë personi i tretë fiton të drejtën vetjake dhe të drejtpërdrejtë ndaj debitorit, në qoftë se nuk është kontraktuar diç tjetër ose nuk del nga</w:t>
      </w:r>
      <w:r>
        <w:rPr>
          <w:rFonts w:ascii="Times New Roman" w:hAnsi="Times New Roman" w:cs="Times New Roman"/>
          <w:spacing w:val="-7"/>
          <w:sz w:val="24"/>
          <w:szCs w:val="24"/>
        </w:rPr>
        <w:t xml:space="preserve"> </w:t>
      </w:r>
      <w:r>
        <w:rPr>
          <w:rFonts w:ascii="Times New Roman" w:hAnsi="Times New Roman" w:cs="Times New Roman"/>
          <w:sz w:val="24"/>
          <w:szCs w:val="24"/>
        </w:rPr>
        <w:t>rrethanat.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14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 ka të drejtë të kërkojë që debitori të kryejë ndaj personit të tretë atë që është kontraktuar në dobi të atij personit të</w:t>
      </w:r>
      <w:r>
        <w:rPr>
          <w:rFonts w:ascii="Times New Roman" w:hAnsi="Times New Roman" w:cs="Times New Roman"/>
          <w:spacing w:val="-9"/>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i dobive për personin e 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 mund t’i revokojë ose ti ndryshojë dobitë për personin e tretë gjithnjë derisa personi i tretë të mos deklarojë se e pranon atë që është kontraktuar në dobi të</w:t>
      </w:r>
      <w:r>
        <w:rPr>
          <w:rFonts w:ascii="Times New Roman" w:hAnsi="Times New Roman" w:cs="Times New Roman"/>
          <w:spacing w:val="-18"/>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14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kontraktuar se debitori do të përmbushë atë për të cilën është detyruar në dobi të personit të tretë vetëm pas vdekjes së kontraktuesit, ky mundet deri atëherë, madje edhe me testamentin e tij, ta revokojë dobinë e kontraktuar për personin e tretë në qoftë se nga vetë kontrata ose nga rrethanat nuk del diçka</w:t>
      </w:r>
      <w:r>
        <w:rPr>
          <w:rFonts w:ascii="Times New Roman" w:hAnsi="Times New Roman" w:cs="Times New Roman"/>
          <w:spacing w:val="-6"/>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lastRenderedPageBreak/>
        <w:t>Neni 120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Prapësimet e debitorit ndaj të tretit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Debitori mund t`i paraqesë personit të tretë të gjitha prapësimet që i ka ndaj kontraktuesit në bazë të kontratës me të cilën është kontraktuar përfitimi për të tretin.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121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Refuzimi i të</w:t>
      </w:r>
      <w:r>
        <w:rPr>
          <w:rFonts w:ascii="Times New Roman" w:hAnsi="Times New Roman" w:cs="Times New Roman"/>
          <w:spacing w:val="-8"/>
          <w:sz w:val="24"/>
          <w:szCs w:val="24"/>
        </w:rPr>
        <w:t xml:space="preserve"> </w:t>
      </w:r>
      <w:r>
        <w:rPr>
          <w:rFonts w:ascii="Times New Roman" w:hAnsi="Times New Roman" w:cs="Times New Roman"/>
          <w:sz w:val="24"/>
          <w:szCs w:val="24"/>
        </w:rPr>
        <w:t>tretit</w:t>
      </w:r>
    </w:p>
    <w:p w:rsidR="00C76F22" w:rsidRDefault="00C76F22" w:rsidP="00C76F22">
      <w:pPr>
        <w:pStyle w:val="Heading2"/>
        <w:ind w:left="0" w:right="0"/>
        <w:contextualSpacing/>
        <w:rPr>
          <w:rFonts w:ascii="Times New Roman" w:hAnsi="Times New Roman" w:cs="Times New Roman"/>
          <w:b w:val="0"/>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i treti e refuzon dobinë që është kontraktuar për te, apo nëse kontraktuesi e revokon, dobia i takon kontraktuesit po qe se diçka tjetër nuk është kontraktuar ose nuk del nga vetë natyra e 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Premtimi i veprimit të personit të 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Premtimi i bërë tjetrit se i treti do të kryejë ose do të lëshojë që të kryejë diçka, të tretin nuk e detyron, kurse premtuesi përgjigjet për dëmin që do të pësonte tjetri për shkak se i treti nuk donë të detyrohet që ta kryejë ose të lëshojë që të mos e kryejë veprimin e</w:t>
      </w:r>
      <w:r>
        <w:rPr>
          <w:rFonts w:ascii="Times New Roman" w:hAnsi="Times New Roman" w:cs="Times New Roman"/>
          <w:spacing w:val="-17"/>
          <w:sz w:val="24"/>
          <w:szCs w:val="24"/>
        </w:rPr>
        <w:t xml:space="preserve"> </w:t>
      </w:r>
      <w:r>
        <w:rPr>
          <w:rFonts w:ascii="Times New Roman" w:hAnsi="Times New Roman" w:cs="Times New Roman"/>
          <w:sz w:val="24"/>
          <w:szCs w:val="24"/>
        </w:rPr>
        <w:t>caktuar.</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Premtuesi nuk do të përgjigjet në qoftë se i ka premtuar tjetrit se vetëm do të angazhohet tek personi i tretë që </w:t>
      </w:r>
      <w:r>
        <w:rPr>
          <w:rFonts w:ascii="Times New Roman" w:hAnsi="Times New Roman" w:cs="Times New Roman"/>
          <w:spacing w:val="2"/>
          <w:sz w:val="24"/>
          <w:szCs w:val="24"/>
        </w:rPr>
        <w:t xml:space="preserve">ky </w:t>
      </w:r>
      <w:r>
        <w:rPr>
          <w:rFonts w:ascii="Times New Roman" w:hAnsi="Times New Roman" w:cs="Times New Roman"/>
          <w:sz w:val="24"/>
          <w:szCs w:val="24"/>
        </w:rPr>
        <w:t>do të detyrohet që diçka të kryejë ose të lëshojë që të kryejë, kurse në këtë nuk ka pasur sukses përkundër gjithë angazhimit të</w:t>
      </w:r>
      <w:r>
        <w:rPr>
          <w:rFonts w:ascii="Times New Roman" w:hAnsi="Times New Roman" w:cs="Times New Roman"/>
          <w:spacing w:val="-9"/>
          <w:sz w:val="24"/>
          <w:szCs w:val="24"/>
        </w:rPr>
        <w:t xml:space="preserve"> </w:t>
      </w:r>
      <w:r>
        <w:rPr>
          <w:rFonts w:ascii="Times New Roman" w:hAnsi="Times New Roman" w:cs="Times New Roman"/>
          <w:sz w:val="24"/>
          <w:szCs w:val="24"/>
        </w:rPr>
        <w:t>nevojshëm.</w:t>
      </w:r>
    </w:p>
    <w:p w:rsidR="00C76F22" w:rsidRDefault="00C76F22" w:rsidP="00C76F22">
      <w:pPr>
        <w:pStyle w:val="Heading2"/>
        <w:ind w:left="0" w:right="0"/>
        <w:contextualSpacing/>
        <w:rPr>
          <w:rFonts w:ascii="Times New Roman" w:hAnsi="Times New Roman" w:cs="Times New Roman"/>
          <w:sz w:val="28"/>
          <w:szCs w:val="28"/>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XIII – Shkaktimi i Dëmit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Parimet e Përgjithshme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Bazat e përgjegjësisë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që shkakton dëm të padrejtë ndaj tjetrit ësh</w:t>
      </w:r>
      <w:r w:rsidR="002C2735">
        <w:rPr>
          <w:rFonts w:ascii="Times New Roman" w:hAnsi="Times New Roman" w:cs="Times New Roman"/>
          <w:sz w:val="24"/>
          <w:szCs w:val="24"/>
        </w:rPr>
        <w:t>të i obliguar ta kompensojë atë</w:t>
      </w:r>
      <w:r>
        <w:rPr>
          <w:rFonts w:ascii="Times New Roman" w:hAnsi="Times New Roman" w:cs="Times New Roman"/>
          <w:sz w:val="24"/>
          <w:szCs w:val="24"/>
        </w:rPr>
        <w:t xml:space="preserve"> përveç nëse vërtetohet që dëmi është shkaktuar pa fajin e</w:t>
      </w:r>
      <w:r>
        <w:rPr>
          <w:rFonts w:ascii="Times New Roman" w:hAnsi="Times New Roman" w:cs="Times New Roman"/>
          <w:spacing w:val="-18"/>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14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Personat janë përgjegjës në lidhje me veprimtaritë që rezultojnë me dëmtimin e mjedisit, pa marrë parasysh</w:t>
      </w:r>
      <w:r>
        <w:rPr>
          <w:rFonts w:ascii="Times New Roman" w:hAnsi="Times New Roman" w:cs="Times New Roman"/>
          <w:spacing w:val="-8"/>
          <w:sz w:val="24"/>
          <w:szCs w:val="24"/>
        </w:rPr>
        <w:t xml:space="preserve"> </w:t>
      </w:r>
      <w:r>
        <w:rPr>
          <w:rFonts w:ascii="Times New Roman" w:hAnsi="Times New Roman" w:cs="Times New Roman"/>
          <w:sz w:val="24"/>
          <w:szCs w:val="24"/>
        </w:rPr>
        <w:t>fajin.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4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Personat gjithashtu janë përgjegjës, pa marrë parasysh fajin, në çdo rast tjetër të përcaktuar me</w:t>
      </w:r>
      <w:r>
        <w:rPr>
          <w:rFonts w:ascii="Times New Roman" w:hAnsi="Times New Roman" w:cs="Times New Roman"/>
          <w:spacing w:val="-30"/>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4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civile për shpifjen dhe ofendimin rregullohen me ligj</w:t>
      </w:r>
      <w:r>
        <w:rPr>
          <w:rFonts w:ascii="Times New Roman" w:hAnsi="Times New Roman" w:cs="Times New Roman"/>
          <w:spacing w:val="-17"/>
          <w:sz w:val="24"/>
          <w:szCs w:val="24"/>
        </w:rPr>
        <w:t xml:space="preserve"> </w:t>
      </w:r>
      <w:r>
        <w:rPr>
          <w:rFonts w:ascii="Times New Roman" w:hAnsi="Times New Roman" w:cs="Times New Roman"/>
          <w:sz w:val="24"/>
          <w:szCs w:val="24"/>
        </w:rPr>
        <w:t>special.</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124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Dëmi</w:t>
      </w:r>
    </w:p>
    <w:p w:rsidR="00C76F22" w:rsidRDefault="00C76F22" w:rsidP="00C76F22">
      <w:pPr>
        <w:pStyle w:val="BodyText"/>
        <w:rPr>
          <w:rFonts w:ascii="Times New Roman" w:hAnsi="Times New Roman" w:cs="Times New Roman"/>
          <w:b/>
          <w:sz w:val="24"/>
          <w:szCs w:val="24"/>
        </w:rPr>
      </w:pPr>
    </w:p>
    <w:p w:rsidR="00C76F22" w:rsidRPr="009E2AAC" w:rsidRDefault="00C76F22" w:rsidP="003559B2">
      <w:pPr>
        <w:pStyle w:val="ListParagraph"/>
        <w:widowControl w:val="0"/>
        <w:numPr>
          <w:ilvl w:val="0"/>
          <w:numId w:val="144"/>
        </w:numPr>
        <w:tabs>
          <w:tab w:val="left" w:pos="341"/>
        </w:tabs>
        <w:autoSpaceDE w:val="0"/>
        <w:autoSpaceDN w:val="0"/>
        <w:ind w:left="0" w:firstLine="0"/>
        <w:rPr>
          <w:rFonts w:ascii="Times New Roman" w:hAnsi="Times New Roman" w:cs="Times New Roman"/>
          <w:sz w:val="24"/>
          <w:szCs w:val="24"/>
        </w:rPr>
      </w:pPr>
      <w:r w:rsidRPr="009E2AAC">
        <w:rPr>
          <w:rFonts w:ascii="Times New Roman" w:hAnsi="Times New Roman" w:cs="Times New Roman"/>
          <w:sz w:val="24"/>
          <w:szCs w:val="24"/>
        </w:rPr>
        <w:lastRenderedPageBreak/>
        <w:t>Dëmi është zvogëlimi i pasurisë së dikujt (dëm i zakonshëm) dhe pengimi i rritjes së saj (fitimi i humbur), si dhe shkaktimi i tjetrit i dhimbjes fizike, vuajtjes psiqike ose frikes (demi jomaterial).</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4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material përfshinë shpenzimet e bëra, humbjen e të ardhurave apo fitimeve, dëmtimin e pronës apo zvogëlimin e vlerës së saj, lëndimet e jetës, trupit apo</w:t>
      </w:r>
      <w:r>
        <w:rPr>
          <w:rFonts w:ascii="Times New Roman" w:hAnsi="Times New Roman" w:cs="Times New Roman"/>
          <w:spacing w:val="-19"/>
          <w:sz w:val="24"/>
          <w:szCs w:val="24"/>
        </w:rPr>
        <w:t xml:space="preserve"> </w:t>
      </w:r>
      <w:r>
        <w:rPr>
          <w:rFonts w:ascii="Times New Roman" w:hAnsi="Times New Roman" w:cs="Times New Roman"/>
          <w:sz w:val="24"/>
          <w:szCs w:val="24"/>
        </w:rPr>
        <w:t>shëndetit.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4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moral përfshinë dhimbjen dhe vuajtjen, si dhe dëmtimi i cilësisë së</w:t>
      </w:r>
      <w:r>
        <w:rPr>
          <w:rFonts w:ascii="Times New Roman" w:hAnsi="Times New Roman" w:cs="Times New Roman"/>
          <w:spacing w:val="-25"/>
          <w:sz w:val="24"/>
          <w:szCs w:val="24"/>
        </w:rPr>
        <w:t xml:space="preserve"> </w:t>
      </w:r>
      <w:r>
        <w:rPr>
          <w:rFonts w:ascii="Times New Roman" w:hAnsi="Times New Roman" w:cs="Times New Roman"/>
          <w:sz w:val="24"/>
          <w:szCs w:val="24"/>
        </w:rPr>
        <w:t>jetës.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125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Dëmi i ardhshëm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5"/>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i ardhshëm mund të kompenzohet nëse tregohet se ka probabilitet të arsyeshëm që mund të ndodhë si rezultat i fakteve të përcaktuara, sipas rrjedhës së rregullt të</w:t>
      </w:r>
      <w:r>
        <w:rPr>
          <w:rFonts w:ascii="Times New Roman" w:hAnsi="Times New Roman" w:cs="Times New Roman"/>
          <w:spacing w:val="-23"/>
          <w:sz w:val="24"/>
          <w:szCs w:val="24"/>
        </w:rPr>
        <w:t xml:space="preserve"> </w:t>
      </w:r>
      <w:r>
        <w:rPr>
          <w:rFonts w:ascii="Times New Roman" w:hAnsi="Times New Roman" w:cs="Times New Roman"/>
          <w:sz w:val="24"/>
          <w:szCs w:val="24"/>
        </w:rPr>
        <w:t>ngjarjeve.</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45"/>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Lartësia e kompensimit të dëmit të ardhshëm mund të përcaktohet në mënyrë të barabartë dhe duke u mbështetur në rrethanat e ardhshme të supozuara.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126</w:t>
      </w:r>
    </w:p>
    <w:p w:rsidR="00C76F22" w:rsidRDefault="002C2735" w:rsidP="00C76F22">
      <w:pPr>
        <w:jc w:val="center"/>
        <w:rPr>
          <w:rFonts w:ascii="Times New Roman" w:hAnsi="Times New Roman" w:cs="Times New Roman"/>
          <w:b/>
          <w:sz w:val="24"/>
          <w:szCs w:val="24"/>
        </w:rPr>
      </w:pPr>
      <w:r>
        <w:rPr>
          <w:rFonts w:ascii="Times New Roman" w:hAnsi="Times New Roman" w:cs="Times New Roman"/>
          <w:b/>
          <w:sz w:val="24"/>
          <w:szCs w:val="24"/>
        </w:rPr>
        <w:t xml:space="preserve">Dëmi i padrejtë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6"/>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qoftë ai materi</w:t>
      </w:r>
      <w:r w:rsidR="00833B27">
        <w:rPr>
          <w:rFonts w:ascii="Times New Roman" w:hAnsi="Times New Roman" w:cs="Times New Roman"/>
          <w:sz w:val="24"/>
          <w:szCs w:val="24"/>
        </w:rPr>
        <w:t xml:space="preserve">al apo moral, është i padrejtë </w:t>
      </w:r>
      <w:r>
        <w:rPr>
          <w:rFonts w:ascii="Times New Roman" w:hAnsi="Times New Roman" w:cs="Times New Roman"/>
          <w:sz w:val="24"/>
          <w:szCs w:val="24"/>
        </w:rPr>
        <w:t>nëse lind nga shkelja e një dispozite ligjore apo një të drejte të fituar me Kushtetutë apo me</w:t>
      </w:r>
      <w:r>
        <w:rPr>
          <w:rFonts w:ascii="Times New Roman" w:hAnsi="Times New Roman" w:cs="Times New Roman"/>
          <w:spacing w:val="-21"/>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62"/>
        </w:tabs>
        <w:ind w:left="0"/>
        <w:rPr>
          <w:rFonts w:ascii="Times New Roman" w:hAnsi="Times New Roman" w:cs="Times New Roman"/>
          <w:sz w:val="24"/>
          <w:szCs w:val="24"/>
        </w:rPr>
      </w:pPr>
    </w:p>
    <w:p w:rsidR="00C76F22" w:rsidRDefault="00C76F22" w:rsidP="003559B2">
      <w:pPr>
        <w:pStyle w:val="ListParagraph"/>
        <w:widowControl w:val="0"/>
        <w:numPr>
          <w:ilvl w:val="0"/>
          <w:numId w:val="146"/>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qoftë ai material apo moral, është gjithashtu i padrejtë [ligjërisht relevant] nëse lind nga shkelja e një interesi të vlefshëm për mbrojtje ligjore, me kusht që të jetë e drejtë dhe e arsyeshme që të ketë kompensim.</w:t>
      </w:r>
    </w:p>
    <w:p w:rsidR="00C76F22" w:rsidRDefault="00C76F22" w:rsidP="00C76F22">
      <w:pPr>
        <w:tabs>
          <w:tab w:val="left" w:pos="362"/>
        </w:tabs>
        <w:rPr>
          <w:rFonts w:ascii="Times New Roman" w:hAnsi="Times New Roman" w:cs="Times New Roman"/>
          <w:sz w:val="24"/>
          <w:szCs w:val="24"/>
        </w:rPr>
      </w:pPr>
    </w:p>
    <w:p w:rsidR="00C76F22" w:rsidRDefault="00C76F22" w:rsidP="003559B2">
      <w:pPr>
        <w:pStyle w:val="ListParagraph"/>
        <w:widowControl w:val="0"/>
        <w:numPr>
          <w:ilvl w:val="0"/>
          <w:numId w:val="146"/>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përcaktohet nëse një interes është i vlefshëm për mbrojtje ligjore, duhet pasur parasysh burimin e përgjegjësisë, natyrën e dëmit, pritjet e personit që vuan dëmin dhe marrëdhënien e tij me personin që ka shkaktuar dëmin, si dhe konsideratat e politikave</w:t>
      </w:r>
      <w:r>
        <w:rPr>
          <w:rFonts w:ascii="Times New Roman" w:hAnsi="Times New Roman" w:cs="Times New Roman"/>
          <w:spacing w:val="-14"/>
          <w:sz w:val="24"/>
          <w:szCs w:val="24"/>
        </w:rPr>
        <w:t xml:space="preserve"> </w:t>
      </w:r>
      <w:r>
        <w:rPr>
          <w:rFonts w:ascii="Times New Roman" w:hAnsi="Times New Roman" w:cs="Times New Roman"/>
          <w:sz w:val="24"/>
          <w:szCs w:val="24"/>
        </w:rPr>
        <w:t>publike.</w:t>
      </w:r>
    </w:p>
    <w:p w:rsidR="00C76F22" w:rsidRDefault="00C76F22" w:rsidP="00C76F22">
      <w:pPr>
        <w:tabs>
          <w:tab w:val="left" w:pos="362"/>
        </w:tabs>
        <w:rPr>
          <w:rFonts w:ascii="Times New Roman" w:hAnsi="Times New Roman" w:cs="Times New Roman"/>
          <w:sz w:val="24"/>
          <w:szCs w:val="24"/>
        </w:rPr>
      </w:pPr>
    </w:p>
    <w:p w:rsidR="00C76F22" w:rsidRDefault="00C76F22" w:rsidP="003559B2">
      <w:pPr>
        <w:pStyle w:val="ListParagraph"/>
        <w:widowControl w:val="0"/>
        <w:numPr>
          <w:ilvl w:val="0"/>
          <w:numId w:val="146"/>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qëllimet e këtij neni, çdo keqësim i elementeve natyrore që përbëjne mjedisin, si ajri, uji, dheu,</w:t>
      </w:r>
      <w:r>
        <w:rPr>
          <w:rFonts w:ascii="Times New Roman" w:hAnsi="Times New Roman" w:cs="Times New Roman"/>
          <w:spacing w:val="-26"/>
          <w:sz w:val="24"/>
          <w:szCs w:val="24"/>
        </w:rPr>
        <w:t xml:space="preserve"> </w:t>
      </w:r>
      <w:r>
        <w:rPr>
          <w:rFonts w:ascii="Times New Roman" w:hAnsi="Times New Roman" w:cs="Times New Roman"/>
          <w:sz w:val="24"/>
          <w:szCs w:val="24"/>
        </w:rPr>
        <w:t>flora dhe fauna, është dëm i padrejtë ndaj</w:t>
      </w:r>
      <w:r>
        <w:rPr>
          <w:rFonts w:ascii="Times New Roman" w:hAnsi="Times New Roman" w:cs="Times New Roman"/>
          <w:spacing w:val="-23"/>
          <w:sz w:val="24"/>
          <w:szCs w:val="24"/>
        </w:rPr>
        <w:t xml:space="preserve"> </w:t>
      </w:r>
      <w:r>
        <w:rPr>
          <w:rFonts w:ascii="Times New Roman" w:hAnsi="Times New Roman" w:cs="Times New Roman"/>
          <w:sz w:val="24"/>
          <w:szCs w:val="24"/>
        </w:rPr>
        <w:t>shtetit.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për mënjanimin e rrezikut të dëmit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Kushdo mund të kërkojë prej tjetrit që të mënjanojë burimin e rrezikut të dëmit të rëndësishëm që i kanoset atij ose numrit të pacaktuar njerëzish si dhe të përmbahet nga veprimtaritë nga të cilat rezulton trazimi ose rreziku i dëmit në qoftë se lindja e trazimit ose e dëmit nuk mund të parandalohet me masa përkatëse.</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14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Gjykata do të urdhërojë sipas kërkesës së personit të interesuar që </w:t>
      </w:r>
      <w:r>
        <w:rPr>
          <w:rFonts w:ascii="Times New Roman" w:hAnsi="Times New Roman" w:cs="Times New Roman"/>
          <w:spacing w:val="3"/>
          <w:sz w:val="24"/>
          <w:szCs w:val="24"/>
        </w:rPr>
        <w:t xml:space="preserve">të </w:t>
      </w:r>
      <w:r>
        <w:rPr>
          <w:rFonts w:ascii="Times New Roman" w:hAnsi="Times New Roman" w:cs="Times New Roman"/>
          <w:sz w:val="24"/>
          <w:szCs w:val="24"/>
        </w:rPr>
        <w:t xml:space="preserve">ndërmerren masat përkatëse për parandalimin e shkaktimit të dëmit ose të shqetësimit, ose të evitohet burimi i rrezikut, me shpenzime të mbajtësit të burimit të rrezikut,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vetë nuk e bën</w:t>
      </w:r>
      <w:r>
        <w:rPr>
          <w:rFonts w:ascii="Times New Roman" w:hAnsi="Times New Roman" w:cs="Times New Roman"/>
          <w:spacing w:val="-24"/>
          <w:sz w:val="24"/>
          <w:szCs w:val="24"/>
        </w:rPr>
        <w:t xml:space="preserve"> </w:t>
      </w:r>
      <w:r>
        <w:rPr>
          <w:rFonts w:ascii="Times New Roman" w:hAnsi="Times New Roman" w:cs="Times New Roman"/>
          <w:sz w:val="24"/>
          <w:szCs w:val="24"/>
        </w:rPr>
        <w:t>këtë.</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4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Në qoftë se dëmi shkaktohet në ushtrimin e veprimtarisë me interes të përgjithshëm, për të cilën është marrë leja e organit kompetent, mund të kërkohet vetëm kompensimi i dëmit që i tejkalon kufijtë e rëndomtë.</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4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Mirëpo edhe në këtë rast mund të kërkohet ndërmarrja e masave shoqërisht të arsyeshme për parandalimin e shkaktimit të dëmit apo për zvogëlimin e</w:t>
      </w:r>
      <w:r>
        <w:rPr>
          <w:rFonts w:ascii="Times New Roman" w:hAnsi="Times New Roman" w:cs="Times New Roman"/>
          <w:spacing w:val="-16"/>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128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që të pushohet me shkeljen e të drejtave të personalitetit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4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ka të drejtë të kërkojë nga gjykata ose nga organi tjetër kompetent të urdhërojë pushimin e veprimit që e shkel integritetin e personalitetit të njeriut të jetës personale e familjare e të drejtave të tjera të personalitetit të tij.</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4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përkatësisht organi tjetër kompetent mund të urdhërojë që të pushojë veprimi nën kërcënimin e pagimit të një shume të caktuar të hollash, të caktuara gjithsejtë ose në periudha të kohës në dobi të të dëmtuarit.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Përgjegjësia në Bazë të Fajësisë</w:t>
      </w:r>
    </w:p>
    <w:p w:rsidR="00C76F22" w:rsidRDefault="00C76F22" w:rsidP="00C76F22">
      <w:pPr>
        <w:pStyle w:val="BodyText"/>
        <w:rPr>
          <w:rFonts w:ascii="Times New Roman" w:hAnsi="Times New Roman" w:cs="Times New Roman"/>
          <w:b/>
          <w:sz w:val="24"/>
          <w:szCs w:val="24"/>
        </w:rPr>
      </w:pPr>
    </w:p>
    <w:p w:rsidR="00C76F22" w:rsidRDefault="006F5566" w:rsidP="00C76F22">
      <w:pPr>
        <w:jc w:val="center"/>
        <w:rPr>
          <w:rFonts w:ascii="Times New Roman" w:hAnsi="Times New Roman" w:cs="Times New Roman"/>
          <w:b/>
          <w:sz w:val="24"/>
          <w:szCs w:val="24"/>
        </w:rPr>
      </w:pPr>
      <w:r>
        <w:rPr>
          <w:rFonts w:ascii="Times New Roman" w:hAnsi="Times New Roman" w:cs="Times New Roman"/>
          <w:b/>
          <w:sz w:val="24"/>
          <w:szCs w:val="24"/>
        </w:rPr>
        <w:t>Neni 12</w:t>
      </w:r>
      <w:r w:rsidR="00C9163F">
        <w:rPr>
          <w:rFonts w:ascii="Times New Roman" w:hAnsi="Times New Roman" w:cs="Times New Roman"/>
          <w:b/>
          <w:sz w:val="24"/>
          <w:szCs w:val="24"/>
        </w:rPr>
        <w:t>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Faji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Fajësia ekziston kur dëmtuesi e ka shkaktuar dëmin me dashje ose nga pakujdesia.</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Personat të cilët nuk janë përgjegjës </w:t>
      </w:r>
    </w:p>
    <w:p w:rsidR="00C76F22" w:rsidRDefault="00C76F22" w:rsidP="00C76F22">
      <w:pPr>
        <w:pStyle w:val="BodyText"/>
        <w:rPr>
          <w:rFonts w:ascii="Times New Roman" w:hAnsi="Times New Roman" w:cs="Times New Roman"/>
          <w:b/>
          <w:sz w:val="24"/>
          <w:szCs w:val="24"/>
        </w:rPr>
      </w:pPr>
    </w:p>
    <w:p w:rsidR="00C76F22" w:rsidRDefault="00C76F22" w:rsidP="009E2AAC">
      <w:pPr>
        <w:pStyle w:val="BodyText"/>
        <w:jc w:val="both"/>
        <w:rPr>
          <w:rFonts w:ascii="Times New Roman" w:hAnsi="Times New Roman" w:cs="Times New Roman"/>
          <w:sz w:val="24"/>
          <w:szCs w:val="24"/>
        </w:rPr>
      </w:pPr>
      <w:r>
        <w:rPr>
          <w:rFonts w:ascii="Times New Roman" w:hAnsi="Times New Roman" w:cs="Times New Roman"/>
          <w:sz w:val="24"/>
          <w:szCs w:val="24"/>
        </w:rPr>
        <w:t>Personi i cili për shkak të çrregullimeve në zhvillimin mendor ose çrregullime tjera mendore nuk është i  aftë për gjykim nuk do të mbahet përgjegjës për dëmin e shkaktuar një personi</w:t>
      </w:r>
      <w:r>
        <w:rPr>
          <w:rFonts w:ascii="Times New Roman" w:hAnsi="Times New Roman" w:cs="Times New Roman"/>
          <w:spacing w:val="-21"/>
          <w:sz w:val="24"/>
          <w:szCs w:val="24"/>
        </w:rPr>
        <w:t xml:space="preserve"> </w:t>
      </w:r>
      <w:r>
        <w:rPr>
          <w:rFonts w:ascii="Times New Roman" w:hAnsi="Times New Roman" w:cs="Times New Roman"/>
          <w:sz w:val="24"/>
          <w:szCs w:val="24"/>
        </w:rPr>
        <w:t>tjetër.</w:t>
      </w: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personave me aftësi të përkohëshme për gjykim</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1. Kush i shkakton dëm tjetrit në gjendje të paaftësisë së përkohshme për gjykim është përgjegjës për atë, përveç nëse provon se pa fajin e tij është sjellë në një gjendj e të tillë.</w:t>
      </w:r>
    </w:p>
    <w:p w:rsidR="00C76F22" w:rsidRDefault="00C76F22" w:rsidP="00C76F22">
      <w:pPr>
        <w:pStyle w:val="ListParagraph"/>
        <w:ind w:left="0"/>
        <w:rPr>
          <w:rFonts w:ascii="Times New Roman" w:hAnsi="Times New Roman" w:cs="Times New Roman"/>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2. Në qoftë në këtë gjendje është sjellë me faj të dikujt, për dëmin do të përgjigjet ai që e ka sjellë në gjendje të tillë.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Përgjegjësia e të miturit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I mituri deri në moshën shtatë (7) vjeç nuk përgjigjet për dëmin të cilin ia shkakton</w:t>
      </w:r>
      <w:r>
        <w:rPr>
          <w:rFonts w:ascii="Times New Roman" w:hAnsi="Times New Roman" w:cs="Times New Roman"/>
          <w:spacing w:val="-25"/>
          <w:sz w:val="24"/>
          <w:szCs w:val="24"/>
        </w:rPr>
        <w:t xml:space="preserve"> </w:t>
      </w:r>
      <w:r>
        <w:rPr>
          <w:rFonts w:ascii="Times New Roman" w:hAnsi="Times New Roman" w:cs="Times New Roman"/>
          <w:sz w:val="24"/>
          <w:szCs w:val="24"/>
        </w:rPr>
        <w:t>tjetrit.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I mituri prej moshës shtatë (7) vjeçare, deri në moshën katërmbëdhjetë (14) vjeçare, nuk përgjigjet për dëmin e shkaktuar, përveç në qoftë se provohet se gjatë shkaktimit të dëmit ka qenë </w:t>
      </w:r>
      <w:r>
        <w:rPr>
          <w:rFonts w:ascii="Times New Roman" w:hAnsi="Times New Roman" w:cs="Times New Roman"/>
          <w:sz w:val="24"/>
          <w:szCs w:val="24"/>
        </w:rPr>
        <w:lastRenderedPageBreak/>
        <w:t>i aftë për të gjykuar.</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I mituri mbasi t`i ketë mbushur katërmbëdhjetë (14) vjet përgjigjet sipas rregullave të përgjithshme për përgjegjësinë për</w:t>
      </w:r>
      <w:r>
        <w:rPr>
          <w:rFonts w:ascii="Times New Roman" w:hAnsi="Times New Roman" w:cs="Times New Roman"/>
          <w:spacing w:val="-8"/>
          <w:sz w:val="24"/>
          <w:szCs w:val="24"/>
        </w:rPr>
        <w:t xml:space="preserve"> </w:t>
      </w:r>
      <w:r>
        <w:rPr>
          <w:rFonts w:ascii="Times New Roman" w:hAnsi="Times New Roman" w:cs="Times New Roman"/>
          <w:sz w:val="24"/>
          <w:szCs w:val="24"/>
        </w:rPr>
        <w:t>dëmin.</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Mbrojtja e nevojshme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i cili në mbrojtje të nevojshme i shkakton dëm sulmuesit, nuk e ka për detyrë ta kompensojë dëmin, përveç në rastin e tejkalimit të mbrojtjes së nevojshme.</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Gjendja e nevojes, menjanimi i dëmit nga tjetri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personi i shkakton dëm një personi në gjendje të nevojes ekstreme tjetër për t’a shpëtuar veten nga një rrezik të afërt ndaj jetës, lëndimit trupor ose dëmitimit të shëndetit, ose të pronës, ose të ndonjë të drejte tjetër themelore, dhe rreziku nuk mund të eliminohej pa shkaktuar dëme, detyrohet ta paguajë dëmshpërblimin në shumën e përcaktuar nga gjykata.</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 e paragrafit 1 zbatohet gjithashtu në qoftë se dëmi është shkaktuar për t’a ruajtur një person të tretë nga rreziku i pashmangshëm i lëndimit të jetës, trupit apo shëndetit, pasurisë, apo ndonjë të drejte tjetër themelore të personit të tillë të tretë.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Pëlqimi i të dëmtuarit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 në dëm të vet i lejon tjetrit ndërmarrjen e ndonjë veprimi, nuk mund të kërkojë prej tij kompenzimin e demit të shkaktuar nga ky veprim.</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15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Ēshtë e pavlefshme deklarata e të dëmtuarit me të cilën e ka dhënë pëlqimin që t’i shkaktohet demi me veprimin e ndaluar me ligj.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51"/>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 nga paragrafi 1 zbatohet edhe në qoftë se personi i cili pëson dëmin, ka marrë vullnetarisht këtë rrezik duke e ditur rrezikun e dëmit të</w:t>
      </w:r>
      <w:r>
        <w:rPr>
          <w:rFonts w:ascii="Times New Roman" w:hAnsi="Times New Roman" w:cs="Times New Roman"/>
          <w:spacing w:val="-16"/>
          <w:sz w:val="24"/>
          <w:szCs w:val="24"/>
        </w:rPr>
        <w:t xml:space="preserve"> </w:t>
      </w:r>
      <w:r>
        <w:rPr>
          <w:rFonts w:ascii="Times New Roman" w:hAnsi="Times New Roman" w:cs="Times New Roman"/>
          <w:sz w:val="24"/>
          <w:szCs w:val="24"/>
        </w:rPr>
        <w:t>pësuar.</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Kontributi në faj nga ana e të dëmtuarit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i dëmtuari i kontribuon shfaqjes së dëmit, kompenzimi zvogëlohet në përputhje me shkallën e fajit.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Përgjegjësia për të Tjerët</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dëmet e shkaktuara nga personat me të meta në zhvillimin mendor apo çrregullime të tjera mendore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dëmi shkaktohet nga një person i paaftë për gjykim për shkak të çrregullimeve në zhvillimin mendor ose çrregullime tjera mendore, kompenzimi bëhet nga personat që ishin të obliguar për ta mbikëqyrë personin e tillë, përveç nëse tregohet se mbikëqyrja është kryer me kujdesin e duhur ose që dëmi nuk mund të ishte shmangur.</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138</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e prindërve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2"/>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Prindërit ose personat tjerë të detyruar me ligj për të ofruar kujdes prindëror për një të mitur nën shtatë (7) vjet janë përgjegjës për çdo dëm të shkaktuar prej tij dikujt</w:t>
      </w:r>
      <w:r>
        <w:rPr>
          <w:rFonts w:ascii="Times New Roman" w:hAnsi="Times New Roman" w:cs="Times New Roman"/>
          <w:spacing w:val="-14"/>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62"/>
        </w:tabs>
        <w:ind w:left="0"/>
        <w:rPr>
          <w:rFonts w:ascii="Times New Roman" w:hAnsi="Times New Roman" w:cs="Times New Roman"/>
          <w:sz w:val="24"/>
          <w:szCs w:val="24"/>
        </w:rPr>
      </w:pPr>
    </w:p>
    <w:p w:rsidR="00C76F22" w:rsidRDefault="00C76F22" w:rsidP="003559B2">
      <w:pPr>
        <w:pStyle w:val="ListParagraph"/>
        <w:widowControl w:val="0"/>
        <w:numPr>
          <w:ilvl w:val="0"/>
          <w:numId w:val="152"/>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i mituri është i moshës mbi shtatë (7) vjeçare por nën katërmbëdhjetë (14) vjet, personat e përmendur në paragrafin 1, lirohen nga përgjegjësia nëse fëmija i mitur ishte në gjendje për të gjykuar kur dëmi është</w:t>
      </w:r>
      <w:r>
        <w:rPr>
          <w:rFonts w:ascii="Times New Roman" w:hAnsi="Times New Roman" w:cs="Times New Roman"/>
          <w:spacing w:val="-2"/>
          <w:sz w:val="24"/>
          <w:szCs w:val="24"/>
        </w:rPr>
        <w:t xml:space="preserve"> </w:t>
      </w:r>
      <w:r>
        <w:rPr>
          <w:rFonts w:ascii="Times New Roman" w:hAnsi="Times New Roman" w:cs="Times New Roman"/>
          <w:sz w:val="24"/>
          <w:szCs w:val="24"/>
        </w:rPr>
        <w:t>shkaktuar.</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152"/>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personi që e ka pësuar dëmin nuk mund ta merr kompenzimin nga i mituri, gjykata, duke marrë parasysh kushtet financiare të palëve dhe të gjitha rrethanat tjera, mund t’i urdhërojë personat e përmendur në paragrafin 1 që të paguajnë kompensimin e</w:t>
      </w:r>
      <w:r>
        <w:rPr>
          <w:rFonts w:ascii="Times New Roman" w:hAnsi="Times New Roman" w:cs="Times New Roman"/>
          <w:spacing w:val="-13"/>
          <w:sz w:val="24"/>
          <w:szCs w:val="24"/>
        </w:rPr>
        <w:t xml:space="preserve"> </w:t>
      </w:r>
      <w:r>
        <w:rPr>
          <w:rFonts w:ascii="Times New Roman" w:hAnsi="Times New Roman" w:cs="Times New Roman"/>
          <w:sz w:val="24"/>
          <w:szCs w:val="24"/>
        </w:rPr>
        <w:t>barabartë.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shkollave, organeve dhe institucioneve të tjera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në kohën kur është shkaktuar dëmi i mituri i është besuar një shkolle, organi ose institucioni, ajo shkollë, ai organ apo institucion do të jetë përgjegjës për çdo dëm të shkaktuar nga i mituri, gjersa ai ishte nën mbikëqyrjen e tyre, përveç nëse tregohet se mbikëqyrja është kryer me kujdesin e duhur apo se dëmi nuk mund të ishte shmangur.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Përgjegjësia e Punëdhënësit për Punëmarrësin</w:t>
      </w:r>
    </w:p>
    <w:p w:rsidR="00C76F22" w:rsidRDefault="00C76F22" w:rsidP="00C76F22">
      <w:pPr>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C9163F">
        <w:rPr>
          <w:rFonts w:ascii="Times New Roman" w:hAnsi="Times New Roman" w:cs="Times New Roman"/>
          <w:b/>
          <w:sz w:val="24"/>
          <w:szCs w:val="24"/>
        </w:rPr>
        <w:t>140</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punëdhënësit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juridik ose fizik me të cilin punonjësi ka punuar në kohën e shkaktimit të dëmit është përgjegjës për dëmin e shkaktuar ndaj personit të tretë nga punonjësi gjatë punës apo në lidhje me punën, përveç nëse provohet se punonjësi ka vepruar ashtu siç ka qenë e nevojshme në rrethanat</w:t>
      </w:r>
      <w:r>
        <w:rPr>
          <w:rFonts w:ascii="Times New Roman" w:hAnsi="Times New Roman" w:cs="Times New Roman"/>
          <w:spacing w:val="-30"/>
          <w:sz w:val="24"/>
          <w:szCs w:val="24"/>
        </w:rPr>
        <w:t xml:space="preserve"> </w:t>
      </w:r>
      <w:r>
        <w:rPr>
          <w:rFonts w:ascii="Times New Roman" w:hAnsi="Times New Roman" w:cs="Times New Roman"/>
          <w:sz w:val="24"/>
          <w:szCs w:val="24"/>
        </w:rPr>
        <w:t>konkrete.</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15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dëmtuar ka të drejtë të kërkojë kompensimin drejtpërdrejt nga punonjësi në rast se dëmin e ka shkaktuar me</w:t>
      </w:r>
      <w:r>
        <w:rPr>
          <w:rFonts w:ascii="Times New Roman" w:hAnsi="Times New Roman" w:cs="Times New Roman"/>
          <w:spacing w:val="-6"/>
          <w:sz w:val="24"/>
          <w:szCs w:val="24"/>
        </w:rPr>
        <w:t xml:space="preserve"> </w:t>
      </w:r>
      <w:r>
        <w:rPr>
          <w:rFonts w:ascii="Times New Roman" w:hAnsi="Times New Roman" w:cs="Times New Roman"/>
          <w:sz w:val="24"/>
          <w:szCs w:val="24"/>
        </w:rPr>
        <w:t>dashje.</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Secili person që kompenzon të dëmtuarin për dëmin e shkaktuar nga punonjësi me dashje apo nga pakujdesia e rënde ka të drejtë të kërkojë kthimin e shumës së paguar nga</w:t>
      </w:r>
      <w:r>
        <w:rPr>
          <w:rFonts w:ascii="Times New Roman" w:hAnsi="Times New Roman" w:cs="Times New Roman"/>
          <w:spacing w:val="-25"/>
          <w:sz w:val="24"/>
          <w:szCs w:val="24"/>
        </w:rPr>
        <w:t xml:space="preserve"> </w:t>
      </w:r>
      <w:r>
        <w:rPr>
          <w:rFonts w:ascii="Times New Roman" w:hAnsi="Times New Roman" w:cs="Times New Roman"/>
          <w:sz w:val="24"/>
          <w:szCs w:val="24"/>
        </w:rPr>
        <w:t>punonjësi.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Kjo e drejtë shuhet gjashtë (6) muaj pas ditës së pagesës së</w:t>
      </w:r>
      <w:r>
        <w:rPr>
          <w:rFonts w:ascii="Times New Roman" w:hAnsi="Times New Roman" w:cs="Times New Roman"/>
          <w:spacing w:val="-23"/>
          <w:sz w:val="24"/>
          <w:szCs w:val="24"/>
        </w:rPr>
        <w:t xml:space="preserve"> </w:t>
      </w:r>
      <w:r>
        <w:rPr>
          <w:rFonts w:ascii="Times New Roman" w:hAnsi="Times New Roman" w:cs="Times New Roman"/>
          <w:sz w:val="24"/>
          <w:szCs w:val="24"/>
        </w:rPr>
        <w:t>kompensimit.</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Medispozitën e paragrafit 1 të këtij neni nuk preket në rregullat e përgjegjësisë për dëmin e shkaktuar nga sendet e rrezikshme ose nga veprimtaritë e</w:t>
      </w:r>
      <w:r>
        <w:rPr>
          <w:rFonts w:ascii="Times New Roman" w:hAnsi="Times New Roman" w:cs="Times New Roman"/>
          <w:spacing w:val="-19"/>
          <w:sz w:val="24"/>
          <w:szCs w:val="24"/>
        </w:rPr>
        <w:t xml:space="preserve"> </w:t>
      </w:r>
      <w:r>
        <w:rPr>
          <w:rFonts w:ascii="Times New Roman" w:hAnsi="Times New Roman" w:cs="Times New Roman"/>
          <w:sz w:val="24"/>
          <w:szCs w:val="24"/>
        </w:rPr>
        <w:t>rrezikshme.</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dëmin e shkaktuar nga organi i një personi juridik</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15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juridik përgjigjet për dëmin të cilin organi i tij ia shkakton personit të tretë gjatë ushtrimit ose lidhur me ushtrimin e funksioneve të</w:t>
      </w:r>
      <w:r>
        <w:rPr>
          <w:rFonts w:ascii="Times New Roman" w:hAnsi="Times New Roman" w:cs="Times New Roman"/>
          <w:spacing w:val="-15"/>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parashikuar ndryshe me ligj, personi juridik ka të drejtë në kompenzim nga personi i cili e ka shkaktuar dëmin me dashje ose nga pakujdesia e</w:t>
      </w:r>
      <w:r>
        <w:rPr>
          <w:rFonts w:ascii="Times New Roman" w:hAnsi="Times New Roman" w:cs="Times New Roman"/>
          <w:spacing w:val="-21"/>
          <w:sz w:val="24"/>
          <w:szCs w:val="24"/>
        </w:rPr>
        <w:t xml:space="preserve"> </w:t>
      </w:r>
      <w:r>
        <w:rPr>
          <w:rFonts w:ascii="Times New Roman" w:hAnsi="Times New Roman" w:cs="Times New Roman"/>
          <w:sz w:val="24"/>
          <w:szCs w:val="24"/>
        </w:rPr>
        <w:t>rëndë.</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Kjo e drejtë parashkruhet gjashtë (6) muaj pas ditës së pagesës së</w:t>
      </w:r>
      <w:r>
        <w:rPr>
          <w:rFonts w:ascii="Times New Roman" w:hAnsi="Times New Roman" w:cs="Times New Roman"/>
          <w:spacing w:val="-21"/>
          <w:sz w:val="24"/>
          <w:szCs w:val="24"/>
        </w:rPr>
        <w:t xml:space="preserve"> </w:t>
      </w:r>
      <w:r>
        <w:rPr>
          <w:rFonts w:ascii="Times New Roman" w:hAnsi="Times New Roman" w:cs="Times New Roman"/>
          <w:sz w:val="24"/>
          <w:szCs w:val="24"/>
        </w:rPr>
        <w:t>kompenzimit të dëmit.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Përgjegjësia për Dëmet e Shkaktuara nga Sendet dhe Veprimtaritë e Rrezikshme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Personat përgjegjës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Pronari ose poseduesi i sendit të rrezikshëm është përgjegjës për çdo dëm që rezulton nga ai send.</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55"/>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besuar me përdorimin e sendit të rrezikshëm, ose personi përgjegjës për mbikëqyrjen e sendit i cili nuk është i punësuar nga pronari ose poseduesi, është përgjegjës për çdo dëm që rezulton nga ai send, përveç nëse tregohet se dëmi ishte rezultat i të metave ose atributeve të fshehura të sendit.</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Lirimi nga përgjegjësia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NormalWeb"/>
        <w:spacing w:before="0" w:after="0"/>
        <w:contextualSpacing/>
        <w:jc w:val="both"/>
        <w:rPr>
          <w:rFonts w:ascii="Times New Roman" w:hAnsi="Times New Roman" w:cs="Times New Roman"/>
        </w:rPr>
      </w:pPr>
      <w:r>
        <w:rPr>
          <w:rFonts w:ascii="Times New Roman" w:eastAsia="Arial" w:hAnsi="Times New Roman"/>
          <w:b w:val="0"/>
          <w:bCs w:val="0"/>
          <w:lang w:val="en-US"/>
        </w:rPr>
        <w:t>1. Zotëruesi lirohet nga përgjegjësia në rast se provohet se dëmi rrjedh nga ndonjë shkak që ka</w:t>
      </w:r>
      <w:r>
        <w:rPr>
          <w:rFonts w:ascii="Times New Roman" w:hAnsi="Times New Roman"/>
          <w:shd w:val="clear" w:color="auto" w:fill="FFFFFF"/>
          <w:lang w:val="en-US"/>
        </w:rPr>
        <w:t xml:space="preserve"> </w:t>
      </w:r>
      <w:r>
        <w:rPr>
          <w:rFonts w:ascii="Times New Roman" w:eastAsia="Arial" w:hAnsi="Times New Roman"/>
          <w:b w:val="0"/>
          <w:bCs w:val="0"/>
          <w:lang w:val="en-US"/>
        </w:rPr>
        <w:t>ndodhur jashtë sendit dhe efekti i të cilit nuk ka mundur të parashihet, të mënjanohet ose të evitohet.</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spacing w:before="0" w:after="0"/>
        <w:contextualSpacing/>
        <w:jc w:val="both"/>
        <w:rPr>
          <w:rFonts w:ascii="Times New Roman" w:hAnsi="Times New Roman"/>
        </w:rPr>
      </w:pPr>
      <w:r>
        <w:rPr>
          <w:rFonts w:ascii="Times New Roman" w:eastAsia="Arial" w:hAnsi="Times New Roman"/>
          <w:b w:val="0"/>
          <w:bCs w:val="0"/>
          <w:lang w:val="en-US"/>
        </w:rPr>
        <w:t>2. Zotëruesi i sendit lirohet nga përgjegjësia edhe në rast se provohet se dëmi është shkaktuar vetëm nga veprimi i palës së dëmtuar ose i personit të tretë gjë të cilën ai nuk ka mundur të parashihte dhe pasojat e të cilit nuk ka mundur t’i shmangë ose t'i mënjanoje.</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tabs>
          <w:tab w:val="left" w:pos="360"/>
        </w:tabs>
        <w:spacing w:before="0" w:after="0"/>
        <w:contextualSpacing/>
        <w:jc w:val="both"/>
        <w:rPr>
          <w:rFonts w:ascii="Times New Roman" w:eastAsia="Arial" w:hAnsi="Times New Roman"/>
          <w:b w:val="0"/>
          <w:bCs w:val="0"/>
          <w:lang w:val="en-US"/>
        </w:rPr>
      </w:pPr>
      <w:r>
        <w:rPr>
          <w:rFonts w:ascii="Times New Roman" w:eastAsia="Arial" w:hAnsi="Times New Roman"/>
          <w:b w:val="0"/>
          <w:bCs w:val="0"/>
          <w:lang w:val="en-US"/>
        </w:rPr>
        <w:t>3.</w:t>
      </w:r>
      <w:r>
        <w:rPr>
          <w:rFonts w:ascii="Times New Roman" w:eastAsia="Arial" w:hAnsi="Times New Roman"/>
          <w:b w:val="0"/>
          <w:bCs w:val="0"/>
          <w:lang w:val="en-US"/>
        </w:rPr>
        <w:tab/>
        <w:t>Zotëruesi lirohet nga përgjegjësia pjesërisht në rast se pala e dëmtuar pjesërisht ka kontribuar në shkaktimin e dëmit.</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spacing w:before="0" w:after="0"/>
        <w:contextualSpacing/>
        <w:jc w:val="both"/>
        <w:rPr>
          <w:rFonts w:ascii="Times New Roman" w:eastAsia="Arial" w:hAnsi="Times New Roman"/>
          <w:b w:val="0"/>
          <w:bCs w:val="0"/>
          <w:lang w:val="en-US"/>
        </w:rPr>
      </w:pPr>
      <w:r>
        <w:rPr>
          <w:rFonts w:ascii="Times New Roman" w:eastAsia="Arial" w:hAnsi="Times New Roman"/>
          <w:b w:val="0"/>
          <w:bCs w:val="0"/>
          <w:lang w:val="en-US"/>
        </w:rPr>
        <w:t>4. Në rast se në shkaktimin e dëmit ka kontribuar pjesërisht personi i tretë, ky person i përgjigjet palës së dëmtuar solidarisht bashkë me zotëruesin e sendit.</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spacing w:before="0" w:after="0"/>
        <w:contextualSpacing/>
        <w:jc w:val="both"/>
        <w:rPr>
          <w:rFonts w:ascii="Times New Roman" w:eastAsia="Arial" w:hAnsi="Times New Roman"/>
          <w:b w:val="0"/>
          <w:bCs w:val="0"/>
          <w:lang w:val="en-US"/>
        </w:rPr>
      </w:pPr>
      <w:r>
        <w:rPr>
          <w:rFonts w:ascii="Times New Roman" w:eastAsia="Arial" w:hAnsi="Times New Roman"/>
          <w:b w:val="0"/>
          <w:bCs w:val="0"/>
          <w:lang w:val="en-US"/>
        </w:rPr>
        <w:t>5. Personi që e ndihmon zotëruesin në përdorimin e sendit nuk konsiderohet si person i tretë.</w:t>
      </w:r>
    </w:p>
    <w:p w:rsidR="00C9163F" w:rsidRDefault="00C9163F" w:rsidP="00C76F22">
      <w:pPr>
        <w:pStyle w:val="Heading2"/>
        <w:ind w:left="0" w:right="0"/>
        <w:contextualSpacing/>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144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Largimi i paligjshëm i sendit të rrezikshëm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sendi i rrezikshëm largohet në mënyrë të paligjshme, personi i cili e ka larguar sendin e rrezikshëm është përgjegjës për çdo dëm që rezulton prej tij.</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Veprimtaria e rrezikshme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cili e kryen veprimtari të rrezikshme është përgjegjës për çdo dëm që rezulton nga ajo</w:t>
      </w:r>
      <w:r>
        <w:rPr>
          <w:rFonts w:ascii="Times New Roman" w:hAnsi="Times New Roman" w:cs="Times New Roman"/>
          <w:spacing w:val="-34"/>
          <w:sz w:val="24"/>
          <w:szCs w:val="24"/>
        </w:rPr>
        <w:t xml:space="preserve"> </w:t>
      </w:r>
      <w:r>
        <w:rPr>
          <w:rFonts w:ascii="Times New Roman" w:hAnsi="Times New Roman" w:cs="Times New Roman"/>
          <w:sz w:val="24"/>
          <w:szCs w:val="24"/>
        </w:rPr>
        <w:t>veprimtari.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56"/>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Veprimtaria është e rrezikshme në qoftë se e rritë rrezikun për dëm edhe kur kryhet me kujdesin e duhur dhe nuk është çështje e përdorimit të zakonshëm. Rreziku i dëmit mund të jetë i rëndësishëm duke pasur parasysh seriozitetin e dëmit apo gjasat për paraqitjen e</w:t>
      </w:r>
      <w:r>
        <w:rPr>
          <w:rFonts w:ascii="Times New Roman" w:hAnsi="Times New Roman" w:cs="Times New Roman"/>
          <w:spacing w:val="-24"/>
          <w:sz w:val="24"/>
          <w:szCs w:val="24"/>
        </w:rPr>
        <w:t xml:space="preserve"> </w:t>
      </w:r>
      <w:r>
        <w:rPr>
          <w:rFonts w:ascii="Times New Roman" w:hAnsi="Times New Roman" w:cs="Times New Roman"/>
          <w:sz w:val="24"/>
          <w:szCs w:val="24"/>
        </w:rPr>
        <w:t>dëmit.</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56"/>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civile për dëmet që rezultojnë nga veprimtaritë e rrezikshme në mjedis rregullohet me ligj të veçantë.</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Përgjegjësia për Dëmet e Shkaktuara nga Mjetet Motorike</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146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Dëmi i shkaktuar nga mjetet motorike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aksidenti të shkaktuar nga mjeti motorik në lëvizje që është shkaktuar vetëm për faj të një zotëruesi zbatohen rregullat për përgjegjësinë në bazë të fajit.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ekziston faji i dyanshëm, secili zotëruesi i mjetit motorik përgjigjet për dëmin e tërësishëm që e kanë pësuar ata përpjesëtimisht me shkallën e fajit të tyre.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ka fajësi në asnjërën anë, zotëruesi i mjetit motorik përgjigjet në pjesë të barabarta, në qoftë se rregullat e drejtshmërisë nuk kërkojnë diç tjetër.</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dëmin që e pësojnë personat e tretë zotëruesit e mjeteve motorike përgjigjen solidarisht.</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Pronari i mjetit motorik apo poseduesi i tij është përgjegjës për dëmet rrjedhin nga të metat në mirëmbajtje apo prodhim të mjetit motorik, pa paragjykuar të drejtën e parashtresave kundër prodhuesit. </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Përgjegjësia për të Metat e Produkteve</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147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Fusha e zbatimit</w:t>
      </w:r>
    </w:p>
    <w:p w:rsidR="00C76F22" w:rsidRDefault="00C76F22" w:rsidP="00C76F22">
      <w:pPr>
        <w:pStyle w:val="BodyText"/>
        <w:rPr>
          <w:rFonts w:ascii="Times New Roman" w:hAnsi="Times New Roman" w:cs="Times New Roman"/>
          <w:b/>
          <w:sz w:val="24"/>
          <w:szCs w:val="24"/>
        </w:rPr>
      </w:pPr>
    </w:p>
    <w:p w:rsidR="00C76F22" w:rsidRPr="00C9163F" w:rsidRDefault="00C76F22" w:rsidP="00C9163F">
      <w:pPr>
        <w:pStyle w:val="BodyText"/>
        <w:jc w:val="both"/>
        <w:rPr>
          <w:rFonts w:ascii="Times New Roman" w:hAnsi="Times New Roman" w:cs="Times New Roman"/>
          <w:sz w:val="24"/>
          <w:szCs w:val="24"/>
        </w:rPr>
      </w:pPr>
      <w:r>
        <w:rPr>
          <w:rFonts w:ascii="Times New Roman" w:hAnsi="Times New Roman" w:cs="Times New Roman"/>
          <w:sz w:val="24"/>
          <w:szCs w:val="24"/>
        </w:rPr>
        <w:t xml:space="preserve">Në rastin kur një produkt me të meta shkakton vdekjen e personit, lëndimin trupor apo shëndetit </w:t>
      </w:r>
      <w:r>
        <w:rPr>
          <w:rFonts w:ascii="Times New Roman" w:hAnsi="Times New Roman" w:cs="Times New Roman"/>
          <w:sz w:val="24"/>
          <w:szCs w:val="24"/>
        </w:rPr>
        <w:lastRenderedPageBreak/>
        <w:t>të tij, apo dëmton pronën e tij, prodhuesi i produktit detyrohet ta kompenzojë dëmin e shkaktuar.</w:t>
      </w: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148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Produkti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qëllim të këtij Nënkapitulli, produkt është çdo pronë e luajtshme, edhe nëse është montuar brenda një prone tjetër të luajtshme apo të paluajtshme.</w:t>
      </w:r>
    </w:p>
    <w:p w:rsidR="00C76F22" w:rsidRDefault="00C76F22" w:rsidP="00C76F22">
      <w:pPr>
        <w:pStyle w:val="BodyText"/>
        <w:jc w:val="both"/>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Të metat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8"/>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Produkti ka të meta kur nuk ofron sigurinë që personi ka të drejtë të presë, duke marrë parasysh të gjitha rrethanat, si dhe posaçërisht prezantimin e tij, destinimin për të cilin arsyeshëm mund të pritet ta shërbejë, si dhe kohën kur është vënë në</w:t>
      </w:r>
      <w:r>
        <w:rPr>
          <w:rFonts w:ascii="Times New Roman" w:hAnsi="Times New Roman" w:cs="Times New Roman"/>
          <w:spacing w:val="-10"/>
          <w:sz w:val="24"/>
          <w:szCs w:val="24"/>
        </w:rPr>
        <w:t xml:space="preserve"> </w:t>
      </w:r>
      <w:r>
        <w:rPr>
          <w:rFonts w:ascii="Times New Roman" w:hAnsi="Times New Roman" w:cs="Times New Roman"/>
          <w:sz w:val="24"/>
          <w:szCs w:val="24"/>
        </w:rPr>
        <w:t>qarkullim.</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58"/>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Produkti nuk është i mangët thjesht për arsyen që në qarkullim është vënë një produkt më i mirë më vonë.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Prodhuesi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 të këtij Nënkapitulli, prodhuesi është personi që ka prodhuar produktin final, lëndën e parë apo një pjesë përbërëse. Prodhues është gjithashtu kushdo që me vënien e emrit, markës tregtare apo trajtave të tjera dalluese mbi produktin e paraqet veten si prodhuesi i atij</w:t>
      </w:r>
      <w:r>
        <w:rPr>
          <w:rFonts w:ascii="Times New Roman" w:hAnsi="Times New Roman" w:cs="Times New Roman"/>
          <w:spacing w:val="-26"/>
          <w:sz w:val="24"/>
          <w:szCs w:val="24"/>
        </w:rPr>
        <w:t xml:space="preserve"> </w:t>
      </w:r>
      <w:r>
        <w:rPr>
          <w:rFonts w:ascii="Times New Roman" w:hAnsi="Times New Roman" w:cs="Times New Roman"/>
          <w:sz w:val="24"/>
          <w:szCs w:val="24"/>
        </w:rPr>
        <w:t>produkti.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5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Prodhues është gjithashtu kushdo që importon produktin për shitje, huazim, qiradhënie apo ndonjë formë tjetër të shpërndarjes me qëllim ekonomik në rrjedhën e biznesit të</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5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rastet kur prodhuesi i produktit nuk mund të identifikohet, secili furnizues i produktit konsiderohet të jetë prodhuesi i tij, përveç nëse ai e informon të dëmtuarin , brenda </w:t>
      </w:r>
      <w:r>
        <w:rPr>
          <w:rFonts w:ascii="Times New Roman" w:hAnsi="Times New Roman" w:cs="Times New Roman"/>
          <w:spacing w:val="3"/>
          <w:sz w:val="24"/>
          <w:szCs w:val="24"/>
        </w:rPr>
        <w:t xml:space="preserve">një </w:t>
      </w:r>
      <w:r>
        <w:rPr>
          <w:rFonts w:ascii="Times New Roman" w:hAnsi="Times New Roman" w:cs="Times New Roman"/>
          <w:sz w:val="24"/>
          <w:szCs w:val="24"/>
        </w:rPr>
        <w:t xml:space="preserve">(1) muaji nga pranimi i kërkesës për identitetin e prodhuesit apo personit që e ka furnizuar me atë produkt. Rregulli i njëjtë vlen në rastin e produktit të importuar, nëse </w:t>
      </w:r>
      <w:r>
        <w:rPr>
          <w:rFonts w:ascii="Times New Roman" w:hAnsi="Times New Roman" w:cs="Times New Roman"/>
          <w:spacing w:val="2"/>
          <w:sz w:val="24"/>
          <w:szCs w:val="24"/>
        </w:rPr>
        <w:t xml:space="preserve">ky </w:t>
      </w:r>
      <w:r>
        <w:rPr>
          <w:rFonts w:ascii="Times New Roman" w:hAnsi="Times New Roman" w:cs="Times New Roman"/>
          <w:sz w:val="24"/>
          <w:szCs w:val="24"/>
        </w:rPr>
        <w:t>produkt nuk e tregon identitetin e personit të përmendur në paragrafin 2, edhe nëse emri i prodhuesit është i</w:t>
      </w:r>
      <w:r>
        <w:rPr>
          <w:rFonts w:ascii="Times New Roman" w:hAnsi="Times New Roman" w:cs="Times New Roman"/>
          <w:spacing w:val="-17"/>
          <w:sz w:val="24"/>
          <w:szCs w:val="24"/>
        </w:rPr>
        <w:t xml:space="preserve"> </w:t>
      </w:r>
      <w:r>
        <w:rPr>
          <w:rFonts w:ascii="Times New Roman" w:hAnsi="Times New Roman" w:cs="Times New Roman"/>
          <w:sz w:val="24"/>
          <w:szCs w:val="24"/>
        </w:rPr>
        <w:t>njohur.</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Dëmi nga produktet me të meta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qëllime të këtij nënkapitulli, dëmi do të</w:t>
      </w:r>
      <w:r>
        <w:rPr>
          <w:rFonts w:ascii="Times New Roman" w:hAnsi="Times New Roman" w:cs="Times New Roman"/>
          <w:spacing w:val="-18"/>
          <w:sz w:val="24"/>
          <w:szCs w:val="24"/>
        </w:rPr>
        <w:t xml:space="preserve"> </w:t>
      </w:r>
      <w:r>
        <w:rPr>
          <w:rFonts w:ascii="Times New Roman" w:hAnsi="Times New Roman" w:cs="Times New Roman"/>
          <w:sz w:val="24"/>
          <w:szCs w:val="24"/>
        </w:rPr>
        <w:t>thotë:</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1.1. dëmi i shkaktuar me vdekja ose me lëndime</w:t>
      </w:r>
      <w:r>
        <w:rPr>
          <w:rFonts w:ascii="Times New Roman" w:hAnsi="Times New Roman" w:cs="Times New Roman"/>
          <w:spacing w:val="-17"/>
          <w:sz w:val="24"/>
          <w:szCs w:val="24"/>
        </w:rPr>
        <w:t xml:space="preserve"> </w:t>
      </w:r>
      <w:r>
        <w:rPr>
          <w:rFonts w:ascii="Times New Roman" w:hAnsi="Times New Roman" w:cs="Times New Roman"/>
          <w:sz w:val="24"/>
          <w:szCs w:val="24"/>
        </w:rPr>
        <w:t>personale;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75"/>
        </w:tabs>
        <w:ind w:left="539"/>
        <w:rPr>
          <w:rFonts w:ascii="Times New Roman" w:hAnsi="Times New Roman" w:cs="Times New Roman"/>
          <w:sz w:val="24"/>
          <w:szCs w:val="24"/>
        </w:rPr>
      </w:pPr>
      <w:r>
        <w:rPr>
          <w:rFonts w:ascii="Times New Roman" w:hAnsi="Times New Roman" w:cs="Times New Roman"/>
          <w:sz w:val="24"/>
          <w:szCs w:val="24"/>
        </w:rPr>
        <w:t>1.2. dëmtimi ose shkatërrimi i pronës përtej produktit me të meta, me kusht që kjo pronë tjetër është e një lloji zakonisht të destinuar për përdorim apo konsum privat, si dhe është përdorur nga personi i dëmtuar kryesisht për përdorimin apo konsumin e tij</w:t>
      </w:r>
      <w:r>
        <w:rPr>
          <w:rFonts w:ascii="Times New Roman" w:hAnsi="Times New Roman" w:cs="Times New Roman"/>
          <w:spacing w:val="-13"/>
          <w:sz w:val="24"/>
          <w:szCs w:val="24"/>
        </w:rPr>
        <w:t xml:space="preserve"> </w:t>
      </w:r>
      <w:r>
        <w:rPr>
          <w:rFonts w:ascii="Times New Roman" w:hAnsi="Times New Roman" w:cs="Times New Roman"/>
          <w:sz w:val="24"/>
          <w:szCs w:val="24"/>
        </w:rPr>
        <w:t>privat.</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dy apo më shumë palëve për kompensim monetar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dy apo më shumë prodhues janë përgjegjës për kompensimin monetar të dëmeve për të njëjtin</w:t>
      </w:r>
      <w:r>
        <w:rPr>
          <w:rFonts w:ascii="Times New Roman" w:hAnsi="Times New Roman" w:cs="Times New Roman"/>
          <w:spacing w:val="-26"/>
          <w:sz w:val="24"/>
          <w:szCs w:val="24"/>
        </w:rPr>
        <w:t xml:space="preserve"> </w:t>
      </w:r>
      <w:r>
        <w:rPr>
          <w:rFonts w:ascii="Times New Roman" w:hAnsi="Times New Roman" w:cs="Times New Roman"/>
          <w:sz w:val="24"/>
          <w:szCs w:val="24"/>
        </w:rPr>
        <w:t>dëm, ato mbajnë përgjegjësi solidare dhe të</w:t>
      </w:r>
      <w:r>
        <w:rPr>
          <w:rFonts w:ascii="Times New Roman" w:hAnsi="Times New Roman" w:cs="Times New Roman"/>
          <w:spacing w:val="-17"/>
          <w:sz w:val="24"/>
          <w:szCs w:val="24"/>
        </w:rPr>
        <w:t xml:space="preserve"> </w:t>
      </w:r>
      <w:r>
        <w:rPr>
          <w:rFonts w:ascii="Times New Roman" w:hAnsi="Times New Roman" w:cs="Times New Roman"/>
          <w:sz w:val="24"/>
          <w:szCs w:val="24"/>
        </w:rPr>
        <w:t>ndarë.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e zvogëluar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1"/>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prodhuesit ulet kur dëmi shkaktohet nga të metat në produkt edhe nga veprimi ose mosveprimi i një pale të</w:t>
      </w:r>
      <w:r>
        <w:rPr>
          <w:rFonts w:ascii="Times New Roman" w:hAnsi="Times New Roman" w:cs="Times New Roman"/>
          <w:spacing w:val="-10"/>
          <w:sz w:val="24"/>
          <w:szCs w:val="24"/>
        </w:rPr>
        <w:t xml:space="preserve"> </w:t>
      </w:r>
      <w:r>
        <w:rPr>
          <w:rFonts w:ascii="Times New Roman" w:hAnsi="Times New Roman" w:cs="Times New Roman"/>
          <w:sz w:val="24"/>
          <w:szCs w:val="24"/>
        </w:rPr>
        <w:t>tretë.</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61"/>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prodhuesit mund të ulet edhe kur, duke pasur parasysh të gjitha rrethanat, dëmi është shkaktuar nga të metat në produkt si dhe nga faji i personit të dëmtuar ose të ndonjë personi për të cilin personi i dëmtuar është</w:t>
      </w:r>
      <w:r>
        <w:rPr>
          <w:rFonts w:ascii="Times New Roman" w:hAnsi="Times New Roman" w:cs="Times New Roman"/>
          <w:spacing w:val="-10"/>
          <w:sz w:val="24"/>
          <w:szCs w:val="24"/>
        </w:rPr>
        <w:t xml:space="preserve"> </w:t>
      </w:r>
      <w:r>
        <w:rPr>
          <w:rFonts w:ascii="Times New Roman" w:hAnsi="Times New Roman" w:cs="Times New Roman"/>
          <w:sz w:val="24"/>
          <w:szCs w:val="24"/>
        </w:rPr>
        <w:t>përgjegjës.</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w:t>
      </w:r>
      <w:r w:rsidR="00C9163F">
        <w:rPr>
          <w:rFonts w:ascii="Times New Roman" w:hAnsi="Times New Roman" w:cs="Times New Roman"/>
          <w:b/>
          <w:sz w:val="24"/>
          <w:szCs w:val="24"/>
        </w:rPr>
        <w:t>i 154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prodhuesi nuk është obligohet ta paguajë kompensimin monetar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prodhuesit përjashtohet</w:t>
      </w:r>
      <w:r>
        <w:rPr>
          <w:rFonts w:ascii="Times New Roman" w:hAnsi="Times New Roman" w:cs="Times New Roman"/>
          <w:spacing w:val="-14"/>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1.1. ai nuk ka vënë produktin në</w:t>
      </w:r>
      <w:r>
        <w:rPr>
          <w:rFonts w:ascii="Times New Roman" w:hAnsi="Times New Roman" w:cs="Times New Roman"/>
          <w:spacing w:val="-13"/>
          <w:sz w:val="24"/>
          <w:szCs w:val="24"/>
        </w:rPr>
        <w:t xml:space="preserve"> </w:t>
      </w:r>
      <w:r>
        <w:rPr>
          <w:rFonts w:ascii="Times New Roman" w:hAnsi="Times New Roman" w:cs="Times New Roman"/>
          <w:sz w:val="24"/>
          <w:szCs w:val="24"/>
        </w:rPr>
        <w:t>qarkullim;</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8"/>
        </w:tabs>
        <w:ind w:left="539"/>
        <w:rPr>
          <w:rFonts w:ascii="Times New Roman" w:hAnsi="Times New Roman" w:cs="Times New Roman"/>
          <w:sz w:val="24"/>
          <w:szCs w:val="24"/>
        </w:rPr>
      </w:pPr>
      <w:r>
        <w:rPr>
          <w:rFonts w:ascii="Times New Roman" w:hAnsi="Times New Roman" w:cs="Times New Roman"/>
          <w:sz w:val="24"/>
          <w:szCs w:val="24"/>
        </w:rPr>
        <w:t>1.2. në rrethanat e dhëna, është e provueshme që të metat që kanë shkaktuar dëmin nuk ka ekzistuar në kohën kur prodhuesi e ka vënë produktin në</w:t>
      </w:r>
      <w:r>
        <w:rPr>
          <w:rFonts w:ascii="Times New Roman" w:hAnsi="Times New Roman" w:cs="Times New Roman"/>
          <w:spacing w:val="-14"/>
          <w:sz w:val="24"/>
          <w:szCs w:val="24"/>
        </w:rPr>
        <w:t xml:space="preserve"> </w:t>
      </w:r>
      <w:r>
        <w:rPr>
          <w:rFonts w:ascii="Times New Roman" w:hAnsi="Times New Roman" w:cs="Times New Roman"/>
          <w:sz w:val="24"/>
          <w:szCs w:val="24"/>
        </w:rPr>
        <w:t>qarkullim;</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78"/>
        </w:tabs>
        <w:ind w:left="539"/>
        <w:rPr>
          <w:rFonts w:ascii="Times New Roman" w:hAnsi="Times New Roman" w:cs="Times New Roman"/>
          <w:sz w:val="24"/>
          <w:szCs w:val="24"/>
        </w:rPr>
      </w:pPr>
      <w:r>
        <w:rPr>
          <w:rFonts w:ascii="Times New Roman" w:hAnsi="Times New Roman" w:cs="Times New Roman"/>
          <w:sz w:val="24"/>
          <w:szCs w:val="24"/>
        </w:rPr>
        <w:t>1.3. produkti as nuk është prodhuar nga ai për shitje apo për ndonjë formë tjetër të shpërndarjes për qëllime ekonomike, e as është prodhuar apo shpërndarë nga ai në rrjedhën e biznesit të</w:t>
      </w:r>
      <w:r>
        <w:rPr>
          <w:rFonts w:ascii="Times New Roman" w:hAnsi="Times New Roman" w:cs="Times New Roman"/>
          <w:spacing w:val="-28"/>
          <w:sz w:val="24"/>
          <w:szCs w:val="24"/>
        </w:rPr>
        <w:t xml:space="preserve"> </w:t>
      </w:r>
      <w:r>
        <w:rPr>
          <w:rFonts w:ascii="Times New Roman" w:hAnsi="Times New Roman" w:cs="Times New Roman"/>
          <w:sz w:val="24"/>
          <w:szCs w:val="24"/>
        </w:rPr>
        <w:t>tij;</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59"/>
        </w:tabs>
        <w:ind w:left="539"/>
        <w:rPr>
          <w:rFonts w:ascii="Times New Roman" w:hAnsi="Times New Roman" w:cs="Times New Roman"/>
          <w:sz w:val="24"/>
          <w:szCs w:val="24"/>
        </w:rPr>
      </w:pPr>
      <w:r>
        <w:rPr>
          <w:rFonts w:ascii="Times New Roman" w:hAnsi="Times New Roman" w:cs="Times New Roman"/>
          <w:sz w:val="24"/>
          <w:szCs w:val="24"/>
        </w:rPr>
        <w:t>1.4. të metat paraqiten për shkak të përputhshmërisë së produktit me ligjet dhe me rregulloret;</w:t>
      </w:r>
      <w:r>
        <w:rPr>
          <w:rFonts w:ascii="Times New Roman" w:hAnsi="Times New Roman" w:cs="Times New Roman"/>
          <w:spacing w:val="-21"/>
          <w:sz w:val="24"/>
          <w:szCs w:val="24"/>
        </w:rPr>
        <w:t xml:space="preserve"> </w:t>
      </w:r>
      <w:r>
        <w:rPr>
          <w:rFonts w:ascii="Times New Roman" w:hAnsi="Times New Roman" w:cs="Times New Roman"/>
          <w:sz w:val="24"/>
          <w:szCs w:val="24"/>
        </w:rPr>
        <w:t>ose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70"/>
        </w:tabs>
        <w:ind w:left="539"/>
        <w:rPr>
          <w:rFonts w:ascii="Times New Roman" w:hAnsi="Times New Roman" w:cs="Times New Roman"/>
          <w:sz w:val="24"/>
          <w:szCs w:val="24"/>
        </w:rPr>
      </w:pPr>
      <w:r>
        <w:rPr>
          <w:rFonts w:ascii="Times New Roman" w:hAnsi="Times New Roman" w:cs="Times New Roman"/>
          <w:sz w:val="24"/>
          <w:szCs w:val="24"/>
        </w:rPr>
        <w:t>1.5. njohuritë shkencore dhe teknike në kohën kur prodhuesi ka vënë produktin në qarkullim nuk kanë qenë të tilla sa të mundësojnë zbulimin e të</w:t>
      </w:r>
      <w:r>
        <w:rPr>
          <w:rFonts w:ascii="Times New Roman" w:hAnsi="Times New Roman" w:cs="Times New Roman"/>
          <w:spacing w:val="-15"/>
          <w:sz w:val="24"/>
          <w:szCs w:val="24"/>
        </w:rPr>
        <w:t xml:space="preserve"> </w:t>
      </w:r>
      <w:r>
        <w:rPr>
          <w:rFonts w:ascii="Times New Roman" w:hAnsi="Times New Roman" w:cs="Times New Roman"/>
          <w:sz w:val="24"/>
          <w:szCs w:val="24"/>
        </w:rPr>
        <w:t>metave.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62"/>
        </w:numPr>
        <w:tabs>
          <w:tab w:val="left" w:pos="40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Obligimi i prodhuesit për ta paguar kompensimin monetar për një pjesë përbërëse gjithashtu përjashtohet nëse mangësia apo defekti mund t'i atribuohet dizajnit të produktit në të cilin është montuar ajo pjesë apo udhëzimeve që jepen nga prodhuesi i</w:t>
      </w:r>
      <w:r>
        <w:rPr>
          <w:rFonts w:ascii="Times New Roman" w:hAnsi="Times New Roman" w:cs="Times New Roman"/>
          <w:spacing w:val="-22"/>
          <w:sz w:val="24"/>
          <w:szCs w:val="24"/>
        </w:rPr>
        <w:t xml:space="preserve"> </w:t>
      </w:r>
      <w:r>
        <w:rPr>
          <w:rFonts w:ascii="Times New Roman" w:hAnsi="Times New Roman" w:cs="Times New Roman"/>
          <w:sz w:val="24"/>
          <w:szCs w:val="24"/>
        </w:rPr>
        <w:t>produktit.</w:t>
      </w:r>
    </w:p>
    <w:p w:rsidR="00C76F22" w:rsidRDefault="00C76F22" w:rsidP="00C76F22">
      <w:pPr>
        <w:pStyle w:val="BodyText"/>
        <w:rPr>
          <w:rFonts w:ascii="Times New Roman" w:hAnsi="Times New Roman" w:cs="Times New Roman"/>
          <w:b/>
          <w:sz w:val="24"/>
          <w:szCs w:val="24"/>
        </w:rPr>
      </w:pPr>
    </w:p>
    <w:p w:rsidR="00C76F22" w:rsidRDefault="006264B7" w:rsidP="00C76F22">
      <w:pPr>
        <w:jc w:val="center"/>
        <w:rPr>
          <w:rFonts w:ascii="Times New Roman" w:hAnsi="Times New Roman" w:cs="Times New Roman"/>
          <w:b/>
          <w:sz w:val="24"/>
          <w:szCs w:val="24"/>
        </w:rPr>
      </w:pPr>
      <w:r>
        <w:rPr>
          <w:rFonts w:ascii="Times New Roman" w:hAnsi="Times New Roman" w:cs="Times New Roman"/>
          <w:b/>
          <w:sz w:val="24"/>
          <w:szCs w:val="24"/>
        </w:rPr>
        <w:t>Neni 155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Barra e provës e personit të dëmtuar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i dëmtuar bart barrën e dëshmisë për mangësinë, dëmin dhe marrëdhënien kauzale ndërmjet mangësisë dhe dëmit.</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Barra e provës së prodhuesit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sidRPr="009E2AAC">
        <w:rPr>
          <w:rFonts w:ascii="Times New Roman" w:hAnsi="Times New Roman" w:cs="Times New Roman"/>
          <w:sz w:val="24"/>
          <w:szCs w:val="24"/>
        </w:rPr>
        <w:t xml:space="preserve">Prodhuesi mban barrën e provës për arsyet për përjashtimin e përgjegjësisë së përmendur në nenin </w:t>
      </w:r>
      <w:r w:rsidR="00833B27" w:rsidRPr="009E2AAC">
        <w:rPr>
          <w:rFonts w:ascii="Times New Roman" w:hAnsi="Times New Roman" w:cs="Times New Roman"/>
          <w:sz w:val="24"/>
          <w:szCs w:val="24"/>
        </w:rPr>
        <w:t>154 t</w:t>
      </w:r>
      <w:r w:rsidR="00062031" w:rsidRPr="009E2AAC">
        <w:rPr>
          <w:rFonts w:ascii="Times New Roman" w:hAnsi="Times New Roman" w:cs="Times New Roman"/>
          <w:sz w:val="24"/>
          <w:szCs w:val="24"/>
        </w:rPr>
        <w:t>ë</w:t>
      </w:r>
      <w:r w:rsidR="00833B27" w:rsidRPr="009E2AAC">
        <w:rPr>
          <w:rFonts w:ascii="Times New Roman" w:hAnsi="Times New Roman" w:cs="Times New Roman"/>
          <w:sz w:val="24"/>
          <w:szCs w:val="24"/>
        </w:rPr>
        <w:t xml:space="preserve"> k</w:t>
      </w:r>
      <w:r w:rsidR="00062031" w:rsidRPr="009E2AAC">
        <w:rPr>
          <w:rFonts w:ascii="Times New Roman" w:hAnsi="Times New Roman" w:cs="Times New Roman"/>
          <w:sz w:val="24"/>
          <w:szCs w:val="24"/>
        </w:rPr>
        <w:t>ë</w:t>
      </w:r>
      <w:r w:rsidR="00833B27" w:rsidRPr="009E2AAC">
        <w:rPr>
          <w:rFonts w:ascii="Times New Roman" w:hAnsi="Times New Roman" w:cs="Times New Roman"/>
          <w:sz w:val="24"/>
          <w:szCs w:val="24"/>
        </w:rPr>
        <w:t>tij libri.</w:t>
      </w:r>
      <w:r w:rsidRPr="009E2AAC">
        <w:rPr>
          <w:rFonts w:ascii="Times New Roman" w:hAnsi="Times New Roman" w:cs="Times New Roman"/>
          <w:sz w:val="24"/>
          <w:szCs w:val="24"/>
        </w:rPr>
        <w:t xml:space="preserve"> </w:t>
      </w:r>
    </w:p>
    <w:p w:rsidR="00C76F22" w:rsidRDefault="00C76F22" w:rsidP="00C76F22">
      <w:pPr>
        <w:pStyle w:val="BodyText"/>
        <w:rPr>
          <w:rFonts w:ascii="Times New Roman" w:hAnsi="Times New Roman" w:cs="Times New Roman"/>
          <w:b/>
          <w:sz w:val="24"/>
          <w:szCs w:val="24"/>
        </w:rPr>
      </w:pPr>
    </w:p>
    <w:p w:rsidR="00C76F22" w:rsidRDefault="006264B7" w:rsidP="00C76F22">
      <w:pPr>
        <w:jc w:val="center"/>
        <w:rPr>
          <w:rFonts w:ascii="Times New Roman" w:hAnsi="Times New Roman" w:cs="Times New Roman"/>
          <w:b/>
          <w:sz w:val="24"/>
          <w:szCs w:val="24"/>
        </w:rPr>
      </w:pPr>
      <w:r>
        <w:rPr>
          <w:rFonts w:ascii="Times New Roman" w:hAnsi="Times New Roman" w:cs="Times New Roman"/>
          <w:b/>
          <w:sz w:val="24"/>
          <w:szCs w:val="24"/>
        </w:rPr>
        <w:t>Neni 157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Parashkrimi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3"/>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 për kompensim parashkruhet pas tri (3) vitesh nga dita në të cilën pala me të drejtë të kompensimit merr njohuri, apo pritet të ketë njohuri, për dëmin, të metat dhe identitetin e palës  përgjegjëse për atë kompensim</w:t>
      </w:r>
      <w:r>
        <w:rPr>
          <w:rFonts w:ascii="Times New Roman" w:hAnsi="Times New Roman" w:cs="Times New Roman"/>
          <w:spacing w:val="-12"/>
          <w:sz w:val="24"/>
          <w:szCs w:val="24"/>
        </w:rPr>
        <w:t xml:space="preserve"> </w:t>
      </w:r>
      <w:r>
        <w:rPr>
          <w:rFonts w:ascii="Times New Roman" w:hAnsi="Times New Roman" w:cs="Times New Roman"/>
          <w:sz w:val="24"/>
          <w:szCs w:val="24"/>
        </w:rPr>
        <w:t>monetar.</w:t>
      </w:r>
    </w:p>
    <w:p w:rsidR="00C76F22" w:rsidRDefault="00C76F22" w:rsidP="00C76F22">
      <w:pPr>
        <w:pStyle w:val="ListParagraph"/>
        <w:tabs>
          <w:tab w:val="left" w:pos="365"/>
        </w:tabs>
        <w:ind w:left="0"/>
        <w:rPr>
          <w:rFonts w:ascii="Times New Roman" w:hAnsi="Times New Roman" w:cs="Times New Roman"/>
          <w:sz w:val="24"/>
          <w:szCs w:val="24"/>
        </w:rPr>
      </w:pPr>
    </w:p>
    <w:p w:rsidR="00C76F22" w:rsidRDefault="00C76F22" w:rsidP="003559B2">
      <w:pPr>
        <w:pStyle w:val="ListParagraph"/>
        <w:widowControl w:val="0"/>
        <w:numPr>
          <w:ilvl w:val="0"/>
          <w:numId w:val="163"/>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cilindo rast, kërkesa parashkruhet dhjetë (10) vite nga data në të cilën prodhuesi ka vënë në qarkullim produktin që ka shkaktuar dëmin, përveç nëse personi i dëmtuar në ndërkohë ka iniciuar procedurë ligjore kundër</w:t>
      </w:r>
      <w:r>
        <w:rPr>
          <w:rFonts w:ascii="Times New Roman" w:hAnsi="Times New Roman" w:cs="Times New Roman"/>
          <w:spacing w:val="-10"/>
          <w:sz w:val="24"/>
          <w:szCs w:val="24"/>
        </w:rPr>
        <w:t xml:space="preserve"> </w:t>
      </w:r>
      <w:r>
        <w:rPr>
          <w:rFonts w:ascii="Times New Roman" w:hAnsi="Times New Roman" w:cs="Times New Roman"/>
          <w:sz w:val="24"/>
          <w:szCs w:val="24"/>
        </w:rPr>
        <w:t>prodhuesit.</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Natyra detyruese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Përgjegjësia e prodhuesve nuk mund të përjashtohet apo kufizohet paraprakisht. Çfarëdo marrëveshje në të kundërtën do të jetë e pavlefshme.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VIII – Rastet e Vecanta të Përgjegjësisë</w:t>
      </w:r>
    </w:p>
    <w:p w:rsidR="00C76F22" w:rsidRDefault="00C76F22" w:rsidP="00C76F22">
      <w:pPr>
        <w:pStyle w:val="BodyText"/>
        <w:rPr>
          <w:rFonts w:ascii="Times New Roman" w:hAnsi="Times New Roman" w:cs="Times New Roman"/>
          <w:b/>
          <w:sz w:val="24"/>
          <w:szCs w:val="24"/>
        </w:rPr>
      </w:pPr>
    </w:p>
    <w:p w:rsidR="00C76F22" w:rsidRDefault="006264B7" w:rsidP="00C76F22">
      <w:pPr>
        <w:jc w:val="center"/>
        <w:rPr>
          <w:rFonts w:ascii="Times New Roman" w:hAnsi="Times New Roman" w:cs="Times New Roman"/>
          <w:b/>
          <w:sz w:val="24"/>
          <w:szCs w:val="24"/>
        </w:rPr>
      </w:pPr>
      <w:r>
        <w:rPr>
          <w:rFonts w:ascii="Times New Roman" w:hAnsi="Times New Roman" w:cs="Times New Roman"/>
          <w:b/>
          <w:sz w:val="24"/>
          <w:szCs w:val="24"/>
        </w:rPr>
        <w:t>Neni 159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organizatorëve të manifestimeve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Organizatori i tubimit të një numri të madh njerëzish në ambiente të mbyllura apo të hapura përgjigjet për dëmin e krijuar me vdekjen ose me lëndimin trupor që pëson dikush për shkak të rrethanave të jashtëzakonshme që mundtë krijohen në situatat e tilla siç janë lëkundja e masës, çrregullimet e përgjithshme.</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bCs w:val="0"/>
          <w:sz w:val="24"/>
          <w:szCs w:val="24"/>
        </w:rPr>
        <w:t>Neni 160</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Përgjegjësia për zotëruesin e  kafshës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Zotëruesi i kafshës së rrezikshme është përgjegjës për dëmin e shkaktuar prej</w:t>
      </w:r>
      <w:r>
        <w:rPr>
          <w:rFonts w:ascii="Times New Roman" w:hAnsi="Times New Roman" w:cs="Times New Roman"/>
          <w:spacing w:val="-19"/>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64"/>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Zotëruesi i kafshës shtëpiake është përgjegjës për dëmin e shkaktuar prej saj, përveç nëse provohet se zotëruesi ka vepruar me kujdesin e</w:t>
      </w:r>
      <w:r>
        <w:rPr>
          <w:rFonts w:ascii="Times New Roman" w:hAnsi="Times New Roman" w:cs="Times New Roman"/>
          <w:spacing w:val="-13"/>
          <w:sz w:val="24"/>
          <w:szCs w:val="24"/>
        </w:rPr>
        <w:t xml:space="preserve"> </w:t>
      </w:r>
      <w:r>
        <w:rPr>
          <w:rFonts w:ascii="Times New Roman" w:hAnsi="Times New Roman" w:cs="Times New Roman"/>
          <w:sz w:val="24"/>
          <w:szCs w:val="24"/>
        </w:rPr>
        <w:t>duhur.</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zotëruesit të ndërtesën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5"/>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Pronari ose poseduesi i një ndërtese ose strukture tjetër është përgjegjës për çdo dëm që buron nga rrënojat apo nga shembja e ndërtesës ose strukturës, përveç nëse tregohet se dëmi nuk ishte rezultat i neglizhencës në mirëmbajtje ose cilësisë së dobët të ndërtimit dhe se pronari ose poseduesi ka vepruar me kujdesin e duhur.</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65"/>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Pronari ose poseduesi i një ndërtese ose strukture tjetër është përgjegjës për çdo dëm që buron nga objektet të cilat kanë rënë poshtë nga ndërtesa dhe të cilat kanë qenë të vendosura në mënyrë të pakujdesshme.</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shkak të refuzimit të dhënies së ndihmës së domosdoshme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Çdo person i cili pa pasur rrezik për vete e refuzon dhënien e ndihmës personit, jeta ose shëndeti i të cilit rrezikohet haptazi, përgjigjet për dëmin e pësuar, në qoftë se ai këtë dëm sipas rrethanave të rastit është dashur të</w:t>
      </w:r>
      <w:r>
        <w:rPr>
          <w:rFonts w:ascii="Times New Roman" w:hAnsi="Times New Roman" w:cs="Times New Roman"/>
          <w:spacing w:val="-10"/>
          <w:sz w:val="24"/>
          <w:szCs w:val="24"/>
        </w:rPr>
        <w:t xml:space="preserve"> </w:t>
      </w:r>
      <w:r>
        <w:rPr>
          <w:rFonts w:ascii="Times New Roman" w:hAnsi="Times New Roman" w:cs="Times New Roman"/>
          <w:sz w:val="24"/>
          <w:szCs w:val="24"/>
        </w:rPr>
        <w:t>parashihej.</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16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 ta përjashtojë këtë person nga kompensimi i dëmit nëse kërkohet nga rrethanat e</w:t>
      </w:r>
      <w:r>
        <w:rPr>
          <w:rFonts w:ascii="Times New Roman" w:hAnsi="Times New Roman" w:cs="Times New Roman"/>
          <w:spacing w:val="-30"/>
          <w:sz w:val="24"/>
          <w:szCs w:val="24"/>
        </w:rPr>
        <w:t xml:space="preserve"> </w:t>
      </w:r>
      <w:r>
        <w:rPr>
          <w:rFonts w:ascii="Times New Roman" w:hAnsi="Times New Roman" w:cs="Times New Roman"/>
          <w:sz w:val="24"/>
          <w:szCs w:val="24"/>
        </w:rPr>
        <w:t>rastit.</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që rrjedh lidhur me detyrimin e lidhjes së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Çdo person i detyruar me ligj që ta lidhë një kontratë, duhet t’i kompensojë dëmet e shkaktuara nga moslidhja e asaj kontrate, në kohën e duhur me kërkesë të personit të interesuar.</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lidhur me ushtrimin e punëve me interes të përgjithshëm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Organizatat që ushtrojnë veprimtari komunale ose ndonjë veprimtari tjetër të ngjashme me interes publik, përgjigjen për dëmin në qoftë se pa shkak të arsyeshëm ndërpresin ose kryejnë shërbimin jo me rregull.</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center"/>
        <w:rPr>
          <w:rFonts w:ascii="Times New Roman" w:hAnsi="Times New Roman" w:cs="Times New Roman"/>
          <w:b/>
          <w:bCs/>
          <w:sz w:val="24"/>
          <w:szCs w:val="24"/>
        </w:rPr>
      </w:pPr>
      <w:r>
        <w:rPr>
          <w:rFonts w:ascii="Times New Roman" w:hAnsi="Times New Roman" w:cs="Times New Roman"/>
          <w:b/>
          <w:bCs/>
          <w:sz w:val="28"/>
          <w:szCs w:val="28"/>
        </w:rPr>
        <w:t xml:space="preserve">Kapitulli XIV – Kompenzimi i Dëmit </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Dispozitat e Përgjithshme për Dëmin Material</w:t>
      </w:r>
    </w:p>
    <w:p w:rsidR="00C76F22" w:rsidRDefault="00C76F22" w:rsidP="00C76F22">
      <w:pP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w:t>
      </w:r>
      <w:r>
        <w:rPr>
          <w:rFonts w:ascii="Times New Roman" w:hAnsi="Times New Roman" w:cs="Times New Roman"/>
          <w:b/>
          <w:spacing w:val="-4"/>
          <w:sz w:val="24"/>
          <w:szCs w:val="24"/>
        </w:rPr>
        <w:t xml:space="preserve"> </w:t>
      </w:r>
      <w:r w:rsidR="006264B7">
        <w:rPr>
          <w:rFonts w:ascii="Times New Roman" w:hAnsi="Times New Roman" w:cs="Times New Roman"/>
          <w:b/>
          <w:sz w:val="24"/>
          <w:szCs w:val="24"/>
        </w:rPr>
        <w:t>165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Rivendosja e gjendjes së mëparshme dhe kompensimi në të holla</w:t>
      </w:r>
    </w:p>
    <w:p w:rsidR="00C76F22" w:rsidRDefault="00C76F22" w:rsidP="00C76F22">
      <w:pPr>
        <w:pStyle w:val="BodyText"/>
        <w:ind w:left="1440"/>
        <w:contextualSpacing/>
        <w:rPr>
          <w:rFonts w:ascii="Times New Roman" w:hAnsi="Times New Roman" w:cs="Times New Roman"/>
          <w:b/>
          <w:sz w:val="24"/>
          <w:szCs w:val="24"/>
        </w:rPr>
      </w:pPr>
    </w:p>
    <w:p w:rsidR="00C76F22" w:rsidRDefault="00C76F22" w:rsidP="00C76F22">
      <w:pPr>
        <w:pStyle w:val="ListParagraph"/>
        <w:tabs>
          <w:tab w:val="left" w:pos="1662"/>
        </w:tabs>
        <w:ind w:left="0"/>
        <w:rPr>
          <w:rFonts w:ascii="Times New Roman" w:hAnsi="Times New Roman" w:cs="Times New Roman"/>
          <w:sz w:val="24"/>
          <w:szCs w:val="24"/>
        </w:rPr>
      </w:pPr>
      <w:r>
        <w:rPr>
          <w:rFonts w:ascii="Times New Roman" w:hAnsi="Times New Roman" w:cs="Times New Roman"/>
          <w:sz w:val="24"/>
          <w:szCs w:val="24"/>
        </w:rPr>
        <w:t>1. Personi përgjegjës ka për detyrë ta rivendosë gjendjen e cila ka qenë para se të shkaktohet</w:t>
      </w:r>
      <w:r>
        <w:rPr>
          <w:rFonts w:ascii="Times New Roman" w:hAnsi="Times New Roman" w:cs="Times New Roman"/>
          <w:spacing w:val="-28"/>
          <w:sz w:val="24"/>
          <w:szCs w:val="24"/>
        </w:rPr>
        <w:t xml:space="preserve"> </w:t>
      </w:r>
      <w:r>
        <w:rPr>
          <w:rFonts w:ascii="Times New Roman" w:hAnsi="Times New Roman" w:cs="Times New Roman"/>
          <w:sz w:val="24"/>
          <w:szCs w:val="24"/>
        </w:rPr>
        <w:t>dëmi.</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1686"/>
        </w:tabs>
        <w:ind w:left="0"/>
        <w:rPr>
          <w:rFonts w:ascii="Times New Roman" w:hAnsi="Times New Roman" w:cs="Times New Roman"/>
          <w:sz w:val="24"/>
          <w:szCs w:val="24"/>
        </w:rPr>
      </w:pPr>
      <w:r>
        <w:rPr>
          <w:rFonts w:ascii="Times New Roman" w:hAnsi="Times New Roman" w:cs="Times New Roman"/>
          <w:sz w:val="24"/>
          <w:szCs w:val="24"/>
        </w:rPr>
        <w:t>2. Nëse rivendosja e gjendjes paraprake është tërësisht apo pjesërisht e pamundur, personi përgjegjës obligohet të paguajë kompenzimin</w:t>
      </w:r>
      <w:r>
        <w:rPr>
          <w:rFonts w:ascii="Times New Roman" w:hAnsi="Times New Roman" w:cs="Times New Roman"/>
          <w:spacing w:val="-13"/>
          <w:sz w:val="24"/>
          <w:szCs w:val="24"/>
        </w:rPr>
        <w:t xml:space="preserve"> </w:t>
      </w:r>
      <w:r>
        <w:rPr>
          <w:rFonts w:ascii="Times New Roman" w:hAnsi="Times New Roman" w:cs="Times New Roman"/>
          <w:sz w:val="24"/>
          <w:szCs w:val="24"/>
        </w:rPr>
        <w:t>në të holla.</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1681"/>
        </w:tabs>
        <w:ind w:left="0"/>
        <w:rPr>
          <w:rFonts w:ascii="Times New Roman" w:hAnsi="Times New Roman" w:cs="Times New Roman"/>
          <w:sz w:val="24"/>
          <w:szCs w:val="24"/>
        </w:rPr>
      </w:pPr>
      <w:r>
        <w:rPr>
          <w:rFonts w:ascii="Times New Roman" w:hAnsi="Times New Roman" w:cs="Times New Roman"/>
          <w:sz w:val="24"/>
          <w:szCs w:val="24"/>
        </w:rPr>
        <w:t>3. Nëse kërkohet nga personi i dëmtuar,</w:t>
      </w:r>
      <w:r>
        <w:rPr>
          <w:rFonts w:ascii="Times New Roman" w:eastAsia="Calibri" w:hAnsi="Times New Roman" w:cs="Times New Roman"/>
          <w:sz w:val="24"/>
          <w:szCs w:val="24"/>
        </w:rPr>
        <w:t xml:space="preserve"> personi përgjegjës</w:t>
      </w:r>
      <w:r>
        <w:rPr>
          <w:rFonts w:ascii="Times New Roman" w:hAnsi="Times New Roman" w:cs="Times New Roman"/>
          <w:sz w:val="24"/>
          <w:szCs w:val="24"/>
        </w:rPr>
        <w:t xml:space="preserve"> obligohet ta paguajë kompensimin monetar, përveç nëse rrethanat e rastit e arsyetojnë rivendosjen e gjendjes</w:t>
      </w:r>
      <w:r>
        <w:rPr>
          <w:rFonts w:ascii="Times New Roman" w:hAnsi="Times New Roman" w:cs="Times New Roman"/>
          <w:spacing w:val="-21"/>
          <w:sz w:val="24"/>
          <w:szCs w:val="24"/>
        </w:rPr>
        <w:t xml:space="preserve"> </w:t>
      </w:r>
      <w:r>
        <w:rPr>
          <w:rFonts w:ascii="Times New Roman" w:hAnsi="Times New Roman" w:cs="Times New Roman"/>
          <w:sz w:val="24"/>
          <w:szCs w:val="24"/>
        </w:rPr>
        <w:t>paraprake.</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arrin për pagesë detyrimi i kompenzimit</w:t>
      </w:r>
    </w:p>
    <w:p w:rsidR="00C76F22" w:rsidRDefault="00C76F22" w:rsidP="00C76F22">
      <w:pPr>
        <w:pStyle w:val="BodyText"/>
        <w:jc w:val="both"/>
        <w:rPr>
          <w:rFonts w:ascii="Times New Roman" w:eastAsia="Calibri"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Detyrimi i </w:t>
      </w:r>
      <w:r>
        <w:rPr>
          <w:rFonts w:ascii="Times New Roman" w:hAnsi="Times New Roman" w:cs="Times New Roman"/>
          <w:sz w:val="24"/>
          <w:szCs w:val="24"/>
        </w:rPr>
        <w:t>kompenzimit të demit konsiderohet se ka arritur, për pagesë që nga momenti i shkaktimit të dëmit.</w:t>
      </w:r>
    </w:p>
    <w:p w:rsidR="00C76F22" w:rsidRDefault="00C76F22" w:rsidP="00C76F22">
      <w:pPr>
        <w:pStyle w:val="Heading2"/>
        <w:tabs>
          <w:tab w:val="left" w:pos="3202"/>
        </w:tabs>
        <w:ind w:left="0" w:right="0"/>
        <w:contextualSpacing/>
        <w:jc w:val="left"/>
        <w:rPr>
          <w:rFonts w:ascii="Times New Roman" w:hAnsi="Times New Roman" w:cs="Times New Roman"/>
          <w:sz w:val="24"/>
          <w:szCs w:val="24"/>
        </w:rPr>
      </w:pPr>
    </w:p>
    <w:p w:rsidR="00C76F22" w:rsidRDefault="00C76F22" w:rsidP="00C76F22">
      <w:pPr>
        <w:pStyle w:val="Heading2"/>
        <w:tabs>
          <w:tab w:val="left" w:pos="3202"/>
        </w:tabs>
        <w:ind w:left="0" w:right="0"/>
        <w:contextualSpacing/>
        <w:rPr>
          <w:rFonts w:ascii="Times New Roman" w:hAnsi="Times New Roman" w:cs="Times New Roman"/>
          <w:sz w:val="24"/>
          <w:szCs w:val="24"/>
        </w:rPr>
      </w:pPr>
      <w:r>
        <w:rPr>
          <w:rFonts w:ascii="Times New Roman" w:hAnsi="Times New Roman" w:cs="Times New Roman"/>
          <w:sz w:val="24"/>
          <w:szCs w:val="24"/>
        </w:rPr>
        <w:t>Nënkapitulli II – Rregullat për Përcaktimin e Shumës së Kompenzimit</w:t>
      </w:r>
    </w:p>
    <w:p w:rsidR="00C76F22" w:rsidRDefault="00C76F22" w:rsidP="00C76F22">
      <w:pPr>
        <w:pStyle w:val="Heading2"/>
        <w:tabs>
          <w:tab w:val="left" w:pos="3202"/>
        </w:tabs>
        <w:ind w:left="0" w:right="0"/>
        <w:contextualSpacing/>
        <w:rPr>
          <w:rFonts w:ascii="Times New Roman" w:hAnsi="Times New Roman" w:cs="Times New Roman"/>
          <w:sz w:val="24"/>
          <w:szCs w:val="24"/>
        </w:rPr>
      </w:pPr>
    </w:p>
    <w:p w:rsidR="00C76F22" w:rsidRDefault="00C76F22" w:rsidP="00C76F22">
      <w:pPr>
        <w:pStyle w:val="Heading2"/>
        <w:tabs>
          <w:tab w:val="left" w:pos="3202"/>
        </w:tabs>
        <w:ind w:left="0" w:right="0"/>
        <w:contextualSpacing/>
        <w:rPr>
          <w:rFonts w:ascii="Times New Roman" w:hAnsi="Times New Roman" w:cs="Times New Roman"/>
          <w:b w:val="0"/>
          <w:sz w:val="24"/>
          <w:szCs w:val="24"/>
        </w:rPr>
      </w:pPr>
      <w:r>
        <w:rPr>
          <w:rFonts w:ascii="Times New Roman" w:hAnsi="Times New Roman" w:cs="Times New Roman"/>
          <w:sz w:val="24"/>
          <w:szCs w:val="24"/>
        </w:rPr>
        <w:t>Neni</w:t>
      </w:r>
      <w:r>
        <w:rPr>
          <w:rFonts w:ascii="Times New Roman" w:hAnsi="Times New Roman" w:cs="Times New Roman"/>
          <w:spacing w:val="-4"/>
          <w:sz w:val="24"/>
          <w:szCs w:val="24"/>
        </w:rPr>
        <w:t xml:space="preserve"> </w:t>
      </w:r>
      <w:r w:rsidR="006264B7">
        <w:rPr>
          <w:rFonts w:ascii="Times New Roman" w:hAnsi="Times New Roman" w:cs="Times New Roman"/>
          <w:sz w:val="24"/>
          <w:szCs w:val="24"/>
        </w:rPr>
        <w:t>167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real dhe fitimi i humbur</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tabs>
          <w:tab w:val="left" w:pos="1734"/>
        </w:tabs>
        <w:ind w:left="0"/>
        <w:jc w:val="left"/>
        <w:rPr>
          <w:rFonts w:ascii="Times New Roman" w:hAnsi="Times New Roman" w:cs="Times New Roman"/>
          <w:sz w:val="24"/>
          <w:szCs w:val="24"/>
        </w:rPr>
      </w:pPr>
      <w:r>
        <w:rPr>
          <w:rFonts w:ascii="Times New Roman" w:hAnsi="Times New Roman" w:cs="Times New Roman"/>
          <w:sz w:val="24"/>
          <w:szCs w:val="24"/>
        </w:rPr>
        <w:t>1. I dëmtuari ka të drejtë si për kompenzimin e dëmit real, ashtu edhe për kompenzimin e fitimit të humbur.</w:t>
      </w:r>
    </w:p>
    <w:p w:rsidR="00C76F22" w:rsidRDefault="00C76F22" w:rsidP="00C76F22">
      <w:pPr>
        <w:pStyle w:val="ListParagraph"/>
        <w:tabs>
          <w:tab w:val="left" w:pos="1734"/>
        </w:tabs>
        <w:ind w:left="0"/>
        <w:jc w:val="left"/>
        <w:rPr>
          <w:rFonts w:ascii="Times New Roman" w:hAnsi="Times New Roman" w:cs="Times New Roman"/>
          <w:sz w:val="24"/>
          <w:szCs w:val="24"/>
        </w:rPr>
      </w:pPr>
    </w:p>
    <w:p w:rsidR="00C76F22" w:rsidRDefault="00C76F22" w:rsidP="00C76F22">
      <w:pPr>
        <w:pStyle w:val="ListParagraph"/>
        <w:tabs>
          <w:tab w:val="left" w:pos="1734"/>
        </w:tabs>
        <w:ind w:left="0"/>
        <w:jc w:val="left"/>
        <w:rPr>
          <w:rFonts w:ascii="Times New Roman" w:hAnsi="Times New Roman" w:cs="Times New Roman"/>
          <w:sz w:val="24"/>
          <w:szCs w:val="24"/>
        </w:rPr>
      </w:pPr>
      <w:r>
        <w:rPr>
          <w:rFonts w:ascii="Times New Roman" w:hAnsi="Times New Roman" w:cs="Times New Roman"/>
          <w:sz w:val="24"/>
          <w:szCs w:val="24"/>
        </w:rPr>
        <w:t xml:space="preserve">2. Lartësia e kompenzimit të dëmit caktohet në bazë të vlerës së tregut dhe çmimeve në kohën e nxjerrjes së vendimit gjyqësor, përveç nëse me ligj parashihet diçka tjetër. </w:t>
      </w:r>
    </w:p>
    <w:p w:rsidR="00C76F22" w:rsidRDefault="00C76F22" w:rsidP="00C76F22">
      <w:pPr>
        <w:pStyle w:val="ListParagraph"/>
        <w:tabs>
          <w:tab w:val="left" w:pos="1734"/>
        </w:tabs>
        <w:ind w:left="0"/>
        <w:jc w:val="left"/>
        <w:rPr>
          <w:rFonts w:ascii="Times New Roman" w:hAnsi="Times New Roman" w:cs="Times New Roman"/>
          <w:sz w:val="24"/>
          <w:szCs w:val="24"/>
        </w:rPr>
      </w:pPr>
    </w:p>
    <w:p w:rsidR="00C76F22" w:rsidRDefault="00C76F22" w:rsidP="00C76F22">
      <w:pPr>
        <w:pStyle w:val="ListParagraph"/>
        <w:tabs>
          <w:tab w:val="left" w:pos="1734"/>
        </w:tabs>
        <w:ind w:left="0"/>
        <w:jc w:val="left"/>
        <w:rPr>
          <w:rFonts w:ascii="Times New Roman" w:hAnsi="Times New Roman" w:cs="Times New Roman"/>
          <w:sz w:val="24"/>
          <w:szCs w:val="24"/>
        </w:rPr>
      </w:pPr>
      <w:r>
        <w:rPr>
          <w:rFonts w:ascii="Times New Roman" w:hAnsi="Times New Roman" w:cs="Times New Roman"/>
          <w:sz w:val="24"/>
          <w:szCs w:val="24"/>
        </w:rPr>
        <w:t>3. Gjatë vlerësimit të lartësisë së fitimit të humbur merret në konsiderim fitimi që ka mundur të pritej në mënyrë të bazuar sipas rrjedhjes së rregullt të gjërave ose sipas rrethanave të veçanta, e realizimi i të cilit është penguar nga veprimi i dëmtuesit ose nga lëshimi që të ndërmerr veprimin.</w:t>
      </w:r>
    </w:p>
    <w:p w:rsidR="00C76F22" w:rsidRDefault="00C76F22" w:rsidP="00C76F22">
      <w:pPr>
        <w:pStyle w:val="ListParagraph"/>
        <w:tabs>
          <w:tab w:val="left" w:pos="1734"/>
        </w:tabs>
        <w:ind w:left="0"/>
        <w:jc w:val="left"/>
        <w:rPr>
          <w:rFonts w:ascii="Times New Roman" w:hAnsi="Times New Roman" w:cs="Times New Roman"/>
          <w:sz w:val="24"/>
          <w:szCs w:val="24"/>
        </w:rPr>
      </w:pPr>
    </w:p>
    <w:p w:rsidR="00C76F22" w:rsidRDefault="00C76F22" w:rsidP="00C76F22">
      <w:pPr>
        <w:pStyle w:val="ListParagraph"/>
        <w:tabs>
          <w:tab w:val="left" w:pos="1734"/>
        </w:tabs>
        <w:ind w:left="0"/>
        <w:jc w:val="left"/>
        <w:rPr>
          <w:rFonts w:ascii="Times New Roman" w:hAnsi="Times New Roman" w:cs="Times New Roman"/>
          <w:sz w:val="24"/>
          <w:szCs w:val="24"/>
        </w:rPr>
      </w:pPr>
      <w:r>
        <w:rPr>
          <w:rFonts w:ascii="Times New Roman" w:hAnsi="Times New Roman" w:cs="Times New Roman"/>
          <w:sz w:val="24"/>
          <w:szCs w:val="24"/>
        </w:rPr>
        <w:t>4. Kur sendi është shkatërruar ose dëmtuar me vepër penale të kryer me dashje, gjykata mund të caktojë lartësinë e shpërblimit sipas vlerave që ka pasur sendi për të dëmtuarin.</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që rrjedhë nga moskryerja ose vonesa në kryerjen e një detyrimi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tabs>
          <w:tab w:val="left" w:pos="1676"/>
        </w:tabs>
        <w:ind w:left="0" w:right="480"/>
        <w:rPr>
          <w:rFonts w:ascii="Times New Roman" w:hAnsi="Times New Roman" w:cs="Times New Roman"/>
          <w:sz w:val="24"/>
          <w:szCs w:val="24"/>
        </w:rPr>
      </w:pPr>
      <w:r>
        <w:rPr>
          <w:rFonts w:ascii="Times New Roman" w:hAnsi="Times New Roman" w:cs="Times New Roman"/>
          <w:sz w:val="24"/>
          <w:szCs w:val="24"/>
        </w:rPr>
        <w:t>1. Në rast të mospërmbushjes ose vonesës në përmbushjen e një detyrimi, kompenzimi duhet t’a vendosë kreditorin në pozitën në të cilën ai do të kishte qenë, po që se detyrimi të ishte përmbushur në mënyrë të</w:t>
      </w:r>
      <w:r>
        <w:rPr>
          <w:rFonts w:ascii="Times New Roman" w:hAnsi="Times New Roman" w:cs="Times New Roman"/>
          <w:spacing w:val="-5"/>
          <w:sz w:val="24"/>
          <w:szCs w:val="24"/>
        </w:rPr>
        <w:t xml:space="preserve"> </w:t>
      </w:r>
      <w:r>
        <w:rPr>
          <w:rFonts w:ascii="Times New Roman" w:hAnsi="Times New Roman" w:cs="Times New Roman"/>
          <w:sz w:val="24"/>
          <w:szCs w:val="24"/>
        </w:rPr>
        <w:t>rregullt.</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1671"/>
        </w:tabs>
        <w:ind w:left="0"/>
        <w:rPr>
          <w:rFonts w:ascii="Times New Roman" w:hAnsi="Times New Roman" w:cs="Times New Roman"/>
          <w:sz w:val="24"/>
          <w:szCs w:val="24"/>
        </w:rPr>
      </w:pPr>
      <w:r>
        <w:rPr>
          <w:rFonts w:ascii="Times New Roman" w:hAnsi="Times New Roman" w:cs="Times New Roman"/>
          <w:sz w:val="24"/>
          <w:szCs w:val="24"/>
        </w:rPr>
        <w:t>2. Debitori është përgjegjës vetëm për dëmin që e ka paraparë ose është dashur ta kishte paraparë në kohën kur detyrimi është krijuar, përveç nëse mospërmbushja ose vonesa në përmbushje ishte me dashje apo nga pakujdesia e</w:t>
      </w:r>
      <w:r>
        <w:rPr>
          <w:rFonts w:ascii="Times New Roman" w:hAnsi="Times New Roman" w:cs="Times New Roman"/>
          <w:spacing w:val="-11"/>
          <w:sz w:val="24"/>
          <w:szCs w:val="24"/>
        </w:rPr>
        <w:t xml:space="preserve"> </w:t>
      </w:r>
      <w:r>
        <w:rPr>
          <w:rFonts w:ascii="Times New Roman" w:hAnsi="Times New Roman" w:cs="Times New Roman"/>
          <w:sz w:val="24"/>
          <w:szCs w:val="24"/>
        </w:rPr>
        <w:t>rëndë.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66"/>
        </w:numPr>
        <w:tabs>
          <w:tab w:val="left" w:pos="1671"/>
        </w:tabs>
        <w:autoSpaceDE w:val="0"/>
        <w:autoSpaceDN w:val="0"/>
        <w:ind w:left="238" w:hanging="238"/>
        <w:rPr>
          <w:rFonts w:ascii="Times New Roman" w:hAnsi="Times New Roman" w:cs="Times New Roman"/>
          <w:sz w:val="24"/>
          <w:szCs w:val="24"/>
        </w:rPr>
      </w:pPr>
      <w:r>
        <w:rPr>
          <w:rFonts w:ascii="Times New Roman" w:hAnsi="Times New Roman" w:cs="Times New Roman"/>
          <w:sz w:val="24"/>
          <w:szCs w:val="24"/>
        </w:rPr>
        <w:t>Debitori nuk është përgjegjës për dëmet e pësuara nga kreditori nëse kreditori i ka kontribuuar mospërmbushjes ose vonesës në përmbushjen e</w:t>
      </w:r>
      <w:r>
        <w:rPr>
          <w:rFonts w:ascii="Times New Roman" w:hAnsi="Times New Roman" w:cs="Times New Roman"/>
          <w:spacing w:val="-16"/>
          <w:sz w:val="24"/>
          <w:szCs w:val="24"/>
        </w:rPr>
        <w:t xml:space="preserve"> </w:t>
      </w:r>
      <w:r>
        <w:rPr>
          <w:rFonts w:ascii="Times New Roman" w:hAnsi="Times New Roman" w:cs="Times New Roman"/>
          <w:sz w:val="24"/>
          <w:szCs w:val="24"/>
        </w:rPr>
        <w:t>detyrimit.</w:t>
      </w:r>
    </w:p>
    <w:p w:rsidR="00C76F22" w:rsidRDefault="00C76F22" w:rsidP="00C76F22">
      <w:pPr>
        <w:pStyle w:val="ListParagraph"/>
        <w:tabs>
          <w:tab w:val="left" w:pos="1671"/>
        </w:tabs>
        <w:ind w:right="480"/>
        <w:rPr>
          <w:rFonts w:ascii="Times New Roman" w:hAnsi="Times New Roman" w:cs="Times New Roman"/>
          <w:sz w:val="24"/>
          <w:szCs w:val="24"/>
        </w:rPr>
      </w:pPr>
    </w:p>
    <w:p w:rsidR="00C76F22" w:rsidRDefault="00C76F22" w:rsidP="00C76F22">
      <w:pPr>
        <w:pStyle w:val="ListParagraph"/>
        <w:tabs>
          <w:tab w:val="left" w:pos="329"/>
        </w:tabs>
        <w:ind w:left="0" w:right="480"/>
        <w:rPr>
          <w:rFonts w:ascii="Times New Roman" w:hAnsi="Times New Roman" w:cs="Times New Roman"/>
          <w:sz w:val="24"/>
          <w:szCs w:val="24"/>
        </w:rPr>
      </w:pPr>
      <w:r>
        <w:rPr>
          <w:rFonts w:ascii="Times New Roman" w:hAnsi="Times New Roman" w:cs="Times New Roman"/>
          <w:sz w:val="24"/>
          <w:szCs w:val="24"/>
        </w:rPr>
        <w:t>4. Debitori nuk është përgjegjës për dëmet e pësuara nga kreditori nëse kreditori ka mundur t’i zvogëlonte humbjet duke ndërmarrë veprime të arsyeshme. Kreditori ka të drejtë t’i mbulojë të gjitha shpenzimet e bëra në mënyrë të arsyeshme në përpjekje për ta zvogëluar</w:t>
      </w:r>
      <w:r>
        <w:rPr>
          <w:rFonts w:ascii="Times New Roman" w:hAnsi="Times New Roman" w:cs="Times New Roman"/>
          <w:spacing w:val="-15"/>
          <w:sz w:val="24"/>
          <w:szCs w:val="24"/>
        </w:rPr>
        <w:t xml:space="preserve"> </w:t>
      </w:r>
      <w:r>
        <w:rPr>
          <w:rFonts w:ascii="Times New Roman" w:hAnsi="Times New Roman" w:cs="Times New Roman"/>
          <w:sz w:val="24"/>
          <w:szCs w:val="24"/>
        </w:rPr>
        <w:t>dëmin.</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169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Zvogëlimi i kompenzimit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7"/>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Gjykata mundet, duke pasur kujdes për gjendjen materiale të të dëmtuarit, ta urdhërojë personin përgjegjës ta paguajë shpërblimin më të vogël nga shuma e dëmit, në qoftë se dëmi nuk është </w:t>
      </w:r>
      <w:r>
        <w:rPr>
          <w:rFonts w:ascii="Times New Roman" w:hAnsi="Times New Roman" w:cs="Times New Roman"/>
          <w:sz w:val="24"/>
          <w:szCs w:val="24"/>
        </w:rPr>
        <w:lastRenderedPageBreak/>
        <w:t>shkaktuar as me dashje e as nga pakujdesia rende, ndërsa personi përgjegjës është në gjendje të rende materiale, kështu që pagimi i shumës së plotë do ta sjellte në varfëri.</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C76F22" w:rsidP="003559B2">
      <w:pPr>
        <w:pStyle w:val="ListParagraph"/>
        <w:widowControl w:val="0"/>
        <w:numPr>
          <w:ilvl w:val="0"/>
          <w:numId w:val="167"/>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dëmtuesi ka shkaktuar dëm duke punuar diç për dobi të të dëmtuarit, gjykata mund të caktojë kompenzim më të vogël, duke pasur parasysh kujdesin që tregon dëmtuesi në punët e veta.</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167"/>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 ta zvogëlojë kompenzimin nëse i dëmtuari duke e ditur rrezikun e dëmit që mund t’i shkaktohej, vullnetarisht e ka marrë atë rrezik dhe konsiderohet se e ka pranuar</w:t>
      </w:r>
      <w:r>
        <w:rPr>
          <w:rFonts w:ascii="Times New Roman" w:hAnsi="Times New Roman" w:cs="Times New Roman"/>
          <w:spacing w:val="-36"/>
          <w:sz w:val="24"/>
          <w:szCs w:val="24"/>
        </w:rPr>
        <w:t xml:space="preserve">  </w:t>
      </w:r>
      <w:r>
        <w:rPr>
          <w:rFonts w:ascii="Times New Roman" w:hAnsi="Times New Roman" w:cs="Times New Roman"/>
          <w:sz w:val="24"/>
          <w:szCs w:val="24"/>
        </w:rPr>
        <w:t>atë.</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Përgjegjësia e ndarë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I dëmtuari i cili ka kontribuar që dëmi të shkaktohet ose të jetë më i madh se sa përndryshe do të ishte, ka të drejtë vetëm në kompenzimin përpjesëtimisht të zvogëluar.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6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paragrafin para prak vihen përshtatshmërisht në zbatim dispozitat për përgjegjësinë për përfaqësuesin ligjor dhe ndihmësin.</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16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e pamundur të vërtetohet se cila pjesë e dëmit rezulton nga veprimi i të dëmtuarit, gjykata do të caktojë kompenzimin duke pasur parasysh rrethanat e rastit.</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16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Dëmtuesi dhe i dëmtuari mbajnë barrën e provës për kontributin e njëri tjetrit në shkaktimin dhe për kauzalitetin e këtij kontributi për dëmin dhe lartësinë e 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Rregullat e Vecanta për Kompenzim në Rast të Vdekjes, Lëndimit Trupor dhe Dëmtimit të Shëndetit</w:t>
      </w:r>
    </w:p>
    <w:p w:rsidR="00C76F22" w:rsidRDefault="00C76F22" w:rsidP="00C76F22">
      <w:pPr>
        <w:pStyle w:val="BodyText"/>
        <w:rPr>
          <w:rFonts w:ascii="Times New Roman" w:hAnsi="Times New Roman" w:cs="Times New Roman"/>
          <w:b/>
          <w:sz w:val="24"/>
          <w:szCs w:val="24"/>
        </w:rPr>
      </w:pPr>
    </w:p>
    <w:p w:rsidR="00C76F22" w:rsidRDefault="006264B7" w:rsidP="00C76F22">
      <w:pPr>
        <w:jc w:val="center"/>
        <w:rPr>
          <w:rFonts w:ascii="Times New Roman" w:hAnsi="Times New Roman" w:cs="Times New Roman"/>
          <w:b/>
          <w:sz w:val="24"/>
          <w:szCs w:val="24"/>
        </w:rPr>
      </w:pPr>
      <w:r>
        <w:rPr>
          <w:rFonts w:ascii="Times New Roman" w:hAnsi="Times New Roman" w:cs="Times New Roman"/>
          <w:b/>
          <w:sz w:val="24"/>
          <w:szCs w:val="24"/>
        </w:rPr>
        <w:t>Neni 171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Kompenzimi i demit në rast të vdekjes, lëndimit trupor dhe dëmtimit të shëndetit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NormalWeb"/>
        <w:spacing w:before="0" w:after="0"/>
        <w:contextualSpacing/>
        <w:jc w:val="both"/>
        <w:rPr>
          <w:rFonts w:ascii="Times New Roman" w:eastAsia="Arial" w:hAnsi="Times New Roman" w:cs="Times New Roman"/>
          <w:b w:val="0"/>
          <w:bCs w:val="0"/>
          <w:lang w:val="en-US"/>
        </w:rPr>
      </w:pPr>
      <w:r>
        <w:rPr>
          <w:rFonts w:ascii="Times New Roman" w:eastAsia="Arial" w:hAnsi="Times New Roman"/>
          <w:b w:val="0"/>
          <w:bCs w:val="0"/>
          <w:lang w:val="en-US"/>
        </w:rPr>
        <w:t>1. Kush i shkakton tjetrit lëndim trupor ose ia dëmton shëndetin ka për detyrë të kompenzojë shpenzimet rreth mjekimit dhe shpenzimet tjera të nevojshme lidhur me ketë, si dhe fitimin e humbur për shkak të paaftësisë për punë gjatë kohës së mjekimit.</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spacing w:before="0" w:after="0"/>
        <w:contextualSpacing/>
        <w:jc w:val="both"/>
        <w:rPr>
          <w:rFonts w:ascii="Times New Roman" w:eastAsia="Arial" w:hAnsi="Times New Roman"/>
          <w:b w:val="0"/>
          <w:bCs w:val="0"/>
          <w:lang w:val="en-US"/>
        </w:rPr>
      </w:pPr>
      <w:r>
        <w:rPr>
          <w:rFonts w:ascii="Times New Roman" w:eastAsia="Arial" w:hAnsi="Times New Roman"/>
          <w:b w:val="0"/>
          <w:bCs w:val="0"/>
          <w:lang w:val="en-US"/>
        </w:rPr>
        <w:t>2. Në qoftë se i lënduari për shkak të paaftësisë së plotë ose të pjesshme për punë e humb fitimin, ose nevojat janë shtuar vazhdimisht, ose mundësi të e zhvillimit dhe të përparimit të tij të mëtejshëm janë zhdukur ose janë pakësuar, personi përgjegjës ka për detyrë t`i paguajë të lënduarit rentën e caktuar në të holla, si shpërblim për këtë dëm.</w:t>
      </w:r>
    </w:p>
    <w:p w:rsidR="00C76F22" w:rsidRDefault="00C76F22" w:rsidP="00C76F22">
      <w:pPr>
        <w:rPr>
          <w:rFonts w:ascii="Times New Roman" w:eastAsia="Arial" w:hAnsi="Times New Roman" w:cs="Times New Roman"/>
          <w:sz w:val="24"/>
          <w:szCs w:val="24"/>
          <w:lang w:val="en-US"/>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Shkalla e përgjegjësisë në rastin e vdekjes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vdekjes, kompenzimi bëhet me anë të mbulimit të shpenzimeve të shërimit si dhe shpenzimeve të shkaktuara nga i vdekuri për shkak të ndalimit apo zvogëlimit të kapacitetit të fitimprurjes apo rritjes pasuese të nevojave të tij për kohëzgjatjen e sëmundjes para</w:t>
      </w:r>
      <w:r>
        <w:rPr>
          <w:rFonts w:ascii="Times New Roman" w:hAnsi="Times New Roman" w:cs="Times New Roman"/>
          <w:spacing w:val="-24"/>
          <w:sz w:val="24"/>
          <w:szCs w:val="24"/>
        </w:rPr>
        <w:t xml:space="preserve"> </w:t>
      </w:r>
      <w:r>
        <w:rPr>
          <w:rFonts w:ascii="Times New Roman" w:hAnsi="Times New Roman" w:cs="Times New Roman"/>
          <w:sz w:val="24"/>
          <w:szCs w:val="24"/>
        </w:rPr>
        <w:t>vdekjes.</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16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në kohën e dëmtimit, pala e vdekur ka pasur marrëdhënie me një palë të tretë në lidhje me të cilën ka qenë nën detyrim ligjor të mbajtjes së asaj pale të tretë, si dhe nëse pala e tretë është privuar nga e drejta e mbajtjes si rezultat i vdekjes, pala përgjegjëse për pagesën monetare kompenson palën e tretë në</w:t>
      </w:r>
      <w:r>
        <w:rPr>
          <w:rFonts w:ascii="Times New Roman" w:hAnsi="Times New Roman" w:cs="Times New Roman"/>
          <w:spacing w:val="8"/>
          <w:sz w:val="24"/>
          <w:szCs w:val="24"/>
        </w:rPr>
        <w:t xml:space="preserve"> </w:t>
      </w:r>
      <w:r>
        <w:rPr>
          <w:rFonts w:ascii="Times New Roman" w:hAnsi="Times New Roman" w:cs="Times New Roman"/>
          <w:sz w:val="24"/>
          <w:szCs w:val="24"/>
        </w:rPr>
        <w:t>formë</w:t>
      </w:r>
      <w:r>
        <w:rPr>
          <w:rFonts w:ascii="Times New Roman" w:hAnsi="Times New Roman" w:cs="Times New Roman"/>
          <w:spacing w:val="9"/>
          <w:sz w:val="24"/>
          <w:szCs w:val="24"/>
        </w:rPr>
        <w:t xml:space="preserve"> </w:t>
      </w:r>
      <w:r>
        <w:rPr>
          <w:rFonts w:ascii="Times New Roman" w:hAnsi="Times New Roman" w:cs="Times New Roman"/>
          <w:sz w:val="24"/>
          <w:szCs w:val="24"/>
        </w:rPr>
        <w:t>të</w:t>
      </w:r>
      <w:r>
        <w:rPr>
          <w:rFonts w:ascii="Times New Roman" w:hAnsi="Times New Roman" w:cs="Times New Roman"/>
          <w:spacing w:val="8"/>
          <w:sz w:val="24"/>
          <w:szCs w:val="24"/>
        </w:rPr>
        <w:t xml:space="preserve"> </w:t>
      </w:r>
      <w:r>
        <w:rPr>
          <w:rFonts w:ascii="Times New Roman" w:hAnsi="Times New Roman" w:cs="Times New Roman"/>
          <w:sz w:val="24"/>
          <w:szCs w:val="24"/>
        </w:rPr>
        <w:t>rentës.</w:t>
      </w:r>
      <w:r>
        <w:rPr>
          <w:rFonts w:ascii="Times New Roman" w:hAnsi="Times New Roman" w:cs="Times New Roman"/>
          <w:spacing w:val="9"/>
          <w:sz w:val="24"/>
          <w:szCs w:val="24"/>
        </w:rPr>
        <w:t xml:space="preserve"> </w:t>
      </w:r>
      <w:r>
        <w:rPr>
          <w:rFonts w:ascii="Times New Roman" w:hAnsi="Times New Roman" w:cs="Times New Roman"/>
          <w:sz w:val="24"/>
          <w:szCs w:val="24"/>
        </w:rPr>
        <w:t>Përgjegjësia</w:t>
      </w:r>
      <w:r>
        <w:rPr>
          <w:rFonts w:ascii="Times New Roman" w:hAnsi="Times New Roman" w:cs="Times New Roman"/>
          <w:spacing w:val="9"/>
          <w:sz w:val="24"/>
          <w:szCs w:val="24"/>
        </w:rPr>
        <w:t xml:space="preserve"> </w:t>
      </w:r>
      <w:r>
        <w:rPr>
          <w:rFonts w:ascii="Times New Roman" w:hAnsi="Times New Roman" w:cs="Times New Roman"/>
          <w:sz w:val="24"/>
          <w:szCs w:val="24"/>
        </w:rPr>
        <w:t>për</w:t>
      </w:r>
      <w:r>
        <w:rPr>
          <w:rFonts w:ascii="Times New Roman" w:hAnsi="Times New Roman" w:cs="Times New Roman"/>
          <w:spacing w:val="9"/>
          <w:sz w:val="24"/>
          <w:szCs w:val="24"/>
        </w:rPr>
        <w:t xml:space="preserve"> </w:t>
      </w:r>
      <w:r>
        <w:rPr>
          <w:rFonts w:ascii="Times New Roman" w:hAnsi="Times New Roman" w:cs="Times New Roman"/>
          <w:sz w:val="24"/>
          <w:szCs w:val="24"/>
        </w:rPr>
        <w:t>dëmet</w:t>
      </w:r>
      <w:r>
        <w:rPr>
          <w:rFonts w:ascii="Times New Roman" w:hAnsi="Times New Roman" w:cs="Times New Roman"/>
          <w:spacing w:val="8"/>
          <w:sz w:val="24"/>
          <w:szCs w:val="24"/>
        </w:rPr>
        <w:t xml:space="preserve"> </w:t>
      </w:r>
      <w:r>
        <w:rPr>
          <w:rFonts w:ascii="Times New Roman" w:hAnsi="Times New Roman" w:cs="Times New Roman"/>
          <w:sz w:val="24"/>
          <w:szCs w:val="24"/>
        </w:rPr>
        <w:t>zbatohet</w:t>
      </w:r>
      <w:r>
        <w:rPr>
          <w:rFonts w:ascii="Times New Roman" w:hAnsi="Times New Roman" w:cs="Times New Roman"/>
          <w:spacing w:val="11"/>
          <w:sz w:val="24"/>
          <w:szCs w:val="24"/>
        </w:rPr>
        <w:t xml:space="preserve"> </w:t>
      </w:r>
      <w:r>
        <w:rPr>
          <w:rFonts w:ascii="Times New Roman" w:hAnsi="Times New Roman" w:cs="Times New Roman"/>
          <w:sz w:val="24"/>
          <w:szCs w:val="24"/>
        </w:rPr>
        <w:t>edhe</w:t>
      </w:r>
      <w:r>
        <w:rPr>
          <w:rFonts w:ascii="Times New Roman" w:hAnsi="Times New Roman" w:cs="Times New Roman"/>
          <w:spacing w:val="10"/>
          <w:sz w:val="24"/>
          <w:szCs w:val="24"/>
        </w:rPr>
        <w:t xml:space="preserve"> </w:t>
      </w:r>
      <w:r>
        <w:rPr>
          <w:rFonts w:ascii="Times New Roman" w:hAnsi="Times New Roman" w:cs="Times New Roman"/>
          <w:sz w:val="24"/>
          <w:szCs w:val="24"/>
        </w:rPr>
        <w:t>nëse</w:t>
      </w:r>
      <w:r>
        <w:rPr>
          <w:rFonts w:ascii="Times New Roman" w:hAnsi="Times New Roman" w:cs="Times New Roman"/>
          <w:spacing w:val="9"/>
          <w:sz w:val="24"/>
          <w:szCs w:val="24"/>
        </w:rPr>
        <w:t xml:space="preserve"> </w:t>
      </w:r>
      <w:r>
        <w:rPr>
          <w:rFonts w:ascii="Times New Roman" w:hAnsi="Times New Roman" w:cs="Times New Roman"/>
          <w:sz w:val="24"/>
          <w:szCs w:val="24"/>
        </w:rPr>
        <w:t>në</w:t>
      </w:r>
      <w:r>
        <w:rPr>
          <w:rFonts w:ascii="Times New Roman" w:hAnsi="Times New Roman" w:cs="Times New Roman"/>
          <w:spacing w:val="8"/>
          <w:sz w:val="24"/>
          <w:szCs w:val="24"/>
        </w:rPr>
        <w:t xml:space="preserve"> </w:t>
      </w:r>
      <w:r>
        <w:rPr>
          <w:rFonts w:ascii="Times New Roman" w:hAnsi="Times New Roman" w:cs="Times New Roman"/>
          <w:sz w:val="24"/>
          <w:szCs w:val="24"/>
        </w:rPr>
        <w:t>kohën</w:t>
      </w:r>
      <w:r>
        <w:rPr>
          <w:rFonts w:ascii="Times New Roman" w:hAnsi="Times New Roman" w:cs="Times New Roman"/>
          <w:spacing w:val="10"/>
          <w:sz w:val="24"/>
          <w:szCs w:val="24"/>
        </w:rPr>
        <w:t xml:space="preserve"> </w:t>
      </w:r>
      <w:r>
        <w:rPr>
          <w:rFonts w:ascii="Times New Roman" w:hAnsi="Times New Roman" w:cs="Times New Roman"/>
          <w:sz w:val="24"/>
          <w:szCs w:val="24"/>
        </w:rPr>
        <w:t>e</w:t>
      </w:r>
      <w:r>
        <w:rPr>
          <w:rFonts w:ascii="Times New Roman" w:hAnsi="Times New Roman" w:cs="Times New Roman"/>
          <w:spacing w:val="9"/>
          <w:sz w:val="24"/>
          <w:szCs w:val="24"/>
        </w:rPr>
        <w:t xml:space="preserve"> </w:t>
      </w:r>
      <w:r>
        <w:rPr>
          <w:rFonts w:ascii="Times New Roman" w:hAnsi="Times New Roman" w:cs="Times New Roman"/>
          <w:sz w:val="24"/>
          <w:szCs w:val="24"/>
        </w:rPr>
        <w:t>dëmtimit,</w:t>
      </w:r>
      <w:r>
        <w:rPr>
          <w:rFonts w:ascii="Times New Roman" w:hAnsi="Times New Roman" w:cs="Times New Roman"/>
          <w:spacing w:val="9"/>
          <w:sz w:val="24"/>
          <w:szCs w:val="24"/>
        </w:rPr>
        <w:t xml:space="preserve"> </w:t>
      </w:r>
      <w:r>
        <w:rPr>
          <w:rFonts w:ascii="Times New Roman" w:hAnsi="Times New Roman" w:cs="Times New Roman"/>
          <w:sz w:val="24"/>
          <w:szCs w:val="24"/>
        </w:rPr>
        <w:t>pala</w:t>
      </w:r>
      <w:r>
        <w:rPr>
          <w:rFonts w:ascii="Times New Roman" w:hAnsi="Times New Roman" w:cs="Times New Roman"/>
          <w:spacing w:val="9"/>
          <w:sz w:val="24"/>
          <w:szCs w:val="24"/>
        </w:rPr>
        <w:t xml:space="preserve"> </w:t>
      </w:r>
      <w:r>
        <w:rPr>
          <w:rFonts w:ascii="Times New Roman" w:hAnsi="Times New Roman" w:cs="Times New Roman"/>
          <w:sz w:val="24"/>
          <w:szCs w:val="24"/>
        </w:rPr>
        <w:t>e</w:t>
      </w:r>
      <w:r>
        <w:rPr>
          <w:rFonts w:ascii="Times New Roman" w:hAnsi="Times New Roman" w:cs="Times New Roman"/>
          <w:spacing w:val="9"/>
          <w:sz w:val="24"/>
          <w:szCs w:val="24"/>
        </w:rPr>
        <w:t xml:space="preserve"> </w:t>
      </w:r>
      <w:r>
        <w:rPr>
          <w:rFonts w:ascii="Times New Roman" w:hAnsi="Times New Roman" w:cs="Times New Roman"/>
          <w:sz w:val="24"/>
          <w:szCs w:val="24"/>
        </w:rPr>
        <w:t>tretë</w:t>
      </w:r>
      <w:r>
        <w:rPr>
          <w:rFonts w:ascii="Times New Roman" w:hAnsi="Times New Roman" w:cs="Times New Roman"/>
          <w:spacing w:val="9"/>
          <w:sz w:val="24"/>
          <w:szCs w:val="24"/>
        </w:rPr>
        <w:t xml:space="preserve"> </w:t>
      </w:r>
      <w:r>
        <w:rPr>
          <w:rFonts w:ascii="Times New Roman" w:hAnsi="Times New Roman" w:cs="Times New Roman"/>
          <w:sz w:val="24"/>
          <w:szCs w:val="24"/>
        </w:rPr>
        <w:t>nuk</w:t>
      </w:r>
      <w:r>
        <w:rPr>
          <w:rFonts w:ascii="Times New Roman" w:hAnsi="Times New Roman" w:cs="Times New Roman"/>
          <w:spacing w:val="10"/>
          <w:sz w:val="24"/>
          <w:szCs w:val="24"/>
        </w:rPr>
        <w:t xml:space="preserve"> </w:t>
      </w:r>
      <w:r>
        <w:rPr>
          <w:rFonts w:ascii="Times New Roman" w:hAnsi="Times New Roman" w:cs="Times New Roman"/>
          <w:sz w:val="24"/>
          <w:szCs w:val="24"/>
        </w:rPr>
        <w:t>ka qenë e lindur, por ka qenë e ngjizur.</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16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Çdo person që shkakton vdekjen e tjetrit obligohet të kompensojë shpenzimet e varrimit të palës së vdekurit.</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173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Shkalla e përgjegjësisë në rast të lëndimit trupor ose të dëmtimit të shëndetit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 të lëndimit trupor apo dëmtimit të shëndetit, kompenzimi bëhet me rimbursimin e shpenzimeve të shërimit, bashkë me humbjet e shkaktuara nga i dëmtuari si pasojë e ndalimit apo zvogëlimit të përkohshëm apo të përhershëm të kapacitetit të tij të fitimprurjes, apo rritjes pasuese të nevojave të tij.</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Kompenzimi në formën e rentës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0"/>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vdekjes, të lëndimit trupor ose të dëmtimit të shëndetit, kompenzimi caktohet, sipas rregullës, në formë të rentës, për gjithë jetën ose për një kohë të</w:t>
      </w:r>
      <w:r>
        <w:rPr>
          <w:rFonts w:ascii="Times New Roman" w:hAnsi="Times New Roman" w:cs="Times New Roman"/>
          <w:spacing w:val="-19"/>
          <w:sz w:val="24"/>
          <w:szCs w:val="24"/>
        </w:rPr>
        <w:t xml:space="preserve"> </w:t>
      </w:r>
      <w:r>
        <w:rPr>
          <w:rFonts w:ascii="Times New Roman" w:hAnsi="Times New Roman" w:cs="Times New Roman"/>
          <w:sz w:val="24"/>
          <w:szCs w:val="24"/>
        </w:rPr>
        <w:t>caktuar.</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C76F22" w:rsidP="003559B2">
      <w:pPr>
        <w:pStyle w:val="ListParagraph"/>
        <w:widowControl w:val="0"/>
        <w:numPr>
          <w:ilvl w:val="0"/>
          <w:numId w:val="17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Renta e gjykuar në emër të kompenzimit të dëmit paguhet për çdo muaj përpara, në qoftë se gjykata nuk cakton diç</w:t>
      </w:r>
      <w:r>
        <w:rPr>
          <w:rFonts w:ascii="Times New Roman" w:hAnsi="Times New Roman" w:cs="Times New Roman"/>
          <w:spacing w:val="-9"/>
          <w:sz w:val="24"/>
          <w:szCs w:val="24"/>
        </w:rPr>
        <w:t xml:space="preserve"> </w:t>
      </w:r>
      <w:r>
        <w:rPr>
          <w:rFonts w:ascii="Times New Roman" w:hAnsi="Times New Roman" w:cs="Times New Roman"/>
          <w:sz w:val="24"/>
          <w:szCs w:val="24"/>
        </w:rPr>
        <w:t>tjetër.</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17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të drejtë të kërkojë sigurim të nevojshëm për pagimin e rentës, përveç nëse kjo sipas rrethanave të rastit nuk do të ishte e</w:t>
      </w:r>
      <w:r>
        <w:rPr>
          <w:rFonts w:ascii="Times New Roman" w:hAnsi="Times New Roman" w:cs="Times New Roman"/>
          <w:spacing w:val="-13"/>
          <w:sz w:val="24"/>
          <w:szCs w:val="24"/>
        </w:rPr>
        <w:t xml:space="preserve"> </w:t>
      </w:r>
      <w:r>
        <w:rPr>
          <w:rFonts w:ascii="Times New Roman" w:hAnsi="Times New Roman" w:cs="Times New Roman"/>
          <w:sz w:val="24"/>
          <w:szCs w:val="24"/>
        </w:rPr>
        <w:t>arsyeshme.</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7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nuk e jep sigurimin të cilin e cakton gjykata, kreditori ka të drejtë të kërkojë që në vend të rentës t`i paguhet një shumë e përgjithshme, lartësia e të cilit do të caktohet sipas lartësisë së rentës dhe kohëzgjatjes së mundshme të jetës së kreditorit, me zbritje të kamatave</w:t>
      </w:r>
      <w:r>
        <w:rPr>
          <w:rFonts w:ascii="Times New Roman" w:hAnsi="Times New Roman" w:cs="Times New Roman"/>
          <w:spacing w:val="-26"/>
          <w:sz w:val="24"/>
          <w:szCs w:val="24"/>
        </w:rPr>
        <w:t xml:space="preserve"> </w:t>
      </w:r>
      <w:r>
        <w:rPr>
          <w:rFonts w:ascii="Times New Roman" w:hAnsi="Times New Roman" w:cs="Times New Roman"/>
          <w:sz w:val="24"/>
          <w:szCs w:val="24"/>
        </w:rPr>
        <w:t>përkatëse.</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17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shkaqe serioze kreditori mundet edhe në raste të tjera të kërkojë menjëherë ose më vonë, që në vend të rentës t`i paguhet një shumë e përgjithshme.</w:t>
      </w:r>
    </w:p>
    <w:p w:rsidR="00C76F22" w:rsidRDefault="00C76F22" w:rsidP="00C76F22">
      <w:pPr>
        <w:pStyle w:val="BodyText"/>
        <w:jc w:val="cente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175</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Ndryshimi në rrethana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Gjykata mundet me kërkesë të të dëmtuarit, që për të ardhmen ta rritë rentën, por mundet me kërkesë të dëmtuesit ta zvogëlojë ose ta heq, në qoftë se kanë ndryshuar në mënyrë të konsiderueshme rrethanat të cilat gjykata i ka pasur parasysh me rastin e nxjerrjes së vendimit të mëparshëm për kompenzim të</w:t>
      </w:r>
      <w:r>
        <w:rPr>
          <w:rFonts w:ascii="Times New Roman" w:hAnsi="Times New Roman" w:cs="Times New Roman"/>
          <w:spacing w:val="-18"/>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Neni 1</w:t>
      </w:r>
      <w:r w:rsidR="00A56593">
        <w:rPr>
          <w:rFonts w:ascii="Times New Roman" w:hAnsi="Times New Roman" w:cs="Times New Roman"/>
          <w:sz w:val="24"/>
          <w:szCs w:val="24"/>
        </w:rPr>
        <w:t>76</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Mosbartja e të drejtave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kompensimit të dëmit në formë rente në rast të vdekjes së personit të afërt ose të lëndimit trupor ose të dëmtimit të shëndetit nuk mund t`i bartet personit</w:t>
      </w:r>
      <w:r>
        <w:rPr>
          <w:rFonts w:ascii="Times New Roman" w:hAnsi="Times New Roman" w:cs="Times New Roman"/>
          <w:spacing w:val="-24"/>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7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Shumat e kompensimit, të cilat kanë arritur munden t`i barten tjetrit, në qoftë se lartësia e kompensimit është caktuar me marrëveshje të shkruar të palëve ose me vendim të formës së</w:t>
      </w:r>
      <w:r>
        <w:rPr>
          <w:rFonts w:ascii="Times New Roman" w:hAnsi="Times New Roman" w:cs="Times New Roman"/>
          <w:spacing w:val="-27"/>
          <w:sz w:val="24"/>
          <w:szCs w:val="24"/>
        </w:rPr>
        <w:t xml:space="preserve"> </w:t>
      </w:r>
      <w:r>
        <w:rPr>
          <w:rFonts w:ascii="Times New Roman" w:hAnsi="Times New Roman" w:cs="Times New Roman"/>
          <w:sz w:val="24"/>
          <w:szCs w:val="24"/>
        </w:rPr>
        <w:t>prerë.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Dëmi Moral</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177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Modalitetet e reparacionit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w:t>
      </w:r>
      <w:r>
        <w:rPr>
          <w:rFonts w:ascii="Times New Roman" w:hAnsi="Times New Roman" w:cs="Times New Roman"/>
          <w:spacing w:val="16"/>
          <w:sz w:val="24"/>
          <w:szCs w:val="24"/>
        </w:rPr>
        <w:t xml:space="preserve"> </w:t>
      </w:r>
      <w:r>
        <w:rPr>
          <w:rFonts w:ascii="Times New Roman" w:hAnsi="Times New Roman" w:cs="Times New Roman"/>
          <w:sz w:val="24"/>
          <w:szCs w:val="24"/>
        </w:rPr>
        <w:t>moral</w:t>
      </w:r>
      <w:r>
        <w:rPr>
          <w:rFonts w:ascii="Times New Roman" w:hAnsi="Times New Roman" w:cs="Times New Roman"/>
          <w:spacing w:val="16"/>
          <w:sz w:val="24"/>
          <w:szCs w:val="24"/>
        </w:rPr>
        <w:t xml:space="preserve"> </w:t>
      </w:r>
      <w:r>
        <w:rPr>
          <w:rFonts w:ascii="Times New Roman" w:hAnsi="Times New Roman" w:cs="Times New Roman"/>
          <w:sz w:val="24"/>
          <w:szCs w:val="24"/>
        </w:rPr>
        <w:t>mund</w:t>
      </w:r>
      <w:r>
        <w:rPr>
          <w:rFonts w:ascii="Times New Roman" w:hAnsi="Times New Roman" w:cs="Times New Roman"/>
          <w:spacing w:val="19"/>
          <w:sz w:val="24"/>
          <w:szCs w:val="24"/>
        </w:rPr>
        <w:t xml:space="preserve"> </w:t>
      </w:r>
      <w:r>
        <w:rPr>
          <w:rFonts w:ascii="Times New Roman" w:hAnsi="Times New Roman" w:cs="Times New Roman"/>
          <w:sz w:val="24"/>
          <w:szCs w:val="24"/>
        </w:rPr>
        <w:t>të</w:t>
      </w:r>
      <w:r>
        <w:rPr>
          <w:rFonts w:ascii="Times New Roman" w:hAnsi="Times New Roman" w:cs="Times New Roman"/>
          <w:spacing w:val="19"/>
          <w:sz w:val="24"/>
          <w:szCs w:val="24"/>
        </w:rPr>
        <w:t xml:space="preserve"> </w:t>
      </w:r>
      <w:r>
        <w:rPr>
          <w:rFonts w:ascii="Times New Roman" w:hAnsi="Times New Roman" w:cs="Times New Roman"/>
          <w:sz w:val="24"/>
          <w:szCs w:val="24"/>
        </w:rPr>
        <w:t>kompenzohet</w:t>
      </w:r>
      <w:r>
        <w:rPr>
          <w:rFonts w:ascii="Times New Roman" w:hAnsi="Times New Roman" w:cs="Times New Roman"/>
          <w:spacing w:val="19"/>
          <w:sz w:val="24"/>
          <w:szCs w:val="24"/>
        </w:rPr>
        <w:t xml:space="preserve"> </w:t>
      </w:r>
      <w:r>
        <w:rPr>
          <w:rFonts w:ascii="Times New Roman" w:hAnsi="Times New Roman" w:cs="Times New Roman"/>
          <w:sz w:val="24"/>
          <w:szCs w:val="24"/>
        </w:rPr>
        <w:t>përmes</w:t>
      </w:r>
      <w:r>
        <w:rPr>
          <w:rFonts w:ascii="Times New Roman" w:hAnsi="Times New Roman" w:cs="Times New Roman"/>
          <w:spacing w:val="18"/>
          <w:sz w:val="24"/>
          <w:szCs w:val="24"/>
        </w:rPr>
        <w:t xml:space="preserve"> </w:t>
      </w:r>
      <w:r>
        <w:rPr>
          <w:rFonts w:ascii="Times New Roman" w:hAnsi="Times New Roman" w:cs="Times New Roman"/>
          <w:sz w:val="24"/>
          <w:szCs w:val="24"/>
        </w:rPr>
        <w:t>kompenzimit</w:t>
      </w:r>
      <w:r>
        <w:rPr>
          <w:rFonts w:ascii="Times New Roman" w:hAnsi="Times New Roman" w:cs="Times New Roman"/>
          <w:spacing w:val="17"/>
          <w:sz w:val="24"/>
          <w:szCs w:val="24"/>
        </w:rPr>
        <w:t xml:space="preserve"> </w:t>
      </w:r>
      <w:r>
        <w:rPr>
          <w:rFonts w:ascii="Times New Roman" w:hAnsi="Times New Roman" w:cs="Times New Roman"/>
          <w:sz w:val="24"/>
          <w:szCs w:val="24"/>
        </w:rPr>
        <w:t>monetar</w:t>
      </w:r>
      <w:r>
        <w:rPr>
          <w:rFonts w:ascii="Times New Roman" w:hAnsi="Times New Roman" w:cs="Times New Roman"/>
          <w:spacing w:val="20"/>
          <w:sz w:val="24"/>
          <w:szCs w:val="24"/>
        </w:rPr>
        <w:t xml:space="preserve"> </w:t>
      </w:r>
      <w:r>
        <w:rPr>
          <w:rFonts w:ascii="Times New Roman" w:hAnsi="Times New Roman" w:cs="Times New Roman"/>
          <w:sz w:val="24"/>
          <w:szCs w:val="24"/>
        </w:rPr>
        <w:t>apo</w:t>
      </w:r>
      <w:r>
        <w:rPr>
          <w:rFonts w:ascii="Times New Roman" w:hAnsi="Times New Roman" w:cs="Times New Roman"/>
          <w:spacing w:val="19"/>
          <w:sz w:val="24"/>
          <w:szCs w:val="24"/>
        </w:rPr>
        <w:t xml:space="preserve"> </w:t>
      </w:r>
      <w:r>
        <w:rPr>
          <w:rFonts w:ascii="Times New Roman" w:hAnsi="Times New Roman" w:cs="Times New Roman"/>
          <w:sz w:val="24"/>
          <w:szCs w:val="24"/>
        </w:rPr>
        <w:t>formave</w:t>
      </w:r>
      <w:r>
        <w:rPr>
          <w:rFonts w:ascii="Times New Roman" w:hAnsi="Times New Roman" w:cs="Times New Roman"/>
          <w:spacing w:val="19"/>
          <w:sz w:val="24"/>
          <w:szCs w:val="24"/>
        </w:rPr>
        <w:t xml:space="preserve"> </w:t>
      </w:r>
      <w:r>
        <w:rPr>
          <w:rFonts w:ascii="Times New Roman" w:hAnsi="Times New Roman" w:cs="Times New Roman"/>
          <w:sz w:val="24"/>
          <w:szCs w:val="24"/>
        </w:rPr>
        <w:t>të</w:t>
      </w:r>
      <w:r>
        <w:rPr>
          <w:rFonts w:ascii="Times New Roman" w:hAnsi="Times New Roman" w:cs="Times New Roman"/>
          <w:spacing w:val="19"/>
          <w:sz w:val="24"/>
          <w:szCs w:val="24"/>
        </w:rPr>
        <w:t xml:space="preserve"> </w:t>
      </w:r>
      <w:r>
        <w:rPr>
          <w:rFonts w:ascii="Times New Roman" w:hAnsi="Times New Roman" w:cs="Times New Roman"/>
          <w:sz w:val="24"/>
          <w:szCs w:val="24"/>
        </w:rPr>
        <w:t>tjera</w:t>
      </w:r>
      <w:r>
        <w:rPr>
          <w:rFonts w:ascii="Times New Roman" w:hAnsi="Times New Roman" w:cs="Times New Roman"/>
          <w:spacing w:val="20"/>
          <w:sz w:val="24"/>
          <w:szCs w:val="24"/>
        </w:rPr>
        <w:t xml:space="preserve"> </w:t>
      </w:r>
      <w:r>
        <w:rPr>
          <w:rFonts w:ascii="Times New Roman" w:hAnsi="Times New Roman" w:cs="Times New Roman"/>
          <w:sz w:val="24"/>
          <w:szCs w:val="24"/>
        </w:rPr>
        <w:t>të</w:t>
      </w:r>
      <w:r>
        <w:rPr>
          <w:rFonts w:ascii="Times New Roman" w:hAnsi="Times New Roman" w:cs="Times New Roman"/>
          <w:spacing w:val="19"/>
          <w:sz w:val="24"/>
          <w:szCs w:val="24"/>
        </w:rPr>
        <w:t xml:space="preserve"> </w:t>
      </w:r>
      <w:r>
        <w:rPr>
          <w:rFonts w:ascii="Times New Roman" w:hAnsi="Times New Roman" w:cs="Times New Roman"/>
          <w:sz w:val="24"/>
          <w:szCs w:val="24"/>
        </w:rPr>
        <w:t>reparacionit ekuivalente me kompensimin monetar.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7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Kompenzimi për dëmet morale dhe materiale të shkaktuara me shpifje dhe fyerje rregullohet me ligj të</w:t>
      </w:r>
      <w:r>
        <w:rPr>
          <w:rFonts w:ascii="Times New Roman" w:hAnsi="Times New Roman" w:cs="Times New Roman"/>
          <w:spacing w:val="-3"/>
          <w:sz w:val="24"/>
          <w:szCs w:val="24"/>
        </w:rPr>
        <w:t xml:space="preserve"> </w:t>
      </w:r>
      <w:r>
        <w:rPr>
          <w:rFonts w:ascii="Times New Roman" w:hAnsi="Times New Roman" w:cs="Times New Roman"/>
          <w:sz w:val="24"/>
          <w:szCs w:val="24"/>
        </w:rPr>
        <w:t>veçantë.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Kompenzimi në të holla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3"/>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vlerësimin e dëmeve morale, duhen marrë parasysh të gjitha rrethanat e rastit, duke përfshirë intensitetin, kohëzgjatjen dhe pasojat e</w:t>
      </w:r>
      <w:r>
        <w:rPr>
          <w:rFonts w:ascii="Times New Roman" w:hAnsi="Times New Roman" w:cs="Times New Roman"/>
          <w:spacing w:val="-17"/>
          <w:sz w:val="24"/>
          <w:szCs w:val="24"/>
        </w:rPr>
        <w:t xml:space="preserve"> </w:t>
      </w:r>
      <w:r>
        <w:rPr>
          <w:rFonts w:ascii="Times New Roman" w:hAnsi="Times New Roman" w:cs="Times New Roman"/>
          <w:sz w:val="24"/>
          <w:szCs w:val="24"/>
        </w:rPr>
        <w:t>dëmtimit.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7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Kodi mund të përcaktojë se si llogaritet kompenzimi i dëmeve</w:t>
      </w:r>
      <w:r>
        <w:rPr>
          <w:rFonts w:ascii="Times New Roman" w:hAnsi="Times New Roman" w:cs="Times New Roman"/>
          <w:spacing w:val="-21"/>
          <w:sz w:val="24"/>
          <w:szCs w:val="24"/>
        </w:rPr>
        <w:t xml:space="preserve"> </w:t>
      </w:r>
      <w:r>
        <w:rPr>
          <w:rFonts w:ascii="Times New Roman" w:hAnsi="Times New Roman" w:cs="Times New Roman"/>
          <w:sz w:val="24"/>
          <w:szCs w:val="24"/>
        </w:rPr>
        <w:t>morale.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179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moral i pësuar nga personat e tretë si pasojë e vdekjes, lëndimit trupor apo dëmtimit të shëndetit të një personi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4"/>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dëmi moral i shkaktohet një personi të tretë si pasojë e vdekjes, lëndimit trupor apo dëmtimit të shëndetit të një personi, personi përgjegjës për ato dëme obligohet t’i ofrojë kompenzim monetar atij personit të tretë nëse në kohën e vdekjes, lëndimit apo dëmtimit të shëndetit ai person ka marrëdhënie personale posaçërisht të afërt me personin e</w:t>
      </w:r>
      <w:r>
        <w:rPr>
          <w:rFonts w:ascii="Times New Roman" w:hAnsi="Times New Roman" w:cs="Times New Roman"/>
          <w:spacing w:val="-12"/>
          <w:sz w:val="24"/>
          <w:szCs w:val="24"/>
        </w:rPr>
        <w:t xml:space="preserve"> </w:t>
      </w:r>
      <w:r>
        <w:rPr>
          <w:rFonts w:ascii="Times New Roman" w:hAnsi="Times New Roman" w:cs="Times New Roman"/>
          <w:sz w:val="24"/>
          <w:szCs w:val="24"/>
        </w:rPr>
        <w:t>lënduar.</w:t>
      </w:r>
    </w:p>
    <w:p w:rsidR="00C76F22" w:rsidRDefault="00C76F22" w:rsidP="00C76F22">
      <w:pPr>
        <w:pStyle w:val="ListParagraph"/>
        <w:tabs>
          <w:tab w:val="left" w:pos="367"/>
        </w:tabs>
        <w:ind w:left="0"/>
        <w:rPr>
          <w:rFonts w:ascii="Times New Roman" w:hAnsi="Times New Roman" w:cs="Times New Roman"/>
          <w:sz w:val="24"/>
          <w:szCs w:val="24"/>
        </w:rPr>
      </w:pPr>
    </w:p>
    <w:p w:rsidR="00C76F22" w:rsidRPr="00A56593" w:rsidRDefault="00C76F22" w:rsidP="00C76F22">
      <w:pPr>
        <w:pStyle w:val="ListParagraph"/>
        <w:widowControl w:val="0"/>
        <w:numPr>
          <w:ilvl w:val="0"/>
          <w:numId w:val="174"/>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Marrëdhënia e përmendur në paragrafin 1 prezumohet të ekzistojë, përveç nëse nuk vërtetohet e kundërta, ndërmjet të vdekurit apo personit të lënduar dhe bashkëshortes, fëmijëve, prindërve dhe motrave e vëllezërve të</w:t>
      </w:r>
      <w:r>
        <w:rPr>
          <w:rFonts w:ascii="Times New Roman" w:hAnsi="Times New Roman" w:cs="Times New Roman"/>
          <w:spacing w:val="-13"/>
          <w:sz w:val="24"/>
          <w:szCs w:val="24"/>
        </w:rPr>
        <w:t xml:space="preserve"> </w:t>
      </w:r>
      <w:r>
        <w:rPr>
          <w:rFonts w:ascii="Times New Roman" w:hAnsi="Times New Roman" w:cs="Times New Roman"/>
          <w:sz w:val="24"/>
          <w:szCs w:val="24"/>
        </w:rPr>
        <w:t>tij.</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w:t>
      </w:r>
      <w:r w:rsidR="00A56593">
        <w:rPr>
          <w:rFonts w:ascii="Times New Roman" w:hAnsi="Times New Roman" w:cs="Times New Roman"/>
          <w:sz w:val="24"/>
          <w:szCs w:val="24"/>
        </w:rPr>
        <w:t>eni 180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Kompenzimi për viktimën e veprës penale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Çdo vuajtje e viktimës si pasojë e një vepre penale kompenzohet nga kryesi.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181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Trashëgimi dhe cedimi i kërkesës së kompenzimit të dëmit moral</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5"/>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 e kompenzimit të dëmit moral i kalon trashëgimtarëve vetëm në qoftë se është caktuar me vendim të formës së prerë ose me marrëveshje me</w:t>
      </w:r>
      <w:r>
        <w:rPr>
          <w:rFonts w:ascii="Times New Roman" w:hAnsi="Times New Roman" w:cs="Times New Roman"/>
          <w:spacing w:val="-18"/>
          <w:sz w:val="24"/>
          <w:szCs w:val="24"/>
        </w:rPr>
        <w:t xml:space="preserve"> </w:t>
      </w:r>
      <w:r>
        <w:rPr>
          <w:rFonts w:ascii="Times New Roman" w:hAnsi="Times New Roman" w:cs="Times New Roman"/>
          <w:sz w:val="24"/>
          <w:szCs w:val="24"/>
        </w:rPr>
        <w:t>shkrim.</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175"/>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Nën kushte të njëjta kjo kërkesë mund të jetë objekt cedimi, kompensimi dhe përmbarimi.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182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ndarë dhe zvogëlimi i kompenzimit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për përgjegjësinë e ndarë dhe për zvogëlimin e kompenzimit që vlejnë për dëmin material zbatohen edhe për dëmin moral aq sa është praktike.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Përgjegjësia e Disa Personave për të Njëjtin Dëm</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183</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6"/>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dëmin të cilin disa persona e kanë shkaktuar bashkërisht, përgjigjen të gjithë pjesëmarrësit solidarisht.</w:t>
      </w:r>
    </w:p>
    <w:p w:rsidR="00C76F22" w:rsidRDefault="00C76F22" w:rsidP="00C76F22">
      <w:pPr>
        <w:pStyle w:val="ListParagraph"/>
        <w:tabs>
          <w:tab w:val="left" w:pos="379"/>
        </w:tabs>
        <w:ind w:left="0"/>
        <w:rPr>
          <w:rFonts w:ascii="Times New Roman" w:hAnsi="Times New Roman" w:cs="Times New Roman"/>
          <w:sz w:val="24"/>
          <w:szCs w:val="24"/>
        </w:rPr>
      </w:pPr>
    </w:p>
    <w:p w:rsidR="00C76F22" w:rsidRDefault="00C76F22" w:rsidP="003559B2">
      <w:pPr>
        <w:pStyle w:val="ListParagraph"/>
        <w:widowControl w:val="0"/>
        <w:numPr>
          <w:ilvl w:val="0"/>
          <w:numId w:val="176"/>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Nxitësi  dhe  ndihmësi, si dhe  ai që ka ndihmuar që personat  përgjegjës  të  mos zbulohen, </w:t>
      </w:r>
      <w:r>
        <w:rPr>
          <w:rFonts w:ascii="Times New Roman" w:hAnsi="Times New Roman" w:cs="Times New Roman"/>
          <w:spacing w:val="19"/>
          <w:sz w:val="24"/>
          <w:szCs w:val="24"/>
        </w:rPr>
        <w:t xml:space="preserve"> </w:t>
      </w:r>
      <w:r>
        <w:rPr>
          <w:rFonts w:ascii="Times New Roman" w:hAnsi="Times New Roman" w:cs="Times New Roman"/>
          <w:sz w:val="24"/>
          <w:szCs w:val="24"/>
        </w:rPr>
        <w:t>përgjigjensolidarisht me këta.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76"/>
        </w:numPr>
        <w:tabs>
          <w:tab w:val="left" w:pos="39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Përgjigjen solidarisht për dëmin e shkaktuar edhe personat që e kanë shkaktuar duke punuar pavarësisht njeri nga tjetri, në qoftë se nuk mund të vërtetohen pjesët e tyre në dëmin e</w:t>
      </w:r>
      <w:r>
        <w:rPr>
          <w:rFonts w:ascii="Times New Roman" w:hAnsi="Times New Roman" w:cs="Times New Roman"/>
          <w:spacing w:val="-29"/>
          <w:sz w:val="24"/>
          <w:szCs w:val="24"/>
        </w:rPr>
        <w:t xml:space="preserve"> </w:t>
      </w:r>
      <w:r>
        <w:rPr>
          <w:rFonts w:ascii="Times New Roman" w:hAnsi="Times New Roman" w:cs="Times New Roman"/>
          <w:sz w:val="24"/>
          <w:szCs w:val="24"/>
        </w:rPr>
        <w:t>shkaktuar.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7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nuk ka dyshim se dëmin e ka shkaktuar ndonjë nga dy ose nga më tepër persona të caktuar, të cilët në ndonjë mënyrë janë të ndërlidhur midis tyre, ndërsa nuk mund të përcaktohet se cili prej tyre e ka shkaktuar dëmin, këta persona përgjigjen</w:t>
      </w:r>
      <w:r>
        <w:rPr>
          <w:rFonts w:ascii="Times New Roman" w:hAnsi="Times New Roman" w:cs="Times New Roman"/>
          <w:spacing w:val="-16"/>
          <w:sz w:val="24"/>
          <w:szCs w:val="24"/>
        </w:rPr>
        <w:t xml:space="preserve"> </w:t>
      </w:r>
      <w:r>
        <w:rPr>
          <w:rFonts w:ascii="Times New Roman" w:hAnsi="Times New Roman" w:cs="Times New Roman"/>
          <w:sz w:val="24"/>
          <w:szCs w:val="24"/>
        </w:rPr>
        <w:t>solidarisht.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184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 e porositësit dhe e kryesit të punëve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Porositësi dhe kryerësi i punëve në paluajtshmëri përgjigjen solidarisht ndaj personit të tretë për dëmin që  i krijohet këtij lidhur me kryerjen e këtyre</w:t>
      </w:r>
      <w:r>
        <w:rPr>
          <w:rFonts w:ascii="Times New Roman" w:hAnsi="Times New Roman" w:cs="Times New Roman"/>
          <w:spacing w:val="-19"/>
          <w:sz w:val="24"/>
          <w:szCs w:val="24"/>
        </w:rPr>
        <w:t xml:space="preserve"> </w:t>
      </w:r>
      <w:r>
        <w:rPr>
          <w:rFonts w:ascii="Times New Roman" w:hAnsi="Times New Roman" w:cs="Times New Roman"/>
          <w:sz w:val="24"/>
          <w:szCs w:val="24"/>
        </w:rPr>
        <w:t>punëve.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bCs w:val="0"/>
          <w:sz w:val="24"/>
          <w:szCs w:val="24"/>
        </w:rPr>
        <w:t>Neni 185</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Regresi i paguesit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7"/>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solidar i cili paguan më tepër se sa është shuma e pjesës së tij në dëmin e e shkaktuar, mund të kërkojë prej secilit nga debitorët e tjerë që t`ia shpërblejnë atë që ka paguar për</w:t>
      </w:r>
      <w:r>
        <w:rPr>
          <w:rFonts w:ascii="Times New Roman" w:hAnsi="Times New Roman" w:cs="Times New Roman"/>
          <w:spacing w:val="-25"/>
          <w:sz w:val="24"/>
          <w:szCs w:val="24"/>
        </w:rPr>
        <w:t xml:space="preserve"> </w:t>
      </w:r>
      <w:r>
        <w:rPr>
          <w:rFonts w:ascii="Times New Roman" w:hAnsi="Times New Roman" w:cs="Times New Roman"/>
          <w:sz w:val="24"/>
          <w:szCs w:val="24"/>
        </w:rPr>
        <w:t>te.</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17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Lartësinë e pjesës të secilit debitor veç e veç e cakton gjykata, duke marrë parasysh peshën e fajësisë së tij dhe peshën e pasojave që kanë dalë nga veprimi i</w:t>
      </w:r>
      <w:r>
        <w:rPr>
          <w:rFonts w:ascii="Times New Roman" w:hAnsi="Times New Roman" w:cs="Times New Roman"/>
          <w:spacing w:val="-22"/>
          <w:sz w:val="24"/>
          <w:szCs w:val="24"/>
        </w:rPr>
        <w:t xml:space="preserve"> </w:t>
      </w:r>
      <w:r>
        <w:rPr>
          <w:rFonts w:ascii="Times New Roman" w:hAnsi="Times New Roman" w:cs="Times New Roman"/>
          <w:sz w:val="24"/>
          <w:szCs w:val="24"/>
        </w:rPr>
        <w:t>tij.</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17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Në qoftë se pjesët e debitorëve nuk mund të vërtetohen, secili ngarkohet me pjesë të barabartë, përveç nëse rrethanat e rastit kërkojnë</w:t>
      </w:r>
      <w:r>
        <w:rPr>
          <w:rFonts w:ascii="Times New Roman" w:hAnsi="Times New Roman" w:cs="Times New Roman"/>
          <w:spacing w:val="-13"/>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Pr="009E2AAC" w:rsidRDefault="00C76F22" w:rsidP="009E2AAC">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XV – Pasurimi pa Bazë</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Dispozitat e Përgjithshme</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186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Përkufizimi i pasurimit të pabazë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8"/>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person që pasurohet pabazë në dëm të tjetrit është i detyruar t’i kthejë ato që i ka marrë ose ta zhdëmtojë ndryshe tjetrin për humbjen e</w:t>
      </w:r>
      <w:r>
        <w:rPr>
          <w:rFonts w:ascii="Times New Roman" w:hAnsi="Times New Roman" w:cs="Times New Roman"/>
          <w:spacing w:val="-13"/>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C76F22" w:rsidP="003559B2">
      <w:pPr>
        <w:pStyle w:val="ListParagraph"/>
        <w:widowControl w:val="0"/>
        <w:numPr>
          <w:ilvl w:val="0"/>
          <w:numId w:val="17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pasurimi konsiston në përfitim, përfitimi i marrë do të kthehet duke e transferuar apo, nëse përfitimi nuk është i transferueshëm, duke e paguar vlerën e tij. Detyrimi për ta kthyer përfitimin shtrihet në fruta dhe interesa të pranuara nga</w:t>
      </w:r>
      <w:r>
        <w:rPr>
          <w:rFonts w:ascii="Times New Roman" w:hAnsi="Times New Roman" w:cs="Times New Roman"/>
          <w:spacing w:val="-11"/>
          <w:sz w:val="24"/>
          <w:szCs w:val="24"/>
        </w:rPr>
        <w:t xml:space="preserve"> </w:t>
      </w:r>
      <w:r>
        <w:rPr>
          <w:rFonts w:ascii="Times New Roman" w:hAnsi="Times New Roman" w:cs="Times New Roman"/>
          <w:sz w:val="24"/>
          <w:szCs w:val="24"/>
        </w:rPr>
        <w:t>pasurimi i pabazë.</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7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mund të pasurohet me rritje të vlerës pasurore apo zvogëlim të detyrimeve, me pranimin e një shërbimi apo kryerjen e një pune, apo shfrytëzimin e vlerës pasurore të</w:t>
      </w:r>
      <w:r>
        <w:rPr>
          <w:rFonts w:ascii="Times New Roman" w:hAnsi="Times New Roman" w:cs="Times New Roman"/>
          <w:spacing w:val="-23"/>
          <w:sz w:val="24"/>
          <w:szCs w:val="24"/>
        </w:rPr>
        <w:t xml:space="preserve"> </w:t>
      </w:r>
      <w:r>
        <w:rPr>
          <w:rFonts w:ascii="Times New Roman" w:hAnsi="Times New Roman" w:cs="Times New Roman"/>
          <w:sz w:val="24"/>
          <w:szCs w:val="24"/>
        </w:rPr>
        <w:t>tjetrit.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w:t>
      </w:r>
      <w:r w:rsidR="00A56593">
        <w:rPr>
          <w:rFonts w:ascii="Times New Roman" w:hAnsi="Times New Roman" w:cs="Times New Roman"/>
          <w:sz w:val="24"/>
          <w:szCs w:val="24"/>
        </w:rPr>
        <w:t>ni 187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është pasurimi i pabazë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9"/>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Pasurimi është i pabazë kur personi i pasuruar nuk ka të drejtë në pasurim ndaj personit në disadvantazh në bazë të një kontrate apo akti tjetër ligjor, vendimi të gjykatës, ose në bazë të ligjit. Megjithatë, nëse kontrata e tillë apo akti tjetër ligjor, vendimi i gjykatës apo ligji është i pavlefshëm, i anuluar ose përndryshe bëhet joefektiv në mënyrë prapavepruese, personi i pasuruar nuk ka të drejtë në pasurim mbi këtë</w:t>
      </w:r>
      <w:r>
        <w:rPr>
          <w:rFonts w:ascii="Times New Roman" w:hAnsi="Times New Roman" w:cs="Times New Roman"/>
          <w:spacing w:val="-5"/>
          <w:sz w:val="24"/>
          <w:szCs w:val="24"/>
        </w:rPr>
        <w:t xml:space="preserve"> </w:t>
      </w:r>
      <w:r>
        <w:rPr>
          <w:rFonts w:ascii="Times New Roman" w:hAnsi="Times New Roman" w:cs="Times New Roman"/>
          <w:sz w:val="24"/>
          <w:szCs w:val="24"/>
        </w:rPr>
        <w:t>bazë.</w:t>
      </w:r>
    </w:p>
    <w:p w:rsidR="00C76F22" w:rsidRDefault="00C76F22" w:rsidP="00C76F22">
      <w:pPr>
        <w:pStyle w:val="ListParagraph"/>
        <w:tabs>
          <w:tab w:val="left" w:pos="384"/>
        </w:tabs>
        <w:ind w:left="0"/>
        <w:rPr>
          <w:rFonts w:ascii="Times New Roman" w:hAnsi="Times New Roman" w:cs="Times New Roman"/>
          <w:sz w:val="24"/>
          <w:szCs w:val="24"/>
        </w:rPr>
      </w:pPr>
    </w:p>
    <w:p w:rsidR="00C76F22" w:rsidRDefault="00C76F22" w:rsidP="003559B2">
      <w:pPr>
        <w:pStyle w:val="ListParagraph"/>
        <w:widowControl w:val="0"/>
        <w:numPr>
          <w:ilvl w:val="0"/>
          <w:numId w:val="179"/>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Pasurimi është gjithashtu i paarsyeshëm nëse personi në disavantazh ia ka dhënë për një qëllim që nuk është arritur ose për një pritje që nuk është realizuar, me kusht që personi i pasuruar ka ditur ose është dashur ta dijë qëllimin apo pritjen të tillë dhe ka pranuar ose me arsye mund të supozohet se ka pranuar që pasurimi shkakton rikthim.</w:t>
      </w:r>
    </w:p>
    <w:p w:rsidR="00C76F22" w:rsidRDefault="00C76F22" w:rsidP="00C76F22">
      <w:pPr>
        <w:tabs>
          <w:tab w:val="left" w:pos="384"/>
        </w:tabs>
        <w:rPr>
          <w:rFonts w:ascii="Times New Roman" w:hAnsi="Times New Roman" w:cs="Times New Roman"/>
          <w:sz w:val="24"/>
          <w:szCs w:val="24"/>
        </w:rPr>
      </w:pPr>
    </w:p>
    <w:p w:rsidR="00C76F22" w:rsidRDefault="00C76F22" w:rsidP="003559B2">
      <w:pPr>
        <w:pStyle w:val="ListParagraph"/>
        <w:widowControl w:val="0"/>
        <w:numPr>
          <w:ilvl w:val="0"/>
          <w:numId w:val="179"/>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Pasurimi nuk është i padrejtë në qoftë se personi në disavantazh e ka dhënë pëlqimin lirisht dhe pa lajthim.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Rregullat e Restitucionit</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188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rikthimi nuk mund të kërkohet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që paguan një shumë të hollash, pavarësisht se e ka ditur se nuk ka asnjë detyrim për të paguar, nuk ka të drejtë të kërkojë kthimin e pagesës së bërë, përveç nëse e ka rezervuar të drejtën e rikthimit në kohën e pagesës apo nëse pagesa është bërë nën kërcënim të dhunës.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Zbatimi i detyrimit natyror ose i ndonjë detyre morale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Nuk ka asnjë detyrim për kthimin e asaj që është dhënë për të kryer ndonjë obligim natyror apo detyrë morale.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Kthimi i parave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që bën pagesë pa bazë, ka të drejtë ta kërkojë rikthimin e asaj që ka paguar. Ai gjithashtu ka të drejtë të marrë frytet dhe kamatat që nga dita e pagesës, nëse personi që i ka pranuar ato nuk i ka pranuar me mirëbesim, apo që nga dita e kërkesës, nëse </w:t>
      </w:r>
      <w:r>
        <w:rPr>
          <w:rFonts w:ascii="Times New Roman" w:hAnsi="Times New Roman" w:cs="Times New Roman"/>
          <w:spacing w:val="2"/>
          <w:sz w:val="24"/>
          <w:szCs w:val="24"/>
        </w:rPr>
        <w:t xml:space="preserve">ky </w:t>
      </w:r>
      <w:r>
        <w:rPr>
          <w:rFonts w:ascii="Times New Roman" w:hAnsi="Times New Roman" w:cs="Times New Roman"/>
          <w:sz w:val="24"/>
          <w:szCs w:val="24"/>
        </w:rPr>
        <w:t>i fundit ka qenë në</w:t>
      </w:r>
      <w:r>
        <w:rPr>
          <w:rFonts w:ascii="Times New Roman" w:hAnsi="Times New Roman" w:cs="Times New Roman"/>
          <w:spacing w:val="-31"/>
          <w:sz w:val="24"/>
          <w:szCs w:val="24"/>
        </w:rPr>
        <w:t xml:space="preserve"> </w:t>
      </w:r>
      <w:r>
        <w:rPr>
          <w:rFonts w:ascii="Times New Roman" w:hAnsi="Times New Roman" w:cs="Times New Roman"/>
          <w:sz w:val="24"/>
          <w:szCs w:val="24"/>
        </w:rPr>
        <w:t>mirëbesim.</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për shkak të një gabimi të falshëm, personi paguan borxhin e një tjetri duke besuar që është vetë debitor, ai ka të drejtë të kërkojë rikthimin e asaj që ka paguar, me kusht që kreditori të mos ketë bartur, në mirëbesim, Kapitullin apo dorëzaninë e kredisë. Kreditori është gjithashtu i obliguar të kthejë frytet dhe kamatat që nga dita e pagesës, nëse ka qenë pa mirëbesim, ose nga dita e kërkesës, </w:t>
      </w:r>
      <w:r>
        <w:rPr>
          <w:rFonts w:ascii="Times New Roman" w:hAnsi="Times New Roman" w:cs="Times New Roman"/>
          <w:spacing w:val="2"/>
          <w:sz w:val="24"/>
          <w:szCs w:val="24"/>
        </w:rPr>
        <w:t xml:space="preserve">nëse </w:t>
      </w:r>
      <w:r>
        <w:rPr>
          <w:rFonts w:ascii="Times New Roman" w:hAnsi="Times New Roman" w:cs="Times New Roman"/>
          <w:sz w:val="24"/>
          <w:szCs w:val="24"/>
        </w:rPr>
        <w:t>ka qenë në mirëbesim. Kur rikthimi nuk mund të kërkohet, personi që ka paguar në vend të debitorit mund ta tërheqë atë nga të drejtat e</w:t>
      </w:r>
      <w:r>
        <w:rPr>
          <w:rFonts w:ascii="Times New Roman" w:hAnsi="Times New Roman" w:cs="Times New Roman"/>
          <w:spacing w:val="-8"/>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Kthimi i</w:t>
      </w:r>
      <w:r>
        <w:rPr>
          <w:rFonts w:ascii="Times New Roman" w:hAnsi="Times New Roman" w:cs="Times New Roman"/>
          <w:spacing w:val="-6"/>
          <w:sz w:val="24"/>
          <w:szCs w:val="24"/>
        </w:rPr>
        <w:t xml:space="preserve"> </w:t>
      </w:r>
      <w:r>
        <w:rPr>
          <w:rFonts w:ascii="Times New Roman" w:hAnsi="Times New Roman" w:cs="Times New Roman"/>
          <w:sz w:val="24"/>
          <w:szCs w:val="24"/>
        </w:rPr>
        <w:t>gjërave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1"/>
        </w:numPr>
        <w:tabs>
          <w:tab w:val="left" w:pos="37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Kushdo që pranon pa bazë një send, është i obliguar ta kthejë atë. Nëse ai send humbet ose shkatërrohet, edhe si pasojë e forcës madhore, personi që e ka pranuar sendin me keqbesim është i obliguar ta paguajë vlerën ekuivalente. Nëse sendi është për dëmtuar, ai obligohet të paguajë vlerën ekuivalente, ose ndryshe ta kthejë dhe të sigurojë zhdëmtimin për humbjen e</w:t>
      </w:r>
      <w:r>
        <w:rPr>
          <w:rFonts w:ascii="Times New Roman" w:hAnsi="Times New Roman" w:cs="Times New Roman"/>
          <w:spacing w:val="-18"/>
          <w:sz w:val="24"/>
          <w:szCs w:val="24"/>
        </w:rPr>
        <w:t xml:space="preserve"> </w:t>
      </w:r>
      <w:r>
        <w:rPr>
          <w:rFonts w:ascii="Times New Roman" w:hAnsi="Times New Roman" w:cs="Times New Roman"/>
          <w:sz w:val="24"/>
          <w:szCs w:val="24"/>
        </w:rPr>
        <w:t>vlerës.</w:t>
      </w:r>
    </w:p>
    <w:p w:rsidR="00C76F22" w:rsidRDefault="00C76F22" w:rsidP="00C76F22">
      <w:pPr>
        <w:pStyle w:val="ListParagraph"/>
        <w:tabs>
          <w:tab w:val="left" w:pos="374"/>
        </w:tabs>
        <w:ind w:left="0"/>
        <w:rPr>
          <w:rFonts w:ascii="Times New Roman" w:hAnsi="Times New Roman" w:cs="Times New Roman"/>
          <w:sz w:val="24"/>
          <w:szCs w:val="24"/>
        </w:rPr>
      </w:pPr>
    </w:p>
    <w:p w:rsidR="00C76F22" w:rsidRDefault="00C76F22" w:rsidP="003559B2">
      <w:pPr>
        <w:pStyle w:val="ListParagraph"/>
        <w:widowControl w:val="0"/>
        <w:numPr>
          <w:ilvl w:val="0"/>
          <w:numId w:val="181"/>
        </w:numPr>
        <w:tabs>
          <w:tab w:val="left" w:pos="37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që ka pranuar sendin në mirëbesim është përgjegjës për humbjen ose shkatërrimin apo dëmtimin deri në shkallën e pasurimit të tij, edhe në rastet ku ka shkaktuar humbjen, shkatërrimin ose dëmtimin e</w:t>
      </w:r>
      <w:r>
        <w:rPr>
          <w:rFonts w:ascii="Times New Roman" w:hAnsi="Times New Roman" w:cs="Times New Roman"/>
          <w:spacing w:val="-7"/>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kompenzimit të paguar pa bazë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 xml:space="preserve">Nuk ka asnjë detyrim për ta kthyer </w:t>
      </w:r>
      <w:r>
        <w:rPr>
          <w:rFonts w:ascii="Times New Roman" w:eastAsia="Calibri" w:hAnsi="Times New Roman" w:cs="Times New Roman"/>
          <w:sz w:val="24"/>
          <w:szCs w:val="24"/>
        </w:rPr>
        <w:t xml:space="preserve">kompenzimin e </w:t>
      </w:r>
      <w:r>
        <w:rPr>
          <w:rFonts w:ascii="Times New Roman" w:hAnsi="Times New Roman" w:cs="Times New Roman"/>
          <w:sz w:val="24"/>
          <w:szCs w:val="24"/>
        </w:rPr>
        <w:t>paguar pa bazë për dëmtim</w:t>
      </w:r>
      <w:r>
        <w:rPr>
          <w:rFonts w:ascii="Times New Roman" w:eastAsia="Calibri" w:hAnsi="Times New Roman" w:cs="Times New Roman"/>
          <w:sz w:val="24"/>
          <w:szCs w:val="24"/>
        </w:rPr>
        <w:t xml:space="preserve"> fizik, </w:t>
      </w:r>
      <w:r>
        <w:rPr>
          <w:rFonts w:ascii="Times New Roman" w:hAnsi="Times New Roman" w:cs="Times New Roman"/>
          <w:sz w:val="24"/>
          <w:szCs w:val="24"/>
        </w:rPr>
        <w:t>dëmtim</w:t>
      </w:r>
      <w:r>
        <w:rPr>
          <w:rFonts w:ascii="Times New Roman" w:eastAsia="Calibri" w:hAnsi="Times New Roman" w:cs="Times New Roman"/>
          <w:sz w:val="24"/>
          <w:szCs w:val="24"/>
        </w:rPr>
        <w:t xml:space="preserve"> të shëndetit ose </w:t>
      </w:r>
      <w:r>
        <w:rPr>
          <w:rFonts w:ascii="Times New Roman" w:hAnsi="Times New Roman" w:cs="Times New Roman"/>
          <w:sz w:val="24"/>
          <w:szCs w:val="24"/>
        </w:rPr>
        <w:t>vdekje, nëse marrësi</w:t>
      </w:r>
      <w:r>
        <w:rPr>
          <w:rFonts w:ascii="Times New Roman" w:eastAsia="Calibri" w:hAnsi="Times New Roman" w:cs="Times New Roman"/>
          <w:sz w:val="24"/>
          <w:szCs w:val="24"/>
        </w:rPr>
        <w:t xml:space="preserve"> ka vepruar në mirëbesim</w:t>
      </w:r>
      <w:r>
        <w:rPr>
          <w:rFonts w:ascii="Times New Roman" w:hAnsi="Times New Roman" w:cs="Times New Roman"/>
          <w:sz w:val="24"/>
          <w:szCs w:val="24"/>
        </w:rPr>
        <w:t>, edhe kur pagesa është bërë në bazë të një vendimi gjyqësor i cili më vonë është rishikuar apo anuluar.</w:t>
      </w:r>
    </w:p>
    <w:p w:rsidR="00C76F22" w:rsidRDefault="00C76F22" w:rsidP="00C76F22">
      <w:pPr>
        <w:pStyle w:val="BodyText"/>
        <w:rPr>
          <w:rFonts w:ascii="Times New Roman" w:hAnsi="Times New Roman" w:cs="Times New Roman"/>
          <w:b/>
          <w:bCs/>
          <w:sz w:val="24"/>
          <w:szCs w:val="24"/>
        </w:rPr>
      </w:pPr>
    </w:p>
    <w:p w:rsidR="00C76F22" w:rsidRDefault="00A56593" w:rsidP="00C76F22">
      <w:pPr>
        <w:pStyle w:val="BodyText"/>
        <w:jc w:val="center"/>
        <w:rPr>
          <w:rFonts w:ascii="Times New Roman" w:hAnsi="Times New Roman" w:cs="Times New Roman"/>
          <w:b/>
          <w:bCs/>
          <w:sz w:val="24"/>
          <w:szCs w:val="24"/>
        </w:rPr>
      </w:pPr>
      <w:r>
        <w:rPr>
          <w:rFonts w:ascii="Times New Roman" w:hAnsi="Times New Roman" w:cs="Times New Roman"/>
          <w:b/>
          <w:bCs/>
          <w:sz w:val="24"/>
          <w:szCs w:val="24"/>
        </w:rPr>
        <w:t>Neni 193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Përdorimi i sendit në dobi të tjetrit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dikush e ka përdorur sendin e vet apo të tjetrit në dobi të tretit, kurse nuk ka kushte për aplikimin e rregullave mbi gjerimin e punëve te huaja, personi i tretë detyrohet ta kthejë sendin, nëse nuk mund t’ia paguaj vlerën e sendit.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Shpenzimet për tjetrin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i cili bën shpenzime për të bërë diçka që dikush tjetër do të ishte i detyruar ta bëjë në përputhje me ligjin, ka të drejtë të kërkojë rimbursimin e shpenzimeve të</w:t>
      </w:r>
      <w:r>
        <w:rPr>
          <w:rFonts w:ascii="Times New Roman" w:hAnsi="Times New Roman" w:cs="Times New Roman"/>
          <w:spacing w:val="-21"/>
          <w:sz w:val="24"/>
          <w:szCs w:val="24"/>
        </w:rPr>
        <w:t xml:space="preserve"> </w:t>
      </w:r>
      <w:r>
        <w:rPr>
          <w:rFonts w:ascii="Times New Roman" w:hAnsi="Times New Roman" w:cs="Times New Roman"/>
          <w:sz w:val="24"/>
          <w:szCs w:val="24"/>
        </w:rPr>
        <w:t>bëra.</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195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Përdorimi i sendit të huaj në dobi të vet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personi ka përdorur sendin e një personi tjetër për dobi të vet, ky i fundit mund të kërkojë përfitimin e fituar nga përdorimi i sendit, pa paragjykim në kompensim të dëmeve.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XVI – Gjerimi i Punëve të Huaja</w:t>
      </w:r>
    </w:p>
    <w:p w:rsidR="00C76F22" w:rsidRDefault="00C76F22" w:rsidP="00C76F22">
      <w:pPr>
        <w:pStyle w:val="BodyText"/>
        <w:jc w:val="center"/>
        <w:rPr>
          <w:rFonts w:ascii="Times New Roman" w:hAnsi="Times New Roman" w:cs="Times New Roman"/>
          <w:b/>
          <w:sz w:val="24"/>
          <w:szCs w:val="24"/>
        </w:rPr>
      </w:pPr>
    </w:p>
    <w:p w:rsidR="00C76F22" w:rsidRDefault="00C76F22" w:rsidP="009E2AAC">
      <w:pPr>
        <w:jc w:val="center"/>
        <w:rPr>
          <w:rFonts w:ascii="Times New Roman" w:hAnsi="Times New Roman" w:cs="Times New Roman"/>
          <w:b/>
          <w:sz w:val="24"/>
          <w:szCs w:val="24"/>
        </w:rPr>
      </w:pPr>
      <w:r>
        <w:rPr>
          <w:rFonts w:ascii="Times New Roman" w:hAnsi="Times New Roman" w:cs="Times New Roman"/>
          <w:b/>
          <w:sz w:val="24"/>
          <w:szCs w:val="24"/>
        </w:rPr>
        <w:t>Nënkapitulli I – Rregullat e Përgjithshme</w:t>
      </w: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196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Nocioni dhe kushtet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Një punë e huaj pa porosi mund të kryhet pa porosi vetëm në qoftë se puna nuk duron shtyrje dhe mund të shkaktohet dëmi ose humbet qartazi një dobi.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Të Drejtat dhe Detyrimet e Gjeruesit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197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Detyrimet e gjeruesit të punëve të huaja pa porosi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Gjeruesi ka për detyrë ta njoftojë të zotin e punës për veprimin e tij sa ma parë që është e mundur dhe po ashtu ta njoftojë se do ta vazhdojë punën e filluar, në qoftë se për ketë ka mundësi të arsyeshme, derisa i zoti i punës të mos mund ta marrë përsipër kujdesin për</w:t>
      </w:r>
      <w:r>
        <w:rPr>
          <w:rFonts w:ascii="Times New Roman" w:hAnsi="Times New Roman" w:cs="Times New Roman"/>
          <w:spacing w:val="-20"/>
          <w:sz w:val="24"/>
          <w:szCs w:val="24"/>
        </w:rPr>
        <w:t xml:space="preserve"> </w:t>
      </w:r>
      <w:r>
        <w:rPr>
          <w:rFonts w:ascii="Times New Roman" w:hAnsi="Times New Roman" w:cs="Times New Roman"/>
          <w:sz w:val="24"/>
          <w:szCs w:val="24"/>
        </w:rPr>
        <w:t>te.</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mbarimit të punës, gjeruesi ka për detyrë të japë llogari dhe t`ia bartë atij gjithë atë, çka ka fituar nga kryerja e</w:t>
      </w:r>
      <w:r>
        <w:rPr>
          <w:rFonts w:ascii="Times New Roman" w:hAnsi="Times New Roman" w:cs="Times New Roman"/>
          <w:spacing w:val="-9"/>
          <w:sz w:val="24"/>
          <w:szCs w:val="24"/>
        </w:rPr>
        <w:t xml:space="preserve"> </w:t>
      </w:r>
      <w:r>
        <w:rPr>
          <w:rFonts w:ascii="Times New Roman" w:hAnsi="Times New Roman" w:cs="Times New Roman"/>
          <w:sz w:val="24"/>
          <w:szCs w:val="24"/>
        </w:rPr>
        <w:t>punës.</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ligj nuk është përcaktuar diçka tjetër, gjeruesi ka detyrime të</w:t>
      </w:r>
      <w:r>
        <w:rPr>
          <w:rFonts w:ascii="Times New Roman" w:hAnsi="Times New Roman" w:cs="Times New Roman"/>
          <w:spacing w:val="-21"/>
          <w:sz w:val="24"/>
          <w:szCs w:val="24"/>
        </w:rPr>
        <w:t xml:space="preserve"> </w:t>
      </w:r>
      <w:r>
        <w:rPr>
          <w:rFonts w:ascii="Times New Roman" w:hAnsi="Times New Roman" w:cs="Times New Roman"/>
          <w:sz w:val="24"/>
          <w:szCs w:val="24"/>
        </w:rPr>
        <w:t>urdhër marrësit.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Kujdesi i duhur dhe përgjegjësia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3"/>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Gjatë kryerjes të punës së huaj gjeruesi ka për detyrë të udhëhiqet nga qëllimet faktike ose të supozuara të të zotit të</w:t>
      </w:r>
      <w:r>
        <w:rPr>
          <w:rFonts w:ascii="Times New Roman" w:hAnsi="Times New Roman" w:cs="Times New Roman"/>
          <w:spacing w:val="-13"/>
          <w:sz w:val="24"/>
          <w:szCs w:val="24"/>
        </w:rPr>
        <w:t xml:space="preserve"> </w:t>
      </w:r>
      <w:r>
        <w:rPr>
          <w:rFonts w:ascii="Times New Roman" w:hAnsi="Times New Roman" w:cs="Times New Roman"/>
          <w:sz w:val="24"/>
          <w:szCs w:val="24"/>
        </w:rPr>
        <w:t>punës.</w:t>
      </w:r>
    </w:p>
    <w:p w:rsidR="00C76F22" w:rsidRDefault="00C76F22" w:rsidP="00C76F22">
      <w:pPr>
        <w:pStyle w:val="ListParagraph"/>
        <w:tabs>
          <w:tab w:val="left" w:pos="377"/>
        </w:tabs>
        <w:ind w:left="0"/>
        <w:rPr>
          <w:rFonts w:ascii="Times New Roman" w:hAnsi="Times New Roman" w:cs="Times New Roman"/>
          <w:sz w:val="24"/>
          <w:szCs w:val="24"/>
        </w:rPr>
      </w:pPr>
    </w:p>
    <w:p w:rsidR="00C76F22" w:rsidRDefault="00C76F22" w:rsidP="003559B2">
      <w:pPr>
        <w:pStyle w:val="ListParagraph"/>
        <w:widowControl w:val="0"/>
        <w:numPr>
          <w:ilvl w:val="0"/>
          <w:numId w:val="183"/>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Gjeruesi detyrohet të veprojë me kujdesin e</w:t>
      </w:r>
      <w:r>
        <w:rPr>
          <w:rFonts w:ascii="Times New Roman" w:hAnsi="Times New Roman" w:cs="Times New Roman"/>
          <w:spacing w:val="-19"/>
          <w:sz w:val="24"/>
          <w:szCs w:val="24"/>
        </w:rPr>
        <w:t xml:space="preserve"> </w:t>
      </w:r>
      <w:r>
        <w:rPr>
          <w:rFonts w:ascii="Times New Roman" w:hAnsi="Times New Roman" w:cs="Times New Roman"/>
          <w:sz w:val="24"/>
          <w:szCs w:val="24"/>
        </w:rPr>
        <w:t>duhur.</w:t>
      </w:r>
    </w:p>
    <w:p w:rsidR="00C76F22" w:rsidRDefault="00C76F22" w:rsidP="00C76F22">
      <w:pPr>
        <w:tabs>
          <w:tab w:val="left" w:pos="377"/>
        </w:tabs>
        <w:rPr>
          <w:rFonts w:ascii="Times New Roman" w:hAnsi="Times New Roman" w:cs="Times New Roman"/>
          <w:sz w:val="24"/>
          <w:szCs w:val="24"/>
        </w:rPr>
      </w:pPr>
    </w:p>
    <w:p w:rsidR="00C76F22" w:rsidRDefault="00C76F22" w:rsidP="003559B2">
      <w:pPr>
        <w:pStyle w:val="ListParagraph"/>
        <w:widowControl w:val="0"/>
        <w:numPr>
          <w:ilvl w:val="0"/>
          <w:numId w:val="183"/>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mundet duke marrë parasysh rrethanat në të cilat dikush e ka filluar punën e huaj pa qenë i thirrur, të zvogëlojë përgjegjësinë e tij ose ta lirojë fare nga përgjegjësia për</w:t>
      </w:r>
      <w:r>
        <w:rPr>
          <w:rFonts w:ascii="Times New Roman" w:hAnsi="Times New Roman" w:cs="Times New Roman"/>
          <w:spacing w:val="-28"/>
          <w:sz w:val="24"/>
          <w:szCs w:val="24"/>
        </w:rPr>
        <w:t xml:space="preserve"> </w:t>
      </w:r>
      <w:r>
        <w:rPr>
          <w:rFonts w:ascii="Times New Roman" w:hAnsi="Times New Roman" w:cs="Times New Roman"/>
          <w:sz w:val="24"/>
          <w:szCs w:val="24"/>
        </w:rPr>
        <w:t>pakujdesinë.Për përgjegjësinë e gjeruesit, i cili është i paaftë si për të vepruar vlejnë dispozitat për përgjegjësinë e tij kontraktuese dhe jashtë</w:t>
      </w:r>
      <w:r>
        <w:rPr>
          <w:rFonts w:ascii="Times New Roman" w:hAnsi="Times New Roman" w:cs="Times New Roman"/>
          <w:spacing w:val="-8"/>
          <w:sz w:val="24"/>
          <w:szCs w:val="24"/>
        </w:rPr>
        <w:t xml:space="preserve"> </w:t>
      </w:r>
      <w:r>
        <w:rPr>
          <w:rFonts w:ascii="Times New Roman" w:hAnsi="Times New Roman" w:cs="Times New Roman"/>
          <w:sz w:val="24"/>
          <w:szCs w:val="24"/>
        </w:rPr>
        <w:t>kontraktuese.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199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gjeruesit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4"/>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Gjeruesi që ka vepruar në tërësi siç duhet dhe ka punuar ashtu siç kanë kërkuar rrethanat, ka të drejtë të kërkojë nga i zoti i punës të lirohet nga të gjitha detyrimet që i ka marrë përsipër për shkak të kësaj pune, të marrë mbi vete të gjitha detyrimet që i ka lidhur në emër të tij, të shpërblehetpërtëgjitha shpenzimet e domosdoshme dhe të dobishme, edhe në qoftë se rezultatii pritur nuk është</w:t>
      </w:r>
      <w:r>
        <w:rPr>
          <w:rFonts w:ascii="Times New Roman" w:hAnsi="Times New Roman" w:cs="Times New Roman"/>
          <w:spacing w:val="-27"/>
          <w:sz w:val="24"/>
          <w:szCs w:val="24"/>
        </w:rPr>
        <w:t xml:space="preserve"> </w:t>
      </w:r>
      <w:r>
        <w:rPr>
          <w:rFonts w:ascii="Times New Roman" w:hAnsi="Times New Roman" w:cs="Times New Roman"/>
          <w:sz w:val="24"/>
          <w:szCs w:val="24"/>
        </w:rPr>
        <w:t>arritur.</w:t>
      </w:r>
    </w:p>
    <w:p w:rsidR="00C76F22" w:rsidRDefault="00C76F22" w:rsidP="00C76F22">
      <w:pPr>
        <w:pStyle w:val="ListParagraph"/>
        <w:tabs>
          <w:tab w:val="left" w:pos="329"/>
        </w:tabs>
        <w:ind w:left="0"/>
        <w:rPr>
          <w:rFonts w:ascii="Times New Roman" w:hAnsi="Times New Roman" w:cs="Times New Roman"/>
          <w:sz w:val="24"/>
          <w:szCs w:val="24"/>
        </w:rPr>
      </w:pPr>
    </w:p>
    <w:p w:rsidR="00C76F22" w:rsidRPr="00A56593" w:rsidRDefault="00C76F22" w:rsidP="00C76F22">
      <w:pPr>
        <w:pStyle w:val="ListParagraph"/>
        <w:widowControl w:val="0"/>
        <w:numPr>
          <w:ilvl w:val="0"/>
          <w:numId w:val="184"/>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Gjeruesit i takon edhekompensimi adekuat për mundin, në qoftë se e ka evituar dëmin nga i zoti i punës, ose në qoftë se ia ka siguruar përfitimin që në tërësi i përgjigjet qëllimeve dhe nevojave të</w:t>
      </w:r>
      <w:r>
        <w:rPr>
          <w:rFonts w:ascii="Times New Roman" w:hAnsi="Times New Roman" w:cs="Times New Roman"/>
          <w:spacing w:val="-35"/>
          <w:sz w:val="24"/>
          <w:szCs w:val="24"/>
        </w:rPr>
        <w:t xml:space="preserve"> </w:t>
      </w:r>
      <w:r>
        <w:rPr>
          <w:rFonts w:ascii="Times New Roman" w:hAnsi="Times New Roman" w:cs="Times New Roman"/>
          <w:sz w:val="24"/>
          <w:szCs w:val="24"/>
        </w:rPr>
        <w:t>tij.</w:t>
      </w:r>
    </w:p>
    <w:p w:rsidR="009E2AAC" w:rsidRDefault="009E2AAC"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w:t>
      </w:r>
      <w:r w:rsidR="00A56593">
        <w:rPr>
          <w:rFonts w:ascii="Times New Roman" w:hAnsi="Times New Roman" w:cs="Times New Roman"/>
          <w:sz w:val="24"/>
          <w:szCs w:val="24"/>
        </w:rPr>
        <w:t>eni 200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Kryerja e punëve të huaja me qëllim që t`i ndihmohet tjetrit</w:t>
      </w:r>
    </w:p>
    <w:p w:rsidR="00C76F22" w:rsidRDefault="00C76F22" w:rsidP="00C76F22">
      <w:pPr>
        <w:pStyle w:val="BodyText"/>
        <w:rPr>
          <w:rFonts w:ascii="Times New Roman" w:hAnsi="Times New Roman" w:cs="Times New Roman"/>
          <w:b/>
          <w:sz w:val="24"/>
          <w:szCs w:val="24"/>
        </w:rPr>
      </w:pPr>
    </w:p>
    <w:p w:rsidR="00C76F22" w:rsidRDefault="00C76F22" w:rsidP="009E2AAC">
      <w:pPr>
        <w:pStyle w:val="BodyText"/>
        <w:jc w:val="both"/>
        <w:rPr>
          <w:rFonts w:ascii="Times New Roman" w:hAnsi="Times New Roman" w:cs="Times New Roman"/>
          <w:sz w:val="24"/>
          <w:szCs w:val="24"/>
        </w:rPr>
      </w:pPr>
      <w:r>
        <w:rPr>
          <w:rFonts w:ascii="Times New Roman" w:hAnsi="Times New Roman" w:cs="Times New Roman"/>
          <w:sz w:val="24"/>
          <w:szCs w:val="24"/>
        </w:rPr>
        <w:t xml:space="preserve">Kush kryen punët e huaja me qëllim që t`i ndihmojë tjetrit, e nuk janë plotësuar kushtet </w:t>
      </w:r>
      <w:r>
        <w:rPr>
          <w:rFonts w:ascii="Times New Roman" w:hAnsi="Times New Roman" w:cs="Times New Roman"/>
          <w:spacing w:val="3"/>
          <w:sz w:val="24"/>
          <w:szCs w:val="24"/>
        </w:rPr>
        <w:t xml:space="preserve">për </w:t>
      </w:r>
      <w:r>
        <w:rPr>
          <w:rFonts w:ascii="Times New Roman" w:hAnsi="Times New Roman" w:cs="Times New Roman"/>
          <w:sz w:val="24"/>
          <w:szCs w:val="24"/>
        </w:rPr>
        <w:t>punë drejtim pa porosi, i takon e drejta e rimbursimit të shpenzimeve të bëra, por më së shumti deri në lartësinë e përfitimit që e ka realizuar</w:t>
      </w:r>
      <w:r>
        <w:rPr>
          <w:rFonts w:ascii="Times New Roman" w:hAnsi="Times New Roman" w:cs="Times New Roman"/>
          <w:spacing w:val="-12"/>
          <w:sz w:val="24"/>
          <w:szCs w:val="24"/>
        </w:rPr>
        <w:t xml:space="preserve"> </w:t>
      </w:r>
      <w:r>
        <w:rPr>
          <w:rFonts w:ascii="Times New Roman" w:hAnsi="Times New Roman" w:cs="Times New Roman"/>
          <w:sz w:val="24"/>
          <w:szCs w:val="24"/>
        </w:rPr>
        <w:t>tjetri.</w:t>
      </w: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Marrja me vete e shtesave</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Çdo gjerues ka të drejtë t`i marrë me vete sendet me të cilat e ka shtuar pasurinë e huaj, e për të cilat shpenzimet e bëra nuk i shpërblehen, në qoftë se këto mund të ndahen pa u dëmtuar sendi të cilit i janë shtuar, por personi në punën e të cilit ka ndërhyrë, mundet t’i mbajë këto shtesa po qe se ia shpërblen vlerën e tyre të tashme.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Gjerimi i Punëve të Huaja Pa Porosi Përkundër Ndalesës </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gjeruesit të punëve të huaja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 e kryen punën e huaj përkundër ndalesës së zotit të punës, e për ndalesën ishte në dijeni ose duhej të ishte në dijeni, nuk i ka të drejtat që i takojnë</w:t>
      </w:r>
      <w:r>
        <w:rPr>
          <w:rFonts w:ascii="Times New Roman" w:hAnsi="Times New Roman" w:cs="Times New Roman"/>
          <w:spacing w:val="-17"/>
          <w:sz w:val="24"/>
          <w:szCs w:val="24"/>
        </w:rPr>
        <w:t xml:space="preserve"> </w:t>
      </w:r>
      <w:r>
        <w:rPr>
          <w:rFonts w:ascii="Times New Roman" w:hAnsi="Times New Roman" w:cs="Times New Roman"/>
          <w:sz w:val="24"/>
          <w:szCs w:val="24"/>
        </w:rPr>
        <w:t>gjeruesit.</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18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përgjigjet për dëmin që e ka shkaktuar duke ndërhyrë në punët e huaja, edhe atëherë kur deri te kjo ka ardhur pa fajin e</w:t>
      </w:r>
      <w:r>
        <w:rPr>
          <w:rFonts w:ascii="Times New Roman" w:hAnsi="Times New Roman" w:cs="Times New Roman"/>
          <w:spacing w:val="-11"/>
          <w:sz w:val="24"/>
          <w:szCs w:val="24"/>
        </w:rPr>
        <w:t xml:space="preserve"> </w:t>
      </w:r>
      <w:r>
        <w:rPr>
          <w:rFonts w:ascii="Times New Roman" w:hAnsi="Times New Roman" w:cs="Times New Roman"/>
          <w:sz w:val="24"/>
          <w:szCs w:val="24"/>
        </w:rPr>
        <w:t>tij.</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18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ndalesa e kryerjes të punës është në kundërshtim me ligjin ose me moralin, e sidomos në qoftë se dikush kandaluar që tjetri ta përmbush ndonjë detyrim të tij ligjor që nuk duron shtyrje, vlejnë rregullat e përgjithshme për gjerimin e punëve të huaja pa</w:t>
      </w:r>
      <w:r>
        <w:rPr>
          <w:rFonts w:ascii="Times New Roman" w:hAnsi="Times New Roman" w:cs="Times New Roman"/>
          <w:spacing w:val="-19"/>
          <w:sz w:val="24"/>
          <w:szCs w:val="24"/>
        </w:rPr>
        <w:t xml:space="preserve"> </w:t>
      </w:r>
      <w:r>
        <w:rPr>
          <w:rFonts w:ascii="Times New Roman" w:hAnsi="Times New Roman" w:cs="Times New Roman"/>
          <w:sz w:val="24"/>
          <w:szCs w:val="24"/>
        </w:rPr>
        <w:t>porosi.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Gjerimi i Punëve të Huaja për Llogari Personale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203</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Gjerimi i</w:t>
      </w:r>
      <w:r>
        <w:rPr>
          <w:rFonts w:ascii="Times New Roman" w:hAnsi="Times New Roman" w:cs="Times New Roman"/>
          <w:b/>
          <w:spacing w:val="-8"/>
          <w:sz w:val="24"/>
          <w:szCs w:val="24"/>
        </w:rPr>
        <w:t xml:space="preserve"> </w:t>
      </w:r>
      <w:r>
        <w:rPr>
          <w:rFonts w:ascii="Times New Roman" w:hAnsi="Times New Roman" w:cs="Times New Roman"/>
          <w:b/>
          <w:sz w:val="24"/>
          <w:szCs w:val="24"/>
        </w:rPr>
        <w:t>rremë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 e kryen punën e huaj me qëllim që për vete t`i mbajë përfitimet e arritura, edhe pse e di se puna është e huaj, ka për detyrë që me kërkesë të zotit të punës të japë llogari si gjerues dhe t`ia dorëzojë të gjitha përfitimet e</w:t>
      </w:r>
      <w:r>
        <w:rPr>
          <w:rFonts w:ascii="Times New Roman" w:hAnsi="Times New Roman" w:cs="Times New Roman"/>
          <w:spacing w:val="-9"/>
          <w:sz w:val="24"/>
          <w:szCs w:val="24"/>
        </w:rPr>
        <w:t xml:space="preserve"> </w:t>
      </w:r>
      <w:r>
        <w:rPr>
          <w:rFonts w:ascii="Times New Roman" w:hAnsi="Times New Roman" w:cs="Times New Roman"/>
          <w:sz w:val="24"/>
          <w:szCs w:val="24"/>
        </w:rPr>
        <w:t>arritura.I zoti i punës mund të kërkojë kthimin në gjendje të mëparshme si dhe kompensimin e</w:t>
      </w:r>
      <w:r>
        <w:rPr>
          <w:rFonts w:ascii="Times New Roman" w:hAnsi="Times New Roman" w:cs="Times New Roman"/>
          <w:spacing w:val="-26"/>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Aprovimi</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204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Aprovimi i të zotit të</w:t>
      </w:r>
      <w:r>
        <w:rPr>
          <w:rFonts w:ascii="Times New Roman" w:hAnsi="Times New Roman" w:cs="Times New Roman"/>
          <w:b/>
          <w:spacing w:val="-11"/>
          <w:sz w:val="24"/>
          <w:szCs w:val="24"/>
        </w:rPr>
        <w:t xml:space="preserve"> </w:t>
      </w:r>
      <w:r>
        <w:rPr>
          <w:rFonts w:ascii="Times New Roman" w:hAnsi="Times New Roman" w:cs="Times New Roman"/>
          <w:b/>
          <w:sz w:val="24"/>
          <w:szCs w:val="24"/>
        </w:rPr>
        <w:t>punës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së i zoti i punës, e aprovon më vonë punën që është kryer, gjeruesi konsiderohet si urdhër marrësi i cili ka punuar që nga fillimi me porosi të të zotit të punës.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 xml:space="preserve">Kapitulli XVII – Shprehja e Njëanshme e Vullnetit </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 Efekti i</w:t>
      </w:r>
      <w:r>
        <w:rPr>
          <w:rFonts w:ascii="Times New Roman" w:hAnsi="Times New Roman" w:cs="Times New Roman"/>
          <w:b/>
          <w:spacing w:val="-10"/>
          <w:sz w:val="24"/>
          <w:szCs w:val="24"/>
        </w:rPr>
        <w:t xml:space="preserve"> </w:t>
      </w:r>
      <w:r>
        <w:rPr>
          <w:rFonts w:ascii="Times New Roman" w:hAnsi="Times New Roman" w:cs="Times New Roman"/>
          <w:b/>
          <w:sz w:val="24"/>
          <w:szCs w:val="24"/>
        </w:rPr>
        <w:t>detyrueshëm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Premtimi i njëanshëm për të kryer një obligim është detyrues për personin që e bën premtimin në rastet e parashikuara me ligj.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XVIII – Premtimi Publik</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Premtimi detyrues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7"/>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Premtimi i bërë publikisht për ta shpërblyer ose për ta kryer një detyrim në dobi të një personi, nëse ai e kryen një veprim të caktuar ose arrin një cak të caktuar, është detyrues për</w:t>
      </w:r>
      <w:r>
        <w:rPr>
          <w:rFonts w:ascii="Times New Roman" w:hAnsi="Times New Roman" w:cs="Times New Roman"/>
          <w:spacing w:val="-22"/>
          <w:sz w:val="24"/>
          <w:szCs w:val="24"/>
        </w:rPr>
        <w:t xml:space="preserve"> </w:t>
      </w:r>
      <w:r>
        <w:rPr>
          <w:rFonts w:ascii="Times New Roman" w:hAnsi="Times New Roman" w:cs="Times New Roman"/>
          <w:sz w:val="24"/>
          <w:szCs w:val="24"/>
        </w:rPr>
        <w:t>premtuesin.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8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i personit që ka bërë premtimin publik shuhet nëse gjer në afatin e përcaktuar nuk merret asnjë njoftim nga ai që e ka kryer veprimin apo e ka realizuar qëllimin për të cilin është dhënë premtimi. Në qoftë se nuk është përcaktuar ndonjë afat kohor, ose nëse afati kohor nuk rezulton nga natyra ose qëllimi i premtimit, detyrimi i personit që e ka bërë premtimin shuhet një (1) vit pas bërjes së premtimit publik.</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8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disa persona e kryejnë veprimin ose e realizojnë veç e veç qëllimin e dhënë në premtim, detyrimi i premtuar do të bëhet në dobi të personit i cili e ka njoftuar premtuesin i pari. Nëse disa persona e kryejnë veprimin ose e realizojnë bashkërisht qëllimin e dhënë në premtim, secili ka të drejtë në një pjesë të detyrimit. Nëse detyrimi është i pandashëm, zbatohen rregullat për detyrimet e</w:t>
      </w:r>
      <w:r>
        <w:rPr>
          <w:rFonts w:ascii="Times New Roman" w:hAnsi="Times New Roman" w:cs="Times New Roman"/>
          <w:spacing w:val="-25"/>
          <w:sz w:val="24"/>
          <w:szCs w:val="24"/>
        </w:rPr>
        <w:t xml:space="preserve"> </w:t>
      </w:r>
      <w:r>
        <w:rPr>
          <w:rFonts w:ascii="Times New Roman" w:hAnsi="Times New Roman" w:cs="Times New Roman"/>
          <w:sz w:val="24"/>
          <w:szCs w:val="24"/>
        </w:rPr>
        <w:t>pandashme.</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207</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i premtimit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Premtimi publik mund të revokohet para skadimit të afatit të përmendur në nenin ... ['premtimi detyrues'] vetëm nëse ka baza të arsyeshme, me kusht që revokimi është bërë në të njëjtën formë si edhe</w:t>
      </w:r>
      <w:r>
        <w:rPr>
          <w:rFonts w:ascii="Times New Roman" w:hAnsi="Times New Roman" w:cs="Times New Roman"/>
          <w:spacing w:val="-31"/>
          <w:sz w:val="24"/>
          <w:szCs w:val="24"/>
        </w:rPr>
        <w:t xml:space="preserve"> </w:t>
      </w:r>
      <w:r>
        <w:rPr>
          <w:rFonts w:ascii="Times New Roman" w:hAnsi="Times New Roman" w:cs="Times New Roman"/>
          <w:sz w:val="24"/>
          <w:szCs w:val="24"/>
        </w:rPr>
        <w:t>premtimi.</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188"/>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është i paefektshëm në qoftë se personi që e ka kryer veprimin apo ka realizuar qëllimin e dhënë në premtim, nuk e di dhe nuk ka mundur ta dijë se premtimi ishte</w:t>
      </w:r>
      <w:r>
        <w:rPr>
          <w:rFonts w:ascii="Times New Roman" w:hAnsi="Times New Roman" w:cs="Times New Roman"/>
          <w:spacing w:val="-19"/>
          <w:sz w:val="24"/>
          <w:szCs w:val="24"/>
        </w:rPr>
        <w:t xml:space="preserve"> </w:t>
      </w:r>
      <w:r>
        <w:rPr>
          <w:rFonts w:ascii="Times New Roman" w:hAnsi="Times New Roman" w:cs="Times New Roman"/>
          <w:sz w:val="24"/>
          <w:szCs w:val="24"/>
        </w:rPr>
        <w:t>revokuar.</w:t>
      </w:r>
    </w:p>
    <w:p w:rsidR="00C76F22" w:rsidRDefault="00C76F22" w:rsidP="00C76F22">
      <w:pPr>
        <w:tabs>
          <w:tab w:val="left" w:pos="326"/>
        </w:tabs>
        <w:rPr>
          <w:rFonts w:ascii="Times New Roman" w:hAnsi="Times New Roman" w:cs="Times New Roman"/>
          <w:sz w:val="24"/>
          <w:szCs w:val="24"/>
        </w:rPr>
      </w:pPr>
    </w:p>
    <w:p w:rsidR="00C76F22" w:rsidRDefault="00C76F22" w:rsidP="003559B2">
      <w:pPr>
        <w:pStyle w:val="ListParagraph"/>
        <w:widowControl w:val="0"/>
        <w:numPr>
          <w:ilvl w:val="0"/>
          <w:numId w:val="188"/>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Ata që kanë bërë shpenzime para revokimit me qëllim të kryerjes së veprimit apo realizimit të qëllimit të dhënë në premtim, kanë të drejtë për rimbursim, përveç nëse personi që e ka bërë premtimin dëshmon se këto shpenzime ishin të</w:t>
      </w:r>
      <w:r>
        <w:rPr>
          <w:rFonts w:ascii="Times New Roman" w:hAnsi="Times New Roman" w:cs="Times New Roman"/>
          <w:spacing w:val="-7"/>
          <w:sz w:val="24"/>
          <w:szCs w:val="24"/>
        </w:rPr>
        <w:t xml:space="preserve"> </w:t>
      </w:r>
      <w:r>
        <w:rPr>
          <w:rFonts w:ascii="Times New Roman" w:hAnsi="Times New Roman" w:cs="Times New Roman"/>
          <w:sz w:val="24"/>
          <w:szCs w:val="24"/>
        </w:rPr>
        <w:t>panevojshme.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XIX – Pranimi i Borxhit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9"/>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Pranimi i borxhit, e përjashton personin në dobi të së cilit është bërë, nga barra për ta provuar ekzistencën e</w:t>
      </w:r>
      <w:r>
        <w:rPr>
          <w:rFonts w:ascii="Times New Roman" w:hAnsi="Times New Roman" w:cs="Times New Roman"/>
          <w:spacing w:val="-8"/>
          <w:sz w:val="24"/>
          <w:szCs w:val="24"/>
        </w:rPr>
        <w:t xml:space="preserve"> </w:t>
      </w:r>
      <w:r>
        <w:rPr>
          <w:rFonts w:ascii="Times New Roman" w:hAnsi="Times New Roman" w:cs="Times New Roman"/>
          <w:sz w:val="24"/>
          <w:szCs w:val="24"/>
        </w:rPr>
        <w:t>borxhit.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Borxhi prezumohet se ekziston përveç nëse ka dëshmi që dëshmon të</w:t>
      </w:r>
      <w:r>
        <w:rPr>
          <w:rFonts w:ascii="Times New Roman" w:hAnsi="Times New Roman" w:cs="Times New Roman"/>
          <w:spacing w:val="-15"/>
          <w:sz w:val="24"/>
          <w:szCs w:val="24"/>
        </w:rPr>
        <w:t xml:space="preserve"> </w:t>
      </w:r>
      <w:r>
        <w:rPr>
          <w:rFonts w:ascii="Times New Roman" w:hAnsi="Times New Roman" w:cs="Times New Roman"/>
          <w:sz w:val="24"/>
          <w:szCs w:val="24"/>
        </w:rPr>
        <w:t>kundërtën.</w:t>
      </w:r>
    </w:p>
    <w:p w:rsidR="00C76F22" w:rsidRDefault="00C76F22" w:rsidP="00C76F22">
      <w:pPr>
        <w:pStyle w:val="Heading2"/>
        <w:ind w:left="0" w:right="0"/>
        <w:contextualSpacing/>
        <w:rPr>
          <w:rFonts w:ascii="Times New Roman" w:hAnsi="Times New Roman" w:cs="Times New Roman"/>
          <w:sz w:val="28"/>
          <w:szCs w:val="28"/>
        </w:rPr>
      </w:pPr>
    </w:p>
    <w:p w:rsidR="00C76F22" w:rsidRPr="00A56593" w:rsidRDefault="00C76F22" w:rsidP="00A56593">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XX – Letrat me vlerë</w:t>
      </w:r>
    </w:p>
    <w:p w:rsidR="00C76F22" w:rsidRDefault="00C76F22" w:rsidP="00C76F22">
      <w:pPr>
        <w:jc w:val="center"/>
        <w:rPr>
          <w:rFonts w:ascii="Times New Roman" w:hAnsi="Times New Roman" w:cs="Times New Roman"/>
          <w:b/>
          <w:w w:val="95"/>
          <w:sz w:val="24"/>
          <w:szCs w:val="24"/>
        </w:rPr>
      </w:pPr>
      <w:r>
        <w:rPr>
          <w:rFonts w:ascii="Times New Roman" w:hAnsi="Times New Roman" w:cs="Times New Roman"/>
          <w:b/>
          <w:w w:val="95"/>
          <w:sz w:val="24"/>
          <w:szCs w:val="24"/>
        </w:rPr>
        <w:t>N</w:t>
      </w:r>
      <w:r w:rsidR="00A56593">
        <w:rPr>
          <w:rFonts w:ascii="Times New Roman" w:hAnsi="Times New Roman" w:cs="Times New Roman"/>
          <w:b/>
          <w:w w:val="95"/>
          <w:sz w:val="24"/>
          <w:szCs w:val="24"/>
        </w:rPr>
        <w:t>eni 209</w:t>
      </w:r>
      <w:r>
        <w:rPr>
          <w:rFonts w:ascii="Times New Roman" w:hAnsi="Times New Roman" w:cs="Times New Roman"/>
          <w:b/>
          <w:w w:val="95"/>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Letra me vlerë është dokument i transferueshëm me të cilin emetuesi (lëshuesi) i saj detyrohet ta përmbushë detyrimin e shkruar në këtë dokument poseduesit të saj të</w:t>
      </w:r>
      <w:r>
        <w:rPr>
          <w:rFonts w:ascii="Times New Roman" w:hAnsi="Times New Roman" w:cs="Times New Roman"/>
          <w:spacing w:val="-10"/>
          <w:sz w:val="24"/>
          <w:szCs w:val="24"/>
        </w:rPr>
        <w:t xml:space="preserve"> </w:t>
      </w:r>
      <w:r>
        <w:rPr>
          <w:rFonts w:ascii="Times New Roman" w:hAnsi="Times New Roman" w:cs="Times New Roman"/>
          <w:sz w:val="24"/>
          <w:szCs w:val="24"/>
        </w:rPr>
        <w:t>ligjshëm.</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9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Letrat</w:t>
      </w:r>
      <w:r>
        <w:rPr>
          <w:rFonts w:ascii="Times New Roman" w:eastAsia="Calibri" w:hAnsi="Times New Roman" w:cs="Times New Roman"/>
          <w:sz w:val="24"/>
          <w:szCs w:val="24"/>
        </w:rPr>
        <w:t xml:space="preserve"> me vlerë </w:t>
      </w:r>
      <w:r>
        <w:rPr>
          <w:rFonts w:ascii="Times New Roman" w:hAnsi="Times New Roman" w:cs="Times New Roman"/>
          <w:sz w:val="24"/>
          <w:szCs w:val="24"/>
        </w:rPr>
        <w:t>të lëshuara në lidhje</w:t>
      </w:r>
      <w:r>
        <w:rPr>
          <w:rFonts w:ascii="Times New Roman" w:eastAsia="Calibri" w:hAnsi="Times New Roman" w:cs="Times New Roman"/>
          <w:sz w:val="24"/>
          <w:szCs w:val="24"/>
        </w:rPr>
        <w:t xml:space="preserve"> me </w:t>
      </w:r>
      <w:r>
        <w:rPr>
          <w:rFonts w:ascii="Times New Roman" w:hAnsi="Times New Roman" w:cs="Times New Roman"/>
          <w:sz w:val="24"/>
          <w:szCs w:val="24"/>
        </w:rPr>
        <w:t>tregtinë</w:t>
      </w:r>
      <w:r>
        <w:rPr>
          <w:rFonts w:ascii="Times New Roman" w:eastAsia="Calibri" w:hAnsi="Times New Roman" w:cs="Times New Roman"/>
          <w:sz w:val="24"/>
          <w:szCs w:val="24"/>
        </w:rPr>
        <w:t xml:space="preserve"> e </w:t>
      </w:r>
      <w:r>
        <w:rPr>
          <w:rFonts w:ascii="Times New Roman" w:hAnsi="Times New Roman" w:cs="Times New Roman"/>
          <w:sz w:val="24"/>
          <w:szCs w:val="24"/>
        </w:rPr>
        <w:t>mallrave</w:t>
      </w:r>
      <w:r>
        <w:rPr>
          <w:rFonts w:ascii="Times New Roman" w:eastAsia="Calibri" w:hAnsi="Times New Roman" w:cs="Times New Roman"/>
          <w:sz w:val="24"/>
          <w:szCs w:val="24"/>
        </w:rPr>
        <w:t xml:space="preserve"> dhe </w:t>
      </w:r>
      <w:r>
        <w:rPr>
          <w:rFonts w:ascii="Times New Roman" w:hAnsi="Times New Roman" w:cs="Times New Roman"/>
          <w:sz w:val="24"/>
          <w:szCs w:val="24"/>
        </w:rPr>
        <w:t>shërbimeve,</w:t>
      </w:r>
      <w:r>
        <w:rPr>
          <w:rFonts w:ascii="Times New Roman" w:eastAsia="Calibri" w:hAnsi="Times New Roman" w:cs="Times New Roman"/>
          <w:sz w:val="24"/>
          <w:szCs w:val="24"/>
        </w:rPr>
        <w:t xml:space="preserve"> letrat me vlerë </w:t>
      </w:r>
      <w:r>
        <w:rPr>
          <w:rFonts w:ascii="Times New Roman" w:hAnsi="Times New Roman" w:cs="Times New Roman"/>
          <w:sz w:val="24"/>
          <w:szCs w:val="24"/>
        </w:rPr>
        <w:t>në emër të borxhit të emetuara nga Banka Qendrore e Kosovës, si dhe instrumentet</w:t>
      </w:r>
      <w:r>
        <w:rPr>
          <w:rFonts w:ascii="Times New Roman" w:eastAsia="Calibri" w:hAnsi="Times New Roman" w:cs="Times New Roman"/>
          <w:sz w:val="24"/>
          <w:szCs w:val="24"/>
        </w:rPr>
        <w:t xml:space="preserve"> tjera </w:t>
      </w:r>
      <w:r>
        <w:rPr>
          <w:rFonts w:ascii="Times New Roman" w:hAnsi="Times New Roman" w:cs="Times New Roman"/>
          <w:sz w:val="24"/>
          <w:szCs w:val="24"/>
        </w:rPr>
        <w:t>financiare rregullohen me ligj të</w:t>
      </w:r>
      <w:r>
        <w:rPr>
          <w:rFonts w:ascii="Times New Roman" w:hAnsi="Times New Roman" w:cs="Times New Roman"/>
          <w:spacing w:val="-6"/>
          <w:sz w:val="24"/>
          <w:szCs w:val="24"/>
        </w:rPr>
        <w:t xml:space="preserve"> </w:t>
      </w:r>
      <w:r>
        <w:rPr>
          <w:rFonts w:ascii="Times New Roman" w:hAnsi="Times New Roman" w:cs="Times New Roman"/>
          <w:sz w:val="24"/>
          <w:szCs w:val="24"/>
        </w:rPr>
        <w:t>veçantë.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XXI – Efektet e Detyrimeve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E drejta në Kompenzimin e Dëmit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detyrimit dhe pasojat e mos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1"/>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në marrëdhënien e detyrimit ka të drejtë që prej debitorit të kërkojë përmbushjen e detyrimit, ndërsa debitori ka për detyrë ta përmbushë atë me ndërgjegje dhe në tërësi, në përputhje me përmbajtjen e</w:t>
      </w:r>
      <w:r>
        <w:rPr>
          <w:rFonts w:ascii="Times New Roman" w:hAnsi="Times New Roman" w:cs="Times New Roman"/>
          <w:spacing w:val="-4"/>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191"/>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debitori nuk e përmbush detyrimin ose vonohet me përmbushjen e tij, kreditori ka të drejtë të kërkojë edhe kompensimin e dëmit që ka pësuar për këtë</w:t>
      </w:r>
      <w:r>
        <w:rPr>
          <w:rFonts w:ascii="Times New Roman" w:hAnsi="Times New Roman" w:cs="Times New Roman"/>
          <w:spacing w:val="-16"/>
          <w:sz w:val="24"/>
          <w:szCs w:val="24"/>
        </w:rPr>
        <w:t xml:space="preserve"> </w:t>
      </w:r>
      <w:r>
        <w:rPr>
          <w:rFonts w:ascii="Times New Roman" w:hAnsi="Times New Roman" w:cs="Times New Roman"/>
          <w:sz w:val="24"/>
          <w:szCs w:val="24"/>
        </w:rPr>
        <w:t>shkak.</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19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Për dëmin për shkak të vonesës të përmbushjes së detyrimit përgjigjet edhe debitori të cilit kreditori i ka dhënë një afat të ri të arsyeshëm për përmbushjen e</w:t>
      </w:r>
      <w:r>
        <w:rPr>
          <w:rFonts w:ascii="Times New Roman" w:hAnsi="Times New Roman" w:cs="Times New Roman"/>
          <w:spacing w:val="-17"/>
          <w:sz w:val="24"/>
          <w:szCs w:val="24"/>
        </w:rPr>
        <w:t xml:space="preserve"> </w:t>
      </w:r>
      <w:r>
        <w:rPr>
          <w:rFonts w:ascii="Times New Roman" w:hAnsi="Times New Roman" w:cs="Times New Roman"/>
          <w:sz w:val="24"/>
          <w:szCs w:val="24"/>
        </w:rPr>
        <w:t>detyrimit.</w:t>
      </w:r>
    </w:p>
    <w:p w:rsidR="00C76F22" w:rsidRDefault="00C76F22" w:rsidP="00C76F22">
      <w:pPr>
        <w:tabs>
          <w:tab w:val="left" w:pos="379"/>
        </w:tabs>
        <w:rPr>
          <w:rFonts w:ascii="Times New Roman" w:hAnsi="Times New Roman" w:cs="Times New Roman"/>
          <w:sz w:val="24"/>
          <w:szCs w:val="24"/>
        </w:rPr>
      </w:pPr>
    </w:p>
    <w:p w:rsidR="00C76F22" w:rsidRDefault="00C76F22" w:rsidP="003559B2">
      <w:pPr>
        <w:pStyle w:val="ListParagraph"/>
        <w:widowControl w:val="0"/>
        <w:numPr>
          <w:ilvl w:val="0"/>
          <w:numId w:val="19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përgjigjet edhe për pamundësinë e pjesshme apo të plotë të përmbushjes edhepse kjo pamundësi nuk është shkaktuar me fajin e tij, në qoftë se është shkaktuar pas rënies në vonesë për të cilën</w:t>
      </w:r>
      <w:r>
        <w:rPr>
          <w:rFonts w:ascii="Times New Roman" w:hAnsi="Times New Roman" w:cs="Times New Roman"/>
          <w:spacing w:val="-6"/>
          <w:sz w:val="24"/>
          <w:szCs w:val="24"/>
        </w:rPr>
        <w:t xml:space="preserve"> </w:t>
      </w:r>
      <w:r>
        <w:rPr>
          <w:rFonts w:ascii="Times New Roman" w:hAnsi="Times New Roman" w:cs="Times New Roman"/>
          <w:sz w:val="24"/>
          <w:szCs w:val="24"/>
        </w:rPr>
        <w:t>përgjigjet.</w:t>
      </w:r>
    </w:p>
    <w:p w:rsidR="00C76F22" w:rsidRDefault="00C76F22" w:rsidP="00C76F22">
      <w:pPr>
        <w:tabs>
          <w:tab w:val="left" w:pos="379"/>
        </w:tabs>
        <w:rPr>
          <w:rFonts w:ascii="Times New Roman" w:hAnsi="Times New Roman" w:cs="Times New Roman"/>
          <w:sz w:val="24"/>
          <w:szCs w:val="24"/>
        </w:rPr>
      </w:pPr>
    </w:p>
    <w:p w:rsidR="00C76F22" w:rsidRDefault="00C76F22" w:rsidP="003559B2">
      <w:pPr>
        <w:pStyle w:val="ListParagraph"/>
        <w:widowControl w:val="0"/>
        <w:numPr>
          <w:ilvl w:val="0"/>
          <w:numId w:val="19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Mirëpo, debitori shkarkohet nga përgjegjësia për dëmin në qoftë se provohet se sendi që është objekti i detyrimit është shkatërruar rastësisht dhe se ai detyrimin e vet e ka përmbushur në</w:t>
      </w:r>
      <w:r>
        <w:rPr>
          <w:rFonts w:ascii="Times New Roman" w:hAnsi="Times New Roman" w:cs="Times New Roman"/>
          <w:spacing w:val="-26"/>
          <w:sz w:val="24"/>
          <w:szCs w:val="24"/>
        </w:rPr>
        <w:t xml:space="preserve"> </w:t>
      </w:r>
      <w:r>
        <w:rPr>
          <w:rFonts w:ascii="Times New Roman" w:hAnsi="Times New Roman" w:cs="Times New Roman"/>
          <w:sz w:val="24"/>
          <w:szCs w:val="24"/>
        </w:rPr>
        <w:t>kohë.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Lirimi i debitorit nga përgjegjësia</w:t>
      </w:r>
    </w:p>
    <w:p w:rsidR="00C76F22" w:rsidRDefault="00C76F22" w:rsidP="00C76F22">
      <w:pPr>
        <w:jc w:val="center"/>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Debitori lirohet nga përgjegjësia për dëmin në qoftë se provon </w:t>
      </w:r>
      <w:r>
        <w:rPr>
          <w:rFonts w:ascii="Times New Roman" w:hAnsi="Times New Roman" w:cs="Times New Roman"/>
          <w:spacing w:val="4"/>
          <w:sz w:val="24"/>
          <w:szCs w:val="24"/>
        </w:rPr>
        <w:t xml:space="preserve">se </w:t>
      </w:r>
      <w:r>
        <w:rPr>
          <w:rFonts w:ascii="Times New Roman" w:hAnsi="Times New Roman" w:cs="Times New Roman"/>
          <w:sz w:val="24"/>
          <w:szCs w:val="24"/>
        </w:rPr>
        <w:t>nuk ka mundurta përmbushë detyrimin e tij, përkatësisht se është vonuar me përmbushjen e detyrimit për shkak të rrethanave të krijuara pas  lidhjes së kontratës të cilat nuk ka mundur t`i parandalojë, t`i evitojë ose t`iu</w:t>
      </w:r>
      <w:r>
        <w:rPr>
          <w:rFonts w:ascii="Times New Roman" w:hAnsi="Times New Roman" w:cs="Times New Roman"/>
          <w:spacing w:val="-30"/>
          <w:sz w:val="24"/>
          <w:szCs w:val="24"/>
        </w:rPr>
        <w:t xml:space="preserve"> </w:t>
      </w:r>
      <w:r>
        <w:rPr>
          <w:rFonts w:ascii="Times New Roman" w:hAnsi="Times New Roman" w:cs="Times New Roman"/>
          <w:sz w:val="24"/>
          <w:szCs w:val="24"/>
        </w:rPr>
        <w:t>shmanget.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Zgjerimi kontraktues i përgjegjësisë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kontratë mund të zgjerohet përgjegjësia e debitorit edhe për rastet për të cilat ai përndryshe nuk përgjigjet, përderisa kjo nuk është në kundërshtim me parimin e mirëbesimit dhe të drejtshmërisë.</w:t>
      </w:r>
    </w:p>
    <w:p w:rsidR="00A56593" w:rsidRDefault="00A56593"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dhe përjashtimi i përgjegjësisë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2"/>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debitorit për dashjen ose pakujdesinë e rëndë nuk mund të përjashtohet paraprakisht me kontratë.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19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kërkesën e palës së interesuar kontraktuese, gjykata mund ta anulojë edhe dispozitën kontraktuese për përjashtimin e përgjegjësisë për pakujdesinë e rëndomtë, në qoftë se një marrëveshje e tillë ka dalur nga pozita monopoliste e debitorit ose në përgjithësi nga marrëdhënia e pabarabartë e palëve kontraktuese.</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19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Është e vlefshme dispozita e kontratës, me të cilën caktohet shuma më e lartë e kompensimit, në qoftë se shuma e caktuar kështu nuk është në disproporcion të hapur me dëmin dhe në qoftë se për rastin e caktuar nuk është caktuar diçka tjetër me</w:t>
      </w:r>
      <w:r>
        <w:rPr>
          <w:rFonts w:ascii="Times New Roman" w:hAnsi="Times New Roman" w:cs="Times New Roman"/>
          <w:spacing w:val="-12"/>
          <w:sz w:val="24"/>
          <w:szCs w:val="24"/>
        </w:rPr>
        <w:t xml:space="preserve"> </w:t>
      </w:r>
      <w:r>
        <w:rPr>
          <w:rFonts w:ascii="Times New Roman" w:hAnsi="Times New Roman" w:cs="Times New Roman"/>
          <w:sz w:val="24"/>
          <w:szCs w:val="24"/>
        </w:rPr>
        <w:t>ligj.</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9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kufizimit të lartësisë së kompensimit kreditori ka të drejtë në kompensim të plotë në qoftë se pamundësia e përmbushjes së detyrimit është shkaktuar me dashje ose nga pakujdesiae rëndë e  debitorit.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Vëllimi i kompensimit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të drejtë në kompensim të dëmit të thjeshtë dhe të fitimit të humbur, të cilat debitori është dashur t`i parashikonte detyrimisht në kohën e lidhjes së kontratës, si pasoja të mundshme të shkeljes së kontratës e duke marrë parasysh faktet të cilat i ka pasur të njohura ose është dashur detyrimisht t`i kishte të</w:t>
      </w:r>
      <w:r>
        <w:rPr>
          <w:rFonts w:ascii="Times New Roman" w:hAnsi="Times New Roman" w:cs="Times New Roman"/>
          <w:spacing w:val="-4"/>
          <w:sz w:val="24"/>
          <w:szCs w:val="24"/>
        </w:rPr>
        <w:t xml:space="preserve"> </w:t>
      </w:r>
      <w:r>
        <w:rPr>
          <w:rFonts w:ascii="Times New Roman" w:hAnsi="Times New Roman" w:cs="Times New Roman"/>
          <w:sz w:val="24"/>
          <w:szCs w:val="24"/>
        </w:rPr>
        <w:t>njohura.</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193"/>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mashtrimi ose të mos përmbushjes me dashje, si dhe të mos përmbushjes për shkak të pakujdesisë së rëndë, kreditori ka të drejtë të kërkojë nga debitori kompensimin e të tërë dëmit, i cili është shkaktuar për shkak të shkeljes së kontratës, pa marrë parasysh atë se kreditori nuk ka ditur për rrethana të veçanta, për shkak të të cilave janë shkaktuar</w:t>
      </w:r>
      <w:r>
        <w:rPr>
          <w:rFonts w:ascii="Times New Roman" w:hAnsi="Times New Roman" w:cs="Times New Roman"/>
          <w:spacing w:val="-13"/>
          <w:sz w:val="24"/>
          <w:szCs w:val="24"/>
        </w:rPr>
        <w:t xml:space="preserve"> </w:t>
      </w:r>
      <w:r>
        <w:rPr>
          <w:rFonts w:ascii="Times New Roman" w:hAnsi="Times New Roman" w:cs="Times New Roman"/>
          <w:sz w:val="24"/>
          <w:szCs w:val="24"/>
        </w:rPr>
        <w:t>ato.</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93"/>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rastin e cenimit të detyrimit, përveç dëmit për kreditorin është krijuar edhe ndonjë fitim për të me rastin e caktimit të lartësisë së kompensimit, do të kihet parasysh në një masë të</w:t>
      </w:r>
      <w:r>
        <w:rPr>
          <w:rFonts w:ascii="Times New Roman" w:hAnsi="Times New Roman" w:cs="Times New Roman"/>
          <w:spacing w:val="-32"/>
          <w:sz w:val="24"/>
          <w:szCs w:val="24"/>
        </w:rPr>
        <w:t xml:space="preserve"> </w:t>
      </w:r>
      <w:r>
        <w:rPr>
          <w:rFonts w:ascii="Times New Roman" w:hAnsi="Times New Roman" w:cs="Times New Roman"/>
          <w:sz w:val="24"/>
          <w:szCs w:val="24"/>
        </w:rPr>
        <w:t>arsyeshme.</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9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thirret në shkeljen e kontratës ka për detyrë të ndërmerr të gjitha masat e arsyeshme që tëzvogëlohet dëmi i shkaktuar nga kjo shkelje, përndryshe pala tjetër mund të kërkojë zvogëlimin e kompensimit.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9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e këtij neni zbatohen, as sa është e mundur, edhe për mospërmbushjen e detyrimeve që nuk lindin nga kontrata, përveç kur parashikohet ndryshe me</w:t>
      </w:r>
      <w:r>
        <w:rPr>
          <w:rFonts w:ascii="Times New Roman" w:hAnsi="Times New Roman" w:cs="Times New Roman"/>
          <w:spacing w:val="-18"/>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215</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Fajësia e kreditorit</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Kur për dëmin e shkaktuar ose për madhësinë e tij ose për vështirësimin</w:t>
      </w:r>
      <w:r w:rsidR="009E2AAC">
        <w:rPr>
          <w:rFonts w:ascii="Times New Roman" w:hAnsi="Times New Roman" w:cs="Times New Roman"/>
          <w:sz w:val="24"/>
          <w:szCs w:val="24"/>
        </w:rPr>
        <w:t xml:space="preserve"> e pozitës së debitorit ekziston</w:t>
      </w:r>
      <w:r w:rsidR="009736AA">
        <w:rPr>
          <w:rFonts w:ascii="Times New Roman" w:hAnsi="Times New Roman" w:cs="Times New Roman"/>
          <w:sz w:val="24"/>
          <w:szCs w:val="24"/>
        </w:rPr>
        <w:t xml:space="preserve"> f</w:t>
      </w:r>
      <w:r>
        <w:rPr>
          <w:rFonts w:ascii="Times New Roman" w:hAnsi="Times New Roman" w:cs="Times New Roman"/>
          <w:sz w:val="24"/>
          <w:szCs w:val="24"/>
        </w:rPr>
        <w:t>ajësia e kreditorit ose e personit për të cilin përgjigjet ai, kompensimi zvogëlohet përpjesëtimisht.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shkak të lëshimit të njoftimit</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Pala kontraktuese e cila ka për detyrë ta njoftojë palën tjetër për faktet që kanë ndikim në marrëdhëniet e tyre reciproke, përgjigjet për dëmin të cilin e ka pësuar pala tjetër për shkak se nuk ka qenë e njoftuar me kohë.</w:t>
      </w: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dispozitave për kompensimin e dëmit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Përveç kur parashikohet ndryshe me ligj,</w:t>
      </w:r>
      <w:r>
        <w:rPr>
          <w:rFonts w:ascii="Times New Roman" w:eastAsia="Calibri" w:hAnsi="Times New Roman" w:cs="Times New Roman"/>
          <w:sz w:val="24"/>
          <w:szCs w:val="24"/>
        </w:rPr>
        <w:t xml:space="preserve"> dispozitat </w:t>
      </w:r>
      <w:r>
        <w:rPr>
          <w:rFonts w:ascii="Times New Roman" w:hAnsi="Times New Roman" w:cs="Times New Roman"/>
          <w:sz w:val="24"/>
          <w:szCs w:val="24"/>
        </w:rPr>
        <w:t xml:space="preserve">për kompensimin </w:t>
      </w:r>
      <w:r>
        <w:rPr>
          <w:rFonts w:ascii="Times New Roman" w:eastAsia="Calibri" w:hAnsi="Times New Roman" w:cs="Times New Roman"/>
          <w:sz w:val="24"/>
          <w:szCs w:val="24"/>
        </w:rPr>
        <w:t xml:space="preserve">e dëmit </w:t>
      </w:r>
      <w:r>
        <w:rPr>
          <w:rFonts w:ascii="Times New Roman" w:hAnsi="Times New Roman" w:cs="Times New Roman"/>
          <w:sz w:val="24"/>
          <w:szCs w:val="24"/>
        </w:rPr>
        <w:t xml:space="preserve">jo-kontraktor </w:t>
      </w:r>
      <w:r>
        <w:rPr>
          <w:rFonts w:ascii="Times New Roman" w:eastAsia="Calibri" w:hAnsi="Times New Roman" w:cs="Times New Roman"/>
          <w:sz w:val="24"/>
          <w:szCs w:val="24"/>
        </w:rPr>
        <w:t xml:space="preserve">zbatohen </w:t>
      </w:r>
      <w:r>
        <w:rPr>
          <w:rFonts w:ascii="Times New Roman" w:hAnsi="Times New Roman" w:cs="Times New Roman"/>
          <w:sz w:val="24"/>
          <w:szCs w:val="24"/>
        </w:rPr>
        <w:t>aq sa është</w:t>
      </w:r>
      <w:r>
        <w:rPr>
          <w:rFonts w:ascii="Times New Roman" w:eastAsia="Calibri" w:hAnsi="Times New Roman" w:cs="Times New Roman"/>
          <w:sz w:val="24"/>
          <w:szCs w:val="24"/>
        </w:rPr>
        <w:t xml:space="preserve"> e </w:t>
      </w:r>
      <w:r>
        <w:rPr>
          <w:rFonts w:ascii="Times New Roman" w:hAnsi="Times New Roman" w:cs="Times New Roman"/>
          <w:sz w:val="24"/>
          <w:szCs w:val="24"/>
        </w:rPr>
        <w:t>mundur</w:t>
      </w:r>
      <w:r>
        <w:rPr>
          <w:rFonts w:ascii="Times New Roman" w:eastAsia="Calibri" w:hAnsi="Times New Roman" w:cs="Times New Roman"/>
          <w:sz w:val="24"/>
          <w:szCs w:val="24"/>
        </w:rPr>
        <w:t xml:space="preserve"> për </w:t>
      </w:r>
      <w:r>
        <w:rPr>
          <w:rFonts w:ascii="Times New Roman" w:hAnsi="Times New Roman" w:cs="Times New Roman"/>
          <w:sz w:val="24"/>
          <w:szCs w:val="24"/>
        </w:rPr>
        <w:t>kompensimin</w:t>
      </w:r>
      <w:r>
        <w:rPr>
          <w:rFonts w:ascii="Times New Roman" w:eastAsia="Calibri" w:hAnsi="Times New Roman" w:cs="Times New Roman"/>
          <w:sz w:val="24"/>
          <w:szCs w:val="24"/>
        </w:rPr>
        <w:t xml:space="preserve"> e dëmit që </w:t>
      </w:r>
      <w:r>
        <w:rPr>
          <w:rFonts w:ascii="Times New Roman" w:hAnsi="Times New Roman" w:cs="Times New Roman"/>
          <w:sz w:val="24"/>
          <w:szCs w:val="24"/>
        </w:rPr>
        <w:t>rezulton nga shkelja e detyrimit.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Kundërshtimi i veprimeve juridike të debitorit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Rregulla e përgjithshme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Secili kreditor kërkesa e të cilit ka arritur për pagesë dhe pa marrë parasysh se kur është krijuar, mund ta kundërshtojë veprimin juridik të debitorit të vet i cili është ndërmarrë në dëm të</w:t>
      </w:r>
      <w:r>
        <w:rPr>
          <w:rFonts w:ascii="Times New Roman" w:hAnsi="Times New Roman" w:cs="Times New Roman"/>
          <w:spacing w:val="-20"/>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194"/>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Konsiderohet se veprimi juridik është ndërmarrë në dëm të kreditorit, në qoftë se për shkak të zbatimit të tij debitori nuk ka mjete të mjaftueshme për plotësimin e kërkesave të</w:t>
      </w:r>
      <w:r>
        <w:rPr>
          <w:rFonts w:ascii="Times New Roman" w:hAnsi="Times New Roman" w:cs="Times New Roman"/>
          <w:spacing w:val="-21"/>
          <w:sz w:val="24"/>
          <w:szCs w:val="24"/>
        </w:rPr>
        <w:t xml:space="preserve"> </w:t>
      </w:r>
      <w:r>
        <w:rPr>
          <w:rFonts w:ascii="Times New Roman" w:hAnsi="Times New Roman" w:cs="Times New Roman"/>
          <w:sz w:val="24"/>
          <w:szCs w:val="24"/>
        </w:rPr>
        <w:t>kreditorit.</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94"/>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veprimin juridik nënkuptohet edhe lëshimi për shkak të të cilit debitori e ka humbur ndonjë të drejtë pasurore ose me të cilin ndaj tij është krijuar ndonjë detyrim</w:t>
      </w:r>
      <w:r>
        <w:rPr>
          <w:rFonts w:ascii="Times New Roman" w:hAnsi="Times New Roman" w:cs="Times New Roman"/>
          <w:spacing w:val="-20"/>
          <w:sz w:val="24"/>
          <w:szCs w:val="24"/>
        </w:rPr>
        <w:t xml:space="preserve"> </w:t>
      </w:r>
      <w:r>
        <w:rPr>
          <w:rFonts w:ascii="Times New Roman" w:hAnsi="Times New Roman" w:cs="Times New Roman"/>
          <w:sz w:val="24"/>
          <w:szCs w:val="24"/>
        </w:rPr>
        <w:t>pasuror.</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219</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Kushtet e kundërshtimit</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19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Disponimi me ngarkesë mund të kundërshtohet në qoftë se në kohën e disponimit debitori ishte në dijeni ose duhej të ishte në dijeni se me disponimin e ndërmarrë u shkakton dëm kreditorëve të tij dhe në qoftë se personit të tretë me të cilin ose në dobi të cilit është ndërmarrë veprimi juridik, kjo i ka qenë e njohur ose ka mundur t`i jetë e</w:t>
      </w:r>
      <w:r>
        <w:rPr>
          <w:rFonts w:ascii="Times New Roman" w:hAnsi="Times New Roman" w:cs="Times New Roman"/>
          <w:spacing w:val="-12"/>
          <w:sz w:val="24"/>
          <w:szCs w:val="24"/>
        </w:rPr>
        <w:t xml:space="preserve"> </w:t>
      </w:r>
      <w:r>
        <w:rPr>
          <w:rFonts w:ascii="Times New Roman" w:hAnsi="Times New Roman" w:cs="Times New Roman"/>
          <w:sz w:val="24"/>
          <w:szCs w:val="24"/>
        </w:rPr>
        <w:t>njohur.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9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personi i tretë është bashkëshort i debitorit, ose është i afërm nga gjaku në vijë të drejtë, ose në vijë të tërthortë deri në shkallën e katërt, ose sipas gjinisë së krushqisë deri në shkallën e dytë, supozohet se e ka pasur të njohur se debitori me disponimin e ndërmarrur i shkakton dëm</w:t>
      </w:r>
      <w:r>
        <w:rPr>
          <w:rFonts w:ascii="Times New Roman" w:hAnsi="Times New Roman" w:cs="Times New Roman"/>
          <w:spacing w:val="-26"/>
          <w:sz w:val="24"/>
          <w:szCs w:val="24"/>
        </w:rPr>
        <w:t xml:space="preserve"> </w:t>
      </w:r>
      <w:r>
        <w:rPr>
          <w:rFonts w:ascii="Times New Roman" w:hAnsi="Times New Roman" w:cs="Times New Roman"/>
          <w:sz w:val="24"/>
          <w:szCs w:val="24"/>
        </w:rPr>
        <w:t>kreditorit.</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9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Te disponimet pa shpërblim dhe te veprimet juridike të barazuara me to, konsiderohet se debitori e ka ditur se me disponimet e ndërmarra i sjell dëm kreditorit, dhe për kundërshtimin e këtyre veprimeve nuk kërkohet që personi i tretë të ketë pasur dijeni ose ka mundur t`i jetë e njohur për</w:t>
      </w:r>
      <w:r>
        <w:rPr>
          <w:rFonts w:ascii="Times New Roman" w:hAnsi="Times New Roman" w:cs="Times New Roman"/>
          <w:spacing w:val="-23"/>
          <w:sz w:val="24"/>
          <w:szCs w:val="24"/>
        </w:rPr>
        <w:t xml:space="preserve"> </w:t>
      </w:r>
      <w:r>
        <w:rPr>
          <w:rFonts w:ascii="Times New Roman" w:hAnsi="Times New Roman" w:cs="Times New Roman"/>
          <w:sz w:val="24"/>
          <w:szCs w:val="24"/>
        </w:rPr>
        <w:t>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trashëgimia konsiderohet disponim pa</w:t>
      </w:r>
      <w:r>
        <w:rPr>
          <w:rFonts w:ascii="Times New Roman" w:hAnsi="Times New Roman" w:cs="Times New Roman"/>
          <w:spacing w:val="-17"/>
          <w:sz w:val="24"/>
          <w:szCs w:val="24"/>
        </w:rPr>
        <w:t xml:space="preserve"> </w:t>
      </w:r>
      <w:r>
        <w:rPr>
          <w:rFonts w:ascii="Times New Roman" w:hAnsi="Times New Roman" w:cs="Times New Roman"/>
          <w:sz w:val="24"/>
          <w:szCs w:val="24"/>
        </w:rPr>
        <w:t>shpërblim.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Afati për paraqitjen e veprimit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Padia për kundërshtim mund te paraqitet brenda afatit prej një viti për disponimet nga paragrafi 1 i nenit paraprak, ndërsa për raste tjera brenda afatit prej tre</w:t>
      </w:r>
      <w:r>
        <w:rPr>
          <w:rFonts w:ascii="Times New Roman" w:hAnsi="Times New Roman" w:cs="Times New Roman"/>
          <w:spacing w:val="-21"/>
          <w:sz w:val="24"/>
          <w:szCs w:val="24"/>
        </w:rPr>
        <w:t xml:space="preserve"> </w:t>
      </w:r>
      <w:r>
        <w:rPr>
          <w:rFonts w:ascii="Times New Roman" w:hAnsi="Times New Roman" w:cs="Times New Roman"/>
          <w:sz w:val="24"/>
          <w:szCs w:val="24"/>
        </w:rPr>
        <w:t>vjetësh.</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9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Afati nga paragrafi paraprak llogaritet që nga data kur është ndërmarr veprimi juridik i cili</w:t>
      </w:r>
      <w:r>
        <w:rPr>
          <w:rFonts w:ascii="Times New Roman" w:hAnsi="Times New Roman" w:cs="Times New Roman"/>
          <w:spacing w:val="-23"/>
          <w:sz w:val="24"/>
          <w:szCs w:val="24"/>
        </w:rPr>
        <w:t xml:space="preserve"> </w:t>
      </w:r>
      <w:r>
        <w:rPr>
          <w:rFonts w:ascii="Times New Roman" w:hAnsi="Times New Roman" w:cs="Times New Roman"/>
          <w:sz w:val="24"/>
          <w:szCs w:val="24"/>
        </w:rPr>
        <w:t>kundërshtohet, përkatësisht nga dita kur është dashur të ndërmerret veprimi i</w:t>
      </w:r>
      <w:r>
        <w:rPr>
          <w:rFonts w:ascii="Times New Roman" w:hAnsi="Times New Roman" w:cs="Times New Roman"/>
          <w:spacing w:val="-19"/>
          <w:sz w:val="24"/>
          <w:szCs w:val="24"/>
        </w:rPr>
        <w:t xml:space="preserve"> </w:t>
      </w:r>
      <w:r>
        <w:rPr>
          <w:rFonts w:ascii="Times New Roman" w:hAnsi="Times New Roman" w:cs="Times New Roman"/>
          <w:sz w:val="24"/>
          <w:szCs w:val="24"/>
        </w:rPr>
        <w:t>lëshuar.</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221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Përjashtimi i kundërshtimit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Nuk mund të kundërshtohen për shkak të dëmtimit të kreditorëve dhurimet e zakonshme të rastit, dhurimet shpërblyese, si dhe dhurimet e bëra nga falënderimi, në përpjesëtim me mundësitë materiale të debitorit.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Si bëhet kundërshtimi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Kundërshtimi mund të bëhet me padi ose me</w:t>
      </w:r>
      <w:r>
        <w:rPr>
          <w:rFonts w:ascii="Times New Roman" w:hAnsi="Times New Roman" w:cs="Times New Roman"/>
          <w:spacing w:val="-14"/>
          <w:sz w:val="24"/>
          <w:szCs w:val="24"/>
        </w:rPr>
        <w:t xml:space="preserve"> </w:t>
      </w:r>
      <w:r>
        <w:rPr>
          <w:rFonts w:ascii="Times New Roman" w:hAnsi="Times New Roman" w:cs="Times New Roman"/>
          <w:sz w:val="24"/>
          <w:szCs w:val="24"/>
        </w:rPr>
        <w:t>kundërshtim.</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97"/>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Padia për kundërshtim paraqitet kundër personit të tretë me të cilin ose në dobi të të cilit është ndërmarrë veprimi juridik i cili kundërshtohet, përkatësisht kundër trashëgimtarëve të tij juridikë</w:t>
      </w:r>
      <w:r>
        <w:rPr>
          <w:rFonts w:ascii="Times New Roman" w:hAnsi="Times New Roman" w:cs="Times New Roman"/>
          <w:spacing w:val="-30"/>
          <w:sz w:val="24"/>
          <w:szCs w:val="24"/>
        </w:rPr>
        <w:t xml:space="preserve"> </w:t>
      </w:r>
      <w:r>
        <w:rPr>
          <w:rFonts w:ascii="Times New Roman" w:hAnsi="Times New Roman" w:cs="Times New Roman"/>
          <w:sz w:val="24"/>
          <w:szCs w:val="24"/>
        </w:rPr>
        <w:t>universal.</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97"/>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personi i tretë e ka tjetërsuar me ndonjë punë me ngarkesë dobinë e përfituar nga disponimi i cili kundërshtohet, padia mund të ngritet kundër përfituesit vetëm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e ka ditur se përfitimi i paraardhësve të tij ka mundur të kundërshtohet, e në qoftë se këtë dobi e ka tjetërsuar me ndonjë punë pa shpërblim, padia mund të paraqitet kundër përfituesit edhe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nuk ishte në dijeni.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9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I padituri mund t’i shmanget kundërshtimit, në qoftë se e përmbush detyrimin e</w:t>
      </w:r>
      <w:r>
        <w:rPr>
          <w:rFonts w:ascii="Times New Roman" w:hAnsi="Times New Roman" w:cs="Times New Roman"/>
          <w:spacing w:val="-23"/>
          <w:sz w:val="24"/>
          <w:szCs w:val="24"/>
        </w:rPr>
        <w:t xml:space="preserve"> </w:t>
      </w:r>
      <w:r>
        <w:rPr>
          <w:rFonts w:ascii="Times New Roman" w:hAnsi="Times New Roman" w:cs="Times New Roman"/>
          <w:sz w:val="24"/>
          <w:szCs w:val="24"/>
        </w:rPr>
        <w:t>debitorit.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i kundërshtimit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gjykata e aprovon kërkesëpadinë, veprimi juridik e humb efektin vetëm ndaj paditësit dhe vetëm aq sa nevojitet për plotësimin e kërkesave të 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E drejta e Mbajtjes</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224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Ushtrimi i të drejtës së retencionit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i kërkesës së arritur për pagesë i cili mban ndonjë send të debitorit ka të drejtën e retencionit në këtë send gjersa të mos i paguhet</w:t>
      </w:r>
      <w:r>
        <w:rPr>
          <w:rFonts w:ascii="Times New Roman" w:hAnsi="Times New Roman" w:cs="Times New Roman"/>
          <w:spacing w:val="-10"/>
          <w:sz w:val="24"/>
          <w:szCs w:val="24"/>
        </w:rPr>
        <w:t xml:space="preserve"> </w:t>
      </w:r>
      <w:r>
        <w:rPr>
          <w:rFonts w:ascii="Times New Roman" w:hAnsi="Times New Roman" w:cs="Times New Roman"/>
          <w:sz w:val="24"/>
          <w:szCs w:val="24"/>
        </w:rPr>
        <w:t>kërkesa.</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9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është bërë i paaftë për pagesë, kreditori mund të ushtrojë të drejtën e retencionit megjithëse kërkesa e tij nuk ka arritur për</w:t>
      </w:r>
      <w:r>
        <w:rPr>
          <w:rFonts w:ascii="Times New Roman" w:hAnsi="Times New Roman" w:cs="Times New Roman"/>
          <w:spacing w:val="-15"/>
          <w:sz w:val="24"/>
          <w:szCs w:val="24"/>
        </w:rPr>
        <w:t xml:space="preserve"> </w:t>
      </w:r>
      <w:r>
        <w:rPr>
          <w:rFonts w:ascii="Times New Roman" w:hAnsi="Times New Roman" w:cs="Times New Roman"/>
          <w:sz w:val="24"/>
          <w:szCs w:val="24"/>
        </w:rPr>
        <w:t>pagesë.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9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retencionit të sendit vazhdon edhe pas kalimit të afatit të parashkrimit të</w:t>
      </w:r>
      <w:r>
        <w:rPr>
          <w:rFonts w:ascii="Times New Roman" w:hAnsi="Times New Roman" w:cs="Times New Roman"/>
          <w:spacing w:val="-20"/>
          <w:sz w:val="24"/>
          <w:szCs w:val="24"/>
        </w:rPr>
        <w:t xml:space="preserve"> </w:t>
      </w:r>
      <w:r>
        <w:rPr>
          <w:rFonts w:ascii="Times New Roman" w:hAnsi="Times New Roman" w:cs="Times New Roman"/>
          <w:sz w:val="24"/>
          <w:szCs w:val="24"/>
        </w:rPr>
        <w:t>kërkesës.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w:t>
      </w:r>
      <w:r w:rsidR="00A56593">
        <w:rPr>
          <w:rFonts w:ascii="Times New Roman" w:hAnsi="Times New Roman" w:cs="Times New Roman"/>
          <w:w w:val="95"/>
          <w:sz w:val="24"/>
          <w:szCs w:val="24"/>
        </w:rPr>
        <w:t>eni 225</w:t>
      </w:r>
      <w:r>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Përjashtimet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Kreditori nuk ka të drejtën e retencionit kur debitori kërkon që t`i kthehet sendi i cili ka dalur nga posedimi i tij kundër vullneti të tij ose kur debitori kërkon që t`i kthehet sendi që i është dorëzuar kreditorit për ruajtje ose në shërbim.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kthimit të sendeve përpara përmbushjes së detyrimit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center"/>
        <w:rPr>
          <w:rFonts w:ascii="Times New Roman" w:hAnsi="Times New Roman" w:cs="Times New Roman"/>
          <w:sz w:val="24"/>
          <w:szCs w:val="24"/>
        </w:rPr>
      </w:pPr>
      <w:r>
        <w:rPr>
          <w:rFonts w:ascii="Times New Roman" w:hAnsi="Times New Roman" w:cs="Times New Roman"/>
          <w:sz w:val="24"/>
          <w:szCs w:val="24"/>
        </w:rPr>
        <w:t xml:space="preserve">Kreditori ka për detyrë t`ia kthejë sendin debitorit në qoftë se ky i ofron sigurim përkatës të </w:t>
      </w:r>
      <w:r>
        <w:rPr>
          <w:rFonts w:ascii="Times New Roman" w:hAnsi="Times New Roman" w:cs="Times New Roman"/>
          <w:sz w:val="24"/>
          <w:szCs w:val="24"/>
        </w:rPr>
        <w:lastRenderedPageBreak/>
        <w:t>kërkesës së tij.</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i të drejtës së retencionit</w:t>
      </w:r>
    </w:p>
    <w:p w:rsidR="00C76F22" w:rsidRDefault="00C76F22" w:rsidP="00C76F22">
      <w:pPr>
        <w:jc w:val="center"/>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Kreditori i cili e mban sendin e luajtshëm të debitorit në bazë së të drejtës së retencionit ka të drejtë të arkëtojë nga vlera e saj në të njëjtën mënyrë si kreditori i pengut, por ka për detyrë që ta njoftojë debitorin para se të fillojë ta realizojë arkëtimin.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Të drejtat e Kreditorit në Raste të Vecanta</w:t>
      </w:r>
    </w:p>
    <w:p w:rsidR="00C76F22" w:rsidRDefault="00C76F22" w:rsidP="00C76F22">
      <w:pPr>
        <w:jc w:val="center"/>
        <w:rPr>
          <w:rFonts w:ascii="Times New Roman" w:hAnsi="Times New Roman" w:cs="Times New Roman"/>
          <w:sz w:val="24"/>
          <w:szCs w:val="24"/>
        </w:rPr>
      </w:pP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228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detyrimi përbëhet nga dhënia e sendeve të caktuara sipas llojit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detyrimi përbëhet nga dhënia e sendeve të caktuara sipas llojit, ndërsa debitori vjen në vonesë, kreditori, pasi ta këtë njoftuar më parë debitorin, mundet sipas zgjidhjes së tij ta sigurojë sendin e të njëjtit lloj dhe të kërkojë nga debitori kompensimin e çmimit dhe kompensimin e dëmit ose të kërkojë vlerat e sendeve borxh dhe kompensimin e dëmit.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dhënies së shërbimit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eastAsia="Calibri" w:hAnsi="Times New Roman" w:cs="Times New Roman"/>
          <w:sz w:val="24"/>
          <w:szCs w:val="24"/>
        </w:rPr>
        <w:t xml:space="preserve">Kur detyrimi </w:t>
      </w:r>
      <w:r>
        <w:rPr>
          <w:rFonts w:ascii="Times New Roman" w:hAnsi="Times New Roman" w:cs="Times New Roman"/>
          <w:sz w:val="24"/>
          <w:szCs w:val="24"/>
        </w:rPr>
        <w:t>ka të bëjë me ofrimin e shërbimit, kurse debitori këtë detyrim nuk e ka përmbushur me kohë, kreditori mundet duke e njoftuar për këtë më parë debitorin, vetë me shpenzime të debitorit të kryejë atë që debitori e ka pasur për detyrë ta bënte, kurse nga debitori të kërkojë kompensimin për shkak të vonesës, si dhe kompensimin e dëmit tjetër që do ta kishte për shkak të mënyrës së këtillë të përmbushjes.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detyrimi përbëhet nga mosveprimi</w:t>
      </w:r>
    </w:p>
    <w:p w:rsidR="00C76F22" w:rsidRDefault="00C76F22" w:rsidP="00C76F22">
      <w:pPr>
        <w:pStyle w:val="BodyText"/>
        <w:rPr>
          <w:rFonts w:ascii="Times New Roman" w:hAnsi="Times New Roman" w:cs="Times New Roman"/>
          <w:b/>
          <w:sz w:val="24"/>
          <w:szCs w:val="24"/>
        </w:rPr>
      </w:pPr>
    </w:p>
    <w:p w:rsidR="009736AA" w:rsidRDefault="00C76F22" w:rsidP="009736AA">
      <w:pPr>
        <w:pStyle w:val="ListParagraph"/>
        <w:widowControl w:val="0"/>
        <w:numPr>
          <w:ilvl w:val="0"/>
          <w:numId w:val="1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detyrimi përbëhet nga mosveprimi, kreditori ka të drejtë të kompensimit të dëmit nga vetë fakti se debitori ka vepruar në kundërshtim me detyrimin e</w:t>
      </w:r>
      <w:r>
        <w:rPr>
          <w:rFonts w:ascii="Times New Roman" w:hAnsi="Times New Roman" w:cs="Times New Roman"/>
          <w:spacing w:val="-16"/>
          <w:sz w:val="24"/>
          <w:szCs w:val="24"/>
        </w:rPr>
        <w:t xml:space="preserve"> </w:t>
      </w:r>
      <w:r>
        <w:rPr>
          <w:rFonts w:ascii="Times New Roman" w:hAnsi="Times New Roman" w:cs="Times New Roman"/>
          <w:sz w:val="24"/>
          <w:szCs w:val="24"/>
        </w:rPr>
        <w:t>tij.</w:t>
      </w:r>
    </w:p>
    <w:p w:rsidR="009736AA" w:rsidRPr="009736AA" w:rsidRDefault="009736AA" w:rsidP="009736AA">
      <w:pPr>
        <w:pStyle w:val="ListParagraph"/>
        <w:widowControl w:val="0"/>
        <w:tabs>
          <w:tab w:val="left" w:pos="355"/>
        </w:tabs>
        <w:autoSpaceDE w:val="0"/>
        <w:autoSpaceDN w:val="0"/>
        <w:ind w:left="0"/>
        <w:rPr>
          <w:rFonts w:ascii="Times New Roman" w:hAnsi="Times New Roman" w:cs="Times New Roman"/>
          <w:sz w:val="24"/>
          <w:szCs w:val="24"/>
        </w:rPr>
      </w:pPr>
    </w:p>
    <w:p w:rsidR="00C76F22" w:rsidRDefault="00C76F22" w:rsidP="003559B2">
      <w:pPr>
        <w:pStyle w:val="ListParagraph"/>
        <w:widowControl w:val="0"/>
        <w:numPr>
          <w:ilvl w:val="0"/>
          <w:numId w:val="1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diçka është ndërtuar në kundërshtim me detyrimin, kreditori mund të kërkojë që kjo të mënjanohet me shpenzime të debitorit dhe që debitori t`ia shpërblejë dëmin që ka pësuar lidhur me ndërtimin dhe</w:t>
      </w:r>
      <w:r>
        <w:rPr>
          <w:rFonts w:ascii="Times New Roman" w:hAnsi="Times New Roman" w:cs="Times New Roman"/>
          <w:spacing w:val="-5"/>
          <w:sz w:val="24"/>
          <w:szCs w:val="24"/>
        </w:rPr>
        <w:t xml:space="preserve"> </w:t>
      </w:r>
      <w:r>
        <w:rPr>
          <w:rFonts w:ascii="Times New Roman" w:hAnsi="Times New Roman" w:cs="Times New Roman"/>
          <w:sz w:val="24"/>
          <w:szCs w:val="24"/>
        </w:rPr>
        <w:t>mënjanimin.</w:t>
      </w:r>
    </w:p>
    <w:p w:rsidR="00C76F22" w:rsidRDefault="00C76F22" w:rsidP="00C76F22">
      <w:pPr>
        <w:tabs>
          <w:tab w:val="left" w:pos="355"/>
        </w:tabs>
        <w:rPr>
          <w:rFonts w:ascii="Times New Roman" w:hAnsi="Times New Roman" w:cs="Times New Roman"/>
          <w:sz w:val="24"/>
          <w:szCs w:val="24"/>
        </w:rPr>
      </w:pPr>
    </w:p>
    <w:p w:rsidR="00C76F22" w:rsidRDefault="00C76F22" w:rsidP="003559B2">
      <w:pPr>
        <w:pStyle w:val="ListParagraph"/>
        <w:widowControl w:val="0"/>
        <w:numPr>
          <w:ilvl w:val="0"/>
          <w:numId w:val="1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mundet, kur gjen se kjo është haptazi më e dobishme, duke marrë parasysh interesin shoqëror dhe interesin e arsyeshëm të kreditorit të vendosë që të mos rrënohet ajo që është ndërtuar, por që kreditorit t`i shpërblehet dëmi me të</w:t>
      </w:r>
      <w:r>
        <w:rPr>
          <w:rFonts w:ascii="Times New Roman" w:hAnsi="Times New Roman" w:cs="Times New Roman"/>
          <w:spacing w:val="-15"/>
          <w:sz w:val="24"/>
          <w:szCs w:val="24"/>
        </w:rPr>
        <w:t xml:space="preserve"> </w:t>
      </w:r>
      <w:r>
        <w:rPr>
          <w:rFonts w:ascii="Times New Roman" w:hAnsi="Times New Roman" w:cs="Times New Roman"/>
          <w:sz w:val="24"/>
          <w:szCs w:val="24"/>
        </w:rPr>
        <w:t>holla.</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kërkimit të kompensimit në vend të vendimit të gjykatës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Në qoftë se debitori nuk e përmbushë detyrimin e tij brenda afatit që i është caktuar me aktgjykim të formës së prerë, kreditori mund ta thërrasë që ta përmbushë në një afat tëpërshtatshëm të mëvonshëm dhe të deklarojë që pas skadimit të këtij afati nuk do ta pranojë përmbushjen, por do të kërkojë kompensimin e dëmit për shkak të</w:t>
      </w:r>
      <w:r>
        <w:rPr>
          <w:rFonts w:ascii="Times New Roman" w:hAnsi="Times New Roman" w:cs="Times New Roman"/>
          <w:spacing w:val="-13"/>
          <w:sz w:val="24"/>
          <w:szCs w:val="24"/>
        </w:rPr>
        <w:t xml:space="preserve"> </w:t>
      </w:r>
      <w:r>
        <w:rPr>
          <w:rFonts w:ascii="Times New Roman" w:hAnsi="Times New Roman" w:cs="Times New Roman"/>
          <w:sz w:val="24"/>
          <w:szCs w:val="24"/>
        </w:rPr>
        <w:t>mospërmbushjes.</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20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skadimit të afatit të mëvonshëm kreditori mund të kërkojë vetëm kompensimin e dëmit për shkak të mos</w:t>
      </w:r>
      <w:r>
        <w:rPr>
          <w:rFonts w:ascii="Times New Roman" w:hAnsi="Times New Roman" w:cs="Times New Roman"/>
          <w:spacing w:val="-5"/>
          <w:sz w:val="24"/>
          <w:szCs w:val="24"/>
        </w:rPr>
        <w:t xml:space="preserve"> </w:t>
      </w:r>
      <w:r>
        <w:rPr>
          <w:rFonts w:ascii="Times New Roman" w:hAnsi="Times New Roman" w:cs="Times New Roman"/>
          <w:sz w:val="24"/>
          <w:szCs w:val="24"/>
        </w:rPr>
        <w:t>përmbushjes.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Penalet gjyqësore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Kur debitori nuk e përmbush brenda afatit ndonjë detyrim të tij jo në të holla të përcaktuar me vendim të gjykatës të formës së prerë,  gjykata  mundet me kërkesë të  kreditorit t`i  caktojë debitorit  një afat  të  përshtatshëm </w:t>
      </w:r>
      <w:r>
        <w:rPr>
          <w:rFonts w:ascii="Times New Roman" w:hAnsi="Times New Roman" w:cs="Times New Roman"/>
          <w:spacing w:val="12"/>
          <w:sz w:val="24"/>
          <w:szCs w:val="24"/>
        </w:rPr>
        <w:t xml:space="preserve"> </w:t>
      </w:r>
      <w:r>
        <w:rPr>
          <w:rFonts w:ascii="Times New Roman" w:hAnsi="Times New Roman" w:cs="Times New Roman"/>
          <w:sz w:val="24"/>
          <w:szCs w:val="24"/>
        </w:rPr>
        <w:t>të mëvonshëm dhe t`i caktojë me qëllim të ndikimit ndaj debitorit dhe pavarësisht nga çdo dëm, që debitori po qe se nuk e përmbush detyrimin e tij brenda këtij afati të ketë detyrë t`i paguajë kreditorit një shumë të hollash për çdo ditë vonese ose për ndonjë njësi tjetër kohore duke filluar nga skadimi i këtij</w:t>
      </w:r>
      <w:r>
        <w:rPr>
          <w:rFonts w:ascii="Times New Roman" w:hAnsi="Times New Roman" w:cs="Times New Roman"/>
          <w:spacing w:val="-23"/>
          <w:sz w:val="24"/>
          <w:szCs w:val="24"/>
        </w:rPr>
        <w:t xml:space="preserve"> </w:t>
      </w:r>
      <w:r>
        <w:rPr>
          <w:rFonts w:ascii="Times New Roman" w:hAnsi="Times New Roman" w:cs="Times New Roman"/>
          <w:sz w:val="24"/>
          <w:szCs w:val="24"/>
        </w:rPr>
        <w:t>afati.</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Kur debitori e përmbush më vonë detyrimin e tij, gjykata mund ta zvogëlojë shumën e caktuar në këtë mënyrë duke pasur parasysh qëllimin për të cilin ka urdhëruar pagimin e</w:t>
      </w:r>
      <w:r>
        <w:rPr>
          <w:rFonts w:ascii="Times New Roman" w:hAnsi="Times New Roman" w:cs="Times New Roman"/>
          <w:spacing w:val="-25"/>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XXII – Shuarja e Detyrimeve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Dispozitat e Përgjithshme</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Shuarja e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kur ai përmbushet si dhe në rastet tjera të përcaktuara me</w:t>
      </w:r>
      <w:r>
        <w:rPr>
          <w:rFonts w:ascii="Times New Roman" w:hAnsi="Times New Roman" w:cs="Times New Roman"/>
          <w:spacing w:val="-23"/>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0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shuarjen e detyrimit kryesor shuhen dorëzania, pengu dhe të drejtat tjera</w:t>
      </w:r>
      <w:r>
        <w:rPr>
          <w:rFonts w:ascii="Times New Roman" w:hAnsi="Times New Roman" w:cs="Times New Roman"/>
          <w:spacing w:val="-25"/>
          <w:sz w:val="24"/>
          <w:szCs w:val="24"/>
        </w:rPr>
        <w:t xml:space="preserve"> </w:t>
      </w:r>
      <w:r>
        <w:rPr>
          <w:rFonts w:ascii="Times New Roman" w:hAnsi="Times New Roman" w:cs="Times New Roman"/>
          <w:sz w:val="24"/>
          <w:szCs w:val="24"/>
        </w:rPr>
        <w:t>akcesore.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Përmbushja</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nga ana e debitorit ose e personit të 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Detyrimin mund ta përmbushë jo vetëm debitori, por edhe personi i</w:t>
      </w:r>
      <w:r>
        <w:rPr>
          <w:rFonts w:ascii="Times New Roman" w:hAnsi="Times New Roman" w:cs="Times New Roman"/>
          <w:spacing w:val="-20"/>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0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është i detyruar ta pranojë përmbushjen nga secili person i cili ka ndonjë interes juridik që detyrimi të përmbushet, madje edhe nëse debitori e kundërshton atë</w:t>
      </w:r>
      <w:r>
        <w:rPr>
          <w:rFonts w:ascii="Times New Roman" w:hAnsi="Times New Roman" w:cs="Times New Roman"/>
          <w:spacing w:val="-20"/>
          <w:sz w:val="24"/>
          <w:szCs w:val="24"/>
        </w:rPr>
        <w:t xml:space="preserve"> </w:t>
      </w:r>
      <w:r>
        <w:rPr>
          <w:rFonts w:ascii="Times New Roman" w:hAnsi="Times New Roman" w:cs="Times New Roman"/>
          <w:sz w:val="24"/>
          <w:szCs w:val="24"/>
        </w:rPr>
        <w:t>përmbushje.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02"/>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për detyrë të pranojë përmbushjen nga ana e personit të tretë, në qoftë se debitori pajtohet me këtë me përjashtim të rastit kur sipas kontratës ose nga vetë natyra e detyrimit, këtë përmbushje duhet ta bëjë debitori</w:t>
      </w:r>
      <w:r>
        <w:rPr>
          <w:rFonts w:ascii="Times New Roman" w:hAnsi="Times New Roman" w:cs="Times New Roman"/>
          <w:spacing w:val="-9"/>
          <w:sz w:val="24"/>
          <w:szCs w:val="24"/>
        </w:rPr>
        <w:t xml:space="preserve"> </w:t>
      </w:r>
      <w:r>
        <w:rPr>
          <w:rFonts w:ascii="Times New Roman" w:hAnsi="Times New Roman" w:cs="Times New Roman"/>
          <w:sz w:val="24"/>
          <w:szCs w:val="24"/>
        </w:rPr>
        <w:t>personalisht.</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20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Kreditori mund të pranojë përmbushjen nga personi i tretë pa dijen e debitorit, madje edhe në rastin kur debitori e ka njoftuar se nuk pranon që personi i tretë ta përmbushë detyrimin e</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0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i ka ofruar që vetë ta përmbushë menjëherë detyrimin e vet, kreditori nuk mund të pranojë përmbushjen nga personi i</w:t>
      </w:r>
      <w:r>
        <w:rPr>
          <w:rFonts w:ascii="Times New Roman" w:hAnsi="Times New Roman" w:cs="Times New Roman"/>
          <w:spacing w:val="-10"/>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personit të paaftë për të vepruar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Edhe debitori i paaftë për të vepruar mundet në mënyrë juridikisht të vlefshmetë përmbushë detyrimin në qoftë se ekzistimi i detyrimit është i padyshimtë dhe në qoftë se ka arritur afati për përmbushjen e</w:t>
      </w:r>
      <w:r>
        <w:rPr>
          <w:rFonts w:ascii="Times New Roman" w:hAnsi="Times New Roman" w:cs="Times New Roman"/>
          <w:spacing w:val="-32"/>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20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mund të kontestohet përmbushja në qoftë se personi i tillë e ka paguar borxhin e parashkruar, ose borxhin i cili rrjedh nga loja e fatit ose nga</w:t>
      </w:r>
      <w:r>
        <w:rPr>
          <w:rFonts w:ascii="Times New Roman" w:hAnsi="Times New Roman" w:cs="Times New Roman"/>
          <w:spacing w:val="-25"/>
          <w:sz w:val="24"/>
          <w:szCs w:val="24"/>
        </w:rPr>
        <w:t xml:space="preserve"> </w:t>
      </w:r>
      <w:r>
        <w:rPr>
          <w:rFonts w:ascii="Times New Roman" w:hAnsi="Times New Roman" w:cs="Times New Roman"/>
          <w:sz w:val="24"/>
          <w:szCs w:val="24"/>
        </w:rPr>
        <w:t>bastet.</w:t>
      </w:r>
    </w:p>
    <w:p w:rsidR="00C76F22" w:rsidRDefault="00C76F22" w:rsidP="00C76F22">
      <w:pP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236</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Shpenzimet e përmbushjes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Shpenzimet e përmbushjes i bartë debitori, në qoftë se ato nuk i ka shkaktuar kreditori.</w:t>
      </w:r>
    </w:p>
    <w:p w:rsidR="00C76F22" w:rsidRDefault="00C76F22" w:rsidP="00C76F22">
      <w:pPr>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me bartjen e të drejtës tek përmbushësi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4"/>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përmbushjes së detyrimit të huaj, secili përmbushës mund të kontraktojë me kreditorin, para përmbushjes ose me rastin e përmbushjes, që kërkesa e përmbushur t’i kalohet atij me të gjitha të drejtat ose vetëm me disa të drejta</w:t>
      </w:r>
      <w:r>
        <w:rPr>
          <w:rFonts w:ascii="Times New Roman" w:hAnsi="Times New Roman" w:cs="Times New Roman"/>
          <w:spacing w:val="-9"/>
          <w:sz w:val="24"/>
          <w:szCs w:val="24"/>
        </w:rPr>
        <w:t xml:space="preserve"> </w:t>
      </w:r>
      <w:r>
        <w:rPr>
          <w:rFonts w:ascii="Times New Roman" w:hAnsi="Times New Roman" w:cs="Times New Roman"/>
          <w:sz w:val="24"/>
          <w:szCs w:val="24"/>
        </w:rPr>
        <w:t>akcesore.</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2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Të drejtat e kreditorit mund të kalojnë në përmbushësin edhe në bazë të kontratës midis debitorit dhe përmbushësit të lidhur para</w:t>
      </w:r>
      <w:r>
        <w:rPr>
          <w:rFonts w:ascii="Times New Roman" w:hAnsi="Times New Roman" w:cs="Times New Roman"/>
          <w:spacing w:val="-6"/>
          <w:sz w:val="24"/>
          <w:szCs w:val="24"/>
        </w:rPr>
        <w:t xml:space="preserve"> </w:t>
      </w:r>
      <w:r>
        <w:rPr>
          <w:rFonts w:ascii="Times New Roman" w:hAnsi="Times New Roman" w:cs="Times New Roman"/>
          <w:sz w:val="24"/>
          <w:szCs w:val="24"/>
        </w:rPr>
        <w:t>përmbushjes.</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këto raste subrogimi i përmbushësit në të drejtat e kreditorit krijohet në momentin e</w:t>
      </w:r>
      <w:r>
        <w:rPr>
          <w:rFonts w:ascii="Times New Roman" w:hAnsi="Times New Roman" w:cs="Times New Roman"/>
          <w:spacing w:val="-24"/>
          <w:sz w:val="24"/>
          <w:szCs w:val="24"/>
        </w:rPr>
        <w:t xml:space="preserve"> </w:t>
      </w:r>
      <w:r>
        <w:rPr>
          <w:rFonts w:ascii="Times New Roman" w:hAnsi="Times New Roman" w:cs="Times New Roman"/>
          <w:sz w:val="24"/>
          <w:szCs w:val="24"/>
        </w:rPr>
        <w:t>përmbushjes.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Subrogimi ligjor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detyrimin e përmbush personi i cili ka ndonjë interes juridik në këtë çështje, atëherë i kalojnë këtij, në bazë të vet ligjit, në çastin e përmbushjes, kërkesat e kreditorit me të gjitha të drejtat aksesore.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Subrogimi në rast të përmbushjes së pjesshme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5"/>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 të përmbushjes së pjesshme të kërkesës së kreditorit, në përmbushësin kalojnë të drejtat akcesore me të cilat është siguruar përmbushja e asaj kërkese vetëm në qoftë se nuk nevojiten për </w:t>
      </w:r>
      <w:r>
        <w:rPr>
          <w:rFonts w:ascii="Times New Roman" w:hAnsi="Times New Roman" w:cs="Times New Roman"/>
          <w:sz w:val="24"/>
          <w:szCs w:val="24"/>
        </w:rPr>
        <w:lastRenderedPageBreak/>
        <w:t>përmbushjen e pjesës së mbetur të kërkesës së</w:t>
      </w:r>
      <w:r>
        <w:rPr>
          <w:rFonts w:ascii="Times New Roman" w:hAnsi="Times New Roman" w:cs="Times New Roman"/>
          <w:spacing w:val="-21"/>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205"/>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dhe përmbushësi mund të kontraktojnë se do të shfrytëzojnë garancione në përpjesëtim me kërkesat e veta, por mund të kontraktojnë edhe se përmbushësi do të ketë të drejtën e arkëtimit me përparësi.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240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Provat dhe mjetet e sigurimit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për detyrë t’ia dorëzojë përmbushësit mjetet me të cilat provohet ose sigurohet</w:t>
      </w:r>
      <w:r>
        <w:rPr>
          <w:rFonts w:ascii="Times New Roman" w:hAnsi="Times New Roman" w:cs="Times New Roman"/>
          <w:spacing w:val="-20"/>
          <w:sz w:val="24"/>
          <w:szCs w:val="24"/>
        </w:rPr>
        <w:t xml:space="preserve"> </w:t>
      </w:r>
      <w:r>
        <w:rPr>
          <w:rFonts w:ascii="Times New Roman" w:hAnsi="Times New Roman" w:cs="Times New Roman"/>
          <w:sz w:val="24"/>
          <w:szCs w:val="24"/>
        </w:rPr>
        <w:t>kërkesa.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0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Përjashtimisht, kreditori mund t’ia dorëzojë përmbushësit sendin të cilin e ka marrë peng nga debitori ose nga ndonjë tjetër, vetëm në qoftë se penglënësi është pajtuar me këtë, përndryshe, ajo mbetet në posedim të kreditorit që ta mbajë dhe ta ruajë për llogari të</w:t>
      </w:r>
      <w:r>
        <w:rPr>
          <w:rFonts w:ascii="Times New Roman" w:hAnsi="Times New Roman" w:cs="Times New Roman"/>
          <w:spacing w:val="-15"/>
          <w:sz w:val="24"/>
          <w:szCs w:val="24"/>
        </w:rPr>
        <w:t xml:space="preserve"> </w:t>
      </w:r>
      <w:r>
        <w:rPr>
          <w:rFonts w:ascii="Times New Roman" w:hAnsi="Times New Roman" w:cs="Times New Roman"/>
          <w:sz w:val="24"/>
          <w:szCs w:val="24"/>
        </w:rPr>
        <w:t>përmbushësit.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Sa mund të kërkohet nga debitori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Përmbushësi te i cili ka kaluar kërkesa, nuk mund të kërkojë nga debitori më tepër se sa i ka paguar kreditorit.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Përjashtimi i përgjegjësisë së kreditorit për ekzistimin dhe arkëtueshmërinë e kërkesës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7"/>
        </w:numPr>
        <w:tabs>
          <w:tab w:val="left" w:pos="40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i cili e ka marrë përmbushjen nga personi i tretë nuk përgjigjet për ekzistimin dhe arkëtueshmërinë e kërkesës në kohën e</w:t>
      </w:r>
      <w:r>
        <w:rPr>
          <w:rFonts w:ascii="Times New Roman" w:hAnsi="Times New Roman" w:cs="Times New Roman"/>
          <w:spacing w:val="-10"/>
          <w:sz w:val="24"/>
          <w:szCs w:val="24"/>
        </w:rPr>
        <w:t xml:space="preserve"> </w:t>
      </w:r>
      <w:r>
        <w:rPr>
          <w:rFonts w:ascii="Times New Roman" w:hAnsi="Times New Roman" w:cs="Times New Roman"/>
          <w:sz w:val="24"/>
          <w:szCs w:val="24"/>
        </w:rPr>
        <w:t>përmbushjes.</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20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këtë nuk përjashtohet aplikimi i rregullave mbi pasurimin pa</w:t>
      </w:r>
      <w:r>
        <w:rPr>
          <w:rFonts w:ascii="Times New Roman" w:hAnsi="Times New Roman" w:cs="Times New Roman"/>
          <w:spacing w:val="-23"/>
          <w:sz w:val="24"/>
          <w:szCs w:val="24"/>
        </w:rPr>
        <w:t xml:space="preserve"> </w:t>
      </w:r>
      <w:r>
        <w:rPr>
          <w:rFonts w:ascii="Times New Roman" w:hAnsi="Times New Roman" w:cs="Times New Roman"/>
          <w:sz w:val="24"/>
          <w:szCs w:val="24"/>
        </w:rPr>
        <w:t>bazë.</w:t>
      </w:r>
    </w:p>
    <w:p w:rsidR="00C76F22" w:rsidRDefault="00C76F22" w:rsidP="00C76F22">
      <w:pPr>
        <w:pStyle w:val="Heading2"/>
        <w:tabs>
          <w:tab w:val="left" w:pos="3538"/>
        </w:tabs>
        <w:ind w:left="0" w:right="0"/>
        <w:contextualSpacing/>
        <w:jc w:val="left"/>
        <w:rPr>
          <w:rFonts w:ascii="Times New Roman" w:eastAsia="Calibri" w:hAnsi="Times New Roman" w:cs="Times New Roman"/>
          <w:b w:val="0"/>
          <w:sz w:val="24"/>
          <w:szCs w:val="24"/>
        </w:rPr>
      </w:pPr>
    </w:p>
    <w:p w:rsidR="00C76F22" w:rsidRDefault="00C76F22" w:rsidP="00C76F22">
      <w:pPr>
        <w:jc w:val="center"/>
        <w:rPr>
          <w:rFonts w:ascii="Times New Roman" w:eastAsia="Arial" w:hAnsi="Times New Roman" w:cs="Times New Roman"/>
          <w:b/>
          <w:sz w:val="24"/>
          <w:szCs w:val="24"/>
        </w:rPr>
      </w:pPr>
      <w:r>
        <w:rPr>
          <w:rFonts w:ascii="Times New Roman" w:hAnsi="Times New Roman" w:cs="Times New Roman"/>
          <w:b/>
          <w:sz w:val="24"/>
          <w:szCs w:val="24"/>
        </w:rPr>
        <w:t>Nënkapitulli III – Kujt i Bëhet Përmbushja</w:t>
      </w:r>
    </w:p>
    <w:p w:rsidR="00C76F22" w:rsidRDefault="00C76F22" w:rsidP="00C76F22">
      <w:pPr>
        <w:jc w:val="center"/>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Personi i autorizuar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Përmbushja medoemos duhet t’i bëhet kreditorit ose personit të caktuar me ligj, me vendim gjyqësor, me kontratë midis kreditorit e debitorit, ose nga vetë</w:t>
      </w:r>
      <w:r>
        <w:rPr>
          <w:rFonts w:ascii="Times New Roman" w:hAnsi="Times New Roman" w:cs="Times New Roman"/>
          <w:spacing w:val="-22"/>
          <w:sz w:val="24"/>
          <w:szCs w:val="24"/>
        </w:rPr>
        <w:t xml:space="preserve"> </w:t>
      </w:r>
      <w:r>
        <w:rPr>
          <w:rFonts w:ascii="Times New Roman" w:hAnsi="Times New Roman" w:cs="Times New Roman"/>
          <w:sz w:val="24"/>
          <w:szCs w:val="24"/>
        </w:rPr>
        <w:t>kreditori.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0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Përmbushja është e vlefshme edhe kur i është bërë personit të tretë, në qoftë se kreditori e ka lejuar më vonë apo në qoftë se e ka përdorur</w:t>
      </w:r>
      <w:r>
        <w:rPr>
          <w:rFonts w:ascii="Times New Roman" w:hAnsi="Times New Roman" w:cs="Times New Roman"/>
          <w:spacing w:val="-13"/>
          <w:sz w:val="24"/>
          <w:szCs w:val="24"/>
        </w:rPr>
        <w:t xml:space="preserve"> </w:t>
      </w:r>
      <w:r>
        <w:rPr>
          <w:rFonts w:ascii="Times New Roman" w:hAnsi="Times New Roman" w:cs="Times New Roman"/>
          <w:sz w:val="24"/>
          <w:szCs w:val="24"/>
        </w:rPr>
        <w:t>atë.</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244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bërë kreditorit të paaftë për të vepruar</w:t>
      </w:r>
    </w:p>
    <w:p w:rsidR="00C76F22" w:rsidRDefault="00C76F22" w:rsidP="00C76F22">
      <w:pPr>
        <w:pStyle w:val="BodyText"/>
        <w:rPr>
          <w:rFonts w:ascii="Times New Roman" w:hAnsi="Times New Roman" w:cs="Times New Roman"/>
          <w:b/>
          <w:sz w:val="24"/>
          <w:szCs w:val="24"/>
        </w:rPr>
      </w:pPr>
    </w:p>
    <w:p w:rsidR="00C76F22" w:rsidRDefault="00A56593" w:rsidP="00A56593">
      <w:pPr>
        <w:pStyle w:val="ListParagraph"/>
        <w:widowControl w:val="0"/>
        <w:tabs>
          <w:tab w:val="left" w:pos="50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Përmbushja e bërë kreditorit të paaftë për të vepruar e liron debitorin, në qoftë se ka qenë e dobishme për kreditorin ose objekti i përmbushjes ndodhet ende te</w:t>
      </w:r>
      <w:r w:rsidR="00C76F22">
        <w:rPr>
          <w:rFonts w:ascii="Times New Roman" w:hAnsi="Times New Roman" w:cs="Times New Roman"/>
          <w:spacing w:val="-16"/>
          <w:sz w:val="24"/>
          <w:szCs w:val="24"/>
        </w:rPr>
        <w:t xml:space="preserve"> </w:t>
      </w:r>
      <w:r w:rsidR="00C76F22">
        <w:rPr>
          <w:rFonts w:ascii="Times New Roman" w:hAnsi="Times New Roman" w:cs="Times New Roman"/>
          <w:sz w:val="24"/>
          <w:szCs w:val="24"/>
        </w:rPr>
        <w:t>ai.</w:t>
      </w:r>
    </w:p>
    <w:p w:rsidR="00C76F22" w:rsidRDefault="00C76F22" w:rsidP="00C76F22">
      <w:pPr>
        <w:pStyle w:val="ListParagraph"/>
        <w:tabs>
          <w:tab w:val="left" w:pos="502"/>
        </w:tabs>
        <w:ind w:left="0"/>
        <w:rPr>
          <w:rFonts w:ascii="Times New Roman" w:hAnsi="Times New Roman" w:cs="Times New Roman"/>
          <w:sz w:val="24"/>
          <w:szCs w:val="24"/>
        </w:rPr>
      </w:pPr>
    </w:p>
    <w:p w:rsidR="00C76F22" w:rsidRDefault="00A56593" w:rsidP="00A56593">
      <w:pPr>
        <w:pStyle w:val="ListParagraph"/>
        <w:widowControl w:val="0"/>
        <w:tabs>
          <w:tab w:val="left" w:pos="50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Kreditori i paaftë për të vepruar mund të pajtohet, pasi të jetë bërë i aftë për të vepruar, për përmbushjen të cilin e ka marrë në kohën e paaftësisë së tij për të</w:t>
      </w:r>
      <w:r w:rsidR="00C76F22">
        <w:rPr>
          <w:rFonts w:ascii="Times New Roman" w:hAnsi="Times New Roman" w:cs="Times New Roman"/>
          <w:spacing w:val="-26"/>
          <w:sz w:val="24"/>
          <w:szCs w:val="24"/>
        </w:rPr>
        <w:t xml:space="preserve"> </w:t>
      </w:r>
      <w:r w:rsidR="00C76F22">
        <w:rPr>
          <w:rFonts w:ascii="Times New Roman" w:hAnsi="Times New Roman" w:cs="Times New Roman"/>
          <w:sz w:val="24"/>
          <w:szCs w:val="24"/>
        </w:rPr>
        <w:t>vepruar.</w:t>
      </w:r>
    </w:p>
    <w:p w:rsidR="00C76F22" w:rsidRDefault="00C76F22" w:rsidP="00C76F22">
      <w:pPr>
        <w:pStyle w:val="ListParagraph"/>
        <w:tabs>
          <w:tab w:val="left" w:pos="384"/>
        </w:tabs>
        <w:ind w:left="0"/>
        <w:rPr>
          <w:rFonts w:ascii="Times New Roman" w:hAnsi="Times New Roman" w:cs="Times New Roman"/>
          <w:b/>
          <w:sz w:val="24"/>
          <w:szCs w:val="24"/>
        </w:rPr>
      </w:pPr>
    </w:p>
    <w:p w:rsidR="00C76F22" w:rsidRDefault="00C76F22" w:rsidP="00C76F22">
      <w:pPr>
        <w:pStyle w:val="Heading2"/>
        <w:tabs>
          <w:tab w:val="left" w:pos="3731"/>
        </w:tabs>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Nënkapitulli IV – Lënda e përmbsuhjes</w:t>
      </w:r>
    </w:p>
    <w:p w:rsidR="00C76F22" w:rsidRDefault="00C76F22" w:rsidP="00C76F22">
      <w:pPr>
        <w:pStyle w:val="Heading2"/>
        <w:tabs>
          <w:tab w:val="left" w:pos="3731"/>
        </w:tabs>
        <w:ind w:left="0" w:right="0"/>
        <w:contextualSpacing/>
        <w:rPr>
          <w:rFonts w:ascii="Times New Roman" w:hAnsi="Times New Roman" w:cs="Times New Roman"/>
          <w:sz w:val="24"/>
          <w:szCs w:val="24"/>
        </w:rPr>
      </w:pPr>
      <w:r>
        <w:rPr>
          <w:rFonts w:ascii="Times New Roman" w:hAnsi="Times New Roman" w:cs="Times New Roman"/>
          <w:b w:val="0"/>
          <w:sz w:val="24"/>
          <w:szCs w:val="24"/>
        </w:rPr>
        <w:t xml:space="preserve"> </w:t>
      </w:r>
    </w:p>
    <w:p w:rsidR="00C76F22" w:rsidRDefault="00C76F22" w:rsidP="00C76F22">
      <w:pPr>
        <w:pStyle w:val="Heading2"/>
        <w:tabs>
          <w:tab w:val="left" w:pos="3731"/>
        </w:tabs>
        <w:ind w:left="0" w:right="0"/>
        <w:contextualSpacing/>
        <w:rPr>
          <w:rFonts w:ascii="Times New Roman" w:hAnsi="Times New Roman" w:cs="Times New Roman"/>
          <w:b w:val="0"/>
          <w:sz w:val="24"/>
          <w:szCs w:val="24"/>
        </w:rPr>
      </w:pPr>
      <w:r>
        <w:rPr>
          <w:rFonts w:ascii="Times New Roman" w:hAnsi="Times New Roman" w:cs="Times New Roman"/>
          <w:sz w:val="24"/>
          <w:szCs w:val="24"/>
        </w:rPr>
        <w:t>Neni</w:t>
      </w:r>
      <w:r>
        <w:rPr>
          <w:rFonts w:ascii="Times New Roman" w:hAnsi="Times New Roman" w:cs="Times New Roman"/>
          <w:spacing w:val="-4"/>
          <w:sz w:val="24"/>
          <w:szCs w:val="24"/>
        </w:rPr>
        <w:t xml:space="preserve"> </w:t>
      </w:r>
      <w:r w:rsidR="00A56593">
        <w:rPr>
          <w:rFonts w:ascii="Times New Roman" w:hAnsi="Times New Roman" w:cs="Times New Roman"/>
          <w:sz w:val="24"/>
          <w:szCs w:val="24"/>
        </w:rPr>
        <w:t>245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saktë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është i obliguar të përmbushë atë që është përmbajtja e saktë e detyrimit të</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10"/>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pajtohet ndryshe kreditori, përmbushja nuk konsiderohet të jetë kryer nëse</w:t>
      </w:r>
      <w:r>
        <w:rPr>
          <w:rFonts w:ascii="Times New Roman" w:eastAsia="Calibri" w:hAnsi="Times New Roman" w:cs="Times New Roman"/>
          <w:sz w:val="24"/>
          <w:szCs w:val="24"/>
        </w:rPr>
        <w:t xml:space="preserve"> debitori </w:t>
      </w:r>
      <w:r>
        <w:rPr>
          <w:rFonts w:ascii="Times New Roman" w:hAnsi="Times New Roman" w:cs="Times New Roman"/>
          <w:sz w:val="24"/>
          <w:szCs w:val="24"/>
        </w:rPr>
        <w:t>ka dorëzuar një mall apo shërbim tjetër prej atij që ka qenë objekti i</w:t>
      </w:r>
      <w:r>
        <w:rPr>
          <w:rFonts w:ascii="Times New Roman" w:hAnsi="Times New Roman" w:cs="Times New Roman"/>
          <w:spacing w:val="-24"/>
          <w:sz w:val="24"/>
          <w:szCs w:val="24"/>
        </w:rPr>
        <w:t xml:space="preserve"> </w:t>
      </w:r>
      <w:r>
        <w:rPr>
          <w:rFonts w:ascii="Times New Roman" w:hAnsi="Times New Roman" w:cs="Times New Roman"/>
          <w:sz w:val="24"/>
          <w:szCs w:val="24"/>
        </w:rPr>
        <w:t>detyrimit.</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210"/>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përcaktuar me paragrafin 2, kreditori do të ketë të drejtë të refuzojë përmbushjen dhe të kthejë atë që i është dorëzuar. Ai gjithashtu do të ketë të drejtë të kërkojë mallin apo shërbimin që është objekt i detyrimit të</w:t>
      </w:r>
      <w:r>
        <w:rPr>
          <w:rFonts w:ascii="Times New Roman" w:hAnsi="Times New Roman" w:cs="Times New Roman"/>
          <w:spacing w:val="-8"/>
          <w:sz w:val="24"/>
          <w:szCs w:val="24"/>
        </w:rPr>
        <w:t xml:space="preserve"> </w:t>
      </w:r>
      <w:r>
        <w:rPr>
          <w:rFonts w:ascii="Times New Roman" w:hAnsi="Times New Roman" w:cs="Times New Roman"/>
          <w:sz w:val="24"/>
          <w:szCs w:val="24"/>
        </w:rPr>
        <w:t>debitorit.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246</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Zëvendësimi i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1"/>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në qoftë se kreditori në marrëveshje me debitorin pranon diçka tjetër në vend të asaj që ka</w:t>
      </w:r>
      <w:r>
        <w:rPr>
          <w:rFonts w:ascii="Times New Roman" w:hAnsi="Times New Roman" w:cs="Times New Roman"/>
          <w:spacing w:val="-2"/>
          <w:sz w:val="24"/>
          <w:szCs w:val="24"/>
        </w:rPr>
        <w:t xml:space="preserve"> </w:t>
      </w:r>
      <w:r>
        <w:rPr>
          <w:rFonts w:ascii="Times New Roman" w:hAnsi="Times New Roman" w:cs="Times New Roman"/>
          <w:sz w:val="24"/>
          <w:szCs w:val="24"/>
        </w:rPr>
        <w:t>borxh.</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21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atë rast debitori përgjigjet sikurse shitësi për të metat materiale dhe juridike të sendit të dhënë në vend të asaj që ka</w:t>
      </w:r>
      <w:r>
        <w:rPr>
          <w:rFonts w:ascii="Times New Roman" w:hAnsi="Times New Roman" w:cs="Times New Roman"/>
          <w:spacing w:val="-10"/>
          <w:sz w:val="24"/>
          <w:szCs w:val="24"/>
        </w:rPr>
        <w:t xml:space="preserve"> </w:t>
      </w:r>
      <w:r>
        <w:rPr>
          <w:rFonts w:ascii="Times New Roman" w:hAnsi="Times New Roman" w:cs="Times New Roman"/>
          <w:sz w:val="24"/>
          <w:szCs w:val="24"/>
        </w:rPr>
        <w:t>borxh.</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21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kreditori në vend të kërkesës në bazë të përgjegjësisë së debitorit për të metat materiale ose juridike të sendit mund të kërkojë nga debitori, por jo më nga dorëzani, përmbushjen e kërkesës paraprake dhe</w:t>
      </w:r>
      <w:r>
        <w:rPr>
          <w:rFonts w:ascii="Times New Roman" w:hAnsi="Times New Roman" w:cs="Times New Roman"/>
          <w:spacing w:val="-4"/>
          <w:sz w:val="24"/>
          <w:szCs w:val="24"/>
        </w:rPr>
        <w:t xml:space="preserve"> </w:t>
      </w:r>
      <w:r>
        <w:rPr>
          <w:rFonts w:ascii="Times New Roman" w:hAnsi="Times New Roman" w:cs="Times New Roman"/>
          <w:sz w:val="24"/>
          <w:szCs w:val="24"/>
        </w:rPr>
        <w:t>dëmshpërblimin.</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247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Dorëzimi me qëllim shitjeje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debitori ia ka dorëzuar kreditorit ndonjë send ose ndonjë të drejtë tjetër për t’i shitur dhe nga shuma e realizuar të arkëtojë kërkesat e veta, ndërsa pjesën tjetër ia dorëzon, detyrimi shuhet vetëm kur kreditori të arkëtojë nga shuma e realizuar.</w:t>
      </w:r>
    </w:p>
    <w:p w:rsidR="00C76F22" w:rsidRDefault="00C76F22" w:rsidP="00C76F22">
      <w:pP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248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Përmbushja e pjesshme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të drejtë të refuzojë përmbushjen e pjesshme të një detyrimi, edhe kur detyrimi i tillë është i ndashëm, përveç nëse parashihet ndryshe me</w:t>
      </w:r>
      <w:r>
        <w:rPr>
          <w:rFonts w:ascii="Times New Roman" w:hAnsi="Times New Roman" w:cs="Times New Roman"/>
          <w:spacing w:val="-15"/>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C76F22" w:rsidP="003559B2">
      <w:pPr>
        <w:pStyle w:val="ListParagraph"/>
        <w:widowControl w:val="0"/>
        <w:numPr>
          <w:ilvl w:val="0"/>
          <w:numId w:val="21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pajtohet ndryshe kreditori, pranimi i përmbushjes së pjesshme nuk shlyen detyrimin e debitorit, i cili vetëm se zvogëlohet si pasojë e pranimit të</w:t>
      </w:r>
      <w:r>
        <w:rPr>
          <w:rFonts w:ascii="Times New Roman" w:hAnsi="Times New Roman" w:cs="Times New Roman"/>
          <w:spacing w:val="-21"/>
          <w:sz w:val="24"/>
          <w:szCs w:val="24"/>
        </w:rPr>
        <w:t xml:space="preserve"> </w:t>
      </w:r>
      <w:r>
        <w:rPr>
          <w:rFonts w:ascii="Times New Roman" w:hAnsi="Times New Roman" w:cs="Times New Roman"/>
          <w:sz w:val="24"/>
          <w:szCs w:val="24"/>
        </w:rPr>
        <w:t>tillë.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dhënies së sendeve të caktuara sipas llojit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3"/>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sendet janë caktuar vetëm sipas llojit, debitori ka për detyrë t’i jep sende të cilësisë mesatare.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1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e ka pasur të njohur destinimin e sendit, ka për detyrë t’i jep sendet e cilësisë</w:t>
      </w:r>
      <w:r>
        <w:rPr>
          <w:rFonts w:ascii="Times New Roman" w:hAnsi="Times New Roman" w:cs="Times New Roman"/>
          <w:spacing w:val="-27"/>
          <w:sz w:val="24"/>
          <w:szCs w:val="24"/>
        </w:rPr>
        <w:t xml:space="preserve"> </w:t>
      </w:r>
      <w:r>
        <w:rPr>
          <w:rFonts w:ascii="Times New Roman" w:hAnsi="Times New Roman" w:cs="Times New Roman"/>
          <w:sz w:val="24"/>
          <w:szCs w:val="24"/>
        </w:rPr>
        <w:t>përkatëse.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Llogaritja e Përmbushjes</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Radha e llogaritjes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midis personave të njëjtë ekzistojnë disa detyrime të njëllojta, kështu që atë që debitori e përmbush nuk mjafton për t’i plotësuar të gjitha, atëherë, në qoftë se për këtë gjë nuk ekziston marrëveshja e kreditorit dhe debitorit, llogaritja bëhet me atë radhë të cilën e cakton debitori më së voni me rastin e përmbushjes.</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21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nuk ekziston deklarata e debitorit mbi llogaritjen, atëherë detyrimet përmbushen me radhë ashtu sikurse kanë arritur për</w:t>
      </w:r>
      <w:r>
        <w:rPr>
          <w:rFonts w:ascii="Times New Roman" w:hAnsi="Times New Roman" w:cs="Times New Roman"/>
          <w:spacing w:val="-7"/>
          <w:sz w:val="24"/>
          <w:szCs w:val="24"/>
        </w:rPr>
        <w:t xml:space="preserve"> </w:t>
      </w:r>
      <w:r>
        <w:rPr>
          <w:rFonts w:ascii="Times New Roman" w:hAnsi="Times New Roman" w:cs="Times New Roman"/>
          <w:sz w:val="24"/>
          <w:szCs w:val="24"/>
        </w:rPr>
        <w:t>përmbushje.</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21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kanë arritur disa detyrime njëkohësisht për përmbushje, së pari plotësohen ato, përmbushja e të cilave është siguruar më pak, ndërsa kur janë siguruar të gjitha njësoj, atëherë më parë përmbushën ato të cilat përbëjnë për debitorin barrë më të</w:t>
      </w:r>
      <w:r>
        <w:rPr>
          <w:rFonts w:ascii="Times New Roman" w:hAnsi="Times New Roman" w:cs="Times New Roman"/>
          <w:spacing w:val="-15"/>
          <w:sz w:val="24"/>
          <w:szCs w:val="24"/>
        </w:rPr>
        <w:t xml:space="preserve"> </w:t>
      </w:r>
      <w:r>
        <w:rPr>
          <w:rFonts w:ascii="Times New Roman" w:hAnsi="Times New Roman" w:cs="Times New Roman"/>
          <w:sz w:val="24"/>
          <w:szCs w:val="24"/>
        </w:rPr>
        <w:t>rëndë.</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21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kuptim të këtij neni detyrimet që janë të barabarta përmbushen me radhë sikur janë krijuar, e në qoftë se janë krijuar njëkohësisht, atëherë ajo që është dhënë në emër të përmbushjes pjesëtohet në të gjitha detyrimet përpjesëtimisht me shumat e</w:t>
      </w:r>
      <w:r>
        <w:rPr>
          <w:rFonts w:ascii="Times New Roman" w:hAnsi="Times New Roman" w:cs="Times New Roman"/>
          <w:spacing w:val="-15"/>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251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Llogaritja e kamatës dhe e shpenzimeve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debitori përpos kërkesës kryesore ka borxh edhe kamata dhe shpenzime, llogaritja bëhet në atë mënyrë që së pari paguhen shpenzimet, pastaj kamata dhe në fund kërkesa kryesore.</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 – Koha e Përmbushjes </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Afati kohor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5"/>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përcaktohet një afat i përmbushjes, prezumohet që ai të jetë në favor të debitorit, përveç nëse duket të jetë vendosur në favor të kreditorit, apo të të</w:t>
      </w:r>
      <w:r>
        <w:rPr>
          <w:rFonts w:ascii="Times New Roman" w:hAnsi="Times New Roman" w:cs="Times New Roman"/>
          <w:spacing w:val="-21"/>
          <w:sz w:val="24"/>
          <w:szCs w:val="24"/>
        </w:rPr>
        <w:t xml:space="preserve"> </w:t>
      </w:r>
      <w:r>
        <w:rPr>
          <w:rFonts w:ascii="Times New Roman" w:hAnsi="Times New Roman" w:cs="Times New Roman"/>
          <w:sz w:val="24"/>
          <w:szCs w:val="24"/>
        </w:rPr>
        <w:t>dyve.</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C76F22" w:rsidP="003559B2">
      <w:pPr>
        <w:pStyle w:val="ListParagraph"/>
        <w:widowControl w:val="0"/>
        <w:numPr>
          <w:ilvl w:val="0"/>
          <w:numId w:val="215"/>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 llogaritjen e afateve kohore, zbatohen të njëjtat rregulla të nenit .... Aplikohet [Llogaritja e </w:t>
      </w:r>
      <w:r>
        <w:rPr>
          <w:rFonts w:ascii="Times New Roman" w:hAnsi="Times New Roman" w:cs="Times New Roman"/>
          <w:sz w:val="24"/>
          <w:szCs w:val="24"/>
        </w:rPr>
        <w:lastRenderedPageBreak/>
        <w:t>afatit të parashkrimit].</w:t>
      </w:r>
    </w:p>
    <w:p w:rsidR="00C76F22" w:rsidRDefault="00C76F22" w:rsidP="00C76F22">
      <w:pP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Nëse nuk caktohet afati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w:t>
      </w:r>
      <w:r>
        <w:rPr>
          <w:rFonts w:ascii="Times New Roman" w:eastAsia="Calibri" w:hAnsi="Times New Roman" w:cs="Times New Roman"/>
          <w:sz w:val="24"/>
          <w:szCs w:val="24"/>
        </w:rPr>
        <w:t xml:space="preserve"> nuk është caktuar afati</w:t>
      </w:r>
      <w:r>
        <w:rPr>
          <w:rFonts w:ascii="Times New Roman" w:hAnsi="Times New Roman" w:cs="Times New Roman"/>
          <w:sz w:val="24"/>
          <w:szCs w:val="24"/>
        </w:rPr>
        <w:t>, kreditori mund të kërkojë menjëherë përmbushjen e detyrimit, përveç nëse natyra e kontratës, mënyra dhe vendi i përmbushjes, apo rrethana të tjera kërkojnë një afat të caktuar për atë përmbushje. Në këtë rast, nëse dështon marrëveshja mes palëve, afati i përshtatshëm për përmbushje caktohet nga</w:t>
      </w:r>
      <w:r>
        <w:rPr>
          <w:rFonts w:ascii="Times New Roman" w:hAnsi="Times New Roman" w:cs="Times New Roman"/>
          <w:spacing w:val="-12"/>
          <w:sz w:val="24"/>
          <w:szCs w:val="24"/>
        </w:rPr>
        <w:t xml:space="preserve"> </w:t>
      </w:r>
      <w:r>
        <w:rPr>
          <w:rFonts w:ascii="Times New Roman" w:hAnsi="Times New Roman" w:cs="Times New Roman"/>
          <w:sz w:val="24"/>
          <w:szCs w:val="24"/>
        </w:rPr>
        <w:t>gjykata.</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21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caktimi i afatit kohor për përmbushje i lihet vullnetit të kreditorit apo debitorit, si dhe personi me të drejtë nuk e cakton atë me kërkesë të palës tjetër, gjykata e cakton afatin e përshtatshëm për</w:t>
      </w:r>
      <w:r>
        <w:rPr>
          <w:rFonts w:ascii="Times New Roman" w:hAnsi="Times New Roman" w:cs="Times New Roman"/>
          <w:spacing w:val="-22"/>
          <w:sz w:val="24"/>
          <w:szCs w:val="24"/>
        </w:rPr>
        <w:t xml:space="preserve"> </w:t>
      </w:r>
      <w:r>
        <w:rPr>
          <w:rFonts w:ascii="Times New Roman" w:hAnsi="Times New Roman" w:cs="Times New Roman"/>
          <w:sz w:val="24"/>
          <w:szCs w:val="24"/>
        </w:rPr>
        <w:t>përmbushje.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Përmbushja para afatit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7"/>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afati kohor caktohet në favor të debitorit, kreditori nuk ka të drejtë të kërkojë përmbushjen e detyrimit para kalimit të afatit kohor, përveç nëse debitori ka humbur aftësinë e pagesës, apo, për shkak të veprimit të vet, ka zvogëluar sigurimin të cilin e ka dhënë apo ka dështuar të ofrojë sigurimin të cilin e ka premtuar.</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21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rastet kur debitori ofron përmbushjen e detyrimit para afatit, debitori nuk mund të kërkojë rimbursimin e pagesave të cilat i ka bërë në avans, edhe nëse nuk ka qenë i vetëdijshëm për ekzistencën e afatit kohor. Megjithatë, debitori mund të kërkojë rimbursimin, brenda kufijve të humbjes së pësuar, të shumës për të cilën është pasuruar kreditori si pasojë e përmbushjes së</w:t>
      </w:r>
      <w:r>
        <w:rPr>
          <w:rFonts w:ascii="Times New Roman" w:hAnsi="Times New Roman" w:cs="Times New Roman"/>
          <w:spacing w:val="-19"/>
          <w:sz w:val="24"/>
          <w:szCs w:val="24"/>
        </w:rPr>
        <w:t xml:space="preserve"> </w:t>
      </w:r>
      <w:r>
        <w:rPr>
          <w:rFonts w:ascii="Times New Roman" w:hAnsi="Times New Roman" w:cs="Times New Roman"/>
          <w:sz w:val="24"/>
          <w:szCs w:val="24"/>
        </w:rPr>
        <w:t>hershme.</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21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është caktuar afati kohor në interes të kreditorit, kreditori ka të drejtë të kërkojë përmbushjen e detyrimit para skadimit të atij</w:t>
      </w:r>
      <w:r>
        <w:rPr>
          <w:rFonts w:ascii="Times New Roman" w:hAnsi="Times New Roman" w:cs="Times New Roman"/>
          <w:spacing w:val="-10"/>
          <w:sz w:val="24"/>
          <w:szCs w:val="24"/>
        </w:rPr>
        <w:t xml:space="preserve"> </w:t>
      </w:r>
      <w:r>
        <w:rPr>
          <w:rFonts w:ascii="Times New Roman" w:hAnsi="Times New Roman" w:cs="Times New Roman"/>
          <w:sz w:val="24"/>
          <w:szCs w:val="24"/>
        </w:rPr>
        <w:t>afati.</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1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afati kohor është caktuar në interes të debitorit dhe të kreditor, asnjëri nuk ka të drejtë të ofrojë</w:t>
      </w:r>
      <w:r>
        <w:rPr>
          <w:rFonts w:ascii="Times New Roman" w:hAnsi="Times New Roman" w:cs="Times New Roman"/>
          <w:spacing w:val="-26"/>
          <w:sz w:val="24"/>
          <w:szCs w:val="24"/>
        </w:rPr>
        <w:t xml:space="preserve"> </w:t>
      </w:r>
      <w:r>
        <w:rPr>
          <w:rFonts w:ascii="Times New Roman" w:hAnsi="Times New Roman" w:cs="Times New Roman"/>
          <w:sz w:val="24"/>
          <w:szCs w:val="24"/>
        </w:rPr>
        <w:t>e as të kërkojë përmbushjen e detyrimit para skadimit të atij afati</w:t>
      </w:r>
      <w:r>
        <w:rPr>
          <w:rFonts w:ascii="Times New Roman" w:hAnsi="Times New Roman" w:cs="Times New Roman"/>
          <w:spacing w:val="-18"/>
          <w:sz w:val="24"/>
          <w:szCs w:val="24"/>
        </w:rPr>
        <w:t xml:space="preserve"> </w:t>
      </w:r>
      <w:r>
        <w:rPr>
          <w:rFonts w:ascii="Times New Roman" w:hAnsi="Times New Roman" w:cs="Times New Roman"/>
          <w:sz w:val="24"/>
          <w:szCs w:val="24"/>
        </w:rPr>
        <w:t>kohor.</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Detyrimi</w:t>
      </w:r>
      <w:r>
        <w:rPr>
          <w:rFonts w:ascii="Times New Roman" w:hAnsi="Times New Roman" w:cs="Times New Roman"/>
          <w:spacing w:val="-6"/>
          <w:sz w:val="24"/>
          <w:szCs w:val="24"/>
        </w:rPr>
        <w:t xml:space="preserve"> </w:t>
      </w:r>
      <w:r>
        <w:rPr>
          <w:rFonts w:ascii="Times New Roman" w:hAnsi="Times New Roman" w:cs="Times New Roman"/>
          <w:sz w:val="24"/>
          <w:szCs w:val="24"/>
        </w:rPr>
        <w:t>monetar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8"/>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pagesat bëhen me ndërmjetësimin e bankës ose të organizatës tjetër pranë së cilës mbahet llogaria e kreditorit dhe derisa palët kontraktuese të mos e kenë përcaktuar ndryshe, konsiderohet se borxhi është likuiduar në kohën kur bankës ose organizatës pranë së cilës mbahet llogaria t‘i ketë arritur dërgesa e të hollave në dobi të kreditorit ose urdhri i bankës së debitorit ose i organizatës që t‘i akordojë llogarisë së kreditorit shumën e shënuar në</w:t>
      </w:r>
      <w:r>
        <w:rPr>
          <w:rFonts w:ascii="Times New Roman" w:hAnsi="Times New Roman" w:cs="Times New Roman"/>
          <w:spacing w:val="-19"/>
          <w:sz w:val="24"/>
          <w:szCs w:val="24"/>
        </w:rPr>
        <w:t xml:space="preserve"> </w:t>
      </w:r>
      <w:r>
        <w:rPr>
          <w:rFonts w:ascii="Times New Roman" w:hAnsi="Times New Roman" w:cs="Times New Roman"/>
          <w:sz w:val="24"/>
          <w:szCs w:val="24"/>
        </w:rPr>
        <w:t>urdhër.</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18"/>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 se me kontratë është parashikuar pagesa me anë të postës, supozohet se palët janë pajtuar se me pagesën e shumës së debituar në postë, debitori e ka likuiduar detyrimin e vet ndaj kreditorit; në rast se palët nuk janë pajtuar për një mënyrë të tillë të pagesës, borxhi është i likuiduar </w:t>
      </w:r>
      <w:r>
        <w:rPr>
          <w:rFonts w:ascii="Times New Roman" w:hAnsi="Times New Roman" w:cs="Times New Roman"/>
          <w:sz w:val="24"/>
          <w:szCs w:val="24"/>
        </w:rPr>
        <w:lastRenderedPageBreak/>
        <w:t>kur kreditori të marrë dërgesën e të</w:t>
      </w:r>
      <w:r>
        <w:rPr>
          <w:rFonts w:ascii="Times New Roman" w:hAnsi="Times New Roman" w:cs="Times New Roman"/>
          <w:spacing w:val="-11"/>
          <w:sz w:val="24"/>
          <w:szCs w:val="24"/>
        </w:rPr>
        <w:t xml:space="preserve"> </w:t>
      </w:r>
      <w:r>
        <w:rPr>
          <w:rFonts w:ascii="Times New Roman" w:hAnsi="Times New Roman" w:cs="Times New Roman"/>
          <w:sz w:val="24"/>
          <w:szCs w:val="24"/>
        </w:rPr>
        <w:t>hollave.</w:t>
      </w:r>
    </w:p>
    <w:p w:rsidR="00C76F22" w:rsidRDefault="00C76F22" w:rsidP="00C76F22">
      <w:pPr>
        <w:pStyle w:val="Heading2"/>
        <w:tabs>
          <w:tab w:val="left" w:pos="3838"/>
        </w:tabs>
        <w:ind w:left="0" w:right="0"/>
        <w:contextualSpacing/>
        <w:jc w:val="left"/>
        <w:rPr>
          <w:rFonts w:ascii="Times New Roman" w:eastAsia="Calibri" w:hAnsi="Times New Roman" w:cs="Times New Roman"/>
          <w:b w:val="0"/>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Vendi i Përmbushjes</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Rregullat e përgjithshme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9"/>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është i detyruar ta përmbushë detyrimin, kurse kreditori ta pranojë përmbushjen në vendin e caktuar me punën juridike ose me</w:t>
      </w:r>
      <w:r>
        <w:rPr>
          <w:rFonts w:ascii="Times New Roman" w:hAnsi="Times New Roman" w:cs="Times New Roman"/>
          <w:spacing w:val="-13"/>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219"/>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vendi i përmbushjes nuk është caktuar, dhe nuk mund të caktohet as sipas qëllimit të punës, natyrës së detyrimit apo të rrethanave tjera, atëherë përmbushja e detyrimit bëhet në vendin ku debitori në kohën e krijimit të detyrimit e ka pasur selinë, respektivisht vendbanimin e vet, e në mungesë të vendbanimit, ku ka pasur vendqëndrimin e</w:t>
      </w:r>
      <w:r>
        <w:rPr>
          <w:rFonts w:ascii="Times New Roman" w:hAnsi="Times New Roman" w:cs="Times New Roman"/>
          <w:spacing w:val="-18"/>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C76F22">
      <w:pPr>
        <w:pStyle w:val="ListParagraph"/>
        <w:tabs>
          <w:tab w:val="left" w:pos="270"/>
        </w:tabs>
        <w:ind w:left="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Mirëpo, në qoftë se debitori është person juridik që ka disa njësi në vende të ndryshme, atëherë si vend i përmbushjes konsiderohet selia e njësisë e cila duhet t’i zbatojë veprimet e domosdoshme për përmbushjen e detyrimit, në qoftë se kjo rrethanë për kreditorin me rastin e lidhjes së kontratës ka qenë e njohur ose është dashur të jetë e</w:t>
      </w:r>
      <w:r>
        <w:rPr>
          <w:rFonts w:ascii="Times New Roman" w:hAnsi="Times New Roman" w:cs="Times New Roman"/>
          <w:spacing w:val="-12"/>
          <w:sz w:val="24"/>
          <w:szCs w:val="24"/>
        </w:rPr>
        <w:t xml:space="preserve"> </w:t>
      </w:r>
      <w:r>
        <w:rPr>
          <w:rFonts w:ascii="Times New Roman" w:hAnsi="Times New Roman" w:cs="Times New Roman"/>
          <w:sz w:val="24"/>
          <w:szCs w:val="24"/>
        </w:rPr>
        <w:t>njohur.</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Vendi i përmbushjes së detyrimeve në para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Detyrimet në para përmbushen në vendin ku kreditori e ka selinë, respektivisht vendbanimin, e në mungesë të vendbanimit aty ku e ka</w:t>
      </w:r>
      <w:r>
        <w:rPr>
          <w:rFonts w:ascii="Times New Roman" w:hAnsi="Times New Roman" w:cs="Times New Roman"/>
          <w:spacing w:val="-13"/>
          <w:sz w:val="24"/>
          <w:szCs w:val="24"/>
        </w:rPr>
        <w:t xml:space="preserve"> </w:t>
      </w:r>
      <w:r>
        <w:rPr>
          <w:rFonts w:ascii="Times New Roman" w:hAnsi="Times New Roman" w:cs="Times New Roman"/>
          <w:sz w:val="24"/>
          <w:szCs w:val="24"/>
        </w:rPr>
        <w:t>vendqëndrimin.</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220"/>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pagimi bëhet me urdhër (virman), detyrimet në para përmbushën në selinë e institucionit financiar pranë së cilës mbahen paratë e</w:t>
      </w:r>
      <w:r>
        <w:rPr>
          <w:rFonts w:ascii="Times New Roman" w:hAnsi="Times New Roman" w:cs="Times New Roman"/>
          <w:spacing w:val="-15"/>
          <w:sz w:val="24"/>
          <w:szCs w:val="24"/>
        </w:rPr>
        <w:t xml:space="preserve"> </w:t>
      </w:r>
      <w:r>
        <w:rPr>
          <w:rFonts w:ascii="Times New Roman" w:hAnsi="Times New Roman" w:cs="Times New Roman"/>
          <w:sz w:val="24"/>
          <w:szCs w:val="24"/>
        </w:rPr>
        <w:t>kreditorit.</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220"/>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kreditori e ka ndërruar vendin ku e ka pasur selinë, respektivisht vendbanimin e vet në kohën e krijimit të detyrimit, kështu që për këtë arsye janë rritur shpenzimet e përmbushjes, kjo rritje bie  në ngarkim të</w:t>
      </w:r>
      <w:r>
        <w:rPr>
          <w:rFonts w:ascii="Times New Roman" w:hAnsi="Times New Roman" w:cs="Times New Roman"/>
          <w:spacing w:val="-8"/>
          <w:sz w:val="24"/>
          <w:szCs w:val="24"/>
        </w:rPr>
        <w:t xml:space="preserve"> </w:t>
      </w:r>
      <w:r>
        <w:rPr>
          <w:rFonts w:ascii="Times New Roman" w:hAnsi="Times New Roman" w:cs="Times New Roman"/>
          <w:sz w:val="24"/>
          <w:szCs w:val="24"/>
        </w:rPr>
        <w:t>kreditorit.</w:t>
      </w:r>
    </w:p>
    <w:p w:rsidR="00C76F22" w:rsidRDefault="00C76F22" w:rsidP="00C76F22">
      <w:pPr>
        <w:pStyle w:val="Heading2"/>
        <w:tabs>
          <w:tab w:val="left" w:pos="4551"/>
        </w:tabs>
        <w:ind w:left="0" w:right="0"/>
        <w:contextualSpacing/>
        <w:jc w:val="left"/>
        <w:rPr>
          <w:rFonts w:ascii="Times New Roman" w:hAnsi="Times New Roman" w:cs="Times New Roman"/>
          <w:b w:val="0"/>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VIII - Dëftesa</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Prezumimet lidhur me dëftesën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 e përmbush detyrimin në tërësi ose pjesërisht, ka të drejtë të kërkojë që kreditori për këtë gjë t’i lëshojë dëftesën me shpenzimet e</w:t>
      </w:r>
      <w:r>
        <w:rPr>
          <w:rFonts w:ascii="Times New Roman" w:hAnsi="Times New Roman" w:cs="Times New Roman"/>
          <w:spacing w:val="-13"/>
          <w:sz w:val="24"/>
          <w:szCs w:val="24"/>
        </w:rPr>
        <w:t xml:space="preserve"> </w:t>
      </w:r>
      <w:r>
        <w:rPr>
          <w:rFonts w:ascii="Times New Roman" w:hAnsi="Times New Roman" w:cs="Times New Roman"/>
          <w:sz w:val="24"/>
          <w:szCs w:val="24"/>
        </w:rPr>
        <w:t>veta.</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2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i cili e ka paguar detyrimin në para përmes bankës ose postës, mund të kërkojë që kreditori t’i lëshojë dëftesën vetëm në qoftë se për këtë gjë ka shkak të</w:t>
      </w:r>
      <w:r>
        <w:rPr>
          <w:rFonts w:ascii="Times New Roman" w:hAnsi="Times New Roman" w:cs="Times New Roman"/>
          <w:spacing w:val="-17"/>
          <w:sz w:val="24"/>
          <w:szCs w:val="24"/>
        </w:rPr>
        <w:t xml:space="preserve"> </w:t>
      </w:r>
      <w:r>
        <w:rPr>
          <w:rFonts w:ascii="Times New Roman" w:hAnsi="Times New Roman" w:cs="Times New Roman"/>
          <w:sz w:val="24"/>
          <w:szCs w:val="24"/>
        </w:rPr>
        <w:t>arsyeshëm.</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lëshuar dëftesa se është paguar kërkesa kryesore në tërësi, supozohet se janë paguar edhe kamatat dhe shpenzimet gjyqësore të tjera nëse ka pasur të</w:t>
      </w:r>
      <w:r>
        <w:rPr>
          <w:rFonts w:ascii="Times New Roman" w:hAnsi="Times New Roman" w:cs="Times New Roman"/>
          <w:spacing w:val="-22"/>
          <w:sz w:val="24"/>
          <w:szCs w:val="24"/>
        </w:rPr>
        <w:t xml:space="preserve"> </w:t>
      </w:r>
      <w:r>
        <w:rPr>
          <w:rFonts w:ascii="Times New Roman" w:hAnsi="Times New Roman" w:cs="Times New Roman"/>
          <w:sz w:val="24"/>
          <w:szCs w:val="24"/>
        </w:rPr>
        <w:t>tilla.</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me prestime periodike, siç janë qiratë dhe kërkesat e tjera që përllogariten periodikisht, siç janë ato që krijohen me harxhimin e energjisë elektrike, ose të ujit, telefonit, ka dëftesën se e ka paguar kërkesën e arritur më vonë për pagesë, supozohet se i ka paguar edhe ato që kanë arritur më përpara për</w:t>
      </w:r>
      <w:r>
        <w:rPr>
          <w:rFonts w:ascii="Times New Roman" w:hAnsi="Times New Roman" w:cs="Times New Roman"/>
          <w:spacing w:val="-8"/>
          <w:sz w:val="24"/>
          <w:szCs w:val="24"/>
        </w:rPr>
        <w:t xml:space="preserve"> </w:t>
      </w:r>
      <w:r>
        <w:rPr>
          <w:rFonts w:ascii="Times New Roman" w:hAnsi="Times New Roman" w:cs="Times New Roman"/>
          <w:sz w:val="24"/>
          <w:szCs w:val="24"/>
        </w:rPr>
        <w:t>pagesë.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Refuzimi i dëftesës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kreditori refuzon të lëshojë dëftesën, debitori mund të depozitojë në gjykatë objektin e detyrimit të</w:t>
      </w:r>
      <w:r>
        <w:rPr>
          <w:rFonts w:ascii="Times New Roman" w:hAnsi="Times New Roman" w:cs="Times New Roman"/>
          <w:spacing w:val="-6"/>
          <w:sz w:val="24"/>
          <w:szCs w:val="24"/>
        </w:rPr>
        <w:t xml:space="preserve"> </w:t>
      </w:r>
      <w:r>
        <w:rPr>
          <w:rFonts w:ascii="Times New Roman" w:hAnsi="Times New Roman" w:cs="Times New Roman"/>
          <w:sz w:val="24"/>
          <w:szCs w:val="24"/>
        </w:rPr>
        <w:t>vet.</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IX - Fletëobligacioni </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Kthimi i fletëobligacionit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e përmbush detyrimin e vet në tërësi, debitori mundet, përpos dëftesës, të kërkojë nga kreditori që t’ia kthejë</w:t>
      </w:r>
      <w:r>
        <w:rPr>
          <w:rFonts w:ascii="Times New Roman" w:hAnsi="Times New Roman" w:cs="Times New Roman"/>
          <w:spacing w:val="-10"/>
          <w:sz w:val="24"/>
          <w:szCs w:val="24"/>
        </w:rPr>
        <w:t xml:space="preserve"> </w:t>
      </w:r>
      <w:r>
        <w:rPr>
          <w:rFonts w:ascii="Times New Roman" w:hAnsi="Times New Roman" w:cs="Times New Roman"/>
          <w:sz w:val="24"/>
          <w:szCs w:val="24"/>
        </w:rPr>
        <w:t>fletëobligacionin.</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22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kreditori nuk mund ta kthejë fletëobligacionin, debitori ka të drejtë të kërkojë që kreditori t’i lëshojë një dokument publik të vërtetuar se detyrimi ka pushuar së</w:t>
      </w:r>
      <w:r>
        <w:rPr>
          <w:rFonts w:ascii="Times New Roman" w:hAnsi="Times New Roman" w:cs="Times New Roman"/>
          <w:spacing w:val="-22"/>
          <w:sz w:val="24"/>
          <w:szCs w:val="24"/>
        </w:rPr>
        <w:t xml:space="preserve"> </w:t>
      </w:r>
      <w:r>
        <w:rPr>
          <w:rFonts w:ascii="Times New Roman" w:hAnsi="Times New Roman" w:cs="Times New Roman"/>
          <w:sz w:val="24"/>
          <w:szCs w:val="24"/>
        </w:rPr>
        <w:t>ekzistuari.</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2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debitorit i është kthyer fletëobligacioni, supozohet se detyrimi është përmbushur</w:t>
      </w:r>
      <w:r>
        <w:rPr>
          <w:rFonts w:ascii="Times New Roman" w:hAnsi="Times New Roman" w:cs="Times New Roman"/>
          <w:spacing w:val="-30"/>
          <w:sz w:val="24"/>
          <w:szCs w:val="24"/>
        </w:rPr>
        <w:t xml:space="preserve"> </w:t>
      </w:r>
      <w:r>
        <w:rPr>
          <w:rFonts w:ascii="Times New Roman" w:hAnsi="Times New Roman" w:cs="Times New Roman"/>
          <w:sz w:val="24"/>
          <w:szCs w:val="24"/>
        </w:rPr>
        <w:t>plotësisht.</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22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që e ka përmbushur detyrimin vetëm pjesërisht, ka të drejtë të kërkojë që kjo përmbushje të shënohet në</w:t>
      </w:r>
      <w:r>
        <w:rPr>
          <w:rFonts w:ascii="Times New Roman" w:hAnsi="Times New Roman" w:cs="Times New Roman"/>
          <w:spacing w:val="-9"/>
          <w:sz w:val="24"/>
          <w:szCs w:val="24"/>
        </w:rPr>
        <w:t xml:space="preserve"> </w:t>
      </w:r>
      <w:r>
        <w:rPr>
          <w:rFonts w:ascii="Times New Roman" w:hAnsi="Times New Roman" w:cs="Times New Roman"/>
          <w:sz w:val="24"/>
          <w:szCs w:val="24"/>
        </w:rPr>
        <w:t>fletëobligacion.</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IX – Vonesa e Debitorit</w:t>
      </w:r>
    </w:p>
    <w:p w:rsidR="00C76F22" w:rsidRDefault="00C76F22" w:rsidP="00C76F22">
      <w:pPr>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261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Përkufizimi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është në vonesë kur nuk e përmbush detyrimin brenda afatit të caktuar për</w:t>
      </w:r>
      <w:r>
        <w:rPr>
          <w:rFonts w:ascii="Times New Roman" w:hAnsi="Times New Roman" w:cs="Times New Roman"/>
          <w:spacing w:val="-16"/>
          <w:sz w:val="24"/>
          <w:szCs w:val="24"/>
        </w:rPr>
        <w:t xml:space="preserve"> </w:t>
      </w:r>
      <w:r>
        <w:rPr>
          <w:rFonts w:ascii="Times New Roman" w:hAnsi="Times New Roman" w:cs="Times New Roman"/>
          <w:sz w:val="24"/>
          <w:szCs w:val="24"/>
        </w:rPr>
        <w:t>përmbushje.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afati për përmbushje nuk është caktuar, debitori është në vonesë kur kreditori ta ftojë që ta plotësojë detyrimin e vet, verbalisht ose me shkrim, ose duke filluar ndonjë procedurë, qëllimi i së cilës është realizimi i përmbushjes të</w:t>
      </w:r>
      <w:r>
        <w:rPr>
          <w:rFonts w:ascii="Times New Roman" w:hAnsi="Times New Roman" w:cs="Times New Roman"/>
          <w:spacing w:val="-10"/>
          <w:sz w:val="24"/>
          <w:szCs w:val="24"/>
        </w:rPr>
        <w:t xml:space="preserve"> </w:t>
      </w:r>
      <w:r>
        <w:rPr>
          <w:rFonts w:ascii="Times New Roman" w:hAnsi="Times New Roman" w:cs="Times New Roman"/>
          <w:sz w:val="24"/>
          <w:szCs w:val="24"/>
        </w:rPr>
        <w:t>detyrimit.</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X – Vonesa e Kreditorit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262</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Përkufizimi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 xml:space="preserve">Kreditori është në vonesë në qoftë se pa ndonjë shkak të arsyeshëm refuzon të pranojë </w:t>
      </w:r>
      <w:r>
        <w:rPr>
          <w:rFonts w:ascii="Times New Roman" w:hAnsi="Times New Roman" w:cs="Times New Roman"/>
          <w:sz w:val="24"/>
          <w:szCs w:val="24"/>
        </w:rPr>
        <w:lastRenderedPageBreak/>
        <w:t>përmbushjen, e pengon me veprimet e veta, apo nuk vepron siç kërkohet ashtu që debitori të përmbushë detyrimin e tij.</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Efektet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kreditori është në vonesë, vonesa e debitorit shuhet dhe kamata ndalon së rrjedhuri që nga dita e vonesës së</w:t>
      </w:r>
      <w:r>
        <w:rPr>
          <w:rFonts w:ascii="Times New Roman" w:hAnsi="Times New Roman" w:cs="Times New Roman"/>
          <w:spacing w:val="-11"/>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Rreziku i shkatërrimit apo dëmtimit aksidental të sendit i bartet</w:t>
      </w:r>
      <w:r>
        <w:rPr>
          <w:rFonts w:ascii="Times New Roman" w:hAnsi="Times New Roman" w:cs="Times New Roman"/>
          <w:spacing w:val="-19"/>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4"/>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në vonesë obligohet të kompensojë çdo dëm që pësohet nga debitori për shkak të vonesës, si dhe të rimbursojë shpenzimet e bartura nga ai në lidhje me mbajtjen e atij</w:t>
      </w:r>
      <w:r>
        <w:rPr>
          <w:rFonts w:ascii="Times New Roman" w:hAnsi="Times New Roman" w:cs="Times New Roman"/>
          <w:spacing w:val="-29"/>
          <w:sz w:val="24"/>
          <w:szCs w:val="24"/>
        </w:rPr>
        <w:t xml:space="preserve"> </w:t>
      </w:r>
      <w:r>
        <w:rPr>
          <w:rFonts w:ascii="Times New Roman" w:hAnsi="Times New Roman" w:cs="Times New Roman"/>
          <w:sz w:val="24"/>
          <w:szCs w:val="24"/>
        </w:rPr>
        <w:t>sendi.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XI - Oferta Formale</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264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Oferta formale</w:t>
      </w:r>
    </w:p>
    <w:p w:rsidR="00C76F22" w:rsidRDefault="00C76F22" w:rsidP="00C76F22">
      <w:pPr>
        <w:pStyle w:val="BodyText"/>
        <w:rPr>
          <w:rFonts w:ascii="Times New Roman" w:hAnsi="Times New Roman" w:cs="Times New Roman"/>
          <w:b/>
          <w:sz w:val="24"/>
          <w:szCs w:val="24"/>
        </w:rPr>
      </w:pPr>
    </w:p>
    <w:p w:rsidR="00C76F22" w:rsidRDefault="00833B27" w:rsidP="00833B27">
      <w:pPr>
        <w:pStyle w:val="BodyText"/>
        <w:jc w:val="both"/>
        <w:rPr>
          <w:rFonts w:ascii="Times New Roman" w:hAnsi="Times New Roman" w:cs="Times New Roman"/>
          <w:sz w:val="24"/>
          <w:szCs w:val="24"/>
        </w:rPr>
      </w:pPr>
      <w:r w:rsidRPr="009736AA">
        <w:rPr>
          <w:rFonts w:ascii="Times New Roman" w:hAnsi="Times New Roman" w:cs="Times New Roman"/>
          <w:sz w:val="24"/>
          <w:szCs w:val="24"/>
        </w:rPr>
        <w:t>Efektet e përmendura në nenin 263 t</w:t>
      </w:r>
      <w:r w:rsidR="00062031" w:rsidRPr="009736AA">
        <w:rPr>
          <w:rFonts w:ascii="Times New Roman" w:hAnsi="Times New Roman" w:cs="Times New Roman"/>
          <w:sz w:val="24"/>
          <w:szCs w:val="24"/>
        </w:rPr>
        <w:t>ë</w:t>
      </w:r>
      <w:r w:rsidRPr="009736AA">
        <w:rPr>
          <w:rFonts w:ascii="Times New Roman" w:hAnsi="Times New Roman" w:cs="Times New Roman"/>
          <w:sz w:val="24"/>
          <w:szCs w:val="24"/>
        </w:rPr>
        <w:t xml:space="preserve"> k</w:t>
      </w:r>
      <w:r w:rsidR="00062031" w:rsidRPr="009736AA">
        <w:rPr>
          <w:rFonts w:ascii="Times New Roman" w:hAnsi="Times New Roman" w:cs="Times New Roman"/>
          <w:sz w:val="24"/>
          <w:szCs w:val="24"/>
        </w:rPr>
        <w:t>ë</w:t>
      </w:r>
      <w:r w:rsidRPr="009736AA">
        <w:rPr>
          <w:rFonts w:ascii="Times New Roman" w:hAnsi="Times New Roman" w:cs="Times New Roman"/>
          <w:sz w:val="24"/>
          <w:szCs w:val="24"/>
        </w:rPr>
        <w:t xml:space="preserve">tij libri </w:t>
      </w:r>
      <w:r w:rsidR="00C76F22" w:rsidRPr="009736AA">
        <w:rPr>
          <w:rFonts w:ascii="Times New Roman" w:hAnsi="Times New Roman" w:cs="Times New Roman"/>
          <w:sz w:val="24"/>
          <w:szCs w:val="24"/>
        </w:rPr>
        <w:t>lindin vetëm pasi të jetë bërë oferta formale n</w:t>
      </w:r>
      <w:r w:rsidRPr="009736AA">
        <w:rPr>
          <w:rFonts w:ascii="Times New Roman" w:hAnsi="Times New Roman" w:cs="Times New Roman"/>
          <w:sz w:val="24"/>
          <w:szCs w:val="24"/>
        </w:rPr>
        <w:t>ë pajtim me dispozitat e këtij n</w:t>
      </w:r>
      <w:r w:rsidR="00062031" w:rsidRPr="009736AA">
        <w:rPr>
          <w:rFonts w:ascii="Times New Roman" w:hAnsi="Times New Roman" w:cs="Times New Roman"/>
          <w:sz w:val="24"/>
          <w:szCs w:val="24"/>
        </w:rPr>
        <w:t>ë</w:t>
      </w:r>
      <w:r w:rsidRPr="009736AA">
        <w:rPr>
          <w:rFonts w:ascii="Times New Roman" w:hAnsi="Times New Roman" w:cs="Times New Roman"/>
          <w:sz w:val="24"/>
          <w:szCs w:val="24"/>
        </w:rPr>
        <w:t>nkapitulli</w:t>
      </w:r>
      <w:r w:rsidR="00C76F22" w:rsidRPr="009736AA">
        <w:rPr>
          <w:rFonts w:ascii="Times New Roman" w:hAnsi="Times New Roman" w:cs="Times New Roman"/>
          <w:sz w:val="24"/>
          <w:szCs w:val="24"/>
        </w:rPr>
        <w:t xml:space="preserve"> dhe kreditori prapë refuzon të pranojë përmbushjen.</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Kërkesat për vlefshmërinë e ofertës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Oferta është e vlefshme</w:t>
      </w:r>
      <w:r>
        <w:rPr>
          <w:rFonts w:ascii="Times New Roman" w:hAnsi="Times New Roman" w:cs="Times New Roman"/>
          <w:spacing w:val="-6"/>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1.1. i bëhet kreditorit të aftë për të pranuar, apo një personi që ka autorizim ta pranojë për</w:t>
      </w:r>
      <w:r>
        <w:rPr>
          <w:rFonts w:ascii="Times New Roman" w:hAnsi="Times New Roman" w:cs="Times New Roman"/>
          <w:spacing w:val="-27"/>
          <w:sz w:val="24"/>
          <w:szCs w:val="24"/>
        </w:rPr>
        <w:t xml:space="preserve"> </w:t>
      </w:r>
      <w:r>
        <w:rPr>
          <w:rFonts w:ascii="Times New Roman" w:hAnsi="Times New Roman" w:cs="Times New Roman"/>
          <w:sz w:val="24"/>
          <w:szCs w:val="24"/>
        </w:rPr>
        <w:t>të;</w:t>
      </w:r>
    </w:p>
    <w:p w:rsidR="00C76F22" w:rsidRDefault="00C76F22" w:rsidP="00C76F22">
      <w:pPr>
        <w:pStyle w:val="ListParagraph"/>
        <w:tabs>
          <w:tab w:val="left" w:pos="761"/>
        </w:tabs>
        <w:ind w:left="539"/>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1.2. bëhet nga një person i aftë që të përmbushë</w:t>
      </w:r>
      <w:r>
        <w:rPr>
          <w:rFonts w:ascii="Times New Roman" w:hAnsi="Times New Roman" w:cs="Times New Roman"/>
          <w:spacing w:val="-11"/>
          <w:sz w:val="24"/>
          <w:szCs w:val="24"/>
        </w:rPr>
        <w:t xml:space="preserve"> </w:t>
      </w:r>
      <w:r>
        <w:rPr>
          <w:rFonts w:ascii="Times New Roman" w:hAnsi="Times New Roman" w:cs="Times New Roman"/>
          <w:sz w:val="24"/>
          <w:szCs w:val="24"/>
        </w:rPr>
        <w:t>detyrimin;</w:t>
      </w:r>
    </w:p>
    <w:p w:rsidR="00C76F22" w:rsidRDefault="00C76F22" w:rsidP="00C76F22">
      <w:pPr>
        <w:pStyle w:val="ListParagraph"/>
        <w:tabs>
          <w:tab w:val="left" w:pos="761"/>
        </w:tabs>
        <w:ind w:left="539"/>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1.3. përbëhet nga e gjithë shuma e gjërave që janë borxh, bashkë me kamatat dhe dëmet e likuiduara, si dhe shuma për dëmet e palikuiduara, duke hequr ndonjë shumë tjetër, kudo që vlen</w:t>
      </w:r>
      <w:r>
        <w:rPr>
          <w:rFonts w:ascii="Times New Roman" w:hAnsi="Times New Roman" w:cs="Times New Roman"/>
          <w:spacing w:val="-28"/>
          <w:sz w:val="24"/>
          <w:szCs w:val="24"/>
        </w:rPr>
        <w:t xml:space="preserve"> </w:t>
      </w:r>
      <w:r>
        <w:rPr>
          <w:rFonts w:ascii="Times New Roman" w:hAnsi="Times New Roman" w:cs="Times New Roman"/>
          <w:sz w:val="24"/>
          <w:szCs w:val="24"/>
        </w:rPr>
        <w:t>ajo;</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1.4. detyrimi është bërë i</w:t>
      </w:r>
      <w:r>
        <w:rPr>
          <w:rFonts w:ascii="Times New Roman" w:hAnsi="Times New Roman" w:cs="Times New Roman"/>
          <w:spacing w:val="-6"/>
          <w:sz w:val="24"/>
          <w:szCs w:val="24"/>
        </w:rPr>
        <w:t xml:space="preserve"> </w:t>
      </w:r>
      <w:r>
        <w:rPr>
          <w:rFonts w:ascii="Times New Roman" w:hAnsi="Times New Roman" w:cs="Times New Roman"/>
          <w:sz w:val="24"/>
          <w:szCs w:val="24"/>
        </w:rPr>
        <w:t>pagueshëm;</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59"/>
        </w:tabs>
        <w:ind w:left="539"/>
        <w:rPr>
          <w:rFonts w:ascii="Times New Roman" w:hAnsi="Times New Roman" w:cs="Times New Roman"/>
          <w:sz w:val="24"/>
          <w:szCs w:val="24"/>
        </w:rPr>
      </w:pPr>
      <w:r>
        <w:rPr>
          <w:rFonts w:ascii="Times New Roman" w:hAnsi="Times New Roman" w:cs="Times New Roman"/>
          <w:sz w:val="24"/>
          <w:szCs w:val="24"/>
        </w:rPr>
        <w:t>1.5. kushti nga i cili varet përmbushja e detyrimit është</w:t>
      </w:r>
      <w:r>
        <w:rPr>
          <w:rFonts w:ascii="Times New Roman" w:hAnsi="Times New Roman" w:cs="Times New Roman"/>
          <w:spacing w:val="-17"/>
          <w:sz w:val="24"/>
          <w:szCs w:val="24"/>
        </w:rPr>
        <w:t xml:space="preserve"> </w:t>
      </w:r>
      <w:r>
        <w:rPr>
          <w:rFonts w:ascii="Times New Roman" w:hAnsi="Times New Roman" w:cs="Times New Roman"/>
          <w:sz w:val="24"/>
          <w:szCs w:val="24"/>
        </w:rPr>
        <w:t>plotësuar;</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1.6. oferta i është bërë personit ose vendbanimit apo vendqëndrimit të</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1.7. oferta është bërë nga një noter apo ndonjë person tjetër autorizuar me</w:t>
      </w:r>
      <w:r>
        <w:rPr>
          <w:rFonts w:ascii="Times New Roman" w:hAnsi="Times New Roman" w:cs="Times New Roman"/>
          <w:spacing w:val="-25"/>
          <w:sz w:val="24"/>
          <w:szCs w:val="24"/>
        </w:rPr>
        <w:t xml:space="preserve"> </w:t>
      </w:r>
      <w:r>
        <w:rPr>
          <w:rFonts w:ascii="Times New Roman" w:hAnsi="Times New Roman" w:cs="Times New Roman"/>
          <w:sz w:val="24"/>
          <w:szCs w:val="24"/>
        </w:rPr>
        <w:t>ligj.</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377"/>
        </w:tabs>
        <w:ind w:left="0"/>
        <w:rPr>
          <w:rFonts w:ascii="Times New Roman" w:hAnsi="Times New Roman" w:cs="Times New Roman"/>
          <w:sz w:val="24"/>
          <w:szCs w:val="24"/>
        </w:rPr>
      </w:pPr>
      <w:r>
        <w:rPr>
          <w:rFonts w:ascii="Times New Roman" w:hAnsi="Times New Roman" w:cs="Times New Roman"/>
          <w:sz w:val="24"/>
          <w:szCs w:val="24"/>
        </w:rPr>
        <w:t>2. Debitori mund ta kushtëzojë ofertën me dhënien e pëlqimit nga kreditori për të liruar gjërat nga garancitë reale apo dorëzanitë tjera që kufizojnë të drejtat për disponimin e</w:t>
      </w:r>
      <w:r>
        <w:rPr>
          <w:rFonts w:ascii="Times New Roman" w:hAnsi="Times New Roman" w:cs="Times New Roman"/>
          <w:spacing w:val="-26"/>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Neni 266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Oferta për sende të luajtshme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6"/>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detyrimi ka për objekt paratë, letrat me vlerë ose të luajtshmet tjera që duhen dorëzuar në vendbanimin apo vendqëndrimin e kreditorit, oferta bëhet përmes dorëzimit fizik të sendeve. Oferta reale krijohet nga noteri apo përmbaruesi në pajtim me</w:t>
      </w:r>
      <w:r>
        <w:rPr>
          <w:rFonts w:ascii="Times New Roman" w:hAnsi="Times New Roman" w:cs="Times New Roman"/>
          <w:spacing w:val="-15"/>
          <w:sz w:val="24"/>
          <w:szCs w:val="24"/>
        </w:rPr>
        <w:t xml:space="preserve"> </w:t>
      </w:r>
      <w:r>
        <w:rPr>
          <w:rFonts w:ascii="Times New Roman" w:hAnsi="Times New Roman" w:cs="Times New Roman"/>
          <w:sz w:val="24"/>
          <w:szCs w:val="24"/>
        </w:rPr>
        <w:t>ligjin.</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226"/>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sendet e luajtshme duhen dorëzuar në një vend tjetër, oferta përbëhet nga ftesa për kreditorin që t'i pranojë ato, dhe tregon vendin dhe kohën ku debitori do t’i dorëzojë të luajtshmet. Ftesa krijohet nga përmbaruesi [dhe noteri?] në pajtim me</w:t>
      </w:r>
      <w:r>
        <w:rPr>
          <w:rFonts w:ascii="Times New Roman" w:hAnsi="Times New Roman" w:cs="Times New Roman"/>
          <w:spacing w:val="-15"/>
          <w:sz w:val="24"/>
          <w:szCs w:val="24"/>
        </w:rPr>
        <w:t xml:space="preserve"> </w:t>
      </w:r>
      <w:r>
        <w:rPr>
          <w:rFonts w:ascii="Times New Roman" w:hAnsi="Times New Roman" w:cs="Times New Roman"/>
          <w:sz w:val="24"/>
          <w:szCs w:val="24"/>
        </w:rPr>
        <w:t>ligjin.</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Oferta e pronës së paluajtshme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7"/>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objekti i detyrimit është dorëzimi i pronës së paluajtshme, kreditori ftohet të marrë posedimin e</w:t>
      </w:r>
      <w:r>
        <w:rPr>
          <w:rFonts w:ascii="Times New Roman" w:hAnsi="Times New Roman" w:cs="Times New Roman"/>
          <w:spacing w:val="-6"/>
          <w:sz w:val="24"/>
          <w:szCs w:val="24"/>
        </w:rPr>
        <w:t xml:space="preserve"> </w:t>
      </w:r>
      <w:r>
        <w:rPr>
          <w:rFonts w:ascii="Times New Roman" w:hAnsi="Times New Roman" w:cs="Times New Roman"/>
          <w:sz w:val="24"/>
          <w:szCs w:val="24"/>
        </w:rPr>
        <w:t>pronës.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Ftesa krijohet nga përmbaruesi [dhe noteri?] në pajtim me</w:t>
      </w:r>
      <w:r>
        <w:rPr>
          <w:rFonts w:ascii="Times New Roman" w:hAnsi="Times New Roman" w:cs="Times New Roman"/>
          <w:spacing w:val="-21"/>
          <w:sz w:val="24"/>
          <w:szCs w:val="24"/>
        </w:rPr>
        <w:t xml:space="preserve"> </w:t>
      </w:r>
      <w:r>
        <w:rPr>
          <w:rFonts w:ascii="Times New Roman" w:hAnsi="Times New Roman" w:cs="Times New Roman"/>
          <w:sz w:val="24"/>
          <w:szCs w:val="24"/>
        </w:rPr>
        <w:t>ligjin.</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268</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Masat e ekzekutimit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Kreditori nuk mund të marrë masa ekzekutimi gjatë kohës në të cilën është në vonesë.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XII – Depozitimi dhe Shitja e Sendit që Është Borxh</w:t>
      </w: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Depozitimi në gjykatë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8"/>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ka të drejtë të depozitojë sendin e borxhit apo të kërkojë nga pala e tretë të emërohet nga gjykata për ruajtjen e tij, vetëm pas bërjes së ofertës formale në pajtim me nenin [‘oferta formale’] përveç kur:</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59"/>
        </w:tabs>
        <w:ind w:left="539"/>
        <w:rPr>
          <w:rFonts w:ascii="Times New Roman" w:hAnsi="Times New Roman" w:cs="Times New Roman"/>
          <w:sz w:val="24"/>
          <w:szCs w:val="24"/>
        </w:rPr>
      </w:pPr>
      <w:r>
        <w:rPr>
          <w:rFonts w:ascii="Times New Roman" w:hAnsi="Times New Roman" w:cs="Times New Roman"/>
          <w:sz w:val="24"/>
          <w:szCs w:val="24"/>
        </w:rPr>
        <w:t>1.1. kreditori është i</w:t>
      </w:r>
      <w:r>
        <w:rPr>
          <w:rFonts w:ascii="Times New Roman" w:hAnsi="Times New Roman" w:cs="Times New Roman"/>
          <w:spacing w:val="-7"/>
          <w:sz w:val="24"/>
          <w:szCs w:val="24"/>
        </w:rPr>
        <w:t xml:space="preserve"> </w:t>
      </w:r>
      <w:r>
        <w:rPr>
          <w:rFonts w:ascii="Times New Roman" w:hAnsi="Times New Roman" w:cs="Times New Roman"/>
          <w:sz w:val="24"/>
          <w:szCs w:val="24"/>
        </w:rPr>
        <w:t>panjohur;</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1.2. vendndodhja e tij është e panjohur;</w:t>
      </w:r>
      <w:r>
        <w:rPr>
          <w:rFonts w:ascii="Times New Roman" w:hAnsi="Times New Roman" w:cs="Times New Roman"/>
          <w:spacing w:val="-14"/>
          <w:sz w:val="24"/>
          <w:szCs w:val="24"/>
        </w:rPr>
        <w:t xml:space="preserve"> </w:t>
      </w:r>
      <w:r>
        <w:rPr>
          <w:rFonts w:ascii="Times New Roman" w:hAnsi="Times New Roman" w:cs="Times New Roman"/>
          <w:sz w:val="24"/>
          <w:szCs w:val="24"/>
        </w:rPr>
        <w:t>ose</w:t>
      </w:r>
    </w:p>
    <w:p w:rsidR="00C76F22" w:rsidRDefault="00C76F22" w:rsidP="00C76F22">
      <w:pPr>
        <w:pStyle w:val="ListParagraph"/>
        <w:tabs>
          <w:tab w:val="left" w:pos="761"/>
        </w:tabs>
        <w:ind w:left="539"/>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eastAsia="Calibri" w:hAnsi="Times New Roman" w:cs="Times New Roman"/>
          <w:sz w:val="24"/>
          <w:szCs w:val="24"/>
        </w:rPr>
        <w:t>1.3. ai</w:t>
      </w:r>
      <w:r>
        <w:rPr>
          <w:rFonts w:ascii="Times New Roman" w:hAnsi="Times New Roman" w:cs="Times New Roman"/>
          <w:sz w:val="24"/>
          <w:szCs w:val="24"/>
        </w:rPr>
        <w:t xml:space="preserve"> nuk </w:t>
      </w:r>
      <w:r>
        <w:rPr>
          <w:rFonts w:ascii="Times New Roman" w:eastAsia="Calibri" w:hAnsi="Times New Roman" w:cs="Times New Roman"/>
          <w:sz w:val="24"/>
          <w:szCs w:val="24"/>
        </w:rPr>
        <w:t xml:space="preserve">është i </w:t>
      </w:r>
      <w:r>
        <w:rPr>
          <w:rFonts w:ascii="Times New Roman" w:hAnsi="Times New Roman" w:cs="Times New Roman"/>
          <w:sz w:val="24"/>
          <w:szCs w:val="24"/>
        </w:rPr>
        <w:t>aftë</w:t>
      </w:r>
      <w:r>
        <w:rPr>
          <w:rFonts w:ascii="Times New Roman" w:eastAsia="Calibri" w:hAnsi="Times New Roman" w:cs="Times New Roman"/>
          <w:sz w:val="24"/>
          <w:szCs w:val="24"/>
        </w:rPr>
        <w:t xml:space="preserve"> të </w:t>
      </w:r>
      <w:r>
        <w:rPr>
          <w:rFonts w:ascii="Times New Roman" w:hAnsi="Times New Roman" w:cs="Times New Roman"/>
          <w:sz w:val="24"/>
          <w:szCs w:val="24"/>
        </w:rPr>
        <w:t>pranojë</w:t>
      </w:r>
      <w:r>
        <w:rPr>
          <w:rFonts w:ascii="Times New Roman" w:eastAsia="Calibri" w:hAnsi="Times New Roman" w:cs="Times New Roman"/>
          <w:sz w:val="24"/>
          <w:szCs w:val="24"/>
        </w:rPr>
        <w:t xml:space="preserve"> dhe nuk ka përfaqësues </w:t>
      </w:r>
      <w:r>
        <w:rPr>
          <w:rFonts w:ascii="Times New Roman" w:hAnsi="Times New Roman" w:cs="Times New Roman"/>
          <w:sz w:val="24"/>
          <w:szCs w:val="24"/>
        </w:rPr>
        <w:t>që</w:t>
      </w:r>
      <w:r>
        <w:rPr>
          <w:rFonts w:ascii="Times New Roman" w:eastAsia="Calibri" w:hAnsi="Times New Roman" w:cs="Times New Roman"/>
          <w:sz w:val="24"/>
          <w:szCs w:val="24"/>
        </w:rPr>
        <w:t xml:space="preserve"> mund</w:t>
      </w:r>
      <w:r>
        <w:rPr>
          <w:rFonts w:ascii="Times New Roman" w:hAnsi="Times New Roman" w:cs="Times New Roman"/>
          <w:sz w:val="24"/>
          <w:szCs w:val="24"/>
        </w:rPr>
        <w:t xml:space="preserve"> ta pranojë për</w:t>
      </w:r>
      <w:r>
        <w:rPr>
          <w:rFonts w:ascii="Times New Roman" w:hAnsi="Times New Roman" w:cs="Times New Roman"/>
          <w:spacing w:val="-21"/>
          <w:sz w:val="24"/>
          <w:szCs w:val="24"/>
        </w:rPr>
        <w:t xml:space="preserve"> </w:t>
      </w:r>
      <w:r>
        <w:rPr>
          <w:rFonts w:ascii="Times New Roman" w:hAnsi="Times New Roman" w:cs="Times New Roman"/>
          <w:sz w:val="24"/>
          <w:szCs w:val="24"/>
        </w:rPr>
        <w:t>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Debitori është i obliguar të njoftojë kreditorin në lidhje me depozitimin apo emërimin e një pale të tretë për ruajtje, nëse debitori e di se kush është kreditori dhe vendbanimi apo vendqëndrimi i kreditorit </w:t>
      </w:r>
      <w:r>
        <w:rPr>
          <w:rFonts w:ascii="Times New Roman" w:hAnsi="Times New Roman" w:cs="Times New Roman"/>
          <w:spacing w:val="2"/>
          <w:sz w:val="24"/>
          <w:szCs w:val="24"/>
        </w:rPr>
        <w:t xml:space="preserve">është </w:t>
      </w:r>
      <w:r>
        <w:rPr>
          <w:rFonts w:ascii="Times New Roman" w:hAnsi="Times New Roman" w:cs="Times New Roman"/>
          <w:sz w:val="24"/>
          <w:szCs w:val="24"/>
        </w:rPr>
        <w:t>i njohur.</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270</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Gjykata</w:t>
      </w:r>
      <w:r>
        <w:rPr>
          <w:rFonts w:ascii="Times New Roman" w:hAnsi="Times New Roman" w:cs="Times New Roman"/>
          <w:bCs/>
          <w:sz w:val="24"/>
          <w:szCs w:val="24"/>
        </w:rPr>
        <w:t xml:space="preserve"> </w:t>
      </w:r>
      <w:r>
        <w:rPr>
          <w:rFonts w:ascii="Times New Roman" w:hAnsi="Times New Roman" w:cs="Times New Roman"/>
          <w:b/>
          <w:sz w:val="24"/>
          <w:szCs w:val="24"/>
        </w:rPr>
        <w:t>kompetente për depozitim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9"/>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Depozitimi bëhet në gjykatën kompetente në vendin e përmbushjes, përveç nëse rrethanat </w:t>
      </w:r>
      <w:r>
        <w:rPr>
          <w:rFonts w:ascii="Times New Roman" w:hAnsi="Times New Roman" w:cs="Times New Roman"/>
          <w:sz w:val="24"/>
          <w:szCs w:val="24"/>
        </w:rPr>
        <w:lastRenderedPageBreak/>
        <w:t>kërkojnë që depozitimi të bëhet në gjykatën kompetente në vendin ku ndodhet</w:t>
      </w:r>
      <w:r>
        <w:rPr>
          <w:rFonts w:ascii="Times New Roman" w:hAnsi="Times New Roman" w:cs="Times New Roman"/>
          <w:spacing w:val="-26"/>
          <w:sz w:val="24"/>
          <w:szCs w:val="24"/>
        </w:rPr>
        <w:t xml:space="preserve"> </w:t>
      </w:r>
      <w:r>
        <w:rPr>
          <w:rFonts w:ascii="Times New Roman" w:hAnsi="Times New Roman" w:cs="Times New Roman"/>
          <w:sz w:val="24"/>
          <w:szCs w:val="24"/>
        </w:rPr>
        <w:t>sendi.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Çdo gjykatë tjetër me kompetencë lëndore duhet ta pranojë sendin në depozitë, ndërsa debitori ka për detyrë t’i japë kompensim kreditorit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ka pësuar dëm nga depozitimi në gjykatën</w:t>
      </w:r>
      <w:r>
        <w:rPr>
          <w:rFonts w:ascii="Times New Roman" w:hAnsi="Times New Roman" w:cs="Times New Roman"/>
          <w:spacing w:val="-37"/>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për ruajtje personit tjetër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objekti i detyrimit është dorëzimi i një prone të paluajtshme, apo ndonjë sendi tjetër që nuk mund të depozitohet në gjykatë, debitori mund të kërkojë që të emërohet një palë e tretë nga gjykata për ruajtjen në interesin e</w:t>
      </w:r>
      <w:r>
        <w:rPr>
          <w:rFonts w:ascii="Times New Roman" w:hAnsi="Times New Roman" w:cs="Times New Roman"/>
          <w:spacing w:val="-8"/>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pronës së paluajtshme, pala e tretë duhet të veprojë si</w:t>
      </w:r>
      <w:r>
        <w:rPr>
          <w:rFonts w:ascii="Times New Roman" w:hAnsi="Times New Roman" w:cs="Times New Roman"/>
          <w:spacing w:val="-21"/>
          <w:sz w:val="24"/>
          <w:szCs w:val="24"/>
        </w:rPr>
        <w:t xml:space="preserve"> </w:t>
      </w:r>
      <w:r>
        <w:rPr>
          <w:rFonts w:ascii="Times New Roman" w:hAnsi="Times New Roman" w:cs="Times New Roman"/>
          <w:sz w:val="24"/>
          <w:szCs w:val="24"/>
        </w:rPr>
        <w:t>kujdestar.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 të urdhërojë që sendi borxh të dorëzohet në një depo</w:t>
      </w:r>
      <w:r>
        <w:rPr>
          <w:rFonts w:ascii="Times New Roman" w:hAnsi="Times New Roman" w:cs="Times New Roman"/>
          <w:spacing w:val="-25"/>
          <w:sz w:val="24"/>
          <w:szCs w:val="24"/>
        </w:rPr>
        <w:t xml:space="preserve"> </w:t>
      </w:r>
      <w:r>
        <w:rPr>
          <w:rFonts w:ascii="Times New Roman" w:hAnsi="Times New Roman" w:cs="Times New Roman"/>
          <w:sz w:val="24"/>
          <w:szCs w:val="24"/>
        </w:rPr>
        <w:t>publike.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Emërimi i një pale të tretë për ruajtje ka efektin e depozitimit në</w:t>
      </w:r>
      <w:r>
        <w:rPr>
          <w:rFonts w:ascii="Times New Roman" w:hAnsi="Times New Roman" w:cs="Times New Roman"/>
          <w:spacing w:val="-28"/>
          <w:sz w:val="24"/>
          <w:szCs w:val="24"/>
        </w:rPr>
        <w:t xml:space="preserve"> </w:t>
      </w:r>
      <w:r>
        <w:rPr>
          <w:rFonts w:ascii="Times New Roman" w:hAnsi="Times New Roman" w:cs="Times New Roman"/>
          <w:sz w:val="24"/>
          <w:szCs w:val="24"/>
        </w:rPr>
        <w:t>gjykatë.</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272</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i depozitimit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sendi i depozituar është pranuar nga kreditori, ose vendimi i formës së prerë nga gjykata konstaton se kërkesat për vlefshmërinë e ofertës formale dhe depozitimit janë plotësuar, debitori lirohet nga detyrimi.</w:t>
      </w: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Rikthimi i sendit të depozituar</w:t>
      </w:r>
    </w:p>
    <w:p w:rsidR="00C76F22" w:rsidRDefault="00C76F22" w:rsidP="00C76F22">
      <w:pPr>
        <w:pStyle w:val="BodyText"/>
        <w:rPr>
          <w:rFonts w:ascii="Times New Roman" w:hAnsi="Times New Roman" w:cs="Times New Roman"/>
          <w:b/>
          <w:sz w:val="24"/>
          <w:szCs w:val="24"/>
        </w:rPr>
      </w:pPr>
    </w:p>
    <w:p w:rsidR="00C76F22" w:rsidRDefault="009736AA" w:rsidP="009736AA">
      <w:pPr>
        <w:pStyle w:val="ListParagraph"/>
        <w:widowControl w:val="0"/>
        <w:tabs>
          <w:tab w:val="left" w:pos="329"/>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Debitori mund ta rikthejë depozitën derisa kreditori të deklarojë se sendi i depozituar është pranuar ose një vendim i formës së prerë nga gjykata të konstatojë se kërkesat për vlefshmërinë e ofertës formale dhe depozitimit janë</w:t>
      </w:r>
      <w:r w:rsidR="00C76F22">
        <w:rPr>
          <w:rFonts w:ascii="Times New Roman" w:hAnsi="Times New Roman" w:cs="Times New Roman"/>
          <w:spacing w:val="-13"/>
          <w:sz w:val="24"/>
          <w:szCs w:val="24"/>
        </w:rPr>
        <w:t xml:space="preserve"> </w:t>
      </w:r>
      <w:r w:rsidR="00C76F22">
        <w:rPr>
          <w:rFonts w:ascii="Times New Roman" w:hAnsi="Times New Roman" w:cs="Times New Roman"/>
          <w:sz w:val="24"/>
          <w:szCs w:val="24"/>
        </w:rPr>
        <w:t>plotësuar.</w:t>
      </w:r>
    </w:p>
    <w:p w:rsidR="00C76F22" w:rsidRDefault="00C76F22" w:rsidP="00C76F22">
      <w:pPr>
        <w:pStyle w:val="BodyText"/>
        <w:rPr>
          <w:rFonts w:ascii="Times New Roman" w:hAnsi="Times New Roman" w:cs="Times New Roman"/>
          <w:sz w:val="24"/>
          <w:szCs w:val="24"/>
        </w:rPr>
      </w:pPr>
    </w:p>
    <w:p w:rsidR="00C76F22" w:rsidRDefault="009736AA" w:rsidP="009736AA">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Për rikthimin e sendit të depozituar ka për detyrë ta njoftojë</w:t>
      </w:r>
      <w:r w:rsidR="00C76F22">
        <w:rPr>
          <w:rFonts w:ascii="Times New Roman" w:hAnsi="Times New Roman" w:cs="Times New Roman"/>
          <w:spacing w:val="-19"/>
          <w:sz w:val="24"/>
          <w:szCs w:val="24"/>
        </w:rPr>
        <w:t xml:space="preserve"> </w:t>
      </w:r>
      <w:r w:rsidR="00C76F22">
        <w:rPr>
          <w:rFonts w:ascii="Times New Roman" w:hAnsi="Times New Roman" w:cs="Times New Roman"/>
          <w:sz w:val="24"/>
          <w:szCs w:val="24"/>
        </w:rPr>
        <w:t>kreditorin.</w:t>
      </w:r>
    </w:p>
    <w:p w:rsidR="00C76F22" w:rsidRDefault="00C76F22" w:rsidP="00C76F22">
      <w:pPr>
        <w:pStyle w:val="BodyText"/>
        <w:rPr>
          <w:rFonts w:ascii="Times New Roman" w:hAnsi="Times New Roman" w:cs="Times New Roman"/>
          <w:sz w:val="24"/>
          <w:szCs w:val="24"/>
        </w:rPr>
      </w:pPr>
    </w:p>
    <w:p w:rsidR="00C76F22" w:rsidRDefault="009736AA" w:rsidP="009736AA">
      <w:pPr>
        <w:pStyle w:val="ListParagraph"/>
        <w:widowControl w:val="0"/>
        <w:tabs>
          <w:tab w:val="left" w:pos="32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3. </w:t>
      </w:r>
      <w:r w:rsidR="00C76F22">
        <w:rPr>
          <w:rFonts w:ascii="Times New Roman" w:hAnsi="Times New Roman" w:cs="Times New Roman"/>
          <w:sz w:val="24"/>
          <w:szCs w:val="24"/>
        </w:rPr>
        <w:t>Në qoftë se debi</w:t>
      </w:r>
      <w:r>
        <w:rPr>
          <w:rFonts w:ascii="Times New Roman" w:hAnsi="Times New Roman" w:cs="Times New Roman"/>
          <w:sz w:val="24"/>
          <w:szCs w:val="24"/>
        </w:rPr>
        <w:t>tori e merr sendin e depozituar</w:t>
      </w:r>
      <w:r w:rsidR="00C76F22">
        <w:rPr>
          <w:rFonts w:ascii="Times New Roman" w:hAnsi="Times New Roman" w:cs="Times New Roman"/>
          <w:sz w:val="24"/>
          <w:szCs w:val="24"/>
        </w:rPr>
        <w:t xml:space="preserve"> konsiderohet se</w:t>
      </w:r>
      <w:r w:rsidRPr="009736AA">
        <w:rPr>
          <w:rFonts w:ascii="Times New Roman" w:hAnsi="Times New Roman" w:cs="Times New Roman"/>
          <w:sz w:val="24"/>
          <w:szCs w:val="24"/>
        </w:rPr>
        <w:t xml:space="preserve"> </w:t>
      </w:r>
      <w:r>
        <w:rPr>
          <w:rFonts w:ascii="Times New Roman" w:hAnsi="Times New Roman" w:cs="Times New Roman"/>
          <w:sz w:val="24"/>
          <w:szCs w:val="24"/>
        </w:rPr>
        <w:t>depozitimi</w:t>
      </w:r>
      <w:r w:rsidR="00C76F22">
        <w:rPr>
          <w:rFonts w:ascii="Times New Roman" w:hAnsi="Times New Roman" w:cs="Times New Roman"/>
          <w:sz w:val="24"/>
          <w:szCs w:val="24"/>
        </w:rPr>
        <w:t xml:space="preserve"> nuk ka ndodhur</w:t>
      </w:r>
      <w:r w:rsidR="00C76F22">
        <w:rPr>
          <w:rFonts w:ascii="Times New Roman" w:hAnsi="Times New Roman" w:cs="Times New Roman"/>
          <w:spacing w:val="-26"/>
          <w:sz w:val="24"/>
          <w:szCs w:val="24"/>
        </w:rPr>
        <w:t xml:space="preserve"> </w:t>
      </w:r>
      <w:r w:rsidR="00C76F22">
        <w:rPr>
          <w:rFonts w:ascii="Times New Roman" w:hAnsi="Times New Roman" w:cs="Times New Roman"/>
          <w:sz w:val="24"/>
          <w:szCs w:val="24"/>
        </w:rPr>
        <w:t>kurrë.</w:t>
      </w: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Shpenzimet e depozitimit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Shpenzimet e depozitimit të bërë në mënyrë të vlefshme mbulohen nga kreditori.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275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në vend të depozitimit të 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2"/>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një send nuk është i përshtatshëm për depozitim ose për ruajtje, ose në qoftë se kostot e depozitimit ose ruajtjes janë të tepërta në krahasim me vlerën e saj, debitori mund të kërkojë nga gjykata që të autorizohet për ta shitur atë në ankand publik dhe, pasi që të zbriten kostot e shitjes, </w:t>
      </w:r>
      <w:r>
        <w:rPr>
          <w:rFonts w:ascii="Times New Roman" w:hAnsi="Times New Roman" w:cs="Times New Roman"/>
          <w:sz w:val="24"/>
          <w:szCs w:val="24"/>
        </w:rPr>
        <w:lastRenderedPageBreak/>
        <w:t xml:space="preserve">ta  </w:t>
      </w:r>
      <w:r>
        <w:rPr>
          <w:rFonts w:ascii="Times New Roman" w:hAnsi="Times New Roman" w:cs="Times New Roman"/>
          <w:spacing w:val="20"/>
          <w:sz w:val="24"/>
          <w:szCs w:val="24"/>
        </w:rPr>
        <w:t xml:space="preserve"> </w:t>
      </w:r>
      <w:r>
        <w:rPr>
          <w:rFonts w:ascii="Times New Roman" w:hAnsi="Times New Roman" w:cs="Times New Roman"/>
          <w:sz w:val="24"/>
          <w:szCs w:val="24"/>
        </w:rPr>
        <w:t>depozitojnë shumën e fituar tek gjykata.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2"/>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ka çmimin vijues, apo në qoftë se ka vlerë të vogël në krahasim me shpenzimet e shitjes publike, debitori lirisht mund ta</w:t>
      </w:r>
      <w:r>
        <w:rPr>
          <w:rFonts w:ascii="Times New Roman" w:hAnsi="Times New Roman" w:cs="Times New Roman"/>
          <w:spacing w:val="-14"/>
          <w:sz w:val="24"/>
          <w:szCs w:val="24"/>
        </w:rPr>
        <w:t xml:space="preserve"> </w:t>
      </w:r>
      <w:r>
        <w:rPr>
          <w:rFonts w:ascii="Times New Roman" w:hAnsi="Times New Roman" w:cs="Times New Roman"/>
          <w:sz w:val="24"/>
          <w:szCs w:val="24"/>
        </w:rPr>
        <w:t>shesë.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është i tillë që mund të shkatërrohet apo të prishet, debitori ka për detyrë ta shesë pa shtyrje në një mënyrë sa më të</w:t>
      </w:r>
      <w:r>
        <w:rPr>
          <w:rFonts w:ascii="Times New Roman" w:hAnsi="Times New Roman" w:cs="Times New Roman"/>
          <w:spacing w:val="-17"/>
          <w:sz w:val="24"/>
          <w:szCs w:val="24"/>
        </w:rPr>
        <w:t xml:space="preserve"> </w:t>
      </w:r>
      <w:r>
        <w:rPr>
          <w:rFonts w:ascii="Times New Roman" w:hAnsi="Times New Roman" w:cs="Times New Roman"/>
          <w:sz w:val="24"/>
          <w:szCs w:val="24"/>
        </w:rPr>
        <w:t>përshtatshme.</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debitori ka për detyrë ta njoftojë kreditorin për shitjen që ka ndërmend ta bëjë kurdo që të jetë e mundur, e pas shitjes së bërë ta njoftojë për çmimin e realizuar dhe për depozitimin e tij në</w:t>
      </w:r>
      <w:r>
        <w:rPr>
          <w:rFonts w:ascii="Times New Roman" w:hAnsi="Times New Roman" w:cs="Times New Roman"/>
          <w:spacing w:val="-35"/>
          <w:sz w:val="24"/>
          <w:szCs w:val="24"/>
        </w:rPr>
        <w:t xml:space="preserve"> </w:t>
      </w:r>
      <w:r>
        <w:rPr>
          <w:rFonts w:ascii="Times New Roman" w:hAnsi="Times New Roman" w:cs="Times New Roman"/>
          <w:sz w:val="24"/>
          <w:szCs w:val="24"/>
        </w:rPr>
        <w:t>gjykatë.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276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për të mbuluar shpenzimet e ruajtjes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shpenzimet e ruajtjes nuk paguhen brenda afatit të arsyeshëm, gjykata do të urdhërojë me kërkesën e ruajtësit, që sendi të shitet dhe do të caktojë mënyrën e</w:t>
      </w:r>
      <w:r>
        <w:rPr>
          <w:rFonts w:ascii="Times New Roman" w:hAnsi="Times New Roman" w:cs="Times New Roman"/>
          <w:spacing w:val="-28"/>
          <w:sz w:val="24"/>
          <w:szCs w:val="24"/>
        </w:rPr>
        <w:t xml:space="preserve"> </w:t>
      </w:r>
      <w:r>
        <w:rPr>
          <w:rFonts w:ascii="Times New Roman" w:hAnsi="Times New Roman" w:cs="Times New Roman"/>
          <w:sz w:val="24"/>
          <w:szCs w:val="24"/>
        </w:rPr>
        <w:t>shitjes.</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3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Nga shuma e realizuar prej shitjes do të zbritën shpenzimet e shitjes dhe shpenzimet e ruajtjes, ndërsa pjesa që mbetet do të depozitohet në gjykatë për</w:t>
      </w:r>
      <w:r>
        <w:rPr>
          <w:rFonts w:ascii="Times New Roman" w:hAnsi="Times New Roman" w:cs="Times New Roman"/>
          <w:spacing w:val="-22"/>
          <w:sz w:val="24"/>
          <w:szCs w:val="24"/>
        </w:rPr>
        <w:t xml:space="preserve"> </w:t>
      </w:r>
      <w:r>
        <w:rPr>
          <w:rFonts w:ascii="Times New Roman" w:hAnsi="Times New Roman" w:cs="Times New Roman"/>
          <w:sz w:val="24"/>
          <w:szCs w:val="24"/>
        </w:rPr>
        <w:t>kreditorin.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color w:val="5B9BD5" w:themeColor="accent1"/>
          <w:sz w:val="24"/>
          <w:szCs w:val="24"/>
        </w:rPr>
      </w:pPr>
      <w:r>
        <w:rPr>
          <w:rFonts w:ascii="Times New Roman" w:hAnsi="Times New Roman" w:cs="Times New Roman"/>
          <w:sz w:val="28"/>
          <w:szCs w:val="28"/>
        </w:rPr>
        <w:t>Kapitulli XXIII – Mënyrat Tjera të Shuarjes së Detyrimit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Kompenzimi</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Kushtet e përgjithshme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dy palë i kanë borxh njëri-tjetrit të holla ose gjëra tjera të zëvendësueshme të të njëjtit lloj dhe të njëjtës cilësi [gjëra të zëvendësueshme], cilido prej tyre mund ta kompensojë detyrimin e tij ndaj palës tjetër, nëse është konstatuar ekzistenca e dy detyrimeve si dhe vlera e tyre [shuma] dhe se janë vonuar në përmbushjen e</w:t>
      </w:r>
      <w:r>
        <w:rPr>
          <w:rFonts w:ascii="Times New Roman" w:hAnsi="Times New Roman" w:cs="Times New Roman"/>
          <w:spacing w:val="-8"/>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Pr="009736AA" w:rsidRDefault="00C76F22" w:rsidP="00C76F22">
      <w:pPr>
        <w:pStyle w:val="ListParagraph"/>
        <w:widowControl w:val="0"/>
        <w:numPr>
          <w:ilvl w:val="0"/>
          <w:numId w:val="23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Edhe në qoftë se kushtet e këtij neni nuk janë plotësuar, palët mund t’i japin efekt me</w:t>
      </w:r>
      <w:r>
        <w:rPr>
          <w:rFonts w:ascii="Times New Roman" w:hAnsi="Times New Roman" w:cs="Times New Roman"/>
          <w:spacing w:val="-28"/>
          <w:sz w:val="24"/>
          <w:szCs w:val="24"/>
        </w:rPr>
        <w:t xml:space="preserve"> </w:t>
      </w:r>
      <w:r>
        <w:rPr>
          <w:rFonts w:ascii="Times New Roman" w:hAnsi="Times New Roman" w:cs="Times New Roman"/>
          <w:sz w:val="24"/>
          <w:szCs w:val="24"/>
        </w:rPr>
        <w:t>marrëveshje.</w:t>
      </w: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278</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 xml:space="preserve"> Efektet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Kompensimi shuan detyrimet e palëve deri në ujdinë për detyrimin më të vogël nga koha e ekzistencës së</w:t>
      </w:r>
      <w:r>
        <w:rPr>
          <w:rFonts w:ascii="Times New Roman" w:hAnsi="Times New Roman" w:cs="Times New Roman"/>
          <w:spacing w:val="-3"/>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kompensimi paraqitet në procedurë ligjore, kompensimi futet në fuqi nga data kur gjykata vendosë për meritat e mosmarrëveshjes. [Megjithatë, nëse kundërpadia e palës që kërkon kompensim nuk kundërshtohet nga pala tjetër, zbatohet dispozita e paragrafit</w:t>
      </w:r>
      <w:r>
        <w:rPr>
          <w:rFonts w:ascii="Times New Roman" w:hAnsi="Times New Roman" w:cs="Times New Roman"/>
          <w:spacing w:val="-24"/>
          <w:sz w:val="24"/>
          <w:szCs w:val="24"/>
        </w:rPr>
        <w:t xml:space="preserve"> </w:t>
      </w:r>
      <w:r>
        <w:rPr>
          <w:rFonts w:ascii="Times New Roman" w:hAnsi="Times New Roman" w:cs="Times New Roman"/>
          <w:sz w:val="24"/>
          <w:szCs w:val="24"/>
        </w:rPr>
        <w:t>1].</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Kompensimi nuk mund të përdoret ex officio nga</w:t>
      </w:r>
      <w:r>
        <w:rPr>
          <w:rFonts w:ascii="Times New Roman" w:hAnsi="Times New Roman" w:cs="Times New Roman"/>
          <w:spacing w:val="-14"/>
          <w:sz w:val="24"/>
          <w:szCs w:val="24"/>
        </w:rPr>
        <w:t xml:space="preserve"> </w:t>
      </w:r>
      <w:r>
        <w:rPr>
          <w:rFonts w:ascii="Times New Roman" w:hAnsi="Times New Roman" w:cs="Times New Roman"/>
          <w:sz w:val="24"/>
          <w:szCs w:val="24"/>
        </w:rPr>
        <w:t>gjyqtari.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279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Njoftimi i kompensimit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Kompensimi hyn në fuqi duke njoftuar palën tjetër. [Njoftimi hyn në fuqi kur të arrin tek pala</w:t>
      </w:r>
      <w:r>
        <w:rPr>
          <w:rFonts w:ascii="Times New Roman" w:hAnsi="Times New Roman" w:cs="Times New Roman"/>
          <w:spacing w:val="-26"/>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6"/>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pala që ka dhënë njoftimin për kompensim ka dy ose më shumë detyrime ndaj palës tjetër, njoftimi është efektiv vetëm nëse përcakton detyrimin për të cilën ka të bëjë</w:t>
      </w:r>
      <w:r>
        <w:rPr>
          <w:rFonts w:ascii="Times New Roman" w:hAnsi="Times New Roman" w:cs="Times New Roman"/>
          <w:spacing w:val="-19"/>
          <w:sz w:val="24"/>
          <w:szCs w:val="24"/>
        </w:rPr>
        <w:t xml:space="preserve"> </w:t>
      </w:r>
      <w:r>
        <w:rPr>
          <w:rFonts w:ascii="Times New Roman" w:hAnsi="Times New Roman" w:cs="Times New Roman"/>
          <w:sz w:val="24"/>
          <w:szCs w:val="24"/>
        </w:rPr>
        <w:t>kompensimi.</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280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Mungesa e reciprocitetit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7"/>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Garantuesi ka të drejtë për kompensim të detyrimit të debitorit ndaj kreditorit kundrejt detyrimit të kreditorit ndaj</w:t>
      </w:r>
      <w:r>
        <w:rPr>
          <w:rFonts w:ascii="Times New Roman" w:hAnsi="Times New Roman" w:cs="Times New Roman"/>
          <w:spacing w:val="-9"/>
          <w:sz w:val="24"/>
          <w:szCs w:val="24"/>
        </w:rPr>
        <w:t xml:space="preserve"> </w:t>
      </w:r>
      <w:r>
        <w:rPr>
          <w:rFonts w:ascii="Times New Roman" w:hAnsi="Times New Roman" w:cs="Times New Roman"/>
          <w:sz w:val="24"/>
          <w:szCs w:val="24"/>
        </w:rPr>
        <w:t>debitorit.</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237"/>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e drejtë i jepet palës së tretë që ka krijuar një peng apo hipotekë mbi pronën e tij si garanci për detyrimin</w:t>
      </w:r>
      <w:r>
        <w:rPr>
          <w:rFonts w:ascii="Times New Roman" w:hAnsi="Times New Roman" w:cs="Times New Roman"/>
          <w:spacing w:val="-6"/>
          <w:sz w:val="24"/>
          <w:szCs w:val="24"/>
        </w:rPr>
        <w:t xml:space="preserve"> </w:t>
      </w:r>
      <w:r>
        <w:rPr>
          <w:rFonts w:ascii="Times New Roman" w:hAnsi="Times New Roman" w:cs="Times New Roman"/>
          <w:sz w:val="24"/>
          <w:szCs w:val="24"/>
        </w:rPr>
        <w:t>tjetrit.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281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Kërkesa e parashkruar</w:t>
      </w:r>
    </w:p>
    <w:p w:rsidR="00C76F22" w:rsidRDefault="00C76F22" w:rsidP="00C76F22">
      <w:pPr>
        <w:pStyle w:val="BodyText"/>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1. Një borxh mund të kompensohet me një kërkesë të parashkruar, vetëm nëse kjo kërkesë e parashkruar nuk ka qenë e parashkruar në momentin kur kanë ekzistuar kushtet për kompensim.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2. Në qoftë se kushtet për kompensim janë krijuar pasi që një nga kërkesat është parashkruar, kompensimi nuk krijohet në qoftë se debitori i kërkesës së parashkruar ka theksuar kundërshtimin për parashkrim.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282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Kompensimi në monedhë të huaj</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Kur palët i detyrohen njëra-tjetrës të holla në monedha të ndryshme, secila palë mund ta kompensojë të drejtën e palës kundër të drejtës së palës tjetër, përveç kur palët kanë rënë dakord që pala që e shpallë kompensimin duhet të paguhet vetëm në një monedhë të caktuar.</w:t>
      </w: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Kompensimi me kërkesën e ceduar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i kërkesës së ceduar mund t’ia kompensojë marrësit ato kërkesa të veta të cilat deri në njoftimin mbi cedimin ka mundur t’ia kompensojë</w:t>
      </w:r>
      <w:r>
        <w:rPr>
          <w:rFonts w:ascii="Times New Roman" w:hAnsi="Times New Roman" w:cs="Times New Roman"/>
          <w:spacing w:val="-23"/>
          <w:sz w:val="24"/>
          <w:szCs w:val="24"/>
        </w:rPr>
        <w:t xml:space="preserve"> </w:t>
      </w:r>
      <w:r>
        <w:rPr>
          <w:rFonts w:ascii="Times New Roman" w:hAnsi="Times New Roman" w:cs="Times New Roman"/>
          <w:sz w:val="24"/>
          <w:szCs w:val="24"/>
        </w:rPr>
        <w:t>ceduesit.</w:t>
      </w:r>
    </w:p>
    <w:p w:rsidR="00C76F22" w:rsidRDefault="00C76F22" w:rsidP="00C76F22">
      <w:pPr>
        <w:pStyle w:val="ListParagraph"/>
        <w:tabs>
          <w:tab w:val="left" w:pos="370"/>
        </w:tabs>
        <w:ind w:left="0"/>
        <w:rPr>
          <w:rFonts w:ascii="Times New Roman" w:hAnsi="Times New Roman" w:cs="Times New Roman"/>
          <w:sz w:val="24"/>
          <w:szCs w:val="24"/>
        </w:rPr>
      </w:pPr>
    </w:p>
    <w:p w:rsidR="00C76F22" w:rsidRDefault="00C76F22" w:rsidP="003559B2">
      <w:pPr>
        <w:pStyle w:val="ListParagraph"/>
        <w:widowControl w:val="0"/>
        <w:numPr>
          <w:ilvl w:val="0"/>
          <w:numId w:val="23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mund ti kompensojë edhe ato kërkesa të veta nga ceduesi që i ka fituar para njoftimit për cedimin, afati i të cilave për cedim nuk ka skaduar në çastin kur është njoftuar për cedimin, por vetëm në qoftë se  ky afat bie para afatit për përmbushjen e kërkesës së ceduar ose në të njëjtën</w:t>
      </w:r>
      <w:r>
        <w:rPr>
          <w:rFonts w:ascii="Times New Roman" w:hAnsi="Times New Roman" w:cs="Times New Roman"/>
          <w:spacing w:val="-26"/>
          <w:sz w:val="24"/>
          <w:szCs w:val="24"/>
        </w:rPr>
        <w:t xml:space="preserve"> </w:t>
      </w:r>
      <w:r>
        <w:rPr>
          <w:rFonts w:ascii="Times New Roman" w:hAnsi="Times New Roman" w:cs="Times New Roman"/>
          <w:sz w:val="24"/>
          <w:szCs w:val="24"/>
        </w:rPr>
        <w:t>kohë.</w:t>
      </w:r>
    </w:p>
    <w:p w:rsidR="00C76F22" w:rsidRDefault="00C76F22" w:rsidP="00C76F22">
      <w:pPr>
        <w:tabs>
          <w:tab w:val="left" w:pos="370"/>
        </w:tabs>
        <w:rPr>
          <w:rFonts w:ascii="Times New Roman" w:hAnsi="Times New Roman" w:cs="Times New Roman"/>
          <w:sz w:val="24"/>
          <w:szCs w:val="24"/>
        </w:rPr>
      </w:pPr>
    </w:p>
    <w:p w:rsidR="00C76F22" w:rsidRDefault="00C76F22" w:rsidP="003559B2">
      <w:pPr>
        <w:pStyle w:val="ListParagraph"/>
        <w:widowControl w:val="0"/>
        <w:numPr>
          <w:ilvl w:val="0"/>
          <w:numId w:val="23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Debitori që i ka deklaruar pa rezervë marrësit se e pranon cedimin, nuk mund t’i kompensojë me kurrë farë kërkese të vet nga</w:t>
      </w:r>
      <w:r>
        <w:rPr>
          <w:rFonts w:ascii="Times New Roman" w:hAnsi="Times New Roman" w:cs="Times New Roman"/>
          <w:spacing w:val="-14"/>
          <w:sz w:val="24"/>
          <w:szCs w:val="24"/>
        </w:rPr>
        <w:t xml:space="preserve"> </w:t>
      </w:r>
      <w:r>
        <w:rPr>
          <w:rFonts w:ascii="Times New Roman" w:hAnsi="Times New Roman" w:cs="Times New Roman"/>
          <w:sz w:val="24"/>
          <w:szCs w:val="24"/>
        </w:rPr>
        <w:t>ceduesi.</w:t>
      </w:r>
    </w:p>
    <w:p w:rsidR="00C76F22" w:rsidRDefault="00C76F22" w:rsidP="00C76F22">
      <w:pPr>
        <w:tabs>
          <w:tab w:val="left" w:pos="370"/>
        </w:tabs>
        <w:rPr>
          <w:rFonts w:ascii="Times New Roman" w:hAnsi="Times New Roman" w:cs="Times New Roman"/>
          <w:sz w:val="24"/>
          <w:szCs w:val="24"/>
        </w:rPr>
      </w:pPr>
    </w:p>
    <w:p w:rsidR="00C76F22" w:rsidRDefault="00C76F22" w:rsidP="003559B2">
      <w:pPr>
        <w:pStyle w:val="ListParagraph"/>
        <w:widowControl w:val="0"/>
        <w:numPr>
          <w:ilvl w:val="0"/>
          <w:numId w:val="23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kërkesa e ceduar është shkruar në regjistrat publikë, debitori mund t’ia bëjë kompensimin marrësit vetëm në qoftë se kërkesa e tij është e regjistruar me rastin e kërkesës së ceduar apo në qoftë se marrësi është njoftuar me rastin e cedimit për ekzistimin e kësaj</w:t>
      </w:r>
      <w:r>
        <w:rPr>
          <w:rFonts w:ascii="Times New Roman" w:hAnsi="Times New Roman" w:cs="Times New Roman"/>
          <w:spacing w:val="-19"/>
          <w:sz w:val="24"/>
          <w:szCs w:val="24"/>
        </w:rPr>
        <w:t xml:space="preserve"> </w:t>
      </w:r>
      <w:r>
        <w:rPr>
          <w:rFonts w:ascii="Times New Roman" w:hAnsi="Times New Roman" w:cs="Times New Roman"/>
          <w:sz w:val="24"/>
          <w:szCs w:val="24"/>
        </w:rPr>
        <w:t>kërkese.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Rastet e përjashtimit të kompensimit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Nuk mund të shuhen me</w:t>
      </w:r>
      <w:r>
        <w:rPr>
          <w:rFonts w:ascii="Times New Roman" w:hAnsi="Times New Roman" w:cs="Times New Roman"/>
          <w:spacing w:val="-11"/>
          <w:sz w:val="24"/>
          <w:szCs w:val="24"/>
        </w:rPr>
        <w:t xml:space="preserve"> </w:t>
      </w:r>
      <w:r>
        <w:rPr>
          <w:rFonts w:ascii="Times New Roman" w:hAnsi="Times New Roman" w:cs="Times New Roman"/>
          <w:sz w:val="24"/>
          <w:szCs w:val="24"/>
        </w:rPr>
        <w:t>kompensim:</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1.1. kërkesat të cilat nuk mund të</w:t>
      </w:r>
      <w:r>
        <w:rPr>
          <w:rFonts w:ascii="Times New Roman" w:hAnsi="Times New Roman" w:cs="Times New Roman"/>
          <w:spacing w:val="-13"/>
          <w:sz w:val="24"/>
          <w:szCs w:val="24"/>
        </w:rPr>
        <w:t xml:space="preserve"> </w:t>
      </w:r>
      <w:r>
        <w:rPr>
          <w:rFonts w:ascii="Times New Roman" w:hAnsi="Times New Roman" w:cs="Times New Roman"/>
          <w:sz w:val="24"/>
          <w:szCs w:val="24"/>
        </w:rPr>
        <w:t>sekuestrohen;</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1.2. kërkesat e sendeve, apo të vlerës së sendeve të cilat i janë dhënë debitorit për ruajtje, ose për huapërdorje, apo të cilat debitori i ka marrë në mënyrë të kundërligjshme, ose i ka mbajtur në mënyrë</w:t>
      </w:r>
      <w:r>
        <w:rPr>
          <w:rFonts w:ascii="Times New Roman" w:hAnsi="Times New Roman" w:cs="Times New Roman"/>
          <w:spacing w:val="-33"/>
          <w:sz w:val="24"/>
          <w:szCs w:val="24"/>
        </w:rPr>
        <w:t xml:space="preserve"> </w:t>
      </w:r>
      <w:r>
        <w:rPr>
          <w:rFonts w:ascii="Times New Roman" w:hAnsi="Times New Roman" w:cs="Times New Roman"/>
          <w:sz w:val="24"/>
          <w:szCs w:val="24"/>
        </w:rPr>
        <w:t>të kundërligjshme;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1.3. kërkesat e krijuara nga shkaktimi i dëmit me</w:t>
      </w:r>
      <w:r>
        <w:rPr>
          <w:rFonts w:ascii="Times New Roman" w:hAnsi="Times New Roman" w:cs="Times New Roman"/>
          <w:spacing w:val="-12"/>
          <w:sz w:val="24"/>
          <w:szCs w:val="24"/>
        </w:rPr>
        <w:t xml:space="preserve"> </w:t>
      </w:r>
      <w:r>
        <w:rPr>
          <w:rFonts w:ascii="Times New Roman" w:hAnsi="Times New Roman" w:cs="Times New Roman"/>
          <w:sz w:val="24"/>
          <w:szCs w:val="24"/>
        </w:rPr>
        <w:t>dashje;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1.4. kërkesat e kompensimit të dëmit, të cilat kërkesa janë krijuar me dëmtimin e shëndetit apo</w:t>
      </w:r>
      <w:r>
        <w:rPr>
          <w:rFonts w:ascii="Times New Roman" w:hAnsi="Times New Roman" w:cs="Times New Roman"/>
          <w:spacing w:val="-27"/>
          <w:sz w:val="24"/>
          <w:szCs w:val="24"/>
        </w:rPr>
        <w:t xml:space="preserve"> </w:t>
      </w:r>
      <w:r>
        <w:rPr>
          <w:rFonts w:ascii="Times New Roman" w:hAnsi="Times New Roman" w:cs="Times New Roman"/>
          <w:sz w:val="24"/>
          <w:szCs w:val="24"/>
        </w:rPr>
        <w:t>me shkaktimin e</w:t>
      </w:r>
      <w:r>
        <w:rPr>
          <w:rFonts w:ascii="Times New Roman" w:hAnsi="Times New Roman" w:cs="Times New Roman"/>
          <w:spacing w:val="-4"/>
          <w:sz w:val="24"/>
          <w:szCs w:val="24"/>
        </w:rPr>
        <w:t xml:space="preserve"> </w:t>
      </w:r>
      <w:r>
        <w:rPr>
          <w:rFonts w:ascii="Times New Roman" w:hAnsi="Times New Roman" w:cs="Times New Roman"/>
          <w:sz w:val="24"/>
          <w:szCs w:val="24"/>
        </w:rPr>
        <w:t>vdekjes;</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1.5. kërkesat që rrjedhin nga detyrimi ligjor i</w:t>
      </w:r>
      <w:r>
        <w:rPr>
          <w:rFonts w:ascii="Times New Roman" w:hAnsi="Times New Roman" w:cs="Times New Roman"/>
          <w:spacing w:val="-17"/>
          <w:sz w:val="24"/>
          <w:szCs w:val="24"/>
        </w:rPr>
        <w:t xml:space="preserve"> </w:t>
      </w:r>
      <w:r>
        <w:rPr>
          <w:rFonts w:ascii="Times New Roman" w:hAnsi="Times New Roman" w:cs="Times New Roman"/>
          <w:sz w:val="24"/>
          <w:szCs w:val="24"/>
        </w:rPr>
        <w:t>ushqimit.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Falja e Borxhit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w w:val="95"/>
          <w:sz w:val="24"/>
          <w:szCs w:val="24"/>
        </w:rPr>
      </w:pPr>
      <w:r>
        <w:rPr>
          <w:rFonts w:ascii="Times New Roman" w:hAnsi="Times New Roman" w:cs="Times New Roman"/>
          <w:b/>
          <w:w w:val="95"/>
          <w:sz w:val="24"/>
          <w:szCs w:val="24"/>
        </w:rPr>
        <w:t>Neni 285</w:t>
      </w:r>
      <w:r w:rsidR="00C76F22">
        <w:rPr>
          <w:rFonts w:ascii="Times New Roman" w:hAnsi="Times New Roman" w:cs="Times New Roman"/>
          <w:b/>
          <w:w w:val="95"/>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Marrëveshja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kur kreditori i deklaron debitorit se nuk do të kërkojë përmbushjen e tij dhe debitori të jetë dakord me</w:t>
      </w:r>
      <w:r>
        <w:rPr>
          <w:rFonts w:ascii="Times New Roman" w:hAnsi="Times New Roman" w:cs="Times New Roman"/>
          <w:spacing w:val="-4"/>
          <w:sz w:val="24"/>
          <w:szCs w:val="24"/>
        </w:rPr>
        <w:t xml:space="preserve"> </w:t>
      </w:r>
      <w:r>
        <w:rPr>
          <w:rFonts w:ascii="Times New Roman" w:hAnsi="Times New Roman" w:cs="Times New Roman"/>
          <w:sz w:val="24"/>
          <w:szCs w:val="24"/>
        </w:rPr>
        <w:t>këtë.</w:t>
      </w:r>
    </w:p>
    <w:p w:rsidR="00C76F22" w:rsidRDefault="00C76F22" w:rsidP="00C76F22">
      <w:pPr>
        <w:pStyle w:val="ListParagraph"/>
        <w:tabs>
          <w:tab w:val="left" w:pos="341"/>
        </w:tabs>
        <w:ind w:left="0"/>
        <w:rPr>
          <w:rFonts w:ascii="Times New Roman" w:hAnsi="Times New Roman" w:cs="Times New Roman"/>
          <w:sz w:val="24"/>
          <w:szCs w:val="24"/>
        </w:rPr>
      </w:pPr>
    </w:p>
    <w:p w:rsidR="00C76F22" w:rsidRPr="009736AA" w:rsidRDefault="00C76F22" w:rsidP="00C76F22">
      <w:pPr>
        <w:pStyle w:val="ListParagraph"/>
        <w:widowControl w:val="0"/>
        <w:numPr>
          <w:ilvl w:val="0"/>
          <w:numId w:val="24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vlefshmërinë e kësaj marrëveshje nuk nevojitet që ajo të lidhet në formën sikur është kontraktuar puna nga e cila është krijuar</w:t>
      </w:r>
      <w:r>
        <w:rPr>
          <w:rFonts w:ascii="Times New Roman" w:hAnsi="Times New Roman" w:cs="Times New Roman"/>
          <w:spacing w:val="-8"/>
          <w:sz w:val="24"/>
          <w:szCs w:val="24"/>
        </w:rPr>
        <w:t xml:space="preserve"> </w:t>
      </w:r>
      <w:r>
        <w:rPr>
          <w:rFonts w:ascii="Times New Roman" w:hAnsi="Times New Roman" w:cs="Times New Roman"/>
          <w:sz w:val="24"/>
          <w:szCs w:val="24"/>
        </w:rPr>
        <w:t>detyrimi.</w:t>
      </w: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Falja e borxhit dorëzanit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Falja e borxhit dorëzanit nuk e liron debitorin kryesor, ndërsa falja e borxhit debitorit kryesor e liron dorëzanin.</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24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ka disa dorëzanë dhe kreditori e liron nga detyrimi njërin prej tyre, të tjerëve u mbetet detyrimi, por detyrimi i tyre zbritet për pjesën e dorëzanit të</w:t>
      </w:r>
      <w:r>
        <w:rPr>
          <w:rFonts w:ascii="Times New Roman" w:hAnsi="Times New Roman" w:cs="Times New Roman"/>
          <w:spacing w:val="-23"/>
          <w:sz w:val="24"/>
          <w:szCs w:val="24"/>
        </w:rPr>
        <w:t xml:space="preserve"> </w:t>
      </w:r>
      <w:r>
        <w:rPr>
          <w:rFonts w:ascii="Times New Roman" w:hAnsi="Times New Roman" w:cs="Times New Roman"/>
          <w:sz w:val="24"/>
          <w:szCs w:val="24"/>
        </w:rPr>
        <w:t>liruar.</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Falja e përgjithshme e borxheve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faljen e përgjithshme të borxheve shuhen të gjitha kërkesat e kreditorit ndaj debitorit, përveç atyre për të cilat kreditori nuk ka ditur se ekzistojnë në çastin kur është bërë falja.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Përtrirja</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288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Kushtet për përtëritje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në qoftë se kreditori dhe debitori janë pajtuar që detyrimin ekzistuesta zëvendësojnë me një tjetër dhe në qoftë se detyrimi tjetër ka objekt të ndryshëm ose bazë juridike të</w:t>
      </w:r>
      <w:r>
        <w:rPr>
          <w:rFonts w:ascii="Times New Roman" w:hAnsi="Times New Roman" w:cs="Times New Roman"/>
          <w:spacing w:val="-26"/>
          <w:sz w:val="24"/>
          <w:szCs w:val="24"/>
        </w:rPr>
        <w:t xml:space="preserve"> </w:t>
      </w:r>
      <w:r>
        <w:rPr>
          <w:rFonts w:ascii="Times New Roman" w:hAnsi="Times New Roman" w:cs="Times New Roman"/>
          <w:sz w:val="24"/>
          <w:szCs w:val="24"/>
        </w:rPr>
        <w:t>ndryshme.</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2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Marrëveshja e kreditorit dhe e debitorit me të cilën ndryshohet ose plotësohet dispozita mbi afatin, mbi vendin ose mbi mënyrën e përmbushjes, pastaj marrëveshja e mëvonshme mbi kamatën, mbi dënimin kontraktues, mbi sigurimin e përmbushjes, ose mbi ndonjë dispozitë tjetër akcesore, si dhe marrëveshja mbi dhënien e dokumentit të ri mbi borxhin, nuk konsiderohen si</w:t>
      </w:r>
      <w:r>
        <w:rPr>
          <w:rFonts w:ascii="Times New Roman" w:hAnsi="Times New Roman" w:cs="Times New Roman"/>
          <w:spacing w:val="-23"/>
          <w:sz w:val="24"/>
          <w:szCs w:val="24"/>
        </w:rPr>
        <w:t xml:space="preserve"> </w:t>
      </w:r>
      <w:r>
        <w:rPr>
          <w:rFonts w:ascii="Times New Roman" w:hAnsi="Times New Roman" w:cs="Times New Roman"/>
          <w:sz w:val="24"/>
          <w:szCs w:val="24"/>
        </w:rPr>
        <w:t>novacion.</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Dhënia e kambialit ose e çekut për shkak të ndonjë detyrimi të mëparshëmnuk konsiderohet si novacion, përveç nëse kjo është kontraktuar</w:t>
      </w:r>
      <w:r>
        <w:rPr>
          <w:rFonts w:ascii="Times New Roman" w:hAnsi="Times New Roman" w:cs="Times New Roman"/>
          <w:spacing w:val="-14"/>
          <w:sz w:val="24"/>
          <w:szCs w:val="24"/>
        </w:rPr>
        <w:t xml:space="preserve"> </w:t>
      </w:r>
      <w:r>
        <w:rPr>
          <w:rFonts w:ascii="Times New Roman" w:hAnsi="Times New Roman" w:cs="Times New Roman"/>
          <w:sz w:val="24"/>
          <w:szCs w:val="24"/>
        </w:rPr>
        <w:t>ashtu.</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Vullneti për të bërë novacion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Novacioni nuk ekziston, në qoftë se palët nuk e kanë deklaruar qëllimin që ta shuajnë detyrimin ekzistues kur kanë krijuar detyrimin e ri; atëherë detyrimi i mëparshëm nuk shuhet, por ekziston edhe më tutje krahas detyrimit të ri.</w:t>
      </w:r>
    </w:p>
    <w:p w:rsidR="00C76F22" w:rsidRDefault="00C76F22" w:rsidP="00C76F22">
      <w:pP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290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Efekti i novacionit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novacionin detyrimi i mëparshëm shuhet, kurse detyrimi i ri</w:t>
      </w:r>
      <w:r>
        <w:rPr>
          <w:rFonts w:ascii="Times New Roman" w:hAnsi="Times New Roman" w:cs="Times New Roman"/>
          <w:spacing w:val="-27"/>
          <w:sz w:val="24"/>
          <w:szCs w:val="24"/>
        </w:rPr>
        <w:t xml:space="preserve"> </w:t>
      </w:r>
      <w:r>
        <w:rPr>
          <w:rFonts w:ascii="Times New Roman" w:hAnsi="Times New Roman" w:cs="Times New Roman"/>
          <w:sz w:val="24"/>
          <w:szCs w:val="24"/>
        </w:rPr>
        <w:t>krijohet.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detyrimin e mëparshëm shuhet edhe pengu dhe dorëzania, përveç nëse me dorëzaninë ose me pengdhënësin është kontraktuar</w:t>
      </w:r>
      <w:r>
        <w:rPr>
          <w:rFonts w:ascii="Times New Roman" w:hAnsi="Times New Roman" w:cs="Times New Roman"/>
          <w:spacing w:val="-14"/>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edhe për të drejtat e tjera akcesore, të cilat kanë qenë të lidhura me detyrimin e mëparshëm.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291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Mungesa e detyrimit të mëparshëm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Novacioni është pa efekt në qoftë se detyrimi i mëparshëm ka qenë nul ose është</w:t>
      </w:r>
      <w:r>
        <w:rPr>
          <w:rFonts w:ascii="Times New Roman" w:hAnsi="Times New Roman" w:cs="Times New Roman"/>
          <w:spacing w:val="-28"/>
          <w:sz w:val="24"/>
          <w:szCs w:val="24"/>
        </w:rPr>
        <w:t xml:space="preserve"> </w:t>
      </w:r>
      <w:r>
        <w:rPr>
          <w:rFonts w:ascii="Times New Roman" w:hAnsi="Times New Roman" w:cs="Times New Roman"/>
          <w:sz w:val="24"/>
          <w:szCs w:val="24"/>
        </w:rPr>
        <w:t>shuar.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detyrimi i mëparshëm ka qenë vetëm i rrëzueshëm, novacioni është i vlefshëm po </w:t>
      </w:r>
      <w:r>
        <w:rPr>
          <w:rFonts w:ascii="Times New Roman" w:hAnsi="Times New Roman" w:cs="Times New Roman"/>
          <w:sz w:val="24"/>
          <w:szCs w:val="24"/>
        </w:rPr>
        <w:lastRenderedPageBreak/>
        <w:t>qe se debitori e ka ditur për të metën e detyrimit të</w:t>
      </w:r>
      <w:r>
        <w:rPr>
          <w:rFonts w:ascii="Times New Roman" w:hAnsi="Times New Roman" w:cs="Times New Roman"/>
          <w:spacing w:val="-10"/>
          <w:sz w:val="24"/>
          <w:szCs w:val="24"/>
        </w:rPr>
        <w:t xml:space="preserve"> </w:t>
      </w:r>
      <w:r>
        <w:rPr>
          <w:rFonts w:ascii="Times New Roman" w:hAnsi="Times New Roman" w:cs="Times New Roman"/>
          <w:sz w:val="24"/>
          <w:szCs w:val="24"/>
        </w:rPr>
        <w:t>mëparshëm.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292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Efekti i anulimit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Kur kontrata mbi novacionin është shpallur e pavlefshme, konsiderohet se nuk ka pasur novacion dhe se detyrimi i mëparshëm as që ka pushuar së ekzistuari.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Konfondimi</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293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Konfondimi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me konfondim, kur i njëjti person bëhet si debitor ashtu edhe</w:t>
      </w:r>
      <w:r>
        <w:rPr>
          <w:rFonts w:ascii="Times New Roman" w:hAnsi="Times New Roman" w:cs="Times New Roman"/>
          <w:spacing w:val="-25"/>
          <w:sz w:val="24"/>
          <w:szCs w:val="24"/>
        </w:rPr>
        <w:t xml:space="preserve"> </w:t>
      </w:r>
      <w:r>
        <w:rPr>
          <w:rFonts w:ascii="Times New Roman" w:hAnsi="Times New Roman" w:cs="Times New Roman"/>
          <w:sz w:val="24"/>
          <w:szCs w:val="24"/>
        </w:rPr>
        <w:t>kreditor.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dorëzani bëhet kreditor, detyrimi i debitorit kryesor nuk</w:t>
      </w:r>
      <w:r>
        <w:rPr>
          <w:rFonts w:ascii="Times New Roman" w:hAnsi="Times New Roman" w:cs="Times New Roman"/>
          <w:spacing w:val="-20"/>
          <w:sz w:val="24"/>
          <w:szCs w:val="24"/>
        </w:rPr>
        <w:t xml:space="preserve"> </w:t>
      </w:r>
      <w:r>
        <w:rPr>
          <w:rFonts w:ascii="Times New Roman" w:hAnsi="Times New Roman" w:cs="Times New Roman"/>
          <w:sz w:val="24"/>
          <w:szCs w:val="24"/>
        </w:rPr>
        <w:t>shuhet.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5"/>
        </w:numPr>
        <w:tabs>
          <w:tab w:val="left" w:pos="37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Detyrimet e regjistruara në regjistrat publike shuhen me anë të konfondimit vetëm pasi të bëhet regjistrimi i</w:t>
      </w:r>
      <w:r>
        <w:rPr>
          <w:rFonts w:ascii="Times New Roman" w:hAnsi="Times New Roman" w:cs="Times New Roman"/>
          <w:spacing w:val="-7"/>
          <w:sz w:val="24"/>
          <w:szCs w:val="24"/>
        </w:rPr>
        <w:t xml:space="preserve"> </w:t>
      </w:r>
      <w:r>
        <w:rPr>
          <w:rFonts w:ascii="Times New Roman" w:hAnsi="Times New Roman" w:cs="Times New Roman"/>
          <w:sz w:val="24"/>
          <w:szCs w:val="24"/>
        </w:rPr>
        <w:t>fshirjes.</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Pamundësia e Përmbushjes</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294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e detyrimit për shkak të pamundësisë së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kur përmbushja e tij bëhet e pamundur për shkak të rrethanave për të cilat debitori</w:t>
      </w:r>
      <w:r>
        <w:rPr>
          <w:rFonts w:ascii="Times New Roman" w:hAnsi="Times New Roman" w:cs="Times New Roman"/>
          <w:spacing w:val="-29"/>
          <w:sz w:val="24"/>
          <w:szCs w:val="24"/>
        </w:rPr>
        <w:t xml:space="preserve"> </w:t>
      </w:r>
      <w:r>
        <w:rPr>
          <w:rFonts w:ascii="Times New Roman" w:hAnsi="Times New Roman" w:cs="Times New Roman"/>
          <w:sz w:val="24"/>
          <w:szCs w:val="24"/>
        </w:rPr>
        <w:t>nuk mban</w:t>
      </w:r>
      <w:r>
        <w:rPr>
          <w:rFonts w:ascii="Times New Roman" w:hAnsi="Times New Roman" w:cs="Times New Roman"/>
          <w:spacing w:val="-7"/>
          <w:sz w:val="24"/>
          <w:szCs w:val="24"/>
        </w:rPr>
        <w:t xml:space="preserve"> </w:t>
      </w:r>
      <w:r>
        <w:rPr>
          <w:rFonts w:ascii="Times New Roman" w:hAnsi="Times New Roman" w:cs="Times New Roman"/>
          <w:sz w:val="24"/>
          <w:szCs w:val="24"/>
        </w:rPr>
        <w:t>përgjegjësi.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duhet të provojë rrethanat që e përjashtojnë përgjegjësinë e</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295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objekt i detyrimit është sendi i llojit specifik</w:t>
      </w:r>
    </w:p>
    <w:p w:rsidR="00C76F22" w:rsidRDefault="00C76F22" w:rsidP="00C76F22">
      <w:pPr>
        <w:pStyle w:val="BodyText"/>
        <w:rPr>
          <w:rFonts w:ascii="Times New Roman" w:hAnsi="Times New Roman" w:cs="Times New Roman"/>
          <w:b/>
          <w:sz w:val="24"/>
          <w:szCs w:val="24"/>
        </w:rPr>
      </w:pPr>
    </w:p>
    <w:p w:rsidR="00C76F22" w:rsidRPr="009736AA" w:rsidRDefault="00C76F22" w:rsidP="00C76F22">
      <w:pPr>
        <w:pStyle w:val="ListParagraph"/>
        <w:widowControl w:val="0"/>
        <w:numPr>
          <w:ilvl w:val="0"/>
          <w:numId w:val="24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objekt i detyrimit janë sendet e caktuara sipas llojit, detyrimi nuk shuhet as atëherë kur të gjitha ato që ka debitori nga këto sende zhduken për shkak të rrethanave, për të cilat ai nuk mban përgjegjësi.</w:t>
      </w: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Mirëpo, kur detyrimi ka si objekt sendet e caktuara sipas llojit që duhet të merren nga masa e caktuar</w:t>
      </w:r>
      <w:r>
        <w:rPr>
          <w:rFonts w:ascii="Times New Roman" w:hAnsi="Times New Roman" w:cs="Times New Roman"/>
          <w:spacing w:val="-29"/>
          <w:sz w:val="24"/>
          <w:szCs w:val="24"/>
        </w:rPr>
        <w:t xml:space="preserve"> </w:t>
      </w:r>
      <w:r>
        <w:rPr>
          <w:rFonts w:ascii="Times New Roman" w:hAnsi="Times New Roman" w:cs="Times New Roman"/>
          <w:sz w:val="24"/>
          <w:szCs w:val="24"/>
        </w:rPr>
        <w:t>e atyre sendeve, atëherë detyrimi shuhet kur zhduket e gjithë ajo</w:t>
      </w:r>
      <w:r>
        <w:rPr>
          <w:rFonts w:ascii="Times New Roman" w:hAnsi="Times New Roman" w:cs="Times New Roman"/>
          <w:spacing w:val="-18"/>
          <w:sz w:val="24"/>
          <w:szCs w:val="24"/>
        </w:rPr>
        <w:t xml:space="preserve"> </w:t>
      </w:r>
      <w:r>
        <w:rPr>
          <w:rFonts w:ascii="Times New Roman" w:hAnsi="Times New Roman" w:cs="Times New Roman"/>
          <w:sz w:val="24"/>
          <w:szCs w:val="24"/>
        </w:rPr>
        <w:t>masë.</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296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Cedimi i të drejtave ndaj të tretit përgjegjës për pamundësinë e përmbushjes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Debitori i sendit të caktuar që është shkarkuar nga detyrimi i vet për shkak të pamundësisë së përmbushjes ka për detyrë t'i cedojë kreditorit të drejtën që do ta kishte ndaj personit të tretë për shkak të pamundësisë së krijuar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 - </w:t>
      </w:r>
      <w:r>
        <w:rPr>
          <w:rFonts w:ascii="Times New Roman" w:hAnsi="Times New Roman" w:cs="Times New Roman"/>
          <w:bCs w:val="0"/>
          <w:sz w:val="24"/>
          <w:szCs w:val="24"/>
        </w:rPr>
        <w:t>Mohimi i Ndërsjellë, Skadimi dhe Njoftimi i Shuarjes</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me marrëveshje të ndërsjellë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marrëveshje të ndërsjellë, palët janë të lira të zgjidhin kontratën në çdo</w:t>
      </w:r>
      <w:r>
        <w:rPr>
          <w:rFonts w:ascii="Times New Roman" w:hAnsi="Times New Roman" w:cs="Times New Roman"/>
          <w:spacing w:val="-23"/>
          <w:sz w:val="24"/>
          <w:szCs w:val="24"/>
        </w:rPr>
        <w:t xml:space="preserve"> </w:t>
      </w:r>
      <w:r>
        <w:rPr>
          <w:rFonts w:ascii="Times New Roman" w:hAnsi="Times New Roman" w:cs="Times New Roman"/>
          <w:sz w:val="24"/>
          <w:szCs w:val="24"/>
        </w:rPr>
        <w:t>moment.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8"/>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njëanshme lejohet vetëm në lidhje me kontratat për afat të pacaktuar dhe në rastet tjera të përcaktuara me</w:t>
      </w:r>
      <w:r>
        <w:rPr>
          <w:rFonts w:ascii="Times New Roman" w:hAnsi="Times New Roman" w:cs="Times New Roman"/>
          <w:spacing w:val="-7"/>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Data e skadimit dhe ripërtërirja automatike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për afat të pacaktuar pushon të prodhojë efekte në kohën e pajtuar nga palët, përveç nëse kontrata siguron ripërtërirjen automatike të kontratës. Në këtë rast, kontrata heshturazi përtërihet nëse pala nuk jep njoftimin e anulimit për palën tjetër brenda afatit kohor të specifikuar në</w:t>
      </w:r>
      <w:r>
        <w:rPr>
          <w:rFonts w:ascii="Times New Roman" w:hAnsi="Times New Roman" w:cs="Times New Roman"/>
          <w:spacing w:val="-22"/>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24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ripërtërirjes automatike të kontratës, kontrata ripërtërihet për një periudhë të barabartë me kohëzgjatjen e kontratës fillestare, përveç nëse kontrata apo ligji përcaktojnë</w:t>
      </w:r>
      <w:r>
        <w:rPr>
          <w:rFonts w:ascii="Times New Roman" w:hAnsi="Times New Roman" w:cs="Times New Roman"/>
          <w:spacing w:val="-28"/>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299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Denoncimi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ligji përcakton ndryshe, secila palë në kontratën me afat të pacaktuar mund të zgjidhë kontratën duke i dhënë njoftim paraprak palës</w:t>
      </w:r>
      <w:r>
        <w:rPr>
          <w:rFonts w:ascii="Times New Roman" w:hAnsi="Times New Roman" w:cs="Times New Roman"/>
          <w:spacing w:val="-18"/>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25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konsiderohet e zgjidhur kur skadon periudha e njoftimit e përcaktuar me kontratë apo me ligj. Nëse periudha e tillë nuk ekziston, kontrata konsiderohet e zgjidhur pas skadimit të periudhës së kërkuar sipas përdorimit të saj, apo pas një afati kohor të përshtatshëm për natyrën e</w:t>
      </w:r>
      <w:r>
        <w:rPr>
          <w:rFonts w:ascii="Times New Roman" w:hAnsi="Times New Roman" w:cs="Times New Roman"/>
          <w:spacing w:val="-25"/>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Efektet e zgjidhjes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Përveç nëse palët pajtohen ndryshe, zgjidhja e kontratës përmes pajtimit të ndërsjellë apo njoftimit për zgjidhje, apo për shkak të datës së skadimit, nuk ndikon në përmbushjen e ndonjë detyrimi që është dashur të bëhet para zgjidhjes së 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Vdekja</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301</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Vdekja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vdekjen e debitorit ose të kreditorit shuhet detyrimi vetëm</w:t>
      </w:r>
      <w:r>
        <w:rPr>
          <w:rFonts w:ascii="Times New Roman" w:hAnsi="Times New Roman" w:cs="Times New Roman"/>
          <w:spacing w:val="50"/>
          <w:sz w:val="24"/>
          <w:szCs w:val="24"/>
        </w:rPr>
        <w:t xml:space="preserve"> </w:t>
      </w:r>
      <w:r>
        <w:rPr>
          <w:rFonts w:ascii="Times New Roman" w:hAnsi="Times New Roman" w:cs="Times New Roman"/>
          <w:sz w:val="24"/>
          <w:szCs w:val="24"/>
        </w:rPr>
        <w:t>në qoftë se është krijuar duke marrë parasysh veçoritë personale të njërës nga palët kontraktuese ose aftësitë personale të debitorit.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8"/>
          <w:szCs w:val="28"/>
        </w:rPr>
        <w:lastRenderedPageBreak/>
        <w:t>Kapitulli XXIV – Llojet e Ndryshme të Detyrimeve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Detyrimet Monetare</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302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Parimi i nominalizmit monetar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detyrimi ka si objekt një shumë të hollash, debitori ka për detyrë të paguajë shumën e njëjtë të të hollave, përveç nëse kreditori dhe debitori merren vesh ndryshe në pajtim me ligjin.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303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Rivlerësimi i detyrimeve monetare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1"/>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Palët kontraktuese mund të pajtohen që shuma e detyrimeve monetare të debitorit të përcaktohet në raport me ndryshimet në çmim të mallrave dhe shërbimeve të shprehura në indeksin e çmimeve të  shitjeve dhe të përcaktuara nga një organizatë e autorizuar, në lidhje me ndryshimet në kursin valutor të huaj, ose në lidhje me ndryshimet në çmimet e tjera, përveç nëse një marrëveshje e këtillë është në kundërshtim me</w:t>
      </w:r>
      <w:r>
        <w:rPr>
          <w:rFonts w:ascii="Times New Roman" w:hAnsi="Times New Roman" w:cs="Times New Roman"/>
          <w:spacing w:val="-6"/>
          <w:sz w:val="24"/>
          <w:szCs w:val="24"/>
        </w:rPr>
        <w:t xml:space="preserve"> </w:t>
      </w:r>
      <w:r>
        <w:rPr>
          <w:rFonts w:ascii="Times New Roman" w:hAnsi="Times New Roman" w:cs="Times New Roman"/>
          <w:sz w:val="24"/>
          <w:szCs w:val="24"/>
        </w:rPr>
        <w:t>ligjin.</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251"/>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palët kontraktuese pajtohen me rivlerësimin e detyrimeve monetare, rivlerësimi bëhet për periudhën nga fillimi i detyrimit e deri në përmbushjen e detyrimit, përveç nëse palët pajtohen</w:t>
      </w:r>
      <w:r>
        <w:rPr>
          <w:rFonts w:ascii="Times New Roman" w:hAnsi="Times New Roman" w:cs="Times New Roman"/>
          <w:spacing w:val="-34"/>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Përmbushja e parakohshme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t’i përmbushë detyrimet në para edhe para</w:t>
      </w:r>
      <w:r>
        <w:rPr>
          <w:rFonts w:ascii="Times New Roman" w:hAnsi="Times New Roman" w:cs="Times New Roman"/>
          <w:spacing w:val="-15"/>
          <w:sz w:val="24"/>
          <w:szCs w:val="24"/>
        </w:rPr>
        <w:t xml:space="preserve"> </w:t>
      </w:r>
      <w:r>
        <w:rPr>
          <w:rFonts w:ascii="Times New Roman" w:hAnsi="Times New Roman" w:cs="Times New Roman"/>
          <w:sz w:val="24"/>
          <w:szCs w:val="24"/>
        </w:rPr>
        <w:t>kohe.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5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Është nule dispozita e kontratës me të cilën debitori heq dorë nga kjo e</w:t>
      </w:r>
      <w:r>
        <w:rPr>
          <w:rFonts w:ascii="Times New Roman" w:hAnsi="Times New Roman" w:cs="Times New Roman"/>
          <w:spacing w:val="-22"/>
          <w:sz w:val="24"/>
          <w:szCs w:val="24"/>
        </w:rPr>
        <w:t xml:space="preserve"> </w:t>
      </w:r>
      <w:r>
        <w:rPr>
          <w:rFonts w:ascii="Times New Roman" w:hAnsi="Times New Roman" w:cs="Times New Roman"/>
          <w:sz w:val="24"/>
          <w:szCs w:val="24"/>
        </w:rPr>
        <w:t>drejtë.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5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përmbushjes së detyrimit në të holla para kohe, debitori ka të drejtë të zbresë kamatën nga shuma e borxhit për kohën prej datës së pagesës deri në ditën kur detyrimi të ketë arritur për pagesë, vetëm kur për këtë është i autorizuar me kontratë apo nëse kjo rrjedh nga</w:t>
      </w:r>
      <w:r>
        <w:rPr>
          <w:rFonts w:ascii="Times New Roman" w:hAnsi="Times New Roman" w:cs="Times New Roman"/>
          <w:spacing w:val="-21"/>
          <w:sz w:val="24"/>
          <w:szCs w:val="24"/>
        </w:rPr>
        <w:t xml:space="preserve"> </w:t>
      </w:r>
      <w:r>
        <w:rPr>
          <w:rFonts w:ascii="Times New Roman" w:hAnsi="Times New Roman" w:cs="Times New Roman"/>
          <w:sz w:val="24"/>
          <w:szCs w:val="24"/>
        </w:rPr>
        <w:t>doket.</w:t>
      </w:r>
    </w:p>
    <w:p w:rsidR="00C76F22" w:rsidRDefault="00C76F22" w:rsidP="00C76F22">
      <w:pPr>
        <w:pStyle w:val="BodyText"/>
        <w:rPr>
          <w:rFonts w:ascii="Times New Roman" w:hAnsi="Times New Roman" w:cs="Times New Roman"/>
          <w:sz w:val="24"/>
          <w:szCs w:val="24"/>
        </w:rPr>
      </w:pPr>
    </w:p>
    <w:p w:rsidR="00C76F22" w:rsidRPr="009736AA" w:rsidRDefault="00C76F22" w:rsidP="009736AA">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Kamata</w:t>
      </w: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Kamata mbi kamatë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që është në vonesë në pagesën e një shume parash apo ndonjë pjesë të saj ka për borxh edhe kamatën e borxhit për kreditorin mbi pjesën e papaguar të asaj shume nga koha kur pagesa është dashur të kryhet deri në kohën e pagesës, përveç nëse palët janë marrë vesh ndryshe apo ligji përcakton ndryshe.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5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Norma e kamatës mbi borxhin përcaktohet me</w:t>
      </w:r>
      <w:r>
        <w:rPr>
          <w:rFonts w:ascii="Times New Roman" w:hAnsi="Times New Roman" w:cs="Times New Roman"/>
          <w:spacing w:val="-12"/>
          <w:sz w:val="24"/>
          <w:szCs w:val="24"/>
        </w:rPr>
        <w:t xml:space="preserve"> </w:t>
      </w:r>
      <w:r>
        <w:rPr>
          <w:rFonts w:ascii="Times New Roman" w:hAnsi="Times New Roman" w:cs="Times New Roman"/>
          <w:sz w:val="24"/>
          <w:szCs w:val="24"/>
        </w:rPr>
        <w:t>ligj.</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5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Kreditori dhe debitori mund të pajtohen mbi një normë kamate mbi borxhin ndryshe nga ajo e </w:t>
      </w:r>
      <w:r>
        <w:rPr>
          <w:rFonts w:ascii="Times New Roman" w:hAnsi="Times New Roman" w:cs="Times New Roman"/>
          <w:sz w:val="24"/>
          <w:szCs w:val="24"/>
        </w:rPr>
        <w:lastRenderedPageBreak/>
        <w:t>përcaktuar me</w:t>
      </w:r>
      <w:r>
        <w:rPr>
          <w:rFonts w:ascii="Times New Roman" w:hAnsi="Times New Roman" w:cs="Times New Roman"/>
          <w:spacing w:val="-8"/>
          <w:sz w:val="24"/>
          <w:szCs w:val="24"/>
        </w:rPr>
        <w:t xml:space="preserve"> </w:t>
      </w:r>
      <w:r>
        <w:rPr>
          <w:rFonts w:ascii="Times New Roman" w:hAnsi="Times New Roman" w:cs="Times New Roman"/>
          <w:sz w:val="24"/>
          <w:szCs w:val="24"/>
        </w:rPr>
        <w:t>ligj.</w:t>
      </w:r>
    </w:p>
    <w:p w:rsidR="00C76F22" w:rsidRDefault="00C76F22" w:rsidP="00C76F22">
      <w:pPr>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Kompensimi i</w:t>
      </w:r>
      <w:r>
        <w:rPr>
          <w:rFonts w:ascii="Times New Roman" w:hAnsi="Times New Roman" w:cs="Times New Roman"/>
          <w:spacing w:val="-7"/>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Kreditori ka të drejtë në kamatëvonesën pa marrë parasysh nëse ka pësuar ndonjë dëm për shkak të vonesës së debitorit.</w:t>
      </w:r>
    </w:p>
    <w:p w:rsidR="00393AA9" w:rsidRDefault="00393AA9"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Ndalimi i kamatës në kamatë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kamatën e kontraktuar e cila ka arritur për pagesë, por nuk është paguar nuk rrjedh kamatëvonesa, përveç nëse është paraparë ndryshe me</w:t>
      </w:r>
      <w:r>
        <w:rPr>
          <w:rFonts w:ascii="Times New Roman" w:hAnsi="Times New Roman" w:cs="Times New Roman"/>
          <w:spacing w:val="-15"/>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5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w:t>
      </w:r>
      <w:r>
        <w:rPr>
          <w:rFonts w:ascii="Times New Roman" w:eastAsia="Calibri" w:hAnsi="Times New Roman" w:cs="Times New Roman"/>
          <w:sz w:val="24"/>
          <w:szCs w:val="24"/>
        </w:rPr>
        <w:t xml:space="preserve"> e kontratës </w:t>
      </w:r>
      <w:r>
        <w:rPr>
          <w:rFonts w:ascii="Times New Roman" w:hAnsi="Times New Roman" w:cs="Times New Roman"/>
          <w:sz w:val="24"/>
          <w:szCs w:val="24"/>
        </w:rPr>
        <w:t>se kamata do të rrjedhë mbi kamatëvonesë do të jetë</w:t>
      </w:r>
      <w:r>
        <w:rPr>
          <w:rFonts w:ascii="Times New Roman" w:hAnsi="Times New Roman" w:cs="Times New Roman"/>
          <w:spacing w:val="-17"/>
          <w:sz w:val="24"/>
          <w:szCs w:val="24"/>
        </w:rPr>
        <w:t xml:space="preserve"> </w:t>
      </w:r>
      <w:r>
        <w:rPr>
          <w:rFonts w:ascii="Times New Roman" w:hAnsi="Times New Roman" w:cs="Times New Roman"/>
          <w:sz w:val="24"/>
          <w:szCs w:val="24"/>
        </w:rPr>
        <w:t>nule.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25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shumën e papaguar mund të kërkohet kamatëvonesa vetëm nga dita kur gjykatës i është paraqitur kërkesa për pagimin e</w:t>
      </w:r>
      <w:r>
        <w:rPr>
          <w:rFonts w:ascii="Times New Roman" w:hAnsi="Times New Roman" w:cs="Times New Roman"/>
          <w:spacing w:val="-10"/>
          <w:sz w:val="24"/>
          <w:szCs w:val="24"/>
        </w:rPr>
        <w:t xml:space="preserve"> </w:t>
      </w:r>
      <w:r>
        <w:rPr>
          <w:rFonts w:ascii="Times New Roman" w:hAnsi="Times New Roman" w:cs="Times New Roman"/>
          <w:sz w:val="24"/>
          <w:szCs w:val="24"/>
        </w:rPr>
        <w:t>saj.</w:t>
      </w: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Supozimi i kontratës me fajde</w:t>
      </w:r>
    </w:p>
    <w:p w:rsidR="00C76F22" w:rsidRDefault="00C76F22" w:rsidP="00C76F22">
      <w:pPr>
        <w:pStyle w:val="BodyText"/>
        <w:rPr>
          <w:rFonts w:ascii="Times New Roman" w:hAnsi="Times New Roman" w:cs="Times New Roman"/>
          <w:b/>
          <w:sz w:val="24"/>
          <w:szCs w:val="24"/>
        </w:rPr>
      </w:pPr>
    </w:p>
    <w:p w:rsidR="00C76F22" w:rsidRDefault="00C76F22" w:rsidP="00C76F22">
      <w:pPr>
        <w:tabs>
          <w:tab w:val="left" w:pos="334"/>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Në rast se niveli i kamatës për të cilin janë pajtuar palët është për pesëdhjetë përqind (50%) më i lartë sesa niveli i kamatëvonesës, i përllogaritur sipas nenit në vijim, një marrëveshje e tillë konsiderohet kontratë me fajde, përveç nëse kreditori provon se nuk ka shfrytëzuar gjendjen e pavolitshme të debitorit, vështirësinë e situatës së tij financiare, pamaturinë ose varësinë e krijuar prej saj, ose që përfitimet e rezervuara për kreditorin ose personin e tretë nuk janë në shpërpjesëtim me atë që kreditori ka ofruar ose ka ndërmarrë të ofrojë ose të bëjë. </w:t>
      </w:r>
    </w:p>
    <w:p w:rsidR="00C76F22" w:rsidRDefault="00C76F22" w:rsidP="00C76F22">
      <w:pPr>
        <w:tabs>
          <w:tab w:val="left" w:pos="334"/>
        </w:tabs>
        <w:rPr>
          <w:rFonts w:ascii="Times New Roman" w:hAnsi="Times New Roman" w:cs="Times New Roman"/>
          <w:sz w:val="24"/>
          <w:szCs w:val="24"/>
        </w:rPr>
      </w:pPr>
    </w:p>
    <w:p w:rsidR="00C76F22" w:rsidRDefault="00C76F22" w:rsidP="00C76F22">
      <w:pPr>
        <w:tabs>
          <w:tab w:val="left" w:pos="334"/>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Supozimi i saktësuar në paragrafin paraprak nuk zbatohet në kontratat komerciale.</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Kamatëvonesa</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ListParagraph"/>
        <w:tabs>
          <w:tab w:val="left" w:pos="367"/>
        </w:tabs>
        <w:ind w:left="0"/>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Debitori që vonon në përmbushjen e detyrimit në të holla debiton, përpos borxhit kryesor, edhe kamatën.</w:t>
      </w:r>
    </w:p>
    <w:p w:rsidR="00C76F22" w:rsidRDefault="00C76F22" w:rsidP="00C76F22">
      <w:pPr>
        <w:pStyle w:val="ListParagraph"/>
        <w:tabs>
          <w:tab w:val="left" w:pos="367"/>
        </w:tabs>
        <w:ind w:left="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Lartësia e kamatëvonesës është tetë përqind (8%) në vit, përveç nëse parashihet ndryshe me ligj të</w:t>
      </w:r>
    </w:p>
    <w:p w:rsidR="00C76F22" w:rsidRDefault="00C76F22" w:rsidP="00C76F22">
      <w:pPr>
        <w:pStyle w:val="ListParagraph"/>
        <w:tabs>
          <w:tab w:val="left" w:pos="367"/>
        </w:tabs>
        <w:ind w:left="0"/>
        <w:jc w:val="left"/>
        <w:rPr>
          <w:rFonts w:ascii="Times New Roman" w:hAnsi="Times New Roman" w:cs="Times New Roman"/>
          <w:sz w:val="24"/>
          <w:szCs w:val="24"/>
        </w:rPr>
      </w:pPr>
      <w:r>
        <w:rPr>
          <w:rFonts w:ascii="Times New Roman" w:hAnsi="Times New Roman" w:cs="Times New Roman"/>
          <w:sz w:val="24"/>
          <w:szCs w:val="24"/>
        </w:rPr>
        <w:t>veçantë.</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310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Kamata kontraktuale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5"/>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Palët kontraktuese mund të pajtohen që, përveç shumës kryesore (kryegjësë), debitori të paguajë kamatën kontraktore me normën e përcaktuar në</w:t>
      </w:r>
      <w:r>
        <w:rPr>
          <w:rFonts w:ascii="Times New Roman" w:hAnsi="Times New Roman" w:cs="Times New Roman"/>
          <w:spacing w:val="-12"/>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255"/>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nuk përcakton ndryshe, kamata paguhet me normën e përcaktuar me</w:t>
      </w:r>
      <w:r>
        <w:rPr>
          <w:rFonts w:ascii="Times New Roman" w:hAnsi="Times New Roman" w:cs="Times New Roman"/>
          <w:spacing w:val="-20"/>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Nënkapitulli II – Detyrimet Alternative </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zgjedhjes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ndonjë detyrim ka dy ose më tepër objekte, por debitori ka për detyrë të jep vetëm një për t’u liruar nga detyrimi, atëherë, po qe se nuk është kontraktuar ndryshe, e drejta e zgjedhjes i takon debitorit dhe detyrimi shuhet kur ky ta ketë dorëzuar objektin të cilin e ka zgjedhur vet.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Parevokueshmëria dhe efekti i zgjedhjes së bërë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6"/>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Zgjedhja quhet e bërë kur pala të cilës i takon e drejta e zgjedhjes e njofton palën tjetër për atë që e ka zgjedhur dhe nga </w:t>
      </w:r>
      <w:r>
        <w:rPr>
          <w:rFonts w:ascii="Times New Roman" w:hAnsi="Times New Roman" w:cs="Times New Roman"/>
          <w:spacing w:val="2"/>
          <w:sz w:val="24"/>
          <w:szCs w:val="24"/>
        </w:rPr>
        <w:t xml:space="preserve">ky </w:t>
      </w:r>
      <w:r>
        <w:rPr>
          <w:rFonts w:ascii="Times New Roman" w:hAnsi="Times New Roman" w:cs="Times New Roman"/>
          <w:sz w:val="24"/>
          <w:szCs w:val="24"/>
        </w:rPr>
        <w:t>moment zgjedhja nuk mund të</w:t>
      </w:r>
      <w:r>
        <w:rPr>
          <w:rFonts w:ascii="Times New Roman" w:hAnsi="Times New Roman" w:cs="Times New Roman"/>
          <w:spacing w:val="-28"/>
          <w:sz w:val="24"/>
          <w:szCs w:val="24"/>
        </w:rPr>
        <w:t xml:space="preserve"> </w:t>
      </w:r>
      <w:r>
        <w:rPr>
          <w:rFonts w:ascii="Times New Roman" w:hAnsi="Times New Roman" w:cs="Times New Roman"/>
          <w:sz w:val="24"/>
          <w:szCs w:val="24"/>
        </w:rPr>
        <w:t>ndryshohet.</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25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zgjedhjen e bërë konsiderohet se detyrimi ka qenë që në fillim i thjeshtë dhe se që në fillim ka pasur si objekt sendin e</w:t>
      </w:r>
      <w:r>
        <w:rPr>
          <w:rFonts w:ascii="Times New Roman" w:hAnsi="Times New Roman" w:cs="Times New Roman"/>
          <w:spacing w:val="-12"/>
          <w:sz w:val="24"/>
          <w:szCs w:val="24"/>
        </w:rPr>
        <w:t xml:space="preserve"> </w:t>
      </w:r>
      <w:r>
        <w:rPr>
          <w:rFonts w:ascii="Times New Roman" w:hAnsi="Times New Roman" w:cs="Times New Roman"/>
          <w:sz w:val="24"/>
          <w:szCs w:val="24"/>
        </w:rPr>
        <w:t>zgjedhur.</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Kohëzgjatja e të drejtës së zgjedhjes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ka të drejtë të zgjedhë gjithnjë derisa në procedurën e përmbarimit të dhunshëm një prej sendeve që është borxh të mos i dorëzohet plotësisht ose pjesërisht kreditorit sipas zgjedhjes së</w:t>
      </w:r>
      <w:r>
        <w:rPr>
          <w:rFonts w:ascii="Times New Roman" w:hAnsi="Times New Roman" w:cs="Times New Roman"/>
          <w:spacing w:val="-37"/>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25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e drejta e zgjedhjes i takon kreditorit dhe </w:t>
      </w:r>
      <w:r>
        <w:rPr>
          <w:rFonts w:ascii="Times New Roman" w:hAnsi="Times New Roman" w:cs="Times New Roman"/>
          <w:spacing w:val="2"/>
          <w:sz w:val="24"/>
          <w:szCs w:val="24"/>
        </w:rPr>
        <w:t xml:space="preserve">ky </w:t>
      </w:r>
      <w:r>
        <w:rPr>
          <w:rFonts w:ascii="Times New Roman" w:hAnsi="Times New Roman" w:cs="Times New Roman"/>
          <w:sz w:val="24"/>
          <w:szCs w:val="24"/>
        </w:rPr>
        <w:t>nuk deklarohet rreth zgjedhjes brenda afatit të caktuar për përmbushje, debitori mund ta ftojë që të bëjë zgjedhjen dhe për këtë t’i caktojë një afat të ri, pas skadimit të të cilit e drejta e zgjedhjes kalon në</w:t>
      </w:r>
      <w:r>
        <w:rPr>
          <w:rFonts w:ascii="Times New Roman" w:hAnsi="Times New Roman" w:cs="Times New Roman"/>
          <w:spacing w:val="-17"/>
          <w:sz w:val="24"/>
          <w:szCs w:val="24"/>
        </w:rPr>
        <w:t xml:space="preserve"> </w:t>
      </w:r>
      <w:r>
        <w:rPr>
          <w:rFonts w:ascii="Times New Roman" w:hAnsi="Times New Roman" w:cs="Times New Roman"/>
          <w:sz w:val="24"/>
          <w:szCs w:val="24"/>
        </w:rPr>
        <w:t>debitorin.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Zgjedhja që i besohet personit të tretë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zgjedhjen duhet ta bëjë ndonjë person i tretë dhe këtë gjë ai nuk e bën, secila palë mund të kërkojë që zgjedhjen ta bëjë gjykata.</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në objektin e mbetur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një objekt i detyrimit është bërë i pamundshëm për shkak të ndonjë ngjarje për të cilën nuk mbajnë përgjegjësi asnjëra palë, detyrimi kufizohet në objektin e mbetur.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w:t>
      </w:r>
      <w:r w:rsidR="00393AA9">
        <w:rPr>
          <w:rFonts w:ascii="Times New Roman" w:hAnsi="Times New Roman" w:cs="Times New Roman"/>
          <w:sz w:val="24"/>
          <w:szCs w:val="24"/>
        </w:rPr>
        <w:t>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në rast të përgjegjësisë së njërës palë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Kur një objekt i detyrimit është i pamundur për shkak të ngjarjes për të cilën përgjegjësinë e mban debitori, detyrimi kufizohet në objektin e mbetur në qoftë se e drejta e zgjedhjes i takon këtij, e nëse e drejta e zgjedhjes i takon kreditorit, </w:t>
      </w:r>
      <w:r>
        <w:rPr>
          <w:rFonts w:ascii="Times New Roman" w:hAnsi="Times New Roman" w:cs="Times New Roman"/>
          <w:spacing w:val="2"/>
          <w:sz w:val="24"/>
          <w:szCs w:val="24"/>
        </w:rPr>
        <w:t xml:space="preserve">ky </w:t>
      </w:r>
      <w:r>
        <w:rPr>
          <w:rFonts w:ascii="Times New Roman" w:hAnsi="Times New Roman" w:cs="Times New Roman"/>
          <w:sz w:val="24"/>
          <w:szCs w:val="24"/>
        </w:rPr>
        <w:t>mundet pas zgjedhjes së vet të kërkojë objektin e mbetur ose kompensimin e</w:t>
      </w:r>
      <w:r>
        <w:rPr>
          <w:rFonts w:ascii="Times New Roman" w:hAnsi="Times New Roman" w:cs="Times New Roman"/>
          <w:spacing w:val="-6"/>
          <w:sz w:val="24"/>
          <w:szCs w:val="24"/>
        </w:rPr>
        <w:t xml:space="preserve"> </w:t>
      </w:r>
      <w:r>
        <w:rPr>
          <w:rFonts w:ascii="Times New Roman" w:hAnsi="Times New Roman" w:cs="Times New Roman"/>
          <w:sz w:val="24"/>
          <w:szCs w:val="24"/>
        </w:rPr>
        <w:t>dëmit.</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25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një objekt i detyrimit është bërë i pamundur për shkak të ngjarjeve për të cilat është përgjegjës kreditori, detyrimi i debitorit shuhet, por në qoftë se këtij i takon e drejta e zgjedhjes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mund të kërkojë kompensimin e dëmit dhe ta kryejë detyrimin e vet nga objekti i mbetur, e në qoftë se e drejta e zgjedhjes i takon kreditorit – </w:t>
      </w:r>
      <w:r>
        <w:rPr>
          <w:rFonts w:ascii="Times New Roman" w:hAnsi="Times New Roman" w:cs="Times New Roman"/>
          <w:spacing w:val="2"/>
          <w:sz w:val="24"/>
          <w:szCs w:val="24"/>
        </w:rPr>
        <w:t xml:space="preserve">ky </w:t>
      </w:r>
      <w:r>
        <w:rPr>
          <w:rFonts w:ascii="Times New Roman" w:hAnsi="Times New Roman" w:cs="Times New Roman"/>
          <w:sz w:val="24"/>
          <w:szCs w:val="24"/>
        </w:rPr>
        <w:t>mund të japë kompensimin e dëmit dhe të kërkojë objektin e</w:t>
      </w:r>
      <w:r>
        <w:rPr>
          <w:rFonts w:ascii="Times New Roman" w:hAnsi="Times New Roman" w:cs="Times New Roman"/>
          <w:spacing w:val="-28"/>
          <w:sz w:val="24"/>
          <w:szCs w:val="24"/>
        </w:rPr>
        <w:t xml:space="preserve"> </w:t>
      </w:r>
      <w:r>
        <w:rPr>
          <w:rFonts w:ascii="Times New Roman" w:hAnsi="Times New Roman" w:cs="Times New Roman"/>
          <w:sz w:val="24"/>
          <w:szCs w:val="24"/>
        </w:rPr>
        <w:t>mbetur.</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III – Detyrimet Fakultative </w:t>
      </w: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317</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Autorizimi i debitorit në detyrimin fakultativ</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Debitori, detyrimi i të cilit ka një objekt, por të cilit i lejohet që të lirohet nga detyrimi i vet duke dhënë ndonjë objekt tjetër të caktuar, mund ta shfrytëzojë këtë mundësi gjithnjë derisa kreditori në procedurën e përmbarimit të detyrueshëm të mos ta ketë marrë tërësisht ose pjesërisht objektin e detyrimit.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Autorizimi i kreditorit në detyrimin fakultativ</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9"/>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në detyrimin fakultativ mund të kërkojë nga debitori vetëm objektin e detyrimit, por jo edhe objektin tjetër me të cilin debitori, në qoftë se dëshiron mundet gjithashtu ta përmbushë detyrimin e</w:t>
      </w:r>
      <w:r>
        <w:rPr>
          <w:rFonts w:ascii="Times New Roman" w:hAnsi="Times New Roman" w:cs="Times New Roman"/>
          <w:spacing w:val="-31"/>
          <w:sz w:val="24"/>
          <w:szCs w:val="24"/>
        </w:rPr>
        <w:t xml:space="preserve"> </w:t>
      </w:r>
      <w:r>
        <w:rPr>
          <w:rFonts w:ascii="Times New Roman" w:hAnsi="Times New Roman" w:cs="Times New Roman"/>
          <w:sz w:val="24"/>
          <w:szCs w:val="24"/>
        </w:rPr>
        <w:t>vet.</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87"/>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Kur objekti i detyrimit bëhet i pamundur për shkak të ngjarje vepër të cilat debitori nuk përgjigjet, kreditori mund të kërkojë vetëm kompensimin e dëmit, por debitori mund të lirohet nga detyrimi duke dhënë objektin të cilin është i autorizuar ta japë në vend të objektit që është</w:t>
      </w:r>
      <w:r>
        <w:rPr>
          <w:rFonts w:ascii="Times New Roman" w:hAnsi="Times New Roman" w:cs="Times New Roman"/>
          <w:spacing w:val="-21"/>
          <w:sz w:val="24"/>
          <w:szCs w:val="24"/>
        </w:rPr>
        <w:t xml:space="preserve"> </w:t>
      </w:r>
      <w:r>
        <w:rPr>
          <w:rFonts w:ascii="Times New Roman" w:hAnsi="Times New Roman" w:cs="Times New Roman"/>
          <w:sz w:val="24"/>
          <w:szCs w:val="24"/>
        </w:rPr>
        <w:t>borxh.</w:t>
      </w:r>
    </w:p>
    <w:p w:rsidR="00C76F22" w:rsidRDefault="00C76F22" w:rsidP="00C76F22">
      <w:pPr>
        <w:pStyle w:val="ListParagraph"/>
        <w:tabs>
          <w:tab w:val="left" w:pos="387"/>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IV – Kërkesat Fakultative </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319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Rregulli i përgjithshëm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0"/>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me kontratë ose ligj është parashikuar që kreditori mundet në vend të objektit që është borxh të kërkojë nga debitori ndonjë objekt tjetër të caktuar, debitori ka për detyrë t’ia dorëzojë atë objekt, po qe se atë e kërkon</w:t>
      </w:r>
      <w:r>
        <w:rPr>
          <w:rFonts w:ascii="Times New Roman" w:hAnsi="Times New Roman" w:cs="Times New Roman"/>
          <w:spacing w:val="-8"/>
          <w:sz w:val="24"/>
          <w:szCs w:val="24"/>
        </w:rPr>
        <w:t xml:space="preserve"> </w:t>
      </w:r>
      <w:r>
        <w:rPr>
          <w:rFonts w:ascii="Times New Roman" w:hAnsi="Times New Roman" w:cs="Times New Roman"/>
          <w:sz w:val="24"/>
          <w:szCs w:val="24"/>
        </w:rPr>
        <w:t>kreditori.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Përndryshe, për kërkesa të këtilla fakultative vlejnë sipas qëllimit të kontraktuesve dhe sipas rrethanave të punës, rregullat përkatëse mbi detyrimet fakultative dhe ato</w:t>
      </w:r>
      <w:r>
        <w:rPr>
          <w:rFonts w:ascii="Times New Roman" w:hAnsi="Times New Roman" w:cs="Times New Roman"/>
          <w:spacing w:val="-19"/>
          <w:sz w:val="24"/>
          <w:szCs w:val="24"/>
        </w:rPr>
        <w:t xml:space="preserve"> </w:t>
      </w:r>
      <w:r>
        <w:rPr>
          <w:rFonts w:ascii="Times New Roman" w:hAnsi="Times New Roman" w:cs="Times New Roman"/>
          <w:sz w:val="24"/>
          <w:szCs w:val="24"/>
        </w:rPr>
        <w:t>alternative.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Detyrimet e Pjesëtueshme</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Neni 320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Pjesëtimi i detyrimeve dhe i kërkesave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është i pjesëtueshëm në qoftë se ajo që debitohet mund të pjesëtohet dhe të përmbushet në pjesët që kanë cilësi të njëjta siç ka i tërë objekti dhe në qoftë se me këtë pjesëtim nuk humbë asgjë nga vlera e vet, ndërsa në të kundërtën detyrimi është i</w:t>
      </w:r>
      <w:r>
        <w:rPr>
          <w:rFonts w:ascii="Times New Roman" w:hAnsi="Times New Roman" w:cs="Times New Roman"/>
          <w:spacing w:val="-22"/>
          <w:sz w:val="24"/>
          <w:szCs w:val="24"/>
        </w:rPr>
        <w:t xml:space="preserve"> </w:t>
      </w:r>
      <w:r>
        <w:rPr>
          <w:rFonts w:ascii="Times New Roman" w:hAnsi="Times New Roman" w:cs="Times New Roman"/>
          <w:sz w:val="24"/>
          <w:szCs w:val="24"/>
        </w:rPr>
        <w:t>papjesëtueshëm.</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1"/>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ndonjë detyrim të pjesëtueshëm ka disa kreditorë, detyrimi pjesëtohet midis tyre në pjesë të barabarta, në qoftë se nuk është caktuar pjesëtimi tjetër dhe secili prej tyre përgjigjet për pjesën e vet të detyrimit.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1"/>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ndonjë detyrim të pjesëtueshëm ka disa kreditorë, kërkesa pjesëtohet midis tyre në pjesë të barabarta, në qoftë se nuk është caktuar diçka tjetër dhe secili kreditor mund të kërkojë vetëm pjesën e  vet të</w:t>
      </w:r>
      <w:r>
        <w:rPr>
          <w:rFonts w:ascii="Times New Roman" w:hAnsi="Times New Roman" w:cs="Times New Roman"/>
          <w:spacing w:val="-5"/>
          <w:sz w:val="24"/>
          <w:szCs w:val="24"/>
        </w:rPr>
        <w:t xml:space="preserve"> </w:t>
      </w:r>
      <w:r>
        <w:rPr>
          <w:rFonts w:ascii="Times New Roman" w:hAnsi="Times New Roman" w:cs="Times New Roman"/>
          <w:sz w:val="24"/>
          <w:szCs w:val="24"/>
        </w:rPr>
        <w:t>kërkesës.</w:t>
      </w:r>
    </w:p>
    <w:p w:rsidR="00C76F22" w:rsidRDefault="00C76F22" w:rsidP="00C76F22">
      <w:pPr>
        <w:jc w:val="center"/>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321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Prezumimi i solidaritetit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ka disa debitorë në ndonjë detyrim të pjesëtueshëm të krijuar me kontratë, në ekonomi ata i përgjigjen kreditorit solidarisht, përveç në qoftë se kontraktuesit e kanë eliminuar shprehimisht përgjegjësinë solidare.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VI – Përgjegjësia Solidare</w:t>
      </w:r>
    </w:p>
    <w:p w:rsidR="00C76F22" w:rsidRDefault="00C76F22" w:rsidP="00C76F22">
      <w:pPr>
        <w:jc w:val="center"/>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Përmbajtja e solidaritetit të debitorëve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debitor i detyrimit solidar është përgjegjës ndaj kreditorit për tërë detyrimin dhe kreditori mund ta kërkojë përmbushjen e tij nga çdo bashkë-debitor në çdo kohë deri sa të përmbushet plotësisht. Megjithatë, detyrimi do të shuhet dhe të gjithë bashkë-debitorët do të lirohen prej tij, nëse ndonjëri prej</w:t>
      </w:r>
      <w:r>
        <w:rPr>
          <w:rFonts w:ascii="Times New Roman" w:hAnsi="Times New Roman" w:cs="Times New Roman"/>
          <w:spacing w:val="-27"/>
          <w:sz w:val="24"/>
          <w:szCs w:val="24"/>
        </w:rPr>
        <w:t xml:space="preserve"> </w:t>
      </w:r>
      <w:r>
        <w:rPr>
          <w:rFonts w:ascii="Times New Roman" w:hAnsi="Times New Roman" w:cs="Times New Roman"/>
          <w:sz w:val="24"/>
          <w:szCs w:val="24"/>
        </w:rPr>
        <w:t>tyre e përmbushë detyrimin.</w:t>
      </w:r>
    </w:p>
    <w:p w:rsidR="00C76F22" w:rsidRDefault="00C76F22" w:rsidP="00C76F22">
      <w:pPr>
        <w:rPr>
          <w:rFonts w:ascii="Times New Roman" w:hAnsi="Times New Roman" w:cs="Times New Roman"/>
          <w:sz w:val="24"/>
          <w:szCs w:val="24"/>
        </w:rPr>
      </w:pPr>
    </w:p>
    <w:p w:rsidR="00C76F22" w:rsidRDefault="00C76F22" w:rsidP="00C76F22">
      <w:pPr>
        <w:pStyle w:val="ListParagraph"/>
        <w:widowControl w:val="0"/>
        <w:numPr>
          <w:ilvl w:val="0"/>
          <w:numId w:val="262"/>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Nga disa debitorë solidarë, secili mund të ketë borxh me afat tjetër të përmbushjes, në kushte të tjera dhe në përgjithësi me alternativa të</w:t>
      </w:r>
      <w:r>
        <w:rPr>
          <w:rFonts w:ascii="Times New Roman" w:hAnsi="Times New Roman" w:cs="Times New Roman"/>
          <w:spacing w:val="-11"/>
          <w:sz w:val="24"/>
          <w:szCs w:val="24"/>
        </w:rPr>
        <w:t xml:space="preserve"> </w:t>
      </w:r>
      <w:r>
        <w:rPr>
          <w:rFonts w:ascii="Times New Roman" w:hAnsi="Times New Roman" w:cs="Times New Roman"/>
          <w:sz w:val="24"/>
          <w:szCs w:val="24"/>
        </w:rPr>
        <w:t>ndryshme.</w:t>
      </w:r>
    </w:p>
    <w:p w:rsidR="009736AA" w:rsidRPr="009736AA" w:rsidRDefault="009736AA" w:rsidP="009736AA">
      <w:pPr>
        <w:pStyle w:val="ListParagraph"/>
        <w:widowControl w:val="0"/>
        <w:tabs>
          <w:tab w:val="left" w:pos="336"/>
        </w:tabs>
        <w:autoSpaceDE w:val="0"/>
        <w:autoSpaceDN w:val="0"/>
        <w:ind w:left="0"/>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323</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Kompensimi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debitor solidar mund t’i referohet kompensimit që e ka bërë</w:t>
      </w:r>
      <w:r>
        <w:rPr>
          <w:rFonts w:ascii="Times New Roman" w:hAnsi="Times New Roman" w:cs="Times New Roman"/>
          <w:spacing w:val="-18"/>
          <w:sz w:val="24"/>
          <w:szCs w:val="24"/>
        </w:rPr>
        <w:t xml:space="preserve"> </w:t>
      </w:r>
      <w:r>
        <w:rPr>
          <w:rFonts w:ascii="Times New Roman" w:hAnsi="Times New Roman" w:cs="Times New Roman"/>
          <w:sz w:val="24"/>
          <w:szCs w:val="24"/>
        </w:rPr>
        <w:t>bashkë-debitori.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63"/>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solidar mund të bëjë kompensimin e kërkesës së bashkëdebitorit të vet ndaj kreditorit me atë, që kreditori i detyrohet por vetëm për aq sa është pjesa e borxhit e këtij bashkë-debitori në detyrimin solidar.</w:t>
      </w:r>
    </w:p>
    <w:p w:rsidR="00C76F22" w:rsidRDefault="00C76F22" w:rsidP="00C76F22">
      <w:pPr>
        <w:pStyle w:val="Heading2"/>
        <w:ind w:left="0" w:right="0"/>
        <w:contextualSpacing/>
        <w:rPr>
          <w:rFonts w:ascii="Times New Roman" w:hAnsi="Times New Roman" w:cs="Times New Roman"/>
          <w:w w:val="95"/>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324</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Falja e borxheve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Falja e borxhit që bëhet në marrëveshje me një debitor solidar i liron nga detyrimi edhe debitorët e</w:t>
      </w:r>
      <w:r>
        <w:rPr>
          <w:rFonts w:ascii="Times New Roman" w:hAnsi="Times New Roman" w:cs="Times New Roman"/>
          <w:spacing w:val="-30"/>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4"/>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në qoftë se falja ka pasur për qëllim ta lirojë nga detyrimi vetëm debitorin ndaj të cilit është falë borxhi, detyrimi solidar zvogëlohet për pjesën e cila sipas marrëdhënieve reciproke të debitorëve i takon atij, kurse debitorët e tjerë përgjigjen solidarisht për pjesën e mbetur të</w:t>
      </w:r>
      <w:r>
        <w:rPr>
          <w:rFonts w:ascii="Times New Roman" w:hAnsi="Times New Roman" w:cs="Times New Roman"/>
          <w:spacing w:val="-23"/>
          <w:sz w:val="24"/>
          <w:szCs w:val="24"/>
        </w:rPr>
        <w:t xml:space="preserve"> </w:t>
      </w:r>
      <w:r>
        <w:rPr>
          <w:rFonts w:ascii="Times New Roman" w:hAnsi="Times New Roman" w:cs="Times New Roman"/>
          <w:sz w:val="24"/>
          <w:szCs w:val="24"/>
        </w:rPr>
        <w:t>detyrimit.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325</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 xml:space="preserve">Përtërirja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përtrirjen të cilin kreditori e ka bërë me një debitor solidar, lirohen edhe debitorët e</w:t>
      </w:r>
      <w:r>
        <w:rPr>
          <w:rFonts w:ascii="Times New Roman" w:hAnsi="Times New Roman" w:cs="Times New Roman"/>
          <w:spacing w:val="-31"/>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Pr="00393AA9" w:rsidRDefault="00C76F22" w:rsidP="00C76F22">
      <w:pPr>
        <w:pStyle w:val="ListParagraph"/>
        <w:widowControl w:val="0"/>
        <w:numPr>
          <w:ilvl w:val="0"/>
          <w:numId w:val="265"/>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në qoftë se kreditori dhe debitori e kanë kufizuar përtrirjen vetëm në pjesën e detyrimit që i takon këtij, detyrimi i të tjerëve nuk shuhet, por vetëm zvogëlohet për atë</w:t>
      </w:r>
      <w:r>
        <w:rPr>
          <w:rFonts w:ascii="Times New Roman" w:hAnsi="Times New Roman" w:cs="Times New Roman"/>
          <w:spacing w:val="-29"/>
          <w:sz w:val="24"/>
          <w:szCs w:val="24"/>
        </w:rPr>
        <w:t xml:space="preserve"> </w:t>
      </w:r>
      <w:r>
        <w:rPr>
          <w:rFonts w:ascii="Times New Roman" w:hAnsi="Times New Roman" w:cs="Times New Roman"/>
          <w:sz w:val="24"/>
          <w:szCs w:val="24"/>
        </w:rPr>
        <w:t>pjesë.</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393AA9">
        <w:rPr>
          <w:rFonts w:ascii="Times New Roman" w:hAnsi="Times New Roman" w:cs="Times New Roman"/>
          <w:sz w:val="24"/>
          <w:szCs w:val="24"/>
        </w:rPr>
        <w:t>eni 326</w:t>
      </w:r>
      <w:r>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Ujdia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Ujdia të cilën e ka kontraktuar një nga debitorët solidarë me kreditorin, nuk ka efekt ndaj debitorëve të tjerë, por këta kanë të drejtë ta pranojnë këtë ujdi në qoftë se ai nuk është i kufizuar vetëm në debitorin me të cilin është kontraktuar.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327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Konfuzioni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në një person bashkohen cilësia e kreditorit dhe cilësia e debitorit të detyrimeve të njëjta solidare, atëherë detyrimi i debitorëve të tjerë zvogëlohet për shumën e pjesës që i bie atij.</w:t>
      </w: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328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Vonesa e kreditorit</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Kur kreditori bie në vonesë ndaj një debitori solidar, atëherë ky është në vonesë edhe ndaj debitorëve të tjerë solidarë.</w:t>
      </w: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Vonesa e një debitori dhe pranimi i borxhit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Vonesa e një debitori solidar nuk ka efekt ndaj debitorëve të</w:t>
      </w:r>
      <w:r>
        <w:rPr>
          <w:rFonts w:ascii="Times New Roman" w:hAnsi="Times New Roman" w:cs="Times New Roman"/>
          <w:spacing w:val="-20"/>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vlen edhe për pranimin e borxhit që do ta bënte një prej debitorëve</w:t>
      </w:r>
      <w:r>
        <w:rPr>
          <w:rFonts w:ascii="Times New Roman" w:hAnsi="Times New Roman" w:cs="Times New Roman"/>
          <w:spacing w:val="-27"/>
          <w:sz w:val="24"/>
          <w:szCs w:val="24"/>
        </w:rPr>
        <w:t xml:space="preserve"> </w:t>
      </w:r>
      <w:r>
        <w:rPr>
          <w:rFonts w:ascii="Times New Roman" w:hAnsi="Times New Roman" w:cs="Times New Roman"/>
          <w:sz w:val="24"/>
          <w:szCs w:val="24"/>
        </w:rPr>
        <w:t>solidarë.</w:t>
      </w:r>
    </w:p>
    <w:p w:rsidR="00C76F22" w:rsidRDefault="00C76F22" w:rsidP="00C76F22">
      <w:pPr>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Ndalja dhe ndërprerja e parashkrimit dhe heqja dorë nga parashkrimi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7"/>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parashkrimi nuk rrjedh ose është ndërprerë ndaj njërit debitor, ai vazhdon të rrjedhë </w:t>
      </w:r>
      <w:r>
        <w:rPr>
          <w:rFonts w:ascii="Times New Roman" w:hAnsi="Times New Roman" w:cs="Times New Roman"/>
          <w:sz w:val="24"/>
          <w:szCs w:val="24"/>
        </w:rPr>
        <w:lastRenderedPageBreak/>
        <w:t>për debitorët e tjerë solidarë dhe mund të përfundoj, por debitori ndaj të cilit detyrimi nuk është parashkruar dhe i cili është dashur ta përmbushë ka të drejtë të kërkojë nga debitorët e tjerë ndaj të cilëve detyrimi është parashkruar që t’ia shpërblejë secili pjesën e vet të</w:t>
      </w:r>
      <w:r>
        <w:rPr>
          <w:rFonts w:ascii="Times New Roman" w:hAnsi="Times New Roman" w:cs="Times New Roman"/>
          <w:spacing w:val="-20"/>
          <w:sz w:val="24"/>
          <w:szCs w:val="24"/>
        </w:rPr>
        <w:t xml:space="preserve"> </w:t>
      </w:r>
      <w:r>
        <w:rPr>
          <w:rFonts w:ascii="Times New Roman" w:hAnsi="Times New Roman" w:cs="Times New Roman"/>
          <w:sz w:val="24"/>
          <w:szCs w:val="24"/>
        </w:rPr>
        <w:t>detyrimit.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parashkrimi i kryer nuk ka efekt ndaj debitorëve të</w:t>
      </w:r>
      <w:r>
        <w:rPr>
          <w:rFonts w:ascii="Times New Roman" w:hAnsi="Times New Roman" w:cs="Times New Roman"/>
          <w:spacing w:val="-20"/>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w:t>
      </w:r>
      <w:r w:rsidR="00393AA9">
        <w:rPr>
          <w:rFonts w:ascii="Times New Roman" w:hAnsi="Times New Roman" w:cs="Times New Roman"/>
          <w:sz w:val="24"/>
          <w:szCs w:val="24"/>
        </w:rPr>
        <w:t>31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përmbushësit në kompensim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i cili e ka përmbushur detyrimin ka të drejtë të kërkojë prej secilit bashkë-debitorë që t'i kompensojë pjesën e detyrimit që bie në</w:t>
      </w:r>
      <w:r>
        <w:rPr>
          <w:rFonts w:ascii="Times New Roman" w:hAnsi="Times New Roman" w:cs="Times New Roman"/>
          <w:spacing w:val="-13"/>
          <w:sz w:val="24"/>
          <w:szCs w:val="24"/>
        </w:rPr>
        <w:t xml:space="preserve"> </w:t>
      </w:r>
      <w:r>
        <w:rPr>
          <w:rFonts w:ascii="Times New Roman" w:hAnsi="Times New Roman" w:cs="Times New Roman"/>
          <w:sz w:val="24"/>
          <w:szCs w:val="24"/>
        </w:rPr>
        <w:t>të.</w:t>
      </w:r>
    </w:p>
    <w:p w:rsidR="00C76F22" w:rsidRDefault="00C76F22" w:rsidP="00C76F22">
      <w:pPr>
        <w:pStyle w:val="ListParagraph"/>
        <w:tabs>
          <w:tab w:val="left" w:pos="370"/>
        </w:tabs>
        <w:ind w:left="0"/>
        <w:rPr>
          <w:rFonts w:ascii="Times New Roman" w:hAnsi="Times New Roman" w:cs="Times New Roman"/>
          <w:sz w:val="24"/>
          <w:szCs w:val="24"/>
        </w:rPr>
      </w:pPr>
    </w:p>
    <w:p w:rsidR="00C76F22" w:rsidRDefault="00C76F22" w:rsidP="003559B2">
      <w:pPr>
        <w:pStyle w:val="ListParagraph"/>
        <w:widowControl w:val="0"/>
        <w:numPr>
          <w:ilvl w:val="0"/>
          <w:numId w:val="26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Ndërkaq, nuk ka ndikim rrethana së kreditori e ka liruar ndonjë nga bashkë-debitorët nga borxhi ose ia ka pakësuar</w:t>
      </w:r>
      <w:r>
        <w:rPr>
          <w:rFonts w:ascii="Times New Roman" w:hAnsi="Times New Roman" w:cs="Times New Roman"/>
          <w:spacing w:val="-7"/>
          <w:sz w:val="24"/>
          <w:szCs w:val="24"/>
        </w:rPr>
        <w:t xml:space="preserve"> </w:t>
      </w:r>
      <w:r>
        <w:rPr>
          <w:rFonts w:ascii="Times New Roman" w:hAnsi="Times New Roman" w:cs="Times New Roman"/>
          <w:sz w:val="24"/>
          <w:szCs w:val="24"/>
        </w:rPr>
        <w:t>borxhin.</w:t>
      </w:r>
    </w:p>
    <w:p w:rsidR="00C76F22" w:rsidRDefault="00C76F22" w:rsidP="00C76F22">
      <w:pPr>
        <w:tabs>
          <w:tab w:val="left" w:pos="370"/>
        </w:tabs>
        <w:rPr>
          <w:rFonts w:ascii="Times New Roman" w:hAnsi="Times New Roman" w:cs="Times New Roman"/>
          <w:sz w:val="24"/>
          <w:szCs w:val="24"/>
        </w:rPr>
      </w:pPr>
    </w:p>
    <w:p w:rsidR="00C76F22" w:rsidRDefault="00C76F22" w:rsidP="003559B2">
      <w:pPr>
        <w:pStyle w:val="ListParagraph"/>
        <w:widowControl w:val="0"/>
        <w:numPr>
          <w:ilvl w:val="0"/>
          <w:numId w:val="26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Pjesa që bie në bashkë-debitorin nga e cila nuk mund të merret kompensimi, pjesëtohet përpjesëtimisht në të gjithë</w:t>
      </w:r>
      <w:r>
        <w:rPr>
          <w:rFonts w:ascii="Times New Roman" w:hAnsi="Times New Roman" w:cs="Times New Roman"/>
          <w:spacing w:val="-8"/>
          <w:sz w:val="24"/>
          <w:szCs w:val="24"/>
        </w:rPr>
        <w:t xml:space="preserve"> </w:t>
      </w:r>
      <w:r>
        <w:rPr>
          <w:rFonts w:ascii="Times New Roman" w:hAnsi="Times New Roman" w:cs="Times New Roman"/>
          <w:sz w:val="24"/>
          <w:szCs w:val="24"/>
        </w:rPr>
        <w:t>debitorët.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332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Pjesëtimi në pjesë të barabarta dhe përjashtimi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9"/>
        </w:numPr>
        <w:tabs>
          <w:tab w:val="left" w:pos="39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diçka tjetër, ose nuk rezulton nga marrëdhëniet juridike të pjesëmarrësve në punë, mbi secilin debitor bie pjesa e</w:t>
      </w:r>
      <w:r>
        <w:rPr>
          <w:rFonts w:ascii="Times New Roman" w:hAnsi="Times New Roman" w:cs="Times New Roman"/>
          <w:spacing w:val="-24"/>
          <w:sz w:val="24"/>
          <w:szCs w:val="24"/>
        </w:rPr>
        <w:t xml:space="preserve"> </w:t>
      </w:r>
      <w:r>
        <w:rPr>
          <w:rFonts w:ascii="Times New Roman" w:hAnsi="Times New Roman" w:cs="Times New Roman"/>
          <w:sz w:val="24"/>
          <w:szCs w:val="24"/>
        </w:rPr>
        <w:t>barabartë.</w:t>
      </w:r>
    </w:p>
    <w:p w:rsidR="00C76F22" w:rsidRDefault="00C76F22" w:rsidP="00C76F22">
      <w:pPr>
        <w:pStyle w:val="ListParagraph"/>
        <w:tabs>
          <w:tab w:val="left" w:pos="394"/>
        </w:tabs>
        <w:ind w:left="0"/>
        <w:rPr>
          <w:rFonts w:ascii="Times New Roman" w:hAnsi="Times New Roman" w:cs="Times New Roman"/>
          <w:sz w:val="24"/>
          <w:szCs w:val="24"/>
        </w:rPr>
      </w:pPr>
    </w:p>
    <w:p w:rsidR="00C76F22" w:rsidRDefault="00C76F22" w:rsidP="003559B2">
      <w:pPr>
        <w:pStyle w:val="ListParagraph"/>
        <w:widowControl w:val="0"/>
        <w:numPr>
          <w:ilvl w:val="0"/>
          <w:numId w:val="269"/>
        </w:numPr>
        <w:tabs>
          <w:tab w:val="left" w:pos="39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detyrimi solidar është kontraktuar në interes ekskluziv të një debitori solidar, atëherë </w:t>
      </w:r>
      <w:r>
        <w:rPr>
          <w:rFonts w:ascii="Times New Roman" w:hAnsi="Times New Roman" w:cs="Times New Roman"/>
          <w:spacing w:val="2"/>
          <w:sz w:val="24"/>
          <w:szCs w:val="24"/>
        </w:rPr>
        <w:t xml:space="preserve">ky </w:t>
      </w:r>
      <w:r>
        <w:rPr>
          <w:rFonts w:ascii="Times New Roman" w:hAnsi="Times New Roman" w:cs="Times New Roman"/>
          <w:sz w:val="24"/>
          <w:szCs w:val="24"/>
        </w:rPr>
        <w:t>ka për detyrë t’ia shpërblejë krejt shumën e detyrimit bashkëdebitorit, i cili e ka paguar</w:t>
      </w:r>
      <w:r>
        <w:rPr>
          <w:rFonts w:ascii="Times New Roman" w:hAnsi="Times New Roman" w:cs="Times New Roman"/>
          <w:spacing w:val="-32"/>
          <w:sz w:val="24"/>
          <w:szCs w:val="24"/>
        </w:rPr>
        <w:t xml:space="preserve"> </w:t>
      </w:r>
      <w:r>
        <w:rPr>
          <w:rFonts w:ascii="Times New Roman" w:hAnsi="Times New Roman" w:cs="Times New Roman"/>
          <w:sz w:val="24"/>
          <w:szCs w:val="24"/>
        </w:rPr>
        <w:t>kreditorin.</w:t>
      </w:r>
    </w:p>
    <w:p w:rsidR="00C76F22" w:rsidRDefault="00C76F22" w:rsidP="00C76F22">
      <w:pPr>
        <w:pStyle w:val="Heading2"/>
        <w:tabs>
          <w:tab w:val="left" w:pos="3421"/>
        </w:tabs>
        <w:ind w:left="0" w:right="0"/>
        <w:contextualSpacing/>
        <w:jc w:val="left"/>
        <w:rPr>
          <w:rFonts w:ascii="Times New Roman" w:eastAsia="Calibri" w:hAnsi="Times New Roman" w:cs="Times New Roman"/>
          <w:b w:val="0"/>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VII - Solidariteti i Kreditorëve </w:t>
      </w: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333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Solidariteti nuk prezumohet</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Kur në anën e kreditorit ka disa persona, këta janë solidarë vetëm kur solidariteti është i kontraktuar ose i caktuar me ligj.</w:t>
      </w: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334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Përmbajtja e solidaritetit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kreditor solidar ka të drejtë të kërkojë nga debitori përmbushjen e tërë detyrimit, por kur njëri prej tyre paguhet, detyrimi shuhet edhe ndaj kreditorëve të</w:t>
      </w:r>
      <w:r>
        <w:rPr>
          <w:rFonts w:ascii="Times New Roman" w:hAnsi="Times New Roman" w:cs="Times New Roman"/>
          <w:spacing w:val="-19"/>
          <w:sz w:val="24"/>
          <w:szCs w:val="24"/>
        </w:rPr>
        <w:t xml:space="preserve"> </w:t>
      </w:r>
      <w:r>
        <w:rPr>
          <w:rFonts w:ascii="Times New Roman" w:hAnsi="Times New Roman" w:cs="Times New Roman"/>
          <w:sz w:val="24"/>
          <w:szCs w:val="24"/>
        </w:rPr>
        <w:t>tjerë.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7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t’ia përmbushë detyrimin kreditorit të cilin e zgjedh vet, gjithnjë derisa një kreditor të mos kërkojë</w:t>
      </w:r>
      <w:r>
        <w:rPr>
          <w:rFonts w:ascii="Times New Roman" w:hAnsi="Times New Roman" w:cs="Times New Roman"/>
          <w:spacing w:val="-5"/>
          <w:sz w:val="24"/>
          <w:szCs w:val="24"/>
        </w:rPr>
        <w:t xml:space="preserve"> </w:t>
      </w:r>
      <w:r>
        <w:rPr>
          <w:rFonts w:ascii="Times New Roman" w:hAnsi="Times New Roman" w:cs="Times New Roman"/>
          <w:sz w:val="24"/>
          <w:szCs w:val="24"/>
        </w:rPr>
        <w:t>përmbushjen.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335</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Kompensimi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1"/>
          <w:numId w:val="270"/>
        </w:numPr>
        <w:tabs>
          <w:tab w:val="left" w:pos="44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të bëjë kompensimin e detyrimit të vet me kompensimin që ka ndaj kreditorit i cili ia kërkon</w:t>
      </w:r>
      <w:r>
        <w:rPr>
          <w:rFonts w:ascii="Times New Roman" w:hAnsi="Times New Roman" w:cs="Times New Roman"/>
          <w:spacing w:val="-4"/>
          <w:sz w:val="24"/>
          <w:szCs w:val="24"/>
        </w:rPr>
        <w:t xml:space="preserve"> </w:t>
      </w:r>
      <w:r>
        <w:rPr>
          <w:rFonts w:ascii="Times New Roman" w:hAnsi="Times New Roman" w:cs="Times New Roman"/>
          <w:sz w:val="24"/>
          <w:szCs w:val="24"/>
        </w:rPr>
        <w:t>përmbushjen.</w:t>
      </w:r>
    </w:p>
    <w:p w:rsidR="00C76F22" w:rsidRDefault="00C76F22" w:rsidP="00C76F22">
      <w:pPr>
        <w:pStyle w:val="ListParagraph"/>
        <w:tabs>
          <w:tab w:val="left" w:pos="449"/>
        </w:tabs>
        <w:ind w:left="0"/>
        <w:rPr>
          <w:rFonts w:ascii="Times New Roman" w:hAnsi="Times New Roman" w:cs="Times New Roman"/>
          <w:sz w:val="24"/>
          <w:szCs w:val="24"/>
        </w:rPr>
      </w:pPr>
    </w:p>
    <w:p w:rsidR="00C76F22" w:rsidRDefault="00C76F22" w:rsidP="003559B2">
      <w:pPr>
        <w:pStyle w:val="ListParagraph"/>
        <w:widowControl w:val="0"/>
        <w:numPr>
          <w:ilvl w:val="1"/>
          <w:numId w:val="270"/>
        </w:numPr>
        <w:tabs>
          <w:tab w:val="left" w:pos="44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Kompensimi me kërkesën që ka ndaj ndonjë kreditori tjetër debitori mund ta bëjë vetëm deri në</w:t>
      </w:r>
      <w:r>
        <w:rPr>
          <w:rFonts w:ascii="Times New Roman" w:hAnsi="Times New Roman" w:cs="Times New Roman"/>
          <w:spacing w:val="18"/>
          <w:sz w:val="24"/>
          <w:szCs w:val="24"/>
        </w:rPr>
        <w:t xml:space="preserve"> </w:t>
      </w:r>
      <w:r>
        <w:rPr>
          <w:rFonts w:ascii="Times New Roman" w:hAnsi="Times New Roman" w:cs="Times New Roman"/>
          <w:sz w:val="24"/>
          <w:szCs w:val="24"/>
        </w:rPr>
        <w:t>masën e pjesës së kërkesës solidare që i takon këtij kreditori.</w:t>
      </w:r>
    </w:p>
    <w:p w:rsidR="00C76F22" w:rsidRDefault="00C76F22" w:rsidP="00C76F22">
      <w:pPr>
        <w:pStyle w:val="ListParagraph"/>
        <w:tabs>
          <w:tab w:val="left" w:pos="425"/>
        </w:tabs>
        <w:ind w:left="0"/>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Falja e borxhit dhe përtrirja</w:t>
      </w:r>
    </w:p>
    <w:p w:rsidR="00C76F22" w:rsidRDefault="00C76F22" w:rsidP="00C76F22">
      <w:pPr>
        <w:jc w:val="center"/>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Me faljen e borxhit dhe me përtrirjen ndërmjet debitorit dhe një kreditori, zvogëlohet detyrimi solidar për aq sa është shuma e pjesës së kësaj kërkese të kreditorit.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337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Ujdia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Ujdia të cilën e ka lidhur një nga kreditorët solidarë me debitorin nuk ka efekt ndaj kreditorëve të tjerë, por këta kanë të drejtë që ta pranojnë këtë ujdi, me përjashtim kur ai ka të bëjë vetëm me pjesën e kreditorit me të cilin është lidhur.</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338</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Konfondimi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Kur në një person të një kreditori solidar bashkohet edhe cilësia e debitorit, secili prej kreditorëve të tjerë solidarë mund të kërkojë prej tij vetëm pjesën e vet të kërkesës.</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339</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Vonesa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debitori bie në vonesë ndaj një kreditori solidar, atëherë ai është në vonesë edhe ndaj</w:t>
      </w:r>
      <w:r>
        <w:rPr>
          <w:rFonts w:ascii="Times New Roman" w:hAnsi="Times New Roman" w:cs="Times New Roman"/>
          <w:spacing w:val="-34"/>
          <w:sz w:val="24"/>
          <w:szCs w:val="24"/>
        </w:rPr>
        <w:t xml:space="preserve"> </w:t>
      </w:r>
      <w:r>
        <w:rPr>
          <w:rFonts w:ascii="Times New Roman" w:hAnsi="Times New Roman" w:cs="Times New Roman"/>
          <w:sz w:val="24"/>
          <w:szCs w:val="24"/>
        </w:rPr>
        <w:t>kreditorëve të</w:t>
      </w:r>
      <w:r>
        <w:rPr>
          <w:rFonts w:ascii="Times New Roman" w:hAnsi="Times New Roman" w:cs="Times New Roman"/>
          <w:spacing w:val="-3"/>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Vonesa e një kreditori solidar ka efekt edhe ndaj kreditorëve të</w:t>
      </w:r>
      <w:r>
        <w:rPr>
          <w:rFonts w:ascii="Times New Roman" w:hAnsi="Times New Roman" w:cs="Times New Roman"/>
          <w:spacing w:val="-18"/>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340</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Pranimi i borxhit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Pranimi i borxhit që i është bërë një kreditori është në favor për të gjithë kreditorët.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341</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Parashkrimi</w:t>
      </w:r>
    </w:p>
    <w:p w:rsidR="00C76F22" w:rsidRDefault="00C76F22" w:rsidP="00C76F22">
      <w:pPr>
        <w:pStyle w:val="BodyText"/>
        <w:rPr>
          <w:rFonts w:ascii="Times New Roman" w:hAnsi="Times New Roman" w:cs="Times New Roman"/>
          <w:b/>
          <w:sz w:val="24"/>
          <w:szCs w:val="24"/>
        </w:rPr>
      </w:pPr>
    </w:p>
    <w:p w:rsidR="00C76F22" w:rsidRDefault="009736AA" w:rsidP="009736AA">
      <w:pPr>
        <w:pStyle w:val="ListParagraph"/>
        <w:widowControl w:val="0"/>
        <w:tabs>
          <w:tab w:val="left" w:pos="423"/>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Në qoftë se një kreditor e ndërprenë parashkrimin ose në qoftë se ndaj tij nuk rrjedh parashkrimi, kjo nuk u shkon në favor kreditorëve të tjerë dhe ndaj tyre parashkrimi rrjedh edhe më</w:t>
      </w:r>
      <w:r w:rsidR="00C76F22">
        <w:rPr>
          <w:rFonts w:ascii="Times New Roman" w:hAnsi="Times New Roman" w:cs="Times New Roman"/>
          <w:spacing w:val="-25"/>
          <w:sz w:val="24"/>
          <w:szCs w:val="24"/>
        </w:rPr>
        <w:t xml:space="preserve"> </w:t>
      </w:r>
      <w:r w:rsidR="00C76F22">
        <w:rPr>
          <w:rFonts w:ascii="Times New Roman" w:hAnsi="Times New Roman" w:cs="Times New Roman"/>
          <w:sz w:val="24"/>
          <w:szCs w:val="24"/>
        </w:rPr>
        <w:t>tutje.</w:t>
      </w:r>
    </w:p>
    <w:p w:rsidR="00C76F22" w:rsidRDefault="00C76F22" w:rsidP="00C76F22">
      <w:pPr>
        <w:pStyle w:val="BodyText"/>
        <w:rPr>
          <w:rFonts w:ascii="Times New Roman" w:hAnsi="Times New Roman" w:cs="Times New Roman"/>
          <w:sz w:val="24"/>
          <w:szCs w:val="24"/>
        </w:rPr>
      </w:pPr>
    </w:p>
    <w:p w:rsidR="00C76F22" w:rsidRDefault="009736AA" w:rsidP="009736AA">
      <w:pPr>
        <w:pStyle w:val="ListParagraph"/>
        <w:widowControl w:val="0"/>
        <w:tabs>
          <w:tab w:val="left" w:pos="423"/>
        </w:tabs>
        <w:autoSpaceDE w:val="0"/>
        <w:autoSpaceDN w:val="0"/>
        <w:ind w:left="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C76F22">
        <w:rPr>
          <w:rFonts w:ascii="Times New Roman" w:hAnsi="Times New Roman" w:cs="Times New Roman"/>
          <w:sz w:val="24"/>
          <w:szCs w:val="24"/>
        </w:rPr>
        <w:t>Heqja dorë nga parashkrimi që bëhet ndaj njërit kreditor u shkon në favor edhe kreditorëve</w:t>
      </w:r>
      <w:r w:rsidR="00C76F22">
        <w:rPr>
          <w:rFonts w:ascii="Times New Roman" w:hAnsi="Times New Roman" w:cs="Times New Roman"/>
          <w:spacing w:val="-27"/>
          <w:sz w:val="24"/>
          <w:szCs w:val="24"/>
        </w:rPr>
        <w:t xml:space="preserve"> </w:t>
      </w:r>
      <w:r w:rsidR="00C76F22">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Marrëdhëniet ndërmjet kreditorëve pas përmbushjes</w:t>
      </w:r>
    </w:p>
    <w:p w:rsidR="00C76F22" w:rsidRDefault="00C76F22" w:rsidP="00C76F22">
      <w:pPr>
        <w:pStyle w:val="BodyText"/>
        <w:rPr>
          <w:rFonts w:ascii="Times New Roman" w:hAnsi="Times New Roman" w:cs="Times New Roman"/>
          <w:b/>
          <w:sz w:val="24"/>
          <w:szCs w:val="24"/>
        </w:rPr>
      </w:pPr>
    </w:p>
    <w:p w:rsidR="00C76F22" w:rsidRDefault="009736AA" w:rsidP="009736AA">
      <w:pPr>
        <w:pStyle w:val="ListParagraph"/>
        <w:widowControl w:val="0"/>
        <w:tabs>
          <w:tab w:val="left" w:pos="423"/>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Secili kreditor solidar ka të drejtë të kërkojë nga kreditori që e ka marrë përmbushjen nga debitori,</w:t>
      </w:r>
      <w:r w:rsidR="00C76F22">
        <w:rPr>
          <w:rFonts w:ascii="Times New Roman" w:hAnsi="Times New Roman" w:cs="Times New Roman"/>
          <w:spacing w:val="-31"/>
          <w:sz w:val="24"/>
          <w:szCs w:val="24"/>
        </w:rPr>
        <w:t xml:space="preserve"> </w:t>
      </w:r>
      <w:r w:rsidR="00C76F22">
        <w:rPr>
          <w:rFonts w:ascii="Times New Roman" w:hAnsi="Times New Roman" w:cs="Times New Roman"/>
          <w:sz w:val="24"/>
          <w:szCs w:val="24"/>
        </w:rPr>
        <w:t>që t’ia japë pjesën e cila i</w:t>
      </w:r>
      <w:r w:rsidR="00C76F22">
        <w:rPr>
          <w:rFonts w:ascii="Times New Roman" w:hAnsi="Times New Roman" w:cs="Times New Roman"/>
          <w:spacing w:val="-12"/>
          <w:sz w:val="24"/>
          <w:szCs w:val="24"/>
        </w:rPr>
        <w:t xml:space="preserve"> </w:t>
      </w:r>
      <w:r w:rsidR="00C76F22">
        <w:rPr>
          <w:rFonts w:ascii="Times New Roman" w:hAnsi="Times New Roman" w:cs="Times New Roman"/>
          <w:sz w:val="24"/>
          <w:szCs w:val="24"/>
        </w:rPr>
        <w:t>takon.</w:t>
      </w:r>
    </w:p>
    <w:p w:rsidR="00C76F22" w:rsidRDefault="00C76F22" w:rsidP="00C76F22">
      <w:pPr>
        <w:pStyle w:val="BodyText"/>
        <w:rPr>
          <w:rFonts w:ascii="Times New Roman" w:hAnsi="Times New Roman" w:cs="Times New Roman"/>
          <w:sz w:val="24"/>
          <w:szCs w:val="24"/>
        </w:rPr>
      </w:pPr>
    </w:p>
    <w:p w:rsidR="00C76F22" w:rsidRDefault="009736AA" w:rsidP="009736AA">
      <w:pPr>
        <w:pStyle w:val="ListParagraph"/>
        <w:widowControl w:val="0"/>
        <w:tabs>
          <w:tab w:val="left" w:pos="423"/>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Në qoftë se nga marrëdhënia ndërmjet kreditorëve nuk rrjedh diçka tjetër, secilit kreditor solidar u takon pjesa e</w:t>
      </w:r>
      <w:r w:rsidR="00C76F22">
        <w:rPr>
          <w:rFonts w:ascii="Times New Roman" w:hAnsi="Times New Roman" w:cs="Times New Roman"/>
          <w:spacing w:val="-7"/>
          <w:sz w:val="24"/>
          <w:szCs w:val="24"/>
        </w:rPr>
        <w:t xml:space="preserve"> </w:t>
      </w:r>
      <w:r w:rsidR="00C76F22">
        <w:rPr>
          <w:rFonts w:ascii="Times New Roman" w:hAnsi="Times New Roman" w:cs="Times New Roman"/>
          <w:sz w:val="24"/>
          <w:szCs w:val="24"/>
        </w:rPr>
        <w:t>barabartë.</w:t>
      </w:r>
    </w:p>
    <w:p w:rsidR="00393AA9" w:rsidRPr="00393AA9" w:rsidRDefault="00393AA9" w:rsidP="00393AA9">
      <w:pPr>
        <w:pStyle w:val="ListParagraph"/>
        <w:widowControl w:val="0"/>
        <w:tabs>
          <w:tab w:val="left" w:pos="423"/>
        </w:tabs>
        <w:autoSpaceDE w:val="0"/>
        <w:autoSpaceDN w:val="0"/>
        <w:ind w:left="0"/>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VIII - Detyrimet e Papjesëtueshme</w:t>
      </w:r>
    </w:p>
    <w:p w:rsidR="00C76F22" w:rsidRDefault="00C76F22" w:rsidP="00C76F22">
      <w:pPr>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343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Detyrimet e papjesëtueshme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detyrimet e papjesëtueshme ku ka disa debitorë përshtatshmërisht zbatohen dispozitat</w:t>
      </w:r>
      <w:r>
        <w:rPr>
          <w:rFonts w:ascii="Times New Roman" w:hAnsi="Times New Roman" w:cs="Times New Roman"/>
          <w:spacing w:val="-23"/>
          <w:sz w:val="24"/>
          <w:szCs w:val="24"/>
        </w:rPr>
        <w:t xml:space="preserve"> </w:t>
      </w:r>
      <w:r>
        <w:rPr>
          <w:rFonts w:ascii="Times New Roman" w:hAnsi="Times New Roman" w:cs="Times New Roman"/>
          <w:sz w:val="24"/>
          <w:szCs w:val="24"/>
        </w:rPr>
        <w:t>mbi detyrimet</w:t>
      </w:r>
      <w:r>
        <w:rPr>
          <w:rFonts w:ascii="Times New Roman" w:hAnsi="Times New Roman" w:cs="Times New Roman"/>
          <w:spacing w:val="-6"/>
          <w:sz w:val="24"/>
          <w:szCs w:val="24"/>
        </w:rPr>
        <w:t xml:space="preserve"> </w:t>
      </w:r>
      <w:r>
        <w:rPr>
          <w:rFonts w:ascii="Times New Roman" w:hAnsi="Times New Roman" w:cs="Times New Roman"/>
          <w:sz w:val="24"/>
          <w:szCs w:val="24"/>
        </w:rPr>
        <w:t>solidare.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7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detyrimin e papjesëtueshëm ka disa kreditorë ndërmjet të cilëve nuk është kontraktuar solidariteti dhe as që është caktuar me ligj, një kreditor mund të kërkojë që debitori t’i përmbushë atij vetëm në qoftë se është i autorizuarngakreditorët e tjerë që të pranojë përmbushjen, ndërsa secili kreditor mund të kërkojë nga debitori përmbushjen e gjithë detyrimit ose atë ta depozitojë në</w:t>
      </w:r>
      <w:r>
        <w:rPr>
          <w:rFonts w:ascii="Times New Roman" w:hAnsi="Times New Roman" w:cs="Times New Roman"/>
          <w:spacing w:val="-31"/>
          <w:sz w:val="24"/>
          <w:szCs w:val="24"/>
        </w:rPr>
        <w:t xml:space="preserve"> </w:t>
      </w:r>
      <w:r>
        <w:rPr>
          <w:rFonts w:ascii="Times New Roman" w:hAnsi="Times New Roman" w:cs="Times New Roman"/>
          <w:sz w:val="24"/>
          <w:szCs w:val="24"/>
        </w:rPr>
        <w:t>gjykatë.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XXV – Ndryshimi i Kreditorit apo Debitorit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Cedimi i Kërkesës më Kontratë</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344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Cilat kërkesa mund të kalohen me kontratë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4"/>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mundet që me kontratën e lidhur me personin e tretë t’i kalojë këtij kërkesat e veta, me përjashtim të atyre kërkesave kalimi i të cilave është i ndaluar me ligj, si dhe i atyre që lidhen me personalitetin e kreditorit, ose të cilat nga vetë natyra e tyre nuk mund t’i barten</w:t>
      </w:r>
      <w:r>
        <w:rPr>
          <w:rFonts w:ascii="Times New Roman" w:hAnsi="Times New Roman" w:cs="Times New Roman"/>
          <w:spacing w:val="-30"/>
          <w:sz w:val="24"/>
          <w:szCs w:val="24"/>
        </w:rPr>
        <w:t xml:space="preserve"> </w:t>
      </w:r>
      <w:r>
        <w:rPr>
          <w:rFonts w:ascii="Times New Roman" w:hAnsi="Times New Roman" w:cs="Times New Roman"/>
          <w:sz w:val="24"/>
          <w:szCs w:val="24"/>
        </w:rPr>
        <w:t>tjetrit.</w:t>
      </w:r>
    </w:p>
    <w:p w:rsidR="00C76F22" w:rsidRDefault="00C76F22" w:rsidP="00C76F22">
      <w:pPr>
        <w:pStyle w:val="ListParagraph"/>
        <w:tabs>
          <w:tab w:val="left" w:pos="365"/>
        </w:tabs>
        <w:ind w:left="0"/>
        <w:rPr>
          <w:rFonts w:ascii="Times New Roman" w:hAnsi="Times New Roman" w:cs="Times New Roman"/>
          <w:sz w:val="24"/>
          <w:szCs w:val="24"/>
        </w:rPr>
      </w:pPr>
    </w:p>
    <w:p w:rsidR="00C76F22" w:rsidRDefault="00C76F22" w:rsidP="003559B2">
      <w:pPr>
        <w:pStyle w:val="ListParagraph"/>
        <w:widowControl w:val="0"/>
        <w:numPr>
          <w:ilvl w:val="0"/>
          <w:numId w:val="27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debitori dhe kreditori janë pajtuar që kreditori nuk mund të bartë kërkesën te tjetri, bartja nuk ka efekt</w:t>
      </w:r>
      <w:r>
        <w:rPr>
          <w:rFonts w:ascii="Times New Roman" w:hAnsi="Times New Roman" w:cs="Times New Roman"/>
          <w:spacing w:val="-6"/>
          <w:sz w:val="24"/>
          <w:szCs w:val="24"/>
        </w:rPr>
        <w:t xml:space="preserve"> </w:t>
      </w:r>
      <w:r>
        <w:rPr>
          <w:rFonts w:ascii="Times New Roman" w:hAnsi="Times New Roman" w:cs="Times New Roman"/>
          <w:sz w:val="24"/>
          <w:szCs w:val="24"/>
        </w:rPr>
        <w:t>ligjor.</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27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me bartjen është dorëzuar dokumenti që vërteton ekzistencën e kërkesës nga e cila nuk rrjedh asnjë ndalesë e bartjes, bartja ke efekt në rast se pranuesi nuk e ka ditur dhe nuk ka qenë i detyruar të dijë për ndalesën e</w:t>
      </w:r>
      <w:r>
        <w:rPr>
          <w:rFonts w:ascii="Times New Roman" w:hAnsi="Times New Roman" w:cs="Times New Roman"/>
          <w:spacing w:val="-12"/>
          <w:sz w:val="24"/>
          <w:szCs w:val="24"/>
        </w:rPr>
        <w:t xml:space="preserve"> </w:t>
      </w:r>
      <w:r>
        <w:rPr>
          <w:rFonts w:ascii="Times New Roman" w:hAnsi="Times New Roman" w:cs="Times New Roman"/>
          <w:sz w:val="24"/>
          <w:szCs w:val="24"/>
        </w:rPr>
        <w:t>bartjes.</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27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debitori dhe kreditori në një kontratë komerciale janë pajtuar që kreditori nuk mund të bartë kërkesën monetare te tjetri, bartja megjithatë ka efekt. Në këtë rast, debitori po ashtu lirohet nga detyrimi në rast se ajo është përmbushur për personin që ka bërë</w:t>
      </w:r>
      <w:r>
        <w:rPr>
          <w:rFonts w:ascii="Times New Roman" w:hAnsi="Times New Roman" w:cs="Times New Roman"/>
          <w:spacing w:val="-20"/>
          <w:sz w:val="24"/>
          <w:szCs w:val="24"/>
        </w:rPr>
        <w:t xml:space="preserve"> </w:t>
      </w:r>
      <w:r>
        <w:rPr>
          <w:rFonts w:ascii="Times New Roman" w:hAnsi="Times New Roman" w:cs="Times New Roman"/>
          <w:sz w:val="24"/>
          <w:szCs w:val="24"/>
        </w:rPr>
        <w:t>kërkesën.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akcesore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5"/>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kërkesën kalojnë në pranuesin të drejtat akcesore, siç janë e drejta e para arkëtimit, hipoteka, pengu, të drejtat nga kontrata me dorëzaninë, e drejta në kamatë, dënimi kontraktues</w:t>
      </w:r>
      <w:r>
        <w:rPr>
          <w:rFonts w:ascii="Times New Roman" w:hAnsi="Times New Roman" w:cs="Times New Roman"/>
          <w:spacing w:val="-28"/>
          <w:sz w:val="24"/>
          <w:szCs w:val="24"/>
        </w:rPr>
        <w:t xml:space="preserve"> </w:t>
      </w:r>
      <w:r>
        <w:rPr>
          <w:rFonts w:ascii="Times New Roman" w:hAnsi="Times New Roman" w:cs="Times New Roman"/>
          <w:sz w:val="24"/>
          <w:szCs w:val="24"/>
        </w:rPr>
        <w:t>etj.</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275"/>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Ceduesi mund t'ia dorëzojë sendin peng pranuesit vetëm në qoftë se pengdhënësi e ka dhënë pëlqimin për këtë, përndryshe ajo mbetet pranë ceduesit për ta ruajtur për llogari të</w:t>
      </w:r>
      <w:r>
        <w:rPr>
          <w:rFonts w:ascii="Times New Roman" w:hAnsi="Times New Roman" w:cs="Times New Roman"/>
          <w:spacing w:val="-24"/>
          <w:sz w:val="24"/>
          <w:szCs w:val="24"/>
        </w:rPr>
        <w:t xml:space="preserve"> </w:t>
      </w:r>
      <w:r>
        <w:rPr>
          <w:rFonts w:ascii="Times New Roman" w:hAnsi="Times New Roman" w:cs="Times New Roman"/>
          <w:sz w:val="24"/>
          <w:szCs w:val="24"/>
        </w:rPr>
        <w:t>pritësit.</w:t>
      </w:r>
    </w:p>
    <w:p w:rsidR="00C76F22" w:rsidRDefault="00C76F22" w:rsidP="00C76F22">
      <w:pPr>
        <w:tabs>
          <w:tab w:val="left" w:pos="355"/>
        </w:tabs>
        <w:rPr>
          <w:rFonts w:ascii="Times New Roman" w:hAnsi="Times New Roman" w:cs="Times New Roman"/>
          <w:sz w:val="24"/>
          <w:szCs w:val="24"/>
        </w:rPr>
      </w:pPr>
    </w:p>
    <w:p w:rsidR="00C76F22" w:rsidRDefault="00C76F22" w:rsidP="003559B2">
      <w:pPr>
        <w:pStyle w:val="ListParagraph"/>
        <w:widowControl w:val="0"/>
        <w:numPr>
          <w:ilvl w:val="0"/>
          <w:numId w:val="275"/>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Presupozohet se kanë arritur për pagesë dhe se nuk janë paguar kamatat e ceduara me kërkesën kryesore.</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346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Njoftimi i debitorit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6"/>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bartjen e kërkesës nuk nevojitet pëlqimi i debitorit, por ceduesi ka për detyrë ta njoftojë debitorin mbi cedimin e</w:t>
      </w:r>
      <w:r>
        <w:rPr>
          <w:rFonts w:ascii="Times New Roman" w:hAnsi="Times New Roman" w:cs="Times New Roman"/>
          <w:spacing w:val="-7"/>
          <w:sz w:val="24"/>
          <w:szCs w:val="24"/>
        </w:rPr>
        <w:t xml:space="preserve"> </w:t>
      </w:r>
      <w:r>
        <w:rPr>
          <w:rFonts w:ascii="Times New Roman" w:hAnsi="Times New Roman" w:cs="Times New Roman"/>
          <w:sz w:val="24"/>
          <w:szCs w:val="24"/>
        </w:rPr>
        <w:t>bërë.</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72"/>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Përmbushja e kryer ndaj cedusit para njoftimit mbi cedimin është i plotfuqishëm dhe e shkarkon debitorin nga detyrimi, por vetëm në qoftë se nuk ka ditur për cedimin, përndryshe detyrimi mbetet dhe ai ka për detyrë t’ia përmbushë detyrimin</w:t>
      </w:r>
      <w:r>
        <w:rPr>
          <w:rFonts w:ascii="Times New Roman" w:hAnsi="Times New Roman" w:cs="Times New Roman"/>
          <w:spacing w:val="-17"/>
          <w:sz w:val="24"/>
          <w:szCs w:val="24"/>
        </w:rPr>
        <w:t xml:space="preserve"> </w:t>
      </w:r>
      <w:r>
        <w:rPr>
          <w:rFonts w:ascii="Times New Roman" w:hAnsi="Times New Roman" w:cs="Times New Roman"/>
          <w:sz w:val="24"/>
          <w:szCs w:val="24"/>
        </w:rPr>
        <w:t>cesionarit.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347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Cedimi i shumëfishtë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kreditori iu ka ceduar të njëjtën kërkesë personave të ndryshëm, kërkesa i takon cesionarit</w:t>
      </w:r>
      <w:r>
        <w:rPr>
          <w:rFonts w:ascii="Times New Roman" w:hAnsi="Times New Roman" w:cs="Times New Roman"/>
          <w:spacing w:val="-27"/>
          <w:sz w:val="24"/>
          <w:szCs w:val="24"/>
        </w:rPr>
        <w:t xml:space="preserve"> </w:t>
      </w:r>
      <w:r>
        <w:rPr>
          <w:rFonts w:ascii="Times New Roman" w:hAnsi="Times New Roman" w:cs="Times New Roman"/>
          <w:sz w:val="24"/>
          <w:szCs w:val="24"/>
        </w:rPr>
        <w:t>për të cilin kreditori e ka njoftuar së pari debitorin përkatësisht i pari i cili i është lajmëruar</w:t>
      </w:r>
      <w:r>
        <w:rPr>
          <w:rFonts w:ascii="Times New Roman" w:hAnsi="Times New Roman" w:cs="Times New Roman"/>
          <w:spacing w:val="-32"/>
          <w:sz w:val="24"/>
          <w:szCs w:val="24"/>
        </w:rPr>
        <w:t xml:space="preserve"> </w:t>
      </w:r>
      <w:r>
        <w:rPr>
          <w:rFonts w:ascii="Times New Roman" w:hAnsi="Times New Roman" w:cs="Times New Roman"/>
          <w:sz w:val="24"/>
          <w:szCs w:val="24"/>
        </w:rPr>
        <w:t>debitorit.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Raporti Ndërmjet Pranuesit dhe Debitorit</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348</w:t>
      </w:r>
    </w:p>
    <w:p w:rsidR="00C76F22" w:rsidRDefault="00C76F22" w:rsidP="009736AA">
      <w:pPr>
        <w:jc w:val="center"/>
        <w:rPr>
          <w:rFonts w:ascii="Times New Roman" w:hAnsi="Times New Roman" w:cs="Times New Roman"/>
          <w:b/>
          <w:sz w:val="24"/>
          <w:szCs w:val="24"/>
        </w:rPr>
      </w:pPr>
      <w:r>
        <w:rPr>
          <w:rFonts w:ascii="Times New Roman" w:hAnsi="Times New Roman" w:cs="Times New Roman"/>
          <w:b/>
          <w:sz w:val="24"/>
          <w:szCs w:val="24"/>
        </w:rPr>
        <w:t>Raport</w:t>
      </w:r>
      <w:r w:rsidR="009736AA">
        <w:rPr>
          <w:rFonts w:ascii="Times New Roman" w:hAnsi="Times New Roman" w:cs="Times New Roman"/>
          <w:b/>
          <w:sz w:val="24"/>
          <w:szCs w:val="24"/>
        </w:rPr>
        <w:t>i midis pranuesit dhe debitorit</w:t>
      </w:r>
    </w:p>
    <w:p w:rsidR="009736AA" w:rsidRDefault="009736AA" w:rsidP="009736AA">
      <w:pPr>
        <w:jc w:val="center"/>
        <w:rPr>
          <w:rFonts w:ascii="Times New Roman" w:hAnsi="Times New Roman" w:cs="Times New Roman"/>
          <w:b/>
          <w:sz w:val="24"/>
          <w:szCs w:val="24"/>
        </w:rPr>
      </w:pPr>
    </w:p>
    <w:p w:rsidR="00C76F22" w:rsidRDefault="00C76F22" w:rsidP="003559B2">
      <w:pPr>
        <w:pStyle w:val="ListParagraph"/>
        <w:widowControl w:val="0"/>
        <w:numPr>
          <w:ilvl w:val="0"/>
          <w:numId w:val="2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Pranuesi ka ndaj debitorit të njëjtat të drejta të cilat ceduesi i ka pasur ndaj debitorit përpara</w:t>
      </w:r>
      <w:r>
        <w:rPr>
          <w:rFonts w:ascii="Times New Roman" w:hAnsi="Times New Roman" w:cs="Times New Roman"/>
          <w:spacing w:val="-26"/>
          <w:sz w:val="24"/>
          <w:szCs w:val="24"/>
        </w:rPr>
        <w:t xml:space="preserve"> </w:t>
      </w:r>
      <w:r>
        <w:rPr>
          <w:rFonts w:ascii="Times New Roman" w:hAnsi="Times New Roman" w:cs="Times New Roman"/>
          <w:sz w:val="24"/>
          <w:szCs w:val="24"/>
        </w:rPr>
        <w:t>cedimit.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7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t’i theksojë pranuesit përpos prapësimeve që ka ndaj tij edhe ato prapësime të cilat ka mundur t’ia theksojë ceduesit deri në momentin kur ka mësuar për</w:t>
      </w:r>
      <w:r>
        <w:rPr>
          <w:rFonts w:ascii="Times New Roman" w:hAnsi="Times New Roman" w:cs="Times New Roman"/>
          <w:spacing w:val="-17"/>
          <w:sz w:val="24"/>
          <w:szCs w:val="24"/>
        </w:rPr>
        <w:t xml:space="preserve"> </w:t>
      </w:r>
      <w:r>
        <w:rPr>
          <w:rFonts w:ascii="Times New Roman" w:hAnsi="Times New Roman" w:cs="Times New Roman"/>
          <w:sz w:val="24"/>
          <w:szCs w:val="24"/>
        </w:rPr>
        <w:t>cedim.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Raporti i Ceduesit dhe i Pranuesit</w:t>
      </w:r>
    </w:p>
    <w:p w:rsidR="00C76F22" w:rsidRDefault="00C76F22" w:rsidP="00C76F22">
      <w:pPr>
        <w:pStyle w:val="BodyText"/>
        <w:rPr>
          <w:rFonts w:ascii="Times New Roman" w:hAnsi="Times New Roman" w:cs="Times New Roman"/>
          <w:b/>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349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Dorëzimi i dokumenteve mbi borxhin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8"/>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Ceduesi ka për detyrë t’i dorëzojë pranuesit obligacionin apo dokumentin tjetër mbi borxhin, në qoftë se ka një gjë të tillë si dhe provat e tjera mbi kërkesën e ceduar dhe mbi të drejtat</w:t>
      </w:r>
      <w:r>
        <w:rPr>
          <w:rFonts w:ascii="Times New Roman" w:hAnsi="Times New Roman" w:cs="Times New Roman"/>
          <w:spacing w:val="-24"/>
          <w:sz w:val="24"/>
          <w:szCs w:val="24"/>
        </w:rPr>
        <w:t xml:space="preserve"> </w:t>
      </w:r>
      <w:r>
        <w:rPr>
          <w:rFonts w:ascii="Times New Roman" w:hAnsi="Times New Roman" w:cs="Times New Roman"/>
          <w:sz w:val="24"/>
          <w:szCs w:val="24"/>
        </w:rPr>
        <w:t>akcesore.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7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ceduesi ka kaluar në pranuesin vetëm një pjesë të kërkesës ai ka për detyrë t’i dorëzojë kopjen e legalizuar të obligacionit ose të ndonjë dokumenti tjetër me të cilin provohet ekzistimi i kërkesës së</w:t>
      </w:r>
      <w:r>
        <w:rPr>
          <w:rFonts w:ascii="Times New Roman" w:hAnsi="Times New Roman" w:cs="Times New Roman"/>
          <w:spacing w:val="-6"/>
          <w:sz w:val="24"/>
          <w:szCs w:val="24"/>
        </w:rPr>
        <w:t xml:space="preserve"> </w:t>
      </w:r>
      <w:r>
        <w:rPr>
          <w:rFonts w:ascii="Times New Roman" w:hAnsi="Times New Roman" w:cs="Times New Roman"/>
          <w:sz w:val="24"/>
          <w:szCs w:val="24"/>
        </w:rPr>
        <w:t>ceduar.</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7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që me kërkesën e tij t’i lëshojë vërtetimin e legalizuar mbi</w:t>
      </w:r>
      <w:r>
        <w:rPr>
          <w:rFonts w:ascii="Times New Roman" w:hAnsi="Times New Roman" w:cs="Times New Roman"/>
          <w:spacing w:val="-22"/>
          <w:sz w:val="24"/>
          <w:szCs w:val="24"/>
        </w:rPr>
        <w:t xml:space="preserve"> </w:t>
      </w:r>
      <w:r>
        <w:rPr>
          <w:rFonts w:ascii="Times New Roman" w:hAnsi="Times New Roman" w:cs="Times New Roman"/>
          <w:sz w:val="24"/>
          <w:szCs w:val="24"/>
        </w:rPr>
        <w:t>cedimin.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ekzistimin e kërkesës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cedimi është bërë me anë të kontratës me shpërblim, ceduesi përgjigjet për ekzistimin e kërkesës në çastin kur është bërë cedimi.</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w:t>
      </w:r>
      <w:r w:rsidR="00393AA9">
        <w:rPr>
          <w:rFonts w:ascii="Times New Roman" w:hAnsi="Times New Roman" w:cs="Times New Roman"/>
          <w:b/>
          <w:sz w:val="24"/>
          <w:szCs w:val="24"/>
        </w:rPr>
        <w:t>eni 351</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arkëtueshmëri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9"/>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Ceduesi përgjigjet për arkëtueshmërinë e kërkesës së ceduar në qoftë se kjo gjë ka qenë kontraktuar, por vetëm deri në shumën e asaj që ka marrë nga cesionari, si dhe për arkëtueshmërinë e kamatave, të shpenzimeve rreth cedimit dhe të shpenzimeve të procedurës kundër</w:t>
      </w:r>
      <w:r>
        <w:rPr>
          <w:rFonts w:ascii="Times New Roman" w:hAnsi="Times New Roman" w:cs="Times New Roman"/>
          <w:spacing w:val="-25"/>
          <w:sz w:val="24"/>
          <w:szCs w:val="24"/>
        </w:rPr>
        <w:t xml:space="preserve"> </w:t>
      </w:r>
      <w:r>
        <w:rPr>
          <w:rFonts w:ascii="Times New Roman" w:hAnsi="Times New Roman" w:cs="Times New Roman"/>
          <w:sz w:val="24"/>
          <w:szCs w:val="24"/>
        </w:rPr>
        <w:t>debitorit.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7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 më e madhe e ceduesit me mirëbesim nuk mund të</w:t>
      </w:r>
      <w:r>
        <w:rPr>
          <w:rFonts w:ascii="Times New Roman" w:hAnsi="Times New Roman" w:cs="Times New Roman"/>
          <w:spacing w:val="-16"/>
          <w:sz w:val="24"/>
          <w:szCs w:val="24"/>
        </w:rPr>
        <w:t xml:space="preserve"> </w:t>
      </w:r>
      <w:r>
        <w:rPr>
          <w:rFonts w:ascii="Times New Roman" w:hAnsi="Times New Roman" w:cs="Times New Roman"/>
          <w:sz w:val="24"/>
          <w:szCs w:val="24"/>
        </w:rPr>
        <w:t>kontraktohet.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Rastet e Vecanta të Cedimit të Kërkesave</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Cedimi në vend të përmbushjes ose me qëllim arkëtimi</w:t>
      </w:r>
    </w:p>
    <w:p w:rsidR="00C76F22" w:rsidRDefault="00C76F22" w:rsidP="00C76F22">
      <w:pPr>
        <w:jc w:val="center"/>
        <w:rPr>
          <w:rFonts w:ascii="Times New Roman" w:hAnsi="Times New Roman" w:cs="Times New Roman"/>
          <w:sz w:val="24"/>
          <w:szCs w:val="24"/>
        </w:rPr>
      </w:pPr>
    </w:p>
    <w:p w:rsidR="00C76F22" w:rsidRDefault="00C76F22" w:rsidP="003559B2">
      <w:pPr>
        <w:pStyle w:val="ListParagraph"/>
        <w:widowControl w:val="0"/>
        <w:numPr>
          <w:ilvl w:val="0"/>
          <w:numId w:val="280"/>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debitori në vend të përmbushjes së detyrimit të vet ia cedon kreditorit kërkesën e vet ose një pjesë të saj, në momentin e lidhjes e kontratës mbi cedimin shuhet detyrimi i debitorit deri në shumën e  kërkesës së</w:t>
      </w:r>
      <w:r>
        <w:rPr>
          <w:rFonts w:ascii="Times New Roman" w:hAnsi="Times New Roman" w:cs="Times New Roman"/>
          <w:spacing w:val="-8"/>
          <w:sz w:val="24"/>
          <w:szCs w:val="24"/>
        </w:rPr>
        <w:t xml:space="preserve"> </w:t>
      </w:r>
      <w:r>
        <w:rPr>
          <w:rFonts w:ascii="Times New Roman" w:hAnsi="Times New Roman" w:cs="Times New Roman"/>
          <w:sz w:val="24"/>
          <w:szCs w:val="24"/>
        </w:rPr>
        <w:t>ceduar.</w:t>
      </w:r>
    </w:p>
    <w:p w:rsidR="00C76F22" w:rsidRDefault="00C76F22" w:rsidP="00C76F22">
      <w:pPr>
        <w:pStyle w:val="ListParagraph"/>
        <w:tabs>
          <w:tab w:val="left" w:pos="353"/>
        </w:tabs>
        <w:ind w:left="0"/>
        <w:rPr>
          <w:rFonts w:ascii="Times New Roman" w:hAnsi="Times New Roman" w:cs="Times New Roman"/>
          <w:sz w:val="24"/>
          <w:szCs w:val="24"/>
        </w:rPr>
      </w:pPr>
    </w:p>
    <w:p w:rsidR="00C76F22" w:rsidRPr="009736AA" w:rsidRDefault="00C76F22" w:rsidP="00C76F22">
      <w:pPr>
        <w:pStyle w:val="ListParagraph"/>
        <w:widowControl w:val="0"/>
        <w:numPr>
          <w:ilvl w:val="0"/>
          <w:numId w:val="28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debitori ia cedon kreditorit të vet kërkesën e vet vetëm me qëllim arkëtimi, detyrimi i tij shuhet, respektivisht zvogëlohet vetëm kur kreditori e arkëton kërkesën e</w:t>
      </w:r>
      <w:r>
        <w:rPr>
          <w:rFonts w:ascii="Times New Roman" w:hAnsi="Times New Roman" w:cs="Times New Roman"/>
          <w:spacing w:val="-20"/>
          <w:sz w:val="24"/>
          <w:szCs w:val="24"/>
        </w:rPr>
        <w:t xml:space="preserve"> </w:t>
      </w:r>
      <w:r>
        <w:rPr>
          <w:rFonts w:ascii="Times New Roman" w:hAnsi="Times New Roman" w:cs="Times New Roman"/>
          <w:sz w:val="24"/>
          <w:szCs w:val="24"/>
        </w:rPr>
        <w:t>ceduar.</w:t>
      </w:r>
    </w:p>
    <w:p w:rsidR="00C76F22" w:rsidRDefault="00C76F22" w:rsidP="003559B2">
      <w:pPr>
        <w:pStyle w:val="ListParagraph"/>
        <w:widowControl w:val="0"/>
        <w:numPr>
          <w:ilvl w:val="0"/>
          <w:numId w:val="2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të dy rastetcesionari ka për detyrë t’ia dorëzojë ceduesit të gjitha ato që ka arkëtuar përtej shumës së kërkesës së vet ndaj</w:t>
      </w:r>
      <w:r>
        <w:rPr>
          <w:rFonts w:ascii="Times New Roman" w:hAnsi="Times New Roman" w:cs="Times New Roman"/>
          <w:spacing w:val="-13"/>
          <w:sz w:val="24"/>
          <w:szCs w:val="24"/>
        </w:rPr>
        <w:t xml:space="preserve"> </w:t>
      </w:r>
      <w:r>
        <w:rPr>
          <w:rFonts w:ascii="Times New Roman" w:hAnsi="Times New Roman" w:cs="Times New Roman"/>
          <w:sz w:val="24"/>
          <w:szCs w:val="24"/>
        </w:rPr>
        <w:t>ceduesit.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2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cedimit me qëllim arkëtimi, debitori i kërkesës së ceduar mund ta përmbushë detyrimin e vet edhe ndaj ceduesit, madje edhe kur është i njoftuar për</w:t>
      </w:r>
      <w:r>
        <w:rPr>
          <w:rFonts w:ascii="Times New Roman" w:hAnsi="Times New Roman" w:cs="Times New Roman"/>
          <w:spacing w:val="-17"/>
          <w:sz w:val="24"/>
          <w:szCs w:val="24"/>
        </w:rPr>
        <w:t xml:space="preserve"> </w:t>
      </w:r>
      <w:r>
        <w:rPr>
          <w:rFonts w:ascii="Times New Roman" w:hAnsi="Times New Roman" w:cs="Times New Roman"/>
          <w:sz w:val="24"/>
          <w:szCs w:val="24"/>
        </w:rPr>
        <w:t>cedimin.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Cedimi me qëllim</w:t>
      </w:r>
      <w:r>
        <w:rPr>
          <w:rFonts w:ascii="Times New Roman" w:hAnsi="Times New Roman" w:cs="Times New Roman"/>
          <w:spacing w:val="-6"/>
          <w:sz w:val="24"/>
          <w:szCs w:val="24"/>
        </w:rPr>
        <w:t xml:space="preserve"> </w:t>
      </w:r>
      <w:r>
        <w:rPr>
          <w:rFonts w:ascii="Times New Roman" w:hAnsi="Times New Roman" w:cs="Times New Roman"/>
          <w:sz w:val="24"/>
          <w:szCs w:val="24"/>
        </w:rPr>
        <w:t>sigurimi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Kur cedimi është bërë me qëllim të sigurimit të kërkesës së cesionarit kundër ceduesit, cesionari ka për detyrë të sillet me kujdesin e duhur në arkëtimin e kërkesës së ceduar dhe pas arkëtimit të </w:t>
      </w:r>
      <w:r>
        <w:rPr>
          <w:rFonts w:ascii="Times New Roman" w:hAnsi="Times New Roman" w:cs="Times New Roman"/>
          <w:sz w:val="24"/>
          <w:szCs w:val="24"/>
        </w:rPr>
        <w:lastRenderedPageBreak/>
        <w:t>kryer, pasi të ndalë aq sa nevojitet përtë përmbushur kërkesën e vet ndaj ceduesit, t’ia dorëzojë këtij tepricën.</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Ndërrimi i Debitorit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Kontrata për marrjen përsipër të borxhit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1"/>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për marrjen përsipër të borxhit është kontratë në mes të debitorit dhe një personi të tretë, për të cilin pajtohet kreditori, ku personi i tretë merr përsipër ta përmbushë detyrimin e debitorit ndaj</w:t>
      </w:r>
      <w:r>
        <w:rPr>
          <w:rFonts w:ascii="Times New Roman" w:hAnsi="Times New Roman" w:cs="Times New Roman"/>
          <w:spacing w:val="-27"/>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28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kontratën e lidhur kreditorin mund ta njoftojë secilin palë, dhe secilit prej tyre kreditori mund t’ia komunikojë pëlqimin e vet për marrjen përsipër të</w:t>
      </w:r>
      <w:r>
        <w:rPr>
          <w:rFonts w:ascii="Times New Roman" w:hAnsi="Times New Roman" w:cs="Times New Roman"/>
          <w:spacing w:val="-17"/>
          <w:sz w:val="24"/>
          <w:szCs w:val="24"/>
        </w:rPr>
        <w:t xml:space="preserve"> </w:t>
      </w:r>
      <w:r>
        <w:rPr>
          <w:rFonts w:ascii="Times New Roman" w:hAnsi="Times New Roman" w:cs="Times New Roman"/>
          <w:sz w:val="24"/>
          <w:szCs w:val="24"/>
        </w:rPr>
        <w:t>borxhit.</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81"/>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Supozohet se kreditori e ka dhënë pëlqimin, në qoftë se pa kufizim ka pranuar ndonjë përmbushje </w:t>
      </w:r>
      <w:r>
        <w:rPr>
          <w:rFonts w:ascii="Times New Roman" w:hAnsi="Times New Roman" w:cs="Times New Roman"/>
          <w:spacing w:val="2"/>
          <w:sz w:val="24"/>
          <w:szCs w:val="24"/>
        </w:rPr>
        <w:t xml:space="preserve">nga </w:t>
      </w:r>
      <w:r>
        <w:rPr>
          <w:rFonts w:ascii="Times New Roman" w:hAnsi="Times New Roman" w:cs="Times New Roman"/>
          <w:sz w:val="24"/>
          <w:szCs w:val="24"/>
        </w:rPr>
        <w:t xml:space="preserve">marrësi përsipër të borxhit, të cilën </w:t>
      </w:r>
      <w:r>
        <w:rPr>
          <w:rFonts w:ascii="Times New Roman" w:hAnsi="Times New Roman" w:cs="Times New Roman"/>
          <w:spacing w:val="2"/>
          <w:sz w:val="24"/>
          <w:szCs w:val="24"/>
        </w:rPr>
        <w:t xml:space="preserve">ky </w:t>
      </w:r>
      <w:r>
        <w:rPr>
          <w:rFonts w:ascii="Times New Roman" w:hAnsi="Times New Roman" w:cs="Times New Roman"/>
          <w:sz w:val="24"/>
          <w:szCs w:val="24"/>
        </w:rPr>
        <w:t>i fundit e ka bërë ky në emër të</w:t>
      </w:r>
      <w:r>
        <w:rPr>
          <w:rFonts w:ascii="Times New Roman" w:hAnsi="Times New Roman" w:cs="Times New Roman"/>
          <w:spacing w:val="-31"/>
          <w:sz w:val="24"/>
          <w:szCs w:val="24"/>
        </w:rPr>
        <w:t xml:space="preserve"> </w:t>
      </w:r>
      <w:r>
        <w:rPr>
          <w:rFonts w:ascii="Times New Roman" w:hAnsi="Times New Roman" w:cs="Times New Roman"/>
          <w:sz w:val="24"/>
          <w:szCs w:val="24"/>
        </w:rPr>
        <w:t>vet.</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281"/>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Kontraktuesit, por edhe secili prej tyre veç e veç, mund ta ftojnë kreditorin që në afat të caktuar të deklarohet se a pajtohet ose jo me marrjen përsipër të borxhit, dhe në qoftë se kreditori nuk deklarohet brenda afatit të caktuar, konsiderohet se nuk e ka dhënë pëlqimin e</w:t>
      </w:r>
      <w:r>
        <w:rPr>
          <w:rFonts w:ascii="Times New Roman" w:hAnsi="Times New Roman" w:cs="Times New Roman"/>
          <w:spacing w:val="-20"/>
          <w:sz w:val="24"/>
          <w:szCs w:val="24"/>
        </w:rPr>
        <w:t xml:space="preserve"> </w:t>
      </w:r>
      <w:r>
        <w:rPr>
          <w:rFonts w:ascii="Times New Roman" w:hAnsi="Times New Roman" w:cs="Times New Roman"/>
          <w:sz w:val="24"/>
          <w:szCs w:val="24"/>
        </w:rPr>
        <w:t>vet.</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281"/>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mbi marrjen përsipër të borxhit ka efektin e kontratës mbi marrjen përsipër të përmbushjes, përderisa kreditori nuk e jep pëlqimin e vet për kontratën mbi marrjen përsipër të borxhit si dhe nëse ai refuzon ta jep</w:t>
      </w:r>
      <w:r>
        <w:rPr>
          <w:rFonts w:ascii="Times New Roman" w:hAnsi="Times New Roman" w:cs="Times New Roman"/>
          <w:spacing w:val="-8"/>
          <w:sz w:val="24"/>
          <w:szCs w:val="24"/>
        </w:rPr>
        <w:t xml:space="preserve"> </w:t>
      </w:r>
      <w:r>
        <w:rPr>
          <w:rFonts w:ascii="Times New Roman" w:hAnsi="Times New Roman" w:cs="Times New Roman"/>
          <w:sz w:val="24"/>
          <w:szCs w:val="24"/>
        </w:rPr>
        <w:t>pëlqimin.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Borxhi i siguruar me hipotekë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2"/>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me rastin e tjetërsimit të ndonjë sendi të palujtshëm mbi të cilin ekziston hipoteka e kontraktuar ndërmjet fituesit dhe tjetërsuesit, se fituesi do ta marrë përsipër borxhin ndaj kreditorit hipotekar, konsiderohet se kreditori hipotekar e ka dhënë pëlqimin për kontratën për marrjen përsipër të borxhit, nëqoftëseftesën me shkrim të tjetërsuesit nuk e ka refuzuar brenda </w:t>
      </w:r>
      <w:r>
        <w:rPr>
          <w:rFonts w:ascii="Times New Roman" w:hAnsi="Times New Roman" w:cs="Times New Roman"/>
          <w:spacing w:val="2"/>
          <w:sz w:val="24"/>
          <w:szCs w:val="24"/>
        </w:rPr>
        <w:t xml:space="preserve">tre </w:t>
      </w:r>
      <w:r>
        <w:rPr>
          <w:rFonts w:ascii="Times New Roman" w:hAnsi="Times New Roman" w:cs="Times New Roman"/>
          <w:sz w:val="24"/>
          <w:szCs w:val="24"/>
        </w:rPr>
        <w:t>(3) muajve ngamarrja e</w:t>
      </w:r>
      <w:r>
        <w:rPr>
          <w:rFonts w:ascii="Times New Roman" w:hAnsi="Times New Roman" w:cs="Times New Roman"/>
          <w:spacing w:val="-31"/>
          <w:sz w:val="24"/>
          <w:szCs w:val="24"/>
        </w:rPr>
        <w:t xml:space="preserve"> </w:t>
      </w:r>
      <w:r>
        <w:rPr>
          <w:rFonts w:ascii="Times New Roman" w:hAnsi="Times New Roman" w:cs="Times New Roman"/>
          <w:sz w:val="24"/>
          <w:szCs w:val="24"/>
        </w:rPr>
        <w:t>ftesës.</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C76F22">
      <w:pPr>
        <w:pStyle w:val="ListParagraph"/>
        <w:tabs>
          <w:tab w:val="left" w:pos="387"/>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Në ftesën me shkrim duhet tërhequr vërejtja kreditorit për këtë pasojë, përndryshe ftesa do të konsiderohet sikur të mos jetë</w:t>
      </w:r>
      <w:r>
        <w:rPr>
          <w:rFonts w:ascii="Times New Roman" w:hAnsi="Times New Roman" w:cs="Times New Roman"/>
          <w:spacing w:val="-10"/>
          <w:sz w:val="24"/>
          <w:szCs w:val="24"/>
        </w:rPr>
        <w:t xml:space="preserve"> </w:t>
      </w:r>
      <w:r>
        <w:rPr>
          <w:rFonts w:ascii="Times New Roman" w:hAnsi="Times New Roman" w:cs="Times New Roman"/>
          <w:sz w:val="24"/>
          <w:szCs w:val="24"/>
        </w:rPr>
        <w:t>dërguar.</w:t>
      </w:r>
    </w:p>
    <w:p w:rsidR="00C76F22" w:rsidRDefault="00C76F22" w:rsidP="00C76F22">
      <w:pPr>
        <w:pStyle w:val="Heading2"/>
        <w:tabs>
          <w:tab w:val="left" w:pos="1798"/>
        </w:tabs>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Efektet e Kontrates për Marrjen Përsipër të Borxhit</w:t>
      </w: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356</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Ndërrimi i debitorit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marrjen përsipër të borxhit, marrësi vëhet në vendin e debitorit të mëparshëm, ndërsa </w:t>
      </w:r>
      <w:r>
        <w:rPr>
          <w:rFonts w:ascii="Times New Roman" w:hAnsi="Times New Roman" w:cs="Times New Roman"/>
          <w:spacing w:val="2"/>
          <w:sz w:val="24"/>
          <w:szCs w:val="24"/>
        </w:rPr>
        <w:t xml:space="preserve">ky </w:t>
      </w:r>
      <w:r>
        <w:rPr>
          <w:rFonts w:ascii="Times New Roman" w:hAnsi="Times New Roman" w:cs="Times New Roman"/>
          <w:sz w:val="24"/>
          <w:szCs w:val="24"/>
        </w:rPr>
        <w:t>lirohet nga detyrimi.</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28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Në qoftë se në kohën e dhënies së pëlqimit të kreditorit për kontratën mbi marrjen përsipër të borxhit marrësi ka qenë i zhytur në borxhe, ndërsa kreditori për këtë nuk ishte në dijeni dhe as nuk duhej të ishte në dijeni, debitori i më parashëm nuk lirohet nga detyrimi, kurse kontrata mbi marrjen përsipër të borxhit e ka efektin e kontratës për hyrje borxh. Presupozohet se në kohën e dhënies së pëlqimit për marrjen e borxhit përsipër, kreditori nuk e ka ditur se marrësi përsipër të borxhit ka qenë i zhytur në</w:t>
      </w:r>
      <w:r>
        <w:rPr>
          <w:rFonts w:ascii="Times New Roman" w:hAnsi="Times New Roman" w:cs="Times New Roman"/>
          <w:spacing w:val="-32"/>
          <w:sz w:val="24"/>
          <w:szCs w:val="24"/>
        </w:rPr>
        <w:t xml:space="preserve"> </w:t>
      </w:r>
      <w:r>
        <w:rPr>
          <w:rFonts w:ascii="Times New Roman" w:hAnsi="Times New Roman" w:cs="Times New Roman"/>
          <w:sz w:val="24"/>
          <w:szCs w:val="24"/>
        </w:rPr>
        <w:t>borxhe.</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28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Ndërmjet marrësit përsipër të borxhit dhe kreditorit mbetet i njëjti detyrim, i cili ka ekzistuar deri atëherë ndërmjet debitorit paraprak dhe</w:t>
      </w:r>
      <w:r>
        <w:rPr>
          <w:rFonts w:ascii="Times New Roman" w:hAnsi="Times New Roman" w:cs="Times New Roman"/>
          <w:spacing w:val="-13"/>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akcesore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Të drejtat akcesore të cilat kanë ekzistuar deri atëherë bashkë me kërkesën mbeten edhe më tutje, por dorëzanitë dhe pengjet që kanë dhënë personat e tretë pushojnë së ekzistuari në qoftë se dorëzanët e pengdhënësit nuk pajtohen të përgjigjen edhe për debitorin e ri. Pëlqimi jepet në formën e cila vlen për punën juridike me të cilën krijohet ajo e drejtë</w:t>
      </w:r>
      <w:r>
        <w:rPr>
          <w:rFonts w:ascii="Times New Roman" w:hAnsi="Times New Roman" w:cs="Times New Roman"/>
          <w:spacing w:val="-17"/>
          <w:sz w:val="24"/>
          <w:szCs w:val="24"/>
        </w:rPr>
        <w:t xml:space="preserve"> </w:t>
      </w:r>
      <w:r>
        <w:rPr>
          <w:rFonts w:ascii="Times New Roman" w:hAnsi="Times New Roman" w:cs="Times New Roman"/>
          <w:sz w:val="24"/>
          <w:szCs w:val="24"/>
        </w:rPr>
        <w:t>akcesore.</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28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diçka tjetër, marrësi përsipër i borxhit nuk përgjigjet për kamatat e papaguara, të cilat kanë arritur për pagesë deri ditën e marrjes përsipër të borxhit. E njëjta gjë vlen edhe për dënimin e kontraktuar që ka arritur për pagesë para se të bëhet e plotfuqishme marrja përsipër e borxhit.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Prapësimet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5"/>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përsipër i borxhit mund të paraqes ndaj kreditorit të gjitha kundërshtimet të cilat rrjedhin nga marrëdhënia juridike ndërmjet debitorit të mëparshëm dhe kreditorit, nga e cila del borxhi i marrë përsipër, si dhe kundërshtimet që i ka marrësi përsipër i borxhit ndaj</w:t>
      </w:r>
      <w:r>
        <w:rPr>
          <w:rFonts w:ascii="Times New Roman" w:hAnsi="Times New Roman" w:cs="Times New Roman"/>
          <w:spacing w:val="-23"/>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285"/>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përsipër i borxhit nuk mund të paraqes ndaj kreditorit kundërshtime të cilat rrjedhin nga marrëdhënia e tij juridike me debitorin e mëparshëm, dhe e cila marrëdhënie ka qenë bazë e marrjes përsipër të</w:t>
      </w:r>
      <w:r>
        <w:rPr>
          <w:rFonts w:ascii="Times New Roman" w:hAnsi="Times New Roman" w:cs="Times New Roman"/>
          <w:spacing w:val="-9"/>
          <w:sz w:val="24"/>
          <w:szCs w:val="24"/>
        </w:rPr>
        <w:t xml:space="preserve"> </w:t>
      </w:r>
      <w:r>
        <w:rPr>
          <w:rFonts w:ascii="Times New Roman" w:hAnsi="Times New Roman" w:cs="Times New Roman"/>
          <w:sz w:val="24"/>
          <w:szCs w:val="24"/>
        </w:rPr>
        <w:t>borxhit.</w:t>
      </w:r>
    </w:p>
    <w:p w:rsidR="00C76F22" w:rsidRDefault="00C76F22" w:rsidP="00C76F22">
      <w:pPr>
        <w:pStyle w:val="BodyText"/>
        <w:rPr>
          <w:rFonts w:ascii="Times New Roman" w:hAnsi="Times New Roman" w:cs="Times New Roman"/>
          <w:sz w:val="24"/>
          <w:szCs w:val="24"/>
        </w:rPr>
      </w:pPr>
    </w:p>
    <w:p w:rsidR="00C76F22" w:rsidRPr="009736AA" w:rsidRDefault="00C76F22" w:rsidP="009736AA">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VII – Marrja e Borxhit </w:t>
      </w: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359</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Kontrata për hyrjen në borxh</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për marrjen përsipër të borxhit është kontratë në mes të kreditorit dhe një personi të tretë, ku personi i tretë merr përsipër ta përmbushë detyrimin e debitorit ndaj</w:t>
      </w:r>
      <w:r>
        <w:rPr>
          <w:rFonts w:ascii="Times New Roman" w:hAnsi="Times New Roman" w:cs="Times New Roman"/>
          <w:spacing w:val="-21"/>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28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kreditori pranon shprehimisht që ta lirojë debitorin e parë nga detyrimi, ky i fundit do të jetë bashkërisht dhe individualisht përgjegjës me personin e tretë.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VIII – Marrja përsipër e borqit </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Neni 360</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Marrja përsipër e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7"/>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Marrja përsipër e përmbushjes mund të bëhet me kontratë ndërmjet debitorit dhe ndonjë personi të tretë, me të cilën personi i tretë detyrohet ndaj debitorit se do ta përmbushë detyrimin e tij ndaj kreditorit të tij.</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28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tretë i përgjigjet debitorit, në qoftë se nuk e përmbush me kohë detyrimin e vet ndaj kreditorit, kështu që kreditori kërkon përmbushjen nga</w:t>
      </w:r>
      <w:r>
        <w:rPr>
          <w:rFonts w:ascii="Times New Roman" w:hAnsi="Times New Roman" w:cs="Times New Roman"/>
          <w:spacing w:val="-13"/>
          <w:sz w:val="24"/>
          <w:szCs w:val="24"/>
        </w:rPr>
        <w:t xml:space="preserve"> </w:t>
      </w:r>
      <w:r>
        <w:rPr>
          <w:rFonts w:ascii="Times New Roman" w:hAnsi="Times New Roman" w:cs="Times New Roman"/>
          <w:sz w:val="24"/>
          <w:szCs w:val="24"/>
        </w:rPr>
        <w:t>debitori.</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28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tretë nuk e merr përsipër atë borxh dhe as që hyn në borxh dhe kreditori nuk ka kurrfarë të drejte ndaj</w:t>
      </w:r>
      <w:r>
        <w:rPr>
          <w:rFonts w:ascii="Times New Roman" w:hAnsi="Times New Roman" w:cs="Times New Roman"/>
          <w:spacing w:val="-5"/>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 xml:space="preserve">PJESA II </w:t>
      </w: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KONTRATAT E VEÇANTA</w:t>
      </w:r>
    </w:p>
    <w:p w:rsidR="00C76F22" w:rsidRDefault="00C76F22"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 – Kontrata për Shitjen</w:t>
      </w:r>
    </w:p>
    <w:p w:rsidR="00C76F22" w:rsidRDefault="00C76F22"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Dispozitat e Përgjithshme Lidhur me Kontraten për Shitjen</w:t>
      </w:r>
    </w:p>
    <w:p w:rsidR="00C76F22" w:rsidRDefault="00C76F22" w:rsidP="00C76F22">
      <w:pPr>
        <w:pStyle w:val="BodyText"/>
        <w:rPr>
          <w:rFonts w:ascii="Times New Roman" w:hAnsi="Times New Roman" w:cs="Times New Roman"/>
          <w:b/>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361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w w:val="95"/>
          <w:sz w:val="24"/>
          <w:szCs w:val="24"/>
        </w:rPr>
      </w:pPr>
      <w:r>
        <w:rPr>
          <w:rFonts w:ascii="Times New Roman" w:hAnsi="Times New Roman" w:cs="Times New Roman"/>
          <w:b/>
          <w:w w:val="95"/>
          <w:sz w:val="24"/>
          <w:szCs w:val="24"/>
        </w:rPr>
        <w:t>Nocioni</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288"/>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e shitjes detyrohet shitësi që sendin të cilin e shet t’ia dorëzojë blerësit dhe t’ia kalojë të drejtën e pronësisë, ndërsa blerësi detyrohet që shitësit t’ia paguajë çmimin dhe ta pranojë</w:t>
      </w:r>
      <w:r>
        <w:rPr>
          <w:rFonts w:ascii="Times New Roman" w:hAnsi="Times New Roman" w:cs="Times New Roman"/>
          <w:spacing w:val="-29"/>
          <w:sz w:val="24"/>
          <w:szCs w:val="24"/>
        </w:rPr>
        <w:t xml:space="preserve"> </w:t>
      </w:r>
      <w:r>
        <w:rPr>
          <w:rFonts w:ascii="Times New Roman" w:hAnsi="Times New Roman" w:cs="Times New Roman"/>
          <w:sz w:val="24"/>
          <w:szCs w:val="24"/>
        </w:rPr>
        <w:t>sendin.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288"/>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i ndonjë të drejte tjetër detyrohet se blerësit do t’ia kalojë të drejtën e shitur, ndërsa kur ushtrimi i asaj të drejte kërkon posedimin e sendit, t’ia dorëzojë edhe</w:t>
      </w:r>
      <w:r>
        <w:rPr>
          <w:rFonts w:ascii="Times New Roman" w:hAnsi="Times New Roman" w:cs="Times New Roman"/>
          <w:spacing w:val="-14"/>
          <w:sz w:val="24"/>
          <w:szCs w:val="24"/>
        </w:rPr>
        <w:t xml:space="preserve"> </w:t>
      </w:r>
      <w:r>
        <w:rPr>
          <w:rFonts w:ascii="Times New Roman" w:hAnsi="Times New Roman" w:cs="Times New Roman"/>
          <w:sz w:val="24"/>
          <w:szCs w:val="24"/>
        </w:rPr>
        <w:t>sendin.</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Rreziku</w:t>
      </w:r>
    </w:p>
    <w:p w:rsidR="00C76F22" w:rsidRDefault="00C76F22" w:rsidP="00C76F22">
      <w:pPr>
        <w:pStyle w:val="BodyText"/>
        <w:rPr>
          <w:rFonts w:ascii="Times New Roman" w:hAnsi="Times New Roman" w:cs="Times New Roman"/>
          <w:b/>
          <w:sz w:val="24"/>
          <w:szCs w:val="24"/>
        </w:rPr>
      </w:pPr>
    </w:p>
    <w:p w:rsidR="00C76F22" w:rsidRPr="009736AA" w:rsidRDefault="00C76F22" w:rsidP="00C76F22">
      <w:pPr>
        <w:pStyle w:val="ListParagraph"/>
        <w:widowControl w:val="0"/>
        <w:numPr>
          <w:ilvl w:val="0"/>
          <w:numId w:val="28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Deri në dorëzimin e sendit blerësit, rrezikun nga shkatërrimi ose dëmtimi i rastësishëm të sendit e bartë shitësi, ndërsa me dorëzimin e sendit rreziku kalon në</w:t>
      </w:r>
      <w:r>
        <w:rPr>
          <w:rFonts w:ascii="Times New Roman" w:hAnsi="Times New Roman" w:cs="Times New Roman"/>
          <w:spacing w:val="-23"/>
          <w:sz w:val="24"/>
          <w:szCs w:val="24"/>
        </w:rPr>
        <w:t xml:space="preserve"> </w:t>
      </w:r>
      <w:r>
        <w:rPr>
          <w:rFonts w:ascii="Times New Roman" w:hAnsi="Times New Roman" w:cs="Times New Roman"/>
          <w:sz w:val="24"/>
          <w:szCs w:val="24"/>
        </w:rPr>
        <w:t>blerësin.</w:t>
      </w:r>
    </w:p>
    <w:p w:rsidR="00C76F22" w:rsidRDefault="00C76F22" w:rsidP="003559B2">
      <w:pPr>
        <w:pStyle w:val="ListParagraph"/>
        <w:widowControl w:val="0"/>
        <w:numPr>
          <w:ilvl w:val="0"/>
          <w:numId w:val="28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Rreziku nuk kalon në blerësin, në qoftë se për shkak të të metave të sendit të dorëzuar, ai e ka zgjidhur kontratën ose ka kërkuar zëvendësimin e</w:t>
      </w:r>
      <w:r>
        <w:rPr>
          <w:rFonts w:ascii="Times New Roman" w:hAnsi="Times New Roman" w:cs="Times New Roman"/>
          <w:spacing w:val="-17"/>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Kalimi i rrezikut në rast të vonesës së blerësit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dorëzimi i sendit nuk është bërë për shkak të vonesës së blerësit,rreziku kalon në blerësin nga çasti kur ai bie në</w:t>
      </w:r>
      <w:r>
        <w:rPr>
          <w:rFonts w:ascii="Times New Roman" w:hAnsi="Times New Roman" w:cs="Times New Roman"/>
          <w:spacing w:val="-10"/>
          <w:sz w:val="24"/>
          <w:szCs w:val="24"/>
        </w:rPr>
        <w:t xml:space="preserve"> </w:t>
      </w:r>
      <w:r>
        <w:rPr>
          <w:rFonts w:ascii="Times New Roman" w:hAnsi="Times New Roman" w:cs="Times New Roman"/>
          <w:sz w:val="24"/>
          <w:szCs w:val="24"/>
        </w:rPr>
        <w:t>vonesë.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9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objekt i kontratës janë sendet e caktuara sipas lloji, rreziku kalon në blerësin që gjendet në vonesë, në qoftë se shitësi i ka veçuar sendet e destinuara haptazi për të bërë dorëzimin dhe për </w:t>
      </w:r>
      <w:r>
        <w:rPr>
          <w:rFonts w:ascii="Times New Roman" w:hAnsi="Times New Roman" w:cs="Times New Roman"/>
          <w:sz w:val="24"/>
          <w:szCs w:val="24"/>
        </w:rPr>
        <w:lastRenderedPageBreak/>
        <w:t>këtë gjë i ka dërguar njoftimin</w:t>
      </w:r>
      <w:r>
        <w:rPr>
          <w:rFonts w:ascii="Times New Roman" w:hAnsi="Times New Roman" w:cs="Times New Roman"/>
          <w:spacing w:val="-8"/>
          <w:sz w:val="24"/>
          <w:szCs w:val="24"/>
        </w:rPr>
        <w:t xml:space="preserve"> </w:t>
      </w:r>
      <w:r>
        <w:rPr>
          <w:rFonts w:ascii="Times New Roman" w:hAnsi="Times New Roman" w:cs="Times New Roman"/>
          <w:sz w:val="24"/>
          <w:szCs w:val="24"/>
        </w:rPr>
        <w:t>blerësit.</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29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w:t>
      </w:r>
      <w:r>
        <w:rPr>
          <w:rFonts w:ascii="Times New Roman" w:hAnsi="Times New Roman" w:cs="Times New Roman"/>
          <w:spacing w:val="17"/>
          <w:sz w:val="24"/>
          <w:szCs w:val="24"/>
        </w:rPr>
        <w:t xml:space="preserve"> </w:t>
      </w:r>
      <w:r>
        <w:rPr>
          <w:rFonts w:ascii="Times New Roman" w:hAnsi="Times New Roman" w:cs="Times New Roman"/>
          <w:sz w:val="24"/>
          <w:szCs w:val="24"/>
        </w:rPr>
        <w:t>sendet</w:t>
      </w:r>
      <w:r>
        <w:rPr>
          <w:rFonts w:ascii="Times New Roman" w:hAnsi="Times New Roman" w:cs="Times New Roman"/>
          <w:spacing w:val="16"/>
          <w:sz w:val="24"/>
          <w:szCs w:val="24"/>
        </w:rPr>
        <w:t xml:space="preserve"> </w:t>
      </w:r>
      <w:r>
        <w:rPr>
          <w:rFonts w:ascii="Times New Roman" w:hAnsi="Times New Roman" w:cs="Times New Roman"/>
          <w:sz w:val="24"/>
          <w:szCs w:val="24"/>
        </w:rPr>
        <w:t>e</w:t>
      </w:r>
      <w:r>
        <w:rPr>
          <w:rFonts w:ascii="Times New Roman" w:hAnsi="Times New Roman" w:cs="Times New Roman"/>
          <w:spacing w:val="16"/>
          <w:sz w:val="24"/>
          <w:szCs w:val="24"/>
        </w:rPr>
        <w:t xml:space="preserve"> </w:t>
      </w:r>
      <w:r>
        <w:rPr>
          <w:rFonts w:ascii="Times New Roman" w:hAnsi="Times New Roman" w:cs="Times New Roman"/>
          <w:sz w:val="24"/>
          <w:szCs w:val="24"/>
        </w:rPr>
        <w:t>caktuara</w:t>
      </w:r>
      <w:r>
        <w:rPr>
          <w:rFonts w:ascii="Times New Roman" w:hAnsi="Times New Roman" w:cs="Times New Roman"/>
          <w:spacing w:val="16"/>
          <w:sz w:val="24"/>
          <w:szCs w:val="24"/>
        </w:rPr>
        <w:t xml:space="preserve"> </w:t>
      </w:r>
      <w:r>
        <w:rPr>
          <w:rFonts w:ascii="Times New Roman" w:hAnsi="Times New Roman" w:cs="Times New Roman"/>
          <w:sz w:val="24"/>
          <w:szCs w:val="24"/>
        </w:rPr>
        <w:t>sipas</w:t>
      </w:r>
      <w:r>
        <w:rPr>
          <w:rFonts w:ascii="Times New Roman" w:hAnsi="Times New Roman" w:cs="Times New Roman"/>
          <w:spacing w:val="17"/>
          <w:sz w:val="24"/>
          <w:szCs w:val="24"/>
        </w:rPr>
        <w:t xml:space="preserve"> </w:t>
      </w:r>
      <w:r>
        <w:rPr>
          <w:rFonts w:ascii="Times New Roman" w:hAnsi="Times New Roman" w:cs="Times New Roman"/>
          <w:sz w:val="24"/>
          <w:szCs w:val="24"/>
        </w:rPr>
        <w:t>llojit</w:t>
      </w:r>
      <w:r>
        <w:rPr>
          <w:rFonts w:ascii="Times New Roman" w:hAnsi="Times New Roman" w:cs="Times New Roman"/>
          <w:spacing w:val="16"/>
          <w:sz w:val="24"/>
          <w:szCs w:val="24"/>
        </w:rPr>
        <w:t xml:space="preserve"> </w:t>
      </w:r>
      <w:r>
        <w:rPr>
          <w:rFonts w:ascii="Times New Roman" w:hAnsi="Times New Roman" w:cs="Times New Roman"/>
          <w:sz w:val="24"/>
          <w:szCs w:val="24"/>
        </w:rPr>
        <w:t>janë</w:t>
      </w:r>
      <w:r>
        <w:rPr>
          <w:rFonts w:ascii="Times New Roman" w:hAnsi="Times New Roman" w:cs="Times New Roman"/>
          <w:spacing w:val="16"/>
          <w:sz w:val="24"/>
          <w:szCs w:val="24"/>
        </w:rPr>
        <w:t xml:space="preserve"> </w:t>
      </w:r>
      <w:r>
        <w:rPr>
          <w:rFonts w:ascii="Times New Roman" w:hAnsi="Times New Roman" w:cs="Times New Roman"/>
          <w:sz w:val="24"/>
          <w:szCs w:val="24"/>
        </w:rPr>
        <w:t>të</w:t>
      </w:r>
      <w:r>
        <w:rPr>
          <w:rFonts w:ascii="Times New Roman" w:hAnsi="Times New Roman" w:cs="Times New Roman"/>
          <w:spacing w:val="16"/>
          <w:sz w:val="24"/>
          <w:szCs w:val="24"/>
        </w:rPr>
        <w:t xml:space="preserve"> </w:t>
      </w:r>
      <w:r>
        <w:rPr>
          <w:rFonts w:ascii="Times New Roman" w:hAnsi="Times New Roman" w:cs="Times New Roman"/>
          <w:sz w:val="24"/>
          <w:szCs w:val="24"/>
        </w:rPr>
        <w:t>një</w:t>
      </w:r>
      <w:r>
        <w:rPr>
          <w:rFonts w:ascii="Times New Roman" w:hAnsi="Times New Roman" w:cs="Times New Roman"/>
          <w:spacing w:val="16"/>
          <w:sz w:val="24"/>
          <w:szCs w:val="24"/>
        </w:rPr>
        <w:t xml:space="preserve"> </w:t>
      </w:r>
      <w:r>
        <w:rPr>
          <w:rFonts w:ascii="Times New Roman" w:hAnsi="Times New Roman" w:cs="Times New Roman"/>
          <w:sz w:val="24"/>
          <w:szCs w:val="24"/>
        </w:rPr>
        <w:t>natyre</w:t>
      </w:r>
      <w:r>
        <w:rPr>
          <w:rFonts w:ascii="Times New Roman" w:hAnsi="Times New Roman" w:cs="Times New Roman"/>
          <w:spacing w:val="18"/>
          <w:sz w:val="24"/>
          <w:szCs w:val="24"/>
        </w:rPr>
        <w:t xml:space="preserve"> </w:t>
      </w:r>
      <w:r>
        <w:rPr>
          <w:rFonts w:ascii="Times New Roman" w:hAnsi="Times New Roman" w:cs="Times New Roman"/>
          <w:sz w:val="24"/>
          <w:szCs w:val="24"/>
        </w:rPr>
        <w:t>të</w:t>
      </w:r>
      <w:r>
        <w:rPr>
          <w:rFonts w:ascii="Times New Roman" w:hAnsi="Times New Roman" w:cs="Times New Roman"/>
          <w:spacing w:val="16"/>
          <w:sz w:val="24"/>
          <w:szCs w:val="24"/>
        </w:rPr>
        <w:t xml:space="preserve"> </w:t>
      </w:r>
      <w:r>
        <w:rPr>
          <w:rFonts w:ascii="Times New Roman" w:hAnsi="Times New Roman" w:cs="Times New Roman"/>
          <w:sz w:val="24"/>
          <w:szCs w:val="24"/>
        </w:rPr>
        <w:t>tillë</w:t>
      </w:r>
      <w:r>
        <w:rPr>
          <w:rFonts w:ascii="Times New Roman" w:hAnsi="Times New Roman" w:cs="Times New Roman"/>
          <w:spacing w:val="16"/>
          <w:sz w:val="24"/>
          <w:szCs w:val="24"/>
        </w:rPr>
        <w:t xml:space="preserve"> </w:t>
      </w:r>
      <w:r>
        <w:rPr>
          <w:rFonts w:ascii="Times New Roman" w:hAnsi="Times New Roman" w:cs="Times New Roman"/>
          <w:sz w:val="24"/>
          <w:szCs w:val="24"/>
        </w:rPr>
        <w:t>që</w:t>
      </w:r>
      <w:r>
        <w:rPr>
          <w:rFonts w:ascii="Times New Roman" w:hAnsi="Times New Roman" w:cs="Times New Roman"/>
          <w:spacing w:val="15"/>
          <w:sz w:val="24"/>
          <w:szCs w:val="24"/>
        </w:rPr>
        <w:t xml:space="preserve"> </w:t>
      </w:r>
      <w:r>
        <w:rPr>
          <w:rFonts w:ascii="Times New Roman" w:hAnsi="Times New Roman" w:cs="Times New Roman"/>
          <w:sz w:val="24"/>
          <w:szCs w:val="24"/>
        </w:rPr>
        <w:t>shitësi</w:t>
      </w:r>
      <w:r>
        <w:rPr>
          <w:rFonts w:ascii="Times New Roman" w:hAnsi="Times New Roman" w:cs="Times New Roman"/>
          <w:spacing w:val="15"/>
          <w:sz w:val="24"/>
          <w:szCs w:val="24"/>
        </w:rPr>
        <w:t xml:space="preserve"> </w:t>
      </w:r>
      <w:r>
        <w:rPr>
          <w:rFonts w:ascii="Times New Roman" w:hAnsi="Times New Roman" w:cs="Times New Roman"/>
          <w:sz w:val="24"/>
          <w:szCs w:val="24"/>
        </w:rPr>
        <w:t>nuk</w:t>
      </w:r>
      <w:r>
        <w:rPr>
          <w:rFonts w:ascii="Times New Roman" w:hAnsi="Times New Roman" w:cs="Times New Roman"/>
          <w:spacing w:val="17"/>
          <w:sz w:val="24"/>
          <w:szCs w:val="24"/>
        </w:rPr>
        <w:t xml:space="preserve"> </w:t>
      </w:r>
      <w:r>
        <w:rPr>
          <w:rFonts w:ascii="Times New Roman" w:hAnsi="Times New Roman" w:cs="Times New Roman"/>
          <w:sz w:val="24"/>
          <w:szCs w:val="24"/>
        </w:rPr>
        <w:t>mund</w:t>
      </w:r>
      <w:r>
        <w:rPr>
          <w:rFonts w:ascii="Times New Roman" w:hAnsi="Times New Roman" w:cs="Times New Roman"/>
          <w:spacing w:val="16"/>
          <w:sz w:val="24"/>
          <w:szCs w:val="24"/>
        </w:rPr>
        <w:t xml:space="preserve"> </w:t>
      </w:r>
      <w:r>
        <w:rPr>
          <w:rFonts w:ascii="Times New Roman" w:hAnsi="Times New Roman" w:cs="Times New Roman"/>
          <w:sz w:val="24"/>
          <w:szCs w:val="24"/>
        </w:rPr>
        <w:t>ta</w:t>
      </w:r>
      <w:r>
        <w:rPr>
          <w:rFonts w:ascii="Times New Roman" w:hAnsi="Times New Roman" w:cs="Times New Roman"/>
          <w:spacing w:val="16"/>
          <w:sz w:val="24"/>
          <w:szCs w:val="24"/>
        </w:rPr>
        <w:t xml:space="preserve"> </w:t>
      </w:r>
      <w:r>
        <w:rPr>
          <w:rFonts w:ascii="Times New Roman" w:hAnsi="Times New Roman" w:cs="Times New Roman"/>
          <w:sz w:val="24"/>
          <w:szCs w:val="24"/>
        </w:rPr>
        <w:t>veçojë</w:t>
      </w:r>
      <w:r>
        <w:rPr>
          <w:rFonts w:ascii="Times New Roman" w:hAnsi="Times New Roman" w:cs="Times New Roman"/>
          <w:spacing w:val="16"/>
          <w:sz w:val="24"/>
          <w:szCs w:val="24"/>
        </w:rPr>
        <w:t xml:space="preserve"> </w:t>
      </w:r>
      <w:r>
        <w:rPr>
          <w:rFonts w:ascii="Times New Roman" w:hAnsi="Times New Roman" w:cs="Times New Roman"/>
          <w:sz w:val="24"/>
          <w:szCs w:val="24"/>
        </w:rPr>
        <w:t>një</w:t>
      </w:r>
      <w:r>
        <w:rPr>
          <w:rFonts w:ascii="Times New Roman" w:hAnsi="Times New Roman" w:cs="Times New Roman"/>
          <w:spacing w:val="16"/>
          <w:sz w:val="24"/>
          <w:szCs w:val="24"/>
        </w:rPr>
        <w:t xml:space="preserve"> </w:t>
      </w:r>
      <w:r>
        <w:rPr>
          <w:rFonts w:ascii="Times New Roman" w:hAnsi="Times New Roman" w:cs="Times New Roman"/>
          <w:sz w:val="24"/>
          <w:szCs w:val="24"/>
        </w:rPr>
        <w:t>pjesë</w:t>
      </w:r>
      <w:r>
        <w:rPr>
          <w:rFonts w:ascii="Times New Roman" w:hAnsi="Times New Roman" w:cs="Times New Roman"/>
          <w:spacing w:val="16"/>
          <w:sz w:val="24"/>
          <w:szCs w:val="24"/>
        </w:rPr>
        <w:t xml:space="preserve"> </w:t>
      </w:r>
      <w:r>
        <w:rPr>
          <w:rFonts w:ascii="Times New Roman" w:hAnsi="Times New Roman" w:cs="Times New Roman"/>
          <w:sz w:val="24"/>
          <w:szCs w:val="24"/>
        </w:rPr>
        <w:t>të</w:t>
      </w:r>
    </w:p>
    <w:p w:rsidR="00C76F22" w:rsidRDefault="00C76F22" w:rsidP="00C76F22">
      <w:pPr>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tyre, mjafton që shitësi t’i ketë kryer të gjitha veprimet e nevojshme që blerësi të mund t’i merr sendet dhe për këtë t’ia ketë dërguar njoftimin blerësit.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Nënkapitulli II – Sendi</w:t>
      </w:r>
    </w:p>
    <w:p w:rsidR="00C76F22" w:rsidRDefault="00C76F22" w:rsidP="00C76F22">
      <w:pPr>
        <w:pStyle w:val="BodyText"/>
        <w:rPr>
          <w:rFonts w:ascii="Times New Roman" w:hAnsi="Times New Roman" w:cs="Times New Roman"/>
          <w:b/>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364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Rregullat e përgjithshme</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291"/>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Sendi që është objekt i kontratës duhet të jetë në qarkullim. Është nule kontrata për shitjen e sendit i cili është jashtë</w:t>
      </w:r>
      <w:r>
        <w:rPr>
          <w:rFonts w:ascii="Times New Roman" w:hAnsi="Times New Roman" w:cs="Times New Roman"/>
          <w:spacing w:val="-5"/>
          <w:sz w:val="24"/>
          <w:szCs w:val="24"/>
        </w:rPr>
        <w:t xml:space="preserve"> </w:t>
      </w:r>
      <w:r>
        <w:rPr>
          <w:rFonts w:ascii="Times New Roman" w:hAnsi="Times New Roman" w:cs="Times New Roman"/>
          <w:sz w:val="24"/>
          <w:szCs w:val="24"/>
        </w:rPr>
        <w:t>qarkullimit.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shitjen e sendeve, qarkullimi i të cilave është i kufizuar vlejnë dispozita të</w:t>
      </w:r>
      <w:r>
        <w:rPr>
          <w:rFonts w:ascii="Times New Roman" w:hAnsi="Times New Roman" w:cs="Times New Roman"/>
          <w:spacing w:val="-25"/>
          <w:sz w:val="24"/>
          <w:szCs w:val="24"/>
        </w:rPr>
        <w:t xml:space="preserve"> </w:t>
      </w:r>
      <w:r>
        <w:rPr>
          <w:rFonts w:ascii="Times New Roman" w:hAnsi="Times New Roman" w:cs="Times New Roman"/>
          <w:sz w:val="24"/>
          <w:szCs w:val="24"/>
        </w:rPr>
        <w:t>veçanta.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Shitja mund të ketë të bëjë edhe me sendin e</w:t>
      </w:r>
      <w:r>
        <w:rPr>
          <w:rFonts w:ascii="Times New Roman" w:hAnsi="Times New Roman" w:cs="Times New Roman"/>
          <w:spacing w:val="-14"/>
          <w:sz w:val="24"/>
          <w:szCs w:val="24"/>
        </w:rPr>
        <w:t xml:space="preserve"> </w:t>
      </w:r>
      <w:r>
        <w:rPr>
          <w:rFonts w:ascii="Times New Roman" w:hAnsi="Times New Roman" w:cs="Times New Roman"/>
          <w:sz w:val="24"/>
          <w:szCs w:val="24"/>
        </w:rPr>
        <w:t>ardhshëm.</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sendi është shkatërruar para kontraktimit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shitjes nuk ka efekt juridik, në qoftë se në momentin e lidhjes së saj sendi që është objekt i kontratës ka qenë i</w:t>
      </w:r>
      <w:r>
        <w:rPr>
          <w:rFonts w:ascii="Times New Roman" w:hAnsi="Times New Roman" w:cs="Times New Roman"/>
          <w:spacing w:val="-9"/>
          <w:sz w:val="24"/>
          <w:szCs w:val="24"/>
        </w:rPr>
        <w:t xml:space="preserve"> </w:t>
      </w:r>
      <w:r>
        <w:rPr>
          <w:rFonts w:ascii="Times New Roman" w:hAnsi="Times New Roman" w:cs="Times New Roman"/>
          <w:sz w:val="24"/>
          <w:szCs w:val="24"/>
        </w:rPr>
        <w:t>shkatërruar.</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29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çastin e lidhjes së kontratës sendi pjesërisht ka qenë i shkatërruar, blerësi mund ta zgjidhë kontratën ose të mbetet pranë saj me zbritjen proporcionale të</w:t>
      </w:r>
      <w:r>
        <w:rPr>
          <w:rFonts w:ascii="Times New Roman" w:hAnsi="Times New Roman" w:cs="Times New Roman"/>
          <w:spacing w:val="-23"/>
          <w:sz w:val="24"/>
          <w:szCs w:val="24"/>
        </w:rPr>
        <w:t xml:space="preserve"> </w:t>
      </w:r>
      <w:r>
        <w:rPr>
          <w:rFonts w:ascii="Times New Roman" w:hAnsi="Times New Roman" w:cs="Times New Roman"/>
          <w:sz w:val="24"/>
          <w:szCs w:val="24"/>
        </w:rPr>
        <w:t>çmimit.</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29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do të mbetet në fuqi dhe blerësi do të ketë vetëm të drejtën e zbritjes së çmimit në qoftë se shkatërrimi i pjesshëm nuk e pengon realizimin e qëllimit të kontratës, ose në qoftë se për sendin e caktuar ekziston një zakon i këtillë në qarkullimin</w:t>
      </w:r>
      <w:r>
        <w:rPr>
          <w:rFonts w:ascii="Times New Roman" w:hAnsi="Times New Roman" w:cs="Times New Roman"/>
          <w:spacing w:val="-12"/>
          <w:sz w:val="24"/>
          <w:szCs w:val="24"/>
        </w:rPr>
        <w:t xml:space="preserve"> </w:t>
      </w:r>
      <w:r>
        <w:rPr>
          <w:rFonts w:ascii="Times New Roman" w:hAnsi="Times New Roman" w:cs="Times New Roman"/>
          <w:sz w:val="24"/>
          <w:szCs w:val="24"/>
        </w:rPr>
        <w:t>juridik.</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366</w:t>
      </w:r>
    </w:p>
    <w:p w:rsidR="00C76F22" w:rsidRDefault="00C76F22" w:rsidP="009736AA">
      <w:pPr>
        <w:jc w:val="center"/>
        <w:rPr>
          <w:rFonts w:ascii="Times New Roman" w:hAnsi="Times New Roman" w:cs="Times New Roman"/>
          <w:b/>
          <w:sz w:val="24"/>
          <w:szCs w:val="24"/>
        </w:rPr>
      </w:pPr>
      <w:r>
        <w:rPr>
          <w:rFonts w:ascii="Times New Roman" w:hAnsi="Times New Roman" w:cs="Times New Roman"/>
          <w:b/>
          <w:sz w:val="24"/>
          <w:szCs w:val="24"/>
        </w:rPr>
        <w:t>Shitja e sendit të huaj</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Shitja e sendit të huaj i detyron palët kontraktuese, mirëpo blerësi që nuk ishte në dijeni ose nuk ka qenë i detyruar të jetë në dijeni se sendi është i huaj, mundet, po qe se për këtë shkak nuk mund të realizohet qëllimi i kontratës, ta zgjidhë kontratën dhe të kërkojë kompensimin e demit.</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e së drejtës së kontestuar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kontestuar mund të jetë objekt i kontratës së</w:t>
      </w:r>
      <w:r>
        <w:rPr>
          <w:rFonts w:ascii="Times New Roman" w:hAnsi="Times New Roman" w:cs="Times New Roman"/>
          <w:spacing w:val="-13"/>
          <w:sz w:val="24"/>
          <w:szCs w:val="24"/>
        </w:rPr>
        <w:t xml:space="preserve"> </w:t>
      </w:r>
      <w:r>
        <w:rPr>
          <w:rFonts w:ascii="Times New Roman" w:hAnsi="Times New Roman" w:cs="Times New Roman"/>
          <w:sz w:val="24"/>
          <w:szCs w:val="24"/>
        </w:rPr>
        <w:t>shitjes.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Kontrata me të cilën gjyqtari, avokati, përmbaruesi, referenti gjyqësor apo ndonjë zyrtar tjetër gjyqësor blen, edhe përmes ndërmjetësve, të drejtën e kontestuar është nule në rastet kur e drejta </w:t>
      </w:r>
      <w:r>
        <w:rPr>
          <w:rFonts w:ascii="Times New Roman" w:hAnsi="Times New Roman" w:cs="Times New Roman"/>
          <w:sz w:val="24"/>
          <w:szCs w:val="24"/>
        </w:rPr>
        <w:lastRenderedPageBreak/>
        <w:t>e tillë është subjekt i gjykimit në gjykatën në të cilën punon, ose brenda kompetencës të së cilës ushtrojnë funksionet e</w:t>
      </w:r>
      <w:r>
        <w:rPr>
          <w:rFonts w:ascii="Times New Roman" w:hAnsi="Times New Roman" w:cs="Times New Roman"/>
          <w:spacing w:val="-5"/>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Ç</w:t>
      </w:r>
      <w:r w:rsidR="00C76F22">
        <w:rPr>
          <w:rFonts w:ascii="Times New Roman" w:hAnsi="Times New Roman" w:cs="Times New Roman"/>
          <w:sz w:val="24"/>
          <w:szCs w:val="24"/>
        </w:rPr>
        <w:t>mimi</w:t>
      </w:r>
    </w:p>
    <w:p w:rsidR="00C76F22" w:rsidRDefault="00C76F22" w:rsidP="00C76F22">
      <w:pPr>
        <w:pStyle w:val="BodyText"/>
        <w:rPr>
          <w:rFonts w:ascii="Times New Roman" w:hAnsi="Times New Roman" w:cs="Times New Roman"/>
          <w:b/>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368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çmimi nuk është caktuar</w:t>
      </w:r>
    </w:p>
    <w:p w:rsidR="00C76F22" w:rsidRDefault="00C76F22" w:rsidP="00C76F22">
      <w:pPr>
        <w:rPr>
          <w:rFonts w:ascii="Times New Roman" w:hAnsi="Times New Roman" w:cs="Times New Roman"/>
          <w:sz w:val="24"/>
          <w:szCs w:val="24"/>
        </w:rPr>
      </w:pPr>
      <w:r w:rsidRPr="001F0A09">
        <w:rPr>
          <w:rFonts w:ascii="Times New Roman" w:hAnsi="Times New Roman" w:cs="Times New Roman"/>
          <w:bCs/>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Në qoftë se me kontratën e shitjes çmimi nuk është caktuar, ndërsa as kontrata nuk përmban të dhëna të mjaftueshme me të cilat do të mund të caktohej çmimi, kontrata nuk ka efekt</w:t>
      </w:r>
      <w:r>
        <w:rPr>
          <w:rFonts w:ascii="Times New Roman" w:hAnsi="Times New Roman" w:cs="Times New Roman"/>
          <w:spacing w:val="-21"/>
          <w:sz w:val="24"/>
          <w:szCs w:val="24"/>
        </w:rPr>
        <w:t xml:space="preserve"> </w:t>
      </w:r>
      <w:r>
        <w:rPr>
          <w:rFonts w:ascii="Times New Roman" w:hAnsi="Times New Roman" w:cs="Times New Roman"/>
          <w:sz w:val="24"/>
          <w:szCs w:val="24"/>
        </w:rPr>
        <w:t>juridik.</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2. Kur me kontratën e lidhur ndërmjet ndërmarrësve nuk është caktuar çmimi dhe as që ka të dhëna të mjaftueshme me të cilat do të mund të caktohej çmimi, blerësi ka për detyrë të paguajë çmimin të cilin e  ka arkëtuar rregullisht shitësi në kohën e lidhjes së kontratës, e në mungesë të kësaj çmimin e  arsyeshëm.</w:t>
      </w:r>
    </w:p>
    <w:p w:rsidR="00C76F22" w:rsidRDefault="00C76F22" w:rsidP="00C76F22">
      <w:pPr>
        <w:tabs>
          <w:tab w:val="left" w:pos="334"/>
        </w:tabs>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3. Çmim i arsyeshëm konsiderohet çmimi i ditës (vijues) në kohën e lidhjes së kontratës dhe nëse çmimi nuk mund të përcaktohet, atëherë atë e cakton gjykata sipas rrethanave të</w:t>
      </w:r>
      <w:r>
        <w:rPr>
          <w:rFonts w:ascii="Times New Roman" w:hAnsi="Times New Roman" w:cs="Times New Roman"/>
          <w:spacing w:val="-21"/>
          <w:sz w:val="24"/>
          <w:szCs w:val="24"/>
        </w:rPr>
        <w:t xml:space="preserve"> </w:t>
      </w:r>
      <w:r>
        <w:rPr>
          <w:rFonts w:ascii="Times New Roman" w:hAnsi="Times New Roman" w:cs="Times New Roman"/>
          <w:sz w:val="24"/>
          <w:szCs w:val="24"/>
        </w:rPr>
        <w:t>rastit.</w:t>
      </w:r>
    </w:p>
    <w:p w:rsidR="00C76F22" w:rsidRDefault="00C76F22" w:rsidP="00C76F22">
      <w:pPr>
        <w:pStyle w:val="BodyText"/>
        <w:rPr>
          <w:rFonts w:ascii="Times New Roman" w:hAnsi="Times New Roman" w:cs="Times New Roman"/>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369</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Çmimi i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është kontraktuar çmimi më i lartë se që është ai për llojin e caktuar të sendeve që e ka caktuar organi kompetent, blerësi ka borxh vetëm shumën e çmimit të caktuar; në qoftë se çmimi i kontraktuar është paguar blerësi ka të drejtë të kërkojë që t’i kthehet diferenca.</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është kontraktuar çmimi i ditës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kontraktuar çmimi i ditës, blerësi paguan çmimin e përcaktuar me evidencë zyrtare në tregun e vendit të shitësit, në kohën kur është dashur të bëhej</w:t>
      </w:r>
      <w:r>
        <w:rPr>
          <w:rFonts w:ascii="Times New Roman" w:hAnsi="Times New Roman" w:cs="Times New Roman"/>
          <w:spacing w:val="-19"/>
          <w:sz w:val="24"/>
          <w:szCs w:val="24"/>
        </w:rPr>
        <w:t xml:space="preserve"> </w:t>
      </w:r>
      <w:r>
        <w:rPr>
          <w:rFonts w:ascii="Times New Roman" w:hAnsi="Times New Roman" w:cs="Times New Roman"/>
          <w:sz w:val="24"/>
          <w:szCs w:val="24"/>
        </w:rPr>
        <w:t>përmbushja.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evidencë e tillë nuk ekziston, atëherë çmimi i ditës caktohet në bazë të elementeve me të cilat sipas dokeve të tregut përcaktohet</w:t>
      </w:r>
      <w:r>
        <w:rPr>
          <w:rFonts w:ascii="Times New Roman" w:hAnsi="Times New Roman" w:cs="Times New Roman"/>
          <w:spacing w:val="-8"/>
          <w:sz w:val="24"/>
          <w:szCs w:val="24"/>
        </w:rPr>
        <w:t xml:space="preserve"> </w:t>
      </w:r>
      <w:r>
        <w:rPr>
          <w:rFonts w:ascii="Times New Roman" w:hAnsi="Times New Roman" w:cs="Times New Roman"/>
          <w:sz w:val="24"/>
          <w:szCs w:val="24"/>
        </w:rPr>
        <w:t>çmimi.</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caktimi i çmimit i është besuar personit të tretë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personi i tretë, të cilit i është besuar caktimi i çmimit nuk dëshiron ose nuk mundet ta caktojë çmimin, ndërsa kontraktuesit nuk dakordohen më vonë mbi caktimin e çmimit dhe as që e zgjidhin kontratën, do të konsiderohet se është kontraktuar çmimi i arsyeshëm.</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caktimi i çmimit i është lënë njërës palë kontraktuese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Dispozita e kontratës me të cilën caktimi i çmimit i lihet në vullnetin e njërës palë kontraktuese konsiderohet sikur të mos ishte kontraktuar fare. Në këtë rast, blerësi ka borxh çmimin sikur në </w:t>
      </w:r>
      <w:r>
        <w:rPr>
          <w:rFonts w:ascii="Times New Roman" w:hAnsi="Times New Roman" w:cs="Times New Roman"/>
          <w:sz w:val="24"/>
          <w:szCs w:val="24"/>
        </w:rPr>
        <w:lastRenderedPageBreak/>
        <w:t>rastin kur çmimi nuk është caktuar.</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Detyrimi i Shitësit për Dorëzimin e Sendit</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Koha dhe vendi i dorëzimit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ka për detyrë t’ia dorëzojë sendin blerësit në kohën dhe në vendin e parashikuar me</w:t>
      </w:r>
      <w:r>
        <w:rPr>
          <w:rFonts w:ascii="Times New Roman" w:hAnsi="Times New Roman" w:cs="Times New Roman"/>
          <w:spacing w:val="-32"/>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5"/>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e ka kryer parimisht detyrimin e dorëzimit ndaj blerësit, kur ai (shitësi) ia dorëzon blerësit sendin apo ia dorëzon dokumentin me të cilin mund të merret</w:t>
      </w:r>
      <w:r>
        <w:rPr>
          <w:rFonts w:ascii="Times New Roman" w:hAnsi="Times New Roman" w:cs="Times New Roman"/>
          <w:spacing w:val="-21"/>
          <w:sz w:val="24"/>
          <w:szCs w:val="24"/>
        </w:rPr>
        <w:t xml:space="preserve"> </w:t>
      </w:r>
      <w:r>
        <w:rPr>
          <w:rFonts w:ascii="Times New Roman" w:hAnsi="Times New Roman" w:cs="Times New Roman"/>
          <w:sz w:val="24"/>
          <w:szCs w:val="24"/>
        </w:rPr>
        <w:t>sendi.</w:t>
      </w:r>
    </w:p>
    <w:p w:rsidR="00C76F22" w:rsidRDefault="00C76F22" w:rsidP="00C76F22">
      <w:pPr>
        <w:pStyle w:val="ListParagraph"/>
        <w:rPr>
          <w:rFonts w:ascii="Times New Roman" w:hAnsi="Times New Roman" w:cs="Times New Roman"/>
          <w:sz w:val="24"/>
          <w:szCs w:val="24"/>
        </w:rPr>
      </w:pPr>
    </w:p>
    <w:p w:rsidR="00C76F22" w:rsidRDefault="00AE2AF8" w:rsidP="00C76F22">
      <w:pPr>
        <w:pStyle w:val="ListParagraph"/>
        <w:tabs>
          <w:tab w:val="left" w:pos="327"/>
        </w:tabs>
        <w:ind w:left="0"/>
        <w:jc w:val="center"/>
        <w:rPr>
          <w:rFonts w:ascii="Times New Roman" w:hAnsi="Times New Roman" w:cs="Times New Roman"/>
          <w:b/>
          <w:bCs/>
          <w:sz w:val="24"/>
          <w:szCs w:val="24"/>
        </w:rPr>
      </w:pPr>
      <w:r>
        <w:rPr>
          <w:rFonts w:ascii="Times New Roman" w:hAnsi="Times New Roman" w:cs="Times New Roman"/>
          <w:b/>
          <w:bCs/>
          <w:sz w:val="24"/>
          <w:szCs w:val="24"/>
        </w:rPr>
        <w:t>Neni 374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Objekti i dorëzimit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6"/>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diçka tjetër, apo nuk rrjedh diçka tjetër nga vetë natyra e punës, shitësi ka për detyrë t’ia dorëzojë sendin blerësit në gjendje të rregullt bashkë me pjesët aksesore të</w:t>
      </w:r>
      <w:r>
        <w:rPr>
          <w:rFonts w:ascii="Times New Roman" w:hAnsi="Times New Roman" w:cs="Times New Roman"/>
          <w:spacing w:val="-30"/>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6"/>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Frutat dhe dobitë e tjera nga sendi i takojnë blerësit prej momentit kur shitësi e ka pasur për detyrë t’ia dorëzojë.</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është kontraktuar dorëzimi brenda një periudhe të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është kontraktuar që dorëzimi i sendit të bëhet brenda një periudhe të caktuar, ndërsa nuk është caktuar se cila palë do të ketë të drejtë ta caktojë datën e dorëzimit brenda asaj periudhe, kjo e drejtë i takon shitësit, përveç kur nga rrethanat e rastit rrjedh se caktimi i datës së dorëzimit i është lënë blerësit.</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data e dorëzimit nuk është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data e dorëzimit të sendit te blerësi nuk është caktuar, shitësi ka për detyrë ta bëjë dorëzimin brenda afatit të arsyeshëm pas lidhjes së kontratës duke marrë parasysh natyrën e sendit dhe rrethanat e tjera.</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vendi i dorëzimit nuk është caktuar me kontratë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vendi i dorëzimit nuk është caktuar me kontratë, dorëzimi i sendit bëhet në vendin ku shitësi në momentin e lidhjes së kontratës e ka pasur vendbanimin e vet apo vendqëndrimin, nëse mungon vendbanimi, e në qoftë se shitësi e ka lidhur kontratën në kuadër të veprimtarisë së vet ekonomike të rregullt, atëherë vendi i dorëzimit është selia e</w:t>
      </w:r>
      <w:r>
        <w:rPr>
          <w:rFonts w:ascii="Times New Roman" w:hAnsi="Times New Roman" w:cs="Times New Roman"/>
          <w:spacing w:val="-18"/>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7"/>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çastin e lidhjes së kontratës palët kontraktuese e kanë ditur se ku ndodhet sendi, respektivisht se ku duhet të prodhohet, dorëzimi bëhet në atë</w:t>
      </w:r>
      <w:r>
        <w:rPr>
          <w:rFonts w:ascii="Times New Roman" w:hAnsi="Times New Roman" w:cs="Times New Roman"/>
          <w:spacing w:val="-21"/>
          <w:sz w:val="24"/>
          <w:szCs w:val="24"/>
        </w:rPr>
        <w:t xml:space="preserve"> </w:t>
      </w:r>
      <w:r>
        <w:rPr>
          <w:rFonts w:ascii="Times New Roman" w:hAnsi="Times New Roman" w:cs="Times New Roman"/>
          <w:sz w:val="24"/>
          <w:szCs w:val="24"/>
        </w:rPr>
        <w:t>vend.</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Dorëzimi transportuesit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rastin kur sipas kontratës nevojitet që të bëhet transportimi i sendeve, ndërsa në kontratë nuk është caktuar vendi i përmbushjes, dorëzimi quhet i kryer me dorëzimin e sendit transportuesit ose personit i cili e organizon transportin.</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Organizimi i transportit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shitësi e ka pasur për detyrë t’ia dërgojë sendin blerësit, ai duhet që në mënyrë të zakonshme dhe në kushte të rëndomta të lidhë kontratën e nevojshme për realizimin e transportit deri në vendin e caktuar.</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Shpenzimet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Shpenzimet e dorëzimit si dhe ato që i paraprijnë dorëzimit i bartë shitësi, ndërsa shpenzimet e dërgimit të sendit dhe të gjitha shpenzimet e tjera pas dorëzimit i bartë blerësi, në qoftë se nuk është kontraktuar ndryshe.</w:t>
      </w:r>
    </w:p>
    <w:p w:rsidR="00C76F22" w:rsidRDefault="00C76F22" w:rsidP="00C76F22">
      <w:pPr>
        <w:pStyle w:val="BodyText"/>
        <w:rPr>
          <w:rFonts w:ascii="Times New Roman" w:hAnsi="Times New Roman" w:cs="Times New Roman"/>
          <w:b/>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381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Shtyrja e dorëzimit deri sa të paguhet çmimi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nuk është kontraktuar diçka tjetër ose diçka tjetër nuk rrjedh nga zakoni, shitësi nuk e ka për detyrë ta dorëzojë sendin në qoftë se blerësi njëkohësisht nuk e paguan çmimin e tij ose nuk është i gatshëm ta bëjë këtë njëkohësisht, por as blerësi nuk e ka për detyrë të paguajë çmimin para se të ketë pasur mundësinë ta kontrollon sendin.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w:t>
      </w:r>
      <w:r w:rsidR="00AE2AF8">
        <w:rPr>
          <w:rFonts w:ascii="Times New Roman" w:hAnsi="Times New Roman" w:cs="Times New Roman"/>
          <w:sz w:val="24"/>
          <w:szCs w:val="24"/>
        </w:rPr>
        <w:t>i 382</w:t>
      </w:r>
    </w:p>
    <w:p w:rsidR="00C76F22" w:rsidRDefault="00C76F22" w:rsidP="009736AA">
      <w:pPr>
        <w:jc w:val="center"/>
        <w:rPr>
          <w:rFonts w:ascii="Times New Roman" w:hAnsi="Times New Roman" w:cs="Times New Roman"/>
          <w:b/>
          <w:sz w:val="24"/>
          <w:szCs w:val="24"/>
        </w:rPr>
      </w:pPr>
      <w:r>
        <w:rPr>
          <w:rFonts w:ascii="Times New Roman" w:hAnsi="Times New Roman" w:cs="Times New Roman"/>
          <w:b/>
          <w:sz w:val="24"/>
          <w:szCs w:val="24"/>
        </w:rPr>
        <w:t>Shtyrja e dorëzimit në rastin e transportit të sendit</w:t>
      </w:r>
    </w:p>
    <w:p w:rsidR="00C76F22" w:rsidRDefault="00C76F22" w:rsidP="003559B2">
      <w:pPr>
        <w:pStyle w:val="ListParagraph"/>
        <w:widowControl w:val="0"/>
        <w:numPr>
          <w:ilvl w:val="0"/>
          <w:numId w:val="298"/>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dorëzimi i sendit realizohet duke ia dorëzuar transportuesit, shitësi mund ta shtyjë dërgimin e sendit deri sa të paguhet çmimi ose ta dërgojë sendin ashtu që të rezervojë të drejtën e disponimit të tij gjatë kohës së</w:t>
      </w:r>
      <w:r>
        <w:rPr>
          <w:rFonts w:ascii="Times New Roman" w:hAnsi="Times New Roman" w:cs="Times New Roman"/>
          <w:spacing w:val="-10"/>
          <w:sz w:val="24"/>
          <w:szCs w:val="24"/>
        </w:rPr>
        <w:t xml:space="preserve"> </w:t>
      </w:r>
      <w:r>
        <w:rPr>
          <w:rFonts w:ascii="Times New Roman" w:hAnsi="Times New Roman" w:cs="Times New Roman"/>
          <w:sz w:val="24"/>
          <w:szCs w:val="24"/>
        </w:rPr>
        <w:t>transportit.</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29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e ka rezervuar të drejtën e disponimit të sendit gjatë kohës së transportit, shitësi mund të kërkojë që sendi të mos i dorëzohet blerësit në vendin e destinimit deri sa të mos e paguajë çmimin, ndërsa blerësi nuk e ka për detyrë ta paguajë çmimin para se të ketë pasur mundësinë ta kontrollojë sendin.</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29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kontrata parashikon pagimin kundrejt dorëzimit të dokumentit përkatës, blerësi nuk ka të drejtë të refuzojë pagimin e çmimit për shkak se nuk ka pasur mundësinë ta shikojë</w:t>
      </w:r>
      <w:r>
        <w:rPr>
          <w:rFonts w:ascii="Times New Roman" w:hAnsi="Times New Roman" w:cs="Times New Roman"/>
          <w:spacing w:val="-30"/>
          <w:sz w:val="24"/>
          <w:szCs w:val="24"/>
        </w:rPr>
        <w:t xml:space="preserve"> </w:t>
      </w:r>
      <w:r>
        <w:rPr>
          <w:rFonts w:ascii="Times New Roman" w:hAnsi="Times New Roman" w:cs="Times New Roman"/>
          <w:sz w:val="24"/>
          <w:szCs w:val="24"/>
        </w:rPr>
        <w:t>sendin.</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Pengimi i dorëzimit të sendit të dërguar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pas dërgimit të sendit vërtetohet se gjendja materiale e blerësit është e tillë sa që mund të dyshohet në mënyrë të bazuar se ai do të mund të paguajë çmimin, shitësi mund ta pengojë dorëzimin e sendit blerësit edhe atëherë kur blerësi ta ketë në dorë dokumentin që e autorizon të kërkojë dorëzimin e sendit.</w:t>
      </w:r>
    </w:p>
    <w:p w:rsidR="00C76F22" w:rsidRDefault="00C76F22" w:rsidP="00C76F22">
      <w:pPr>
        <w:pStyle w:val="ListParagraph"/>
        <w:tabs>
          <w:tab w:val="left" w:pos="355"/>
        </w:tabs>
        <w:ind w:left="0"/>
        <w:rPr>
          <w:rFonts w:ascii="Times New Roman" w:hAnsi="Times New Roman" w:cs="Times New Roman"/>
          <w:sz w:val="24"/>
          <w:szCs w:val="24"/>
        </w:rPr>
      </w:pPr>
    </w:p>
    <w:p w:rsidR="00C76F22" w:rsidRDefault="00C76F22" w:rsidP="003559B2">
      <w:pPr>
        <w:pStyle w:val="ListParagraph"/>
        <w:widowControl w:val="0"/>
        <w:numPr>
          <w:ilvl w:val="0"/>
          <w:numId w:val="2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nuk mund ta pengojë dorëzimin në qoftë se këtë e kërkon ndonjë person i tretë i cili është posedues i rregullt i dokumentit që e autorizon të kërkojë dorëzimin e sendit, përveç nëse dokumenti përmban kushte (rezerva) lidhur me efektin e bartjes së tij apo në qoftë se shitësi dëshmon se poseduesi i dokumentit ka vepruar qëllimisht në dëm të</w:t>
      </w:r>
      <w:r>
        <w:rPr>
          <w:rFonts w:ascii="Times New Roman" w:hAnsi="Times New Roman" w:cs="Times New Roman"/>
          <w:spacing w:val="-15"/>
          <w:sz w:val="24"/>
          <w:szCs w:val="24"/>
        </w:rPr>
        <w:t xml:space="preserve"> </w:t>
      </w:r>
      <w:r>
        <w:rPr>
          <w:rFonts w:ascii="Times New Roman" w:hAnsi="Times New Roman" w:cs="Times New Roman"/>
          <w:sz w:val="24"/>
          <w:szCs w:val="24"/>
        </w:rPr>
        <w:t>shitësit.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Përgjegjësia për të Metat Materiale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384</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Të metat për të cilat është përgjegjës shitësi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0"/>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është përgjegjës për të metat materiale të sendit të shitur, pa marrë parasysh nëse ka qenë i vetëdijshëm për mangësitë e tilla, në përputhje me dispozitat e këtij</w:t>
      </w:r>
      <w:r>
        <w:rPr>
          <w:rFonts w:ascii="Times New Roman" w:hAnsi="Times New Roman" w:cs="Times New Roman"/>
          <w:spacing w:val="-24"/>
          <w:sz w:val="24"/>
          <w:szCs w:val="24"/>
        </w:rPr>
        <w:t xml:space="preserve"> </w:t>
      </w:r>
      <w:r>
        <w:rPr>
          <w:rFonts w:ascii="Times New Roman" w:hAnsi="Times New Roman" w:cs="Times New Roman"/>
          <w:sz w:val="24"/>
          <w:szCs w:val="24"/>
        </w:rPr>
        <w:t>nënseksioni.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00"/>
        </w:numPr>
        <w:tabs>
          <w:tab w:val="left" w:pos="39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metë materiale është çdo defekt që substancialisht zvogëlon vlerën e sendit apo e bën të papërshtatshëm për qëllimin e atij sendi. Në veçanti, e metë materiale konsiderohet</w:t>
      </w:r>
      <w:r>
        <w:rPr>
          <w:rFonts w:ascii="Times New Roman" w:hAnsi="Times New Roman" w:cs="Times New Roman"/>
          <w:spacing w:val="-24"/>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59"/>
        </w:tabs>
        <w:ind w:left="539"/>
        <w:rPr>
          <w:rFonts w:ascii="Times New Roman" w:hAnsi="Times New Roman" w:cs="Times New Roman"/>
          <w:sz w:val="24"/>
          <w:szCs w:val="24"/>
        </w:rPr>
      </w:pPr>
      <w:r>
        <w:rPr>
          <w:rFonts w:ascii="Times New Roman" w:hAnsi="Times New Roman" w:cs="Times New Roman"/>
          <w:sz w:val="24"/>
          <w:szCs w:val="24"/>
        </w:rPr>
        <w:t>2.1. sendi nuk ka cilësinë e</w:t>
      </w:r>
      <w:r>
        <w:rPr>
          <w:rFonts w:ascii="Times New Roman" w:hAnsi="Times New Roman" w:cs="Times New Roman"/>
          <w:spacing w:val="-8"/>
          <w:sz w:val="24"/>
          <w:szCs w:val="24"/>
        </w:rPr>
        <w:t xml:space="preserve"> </w:t>
      </w:r>
      <w:r>
        <w:rPr>
          <w:rFonts w:ascii="Times New Roman" w:hAnsi="Times New Roman" w:cs="Times New Roman"/>
          <w:sz w:val="24"/>
          <w:szCs w:val="24"/>
        </w:rPr>
        <w:t>pajtuar;</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3"/>
        </w:tabs>
        <w:ind w:left="539"/>
        <w:rPr>
          <w:rFonts w:ascii="Times New Roman" w:hAnsi="Times New Roman" w:cs="Times New Roman"/>
          <w:sz w:val="24"/>
          <w:szCs w:val="24"/>
        </w:rPr>
      </w:pPr>
      <w:r>
        <w:rPr>
          <w:rFonts w:ascii="Times New Roman" w:hAnsi="Times New Roman" w:cs="Times New Roman"/>
          <w:sz w:val="24"/>
          <w:szCs w:val="24"/>
        </w:rPr>
        <w:t xml:space="preserve">2.2. nuk  është  e  përshtatshme  për  përdorimin  e  zakonshëm  apo  për  përdorimin  e  posaçëm  </w:t>
      </w:r>
      <w:r>
        <w:rPr>
          <w:rFonts w:ascii="Times New Roman" w:hAnsi="Times New Roman" w:cs="Times New Roman"/>
          <w:spacing w:val="21"/>
          <w:sz w:val="24"/>
          <w:szCs w:val="24"/>
        </w:rPr>
        <w:t xml:space="preserve"> </w:t>
      </w:r>
      <w:r>
        <w:rPr>
          <w:rFonts w:ascii="Times New Roman" w:hAnsi="Times New Roman" w:cs="Times New Roman"/>
          <w:sz w:val="24"/>
          <w:szCs w:val="24"/>
        </w:rPr>
        <w:t>tëpërcaktuar me kontratë;</w:t>
      </w:r>
    </w:p>
    <w:p w:rsidR="00C76F22" w:rsidRDefault="00C76F22" w:rsidP="00C76F22">
      <w:pPr>
        <w:pStyle w:val="ListParagraph"/>
        <w:tabs>
          <w:tab w:val="left" w:pos="761"/>
        </w:tabs>
        <w:ind w:left="539"/>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2.3. nuk posedon atributet dhe karakteristikat që janë pajtuar</w:t>
      </w:r>
      <w:r>
        <w:rPr>
          <w:rFonts w:ascii="Times New Roman" w:hAnsi="Times New Roman" w:cs="Times New Roman"/>
          <w:spacing w:val="-17"/>
          <w:sz w:val="24"/>
          <w:szCs w:val="24"/>
        </w:rPr>
        <w:t xml:space="preserve"> </w:t>
      </w:r>
      <w:r>
        <w:rPr>
          <w:rFonts w:ascii="Times New Roman" w:hAnsi="Times New Roman" w:cs="Times New Roman"/>
          <w:sz w:val="24"/>
          <w:szCs w:val="24"/>
        </w:rPr>
        <w:t>posaçërisht.</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për të cilat shitësi nuk përgjigjet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Shitësi nuk përgjigjet për të metat e specifikuara </w:t>
      </w:r>
      <w:r w:rsidRPr="009736AA">
        <w:rPr>
          <w:rFonts w:ascii="Times New Roman" w:hAnsi="Times New Roman" w:cs="Times New Roman"/>
          <w:sz w:val="24"/>
          <w:szCs w:val="24"/>
        </w:rPr>
        <w:t xml:space="preserve">në </w:t>
      </w:r>
      <w:r w:rsidR="00691FFD" w:rsidRPr="009736AA">
        <w:rPr>
          <w:rFonts w:ascii="Times New Roman" w:hAnsi="Times New Roman" w:cs="Times New Roman"/>
          <w:sz w:val="24"/>
          <w:szCs w:val="24"/>
        </w:rPr>
        <w:t xml:space="preserve">nenin 384, </w:t>
      </w:r>
      <w:r w:rsidRPr="009736AA">
        <w:rPr>
          <w:rFonts w:ascii="Times New Roman" w:hAnsi="Times New Roman" w:cs="Times New Roman"/>
          <w:sz w:val="24"/>
          <w:szCs w:val="24"/>
        </w:rPr>
        <w:t>paragrafët 1 dhe 3</w:t>
      </w:r>
      <w:r>
        <w:rPr>
          <w:rFonts w:ascii="Times New Roman" w:hAnsi="Times New Roman" w:cs="Times New Roman"/>
          <w:sz w:val="24"/>
          <w:szCs w:val="24"/>
        </w:rPr>
        <w:t xml:space="preserve"> në qoftë se blerësi në momentin e lidhjes së kontratës ishte në dijeni për këto të meta, ose ato nuk kanë mund të jenë të panjohura për</w:t>
      </w:r>
      <w:r>
        <w:rPr>
          <w:rFonts w:ascii="Times New Roman" w:hAnsi="Times New Roman" w:cs="Times New Roman"/>
          <w:spacing w:val="-7"/>
          <w:sz w:val="24"/>
          <w:szCs w:val="24"/>
        </w:rPr>
        <w:t xml:space="preserve"> </w:t>
      </w:r>
      <w:r>
        <w:rPr>
          <w:rFonts w:ascii="Times New Roman" w:hAnsi="Times New Roman" w:cs="Times New Roman"/>
          <w:sz w:val="24"/>
          <w:szCs w:val="24"/>
        </w:rPr>
        <w:t>atë.</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0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meta mund të jetë lehtësisht e njohur për blerësin nëse personi që vepron me kujdesin e duhur do ta vërente gjatë inspektimit, përveç nëse shitësi ka siguruar blerësin që sendi nuk ka pasur të</w:t>
      </w:r>
      <w:r>
        <w:rPr>
          <w:rFonts w:ascii="Times New Roman" w:hAnsi="Times New Roman" w:cs="Times New Roman"/>
          <w:spacing w:val="-31"/>
          <w:sz w:val="24"/>
          <w:szCs w:val="24"/>
        </w:rPr>
        <w:t xml:space="preserve"> </w:t>
      </w:r>
      <w:r>
        <w:rPr>
          <w:rFonts w:ascii="Times New Roman" w:hAnsi="Times New Roman" w:cs="Times New Roman"/>
          <w:sz w:val="24"/>
          <w:szCs w:val="24"/>
        </w:rPr>
        <w:t>meta.</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Shikimi dhe të metat e dukshme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Blerësi inspekton sendin e pranuar sa më herët që është e arritshme si dhe njofton shitësin për çdo mangësi të vërejtur gjatë atij</w:t>
      </w:r>
      <w:r>
        <w:rPr>
          <w:rFonts w:ascii="Times New Roman" w:hAnsi="Times New Roman" w:cs="Times New Roman"/>
          <w:spacing w:val="-11"/>
          <w:sz w:val="24"/>
          <w:szCs w:val="24"/>
        </w:rPr>
        <w:t xml:space="preserve"> </w:t>
      </w:r>
      <w:r>
        <w:rPr>
          <w:rFonts w:ascii="Times New Roman" w:hAnsi="Times New Roman" w:cs="Times New Roman"/>
          <w:sz w:val="24"/>
          <w:szCs w:val="24"/>
        </w:rPr>
        <w:t>inspektimi.</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0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blerësi e dërgon sendin tutje pa e ripaketuar, si dhe kur kontrata është lidhur shitësi ka ditur apo është dashur të ketë ditur mundësinë e një dërgimi të tillë tutje, inspektimi shtyhet deri në arritjen e sendit në destinimin e tij</w:t>
      </w:r>
      <w:r>
        <w:rPr>
          <w:rFonts w:ascii="Times New Roman" w:hAnsi="Times New Roman" w:cs="Times New Roman"/>
          <w:spacing w:val="-7"/>
          <w:sz w:val="24"/>
          <w:szCs w:val="24"/>
        </w:rPr>
        <w:t xml:space="preserve"> </w:t>
      </w:r>
      <w:r>
        <w:rPr>
          <w:rFonts w:ascii="Times New Roman" w:hAnsi="Times New Roman" w:cs="Times New Roman"/>
          <w:sz w:val="24"/>
          <w:szCs w:val="24"/>
        </w:rPr>
        <w:t>përfundimtar.</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30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Njoftimi i mangësive të dukshme bëhet menjëherë kur inspektimi bëhet në praninë e të dyja palëve. Në të gjitha rastet tjera, njoftimi duhet të bëhet brenda tetë (8) ditësh nga</w:t>
      </w:r>
      <w:r>
        <w:rPr>
          <w:rFonts w:ascii="Times New Roman" w:hAnsi="Times New Roman" w:cs="Times New Roman"/>
          <w:spacing w:val="-19"/>
          <w:sz w:val="24"/>
          <w:szCs w:val="24"/>
        </w:rPr>
        <w:t xml:space="preserve"> </w:t>
      </w:r>
      <w:r>
        <w:rPr>
          <w:rFonts w:ascii="Times New Roman" w:hAnsi="Times New Roman" w:cs="Times New Roman"/>
          <w:sz w:val="24"/>
          <w:szCs w:val="24"/>
        </w:rPr>
        <w:t>inspektimi.</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30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blerësi nuk e njofton shitësin e për të metat e vërejtura gjatë inspektimit, sendi konsiderohet i pranuar.</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e fshehura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3"/>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të metat që nuk kanë mundur të vërehen gjatë inspektimit zbulohen më vonë, blerësi i jep njoftimin shitësit brenda tetë (8) ditësh nga dita kur janë zbuluar mangësitë. Në rast dështimi të njoftimit, sendi konsiderohet i</w:t>
      </w:r>
      <w:r>
        <w:rPr>
          <w:rFonts w:ascii="Times New Roman" w:hAnsi="Times New Roman" w:cs="Times New Roman"/>
          <w:spacing w:val="-7"/>
          <w:sz w:val="24"/>
          <w:szCs w:val="24"/>
        </w:rPr>
        <w:t xml:space="preserve"> </w:t>
      </w:r>
      <w:r>
        <w:rPr>
          <w:rFonts w:ascii="Times New Roman" w:hAnsi="Times New Roman" w:cs="Times New Roman"/>
          <w:sz w:val="24"/>
          <w:szCs w:val="24"/>
        </w:rPr>
        <w:t>pranuar.</w:t>
      </w:r>
    </w:p>
    <w:p w:rsidR="00C76F22" w:rsidRDefault="00C76F22" w:rsidP="00C76F22">
      <w:pPr>
        <w:pStyle w:val="ListParagraph"/>
        <w:tabs>
          <w:tab w:val="left" w:pos="350"/>
        </w:tabs>
        <w:ind w:left="0"/>
        <w:rPr>
          <w:rFonts w:ascii="Times New Roman" w:hAnsi="Times New Roman" w:cs="Times New Roman"/>
          <w:sz w:val="24"/>
          <w:szCs w:val="24"/>
        </w:rPr>
      </w:pPr>
    </w:p>
    <w:p w:rsidR="00C76F22" w:rsidRDefault="00C76F22" w:rsidP="003559B2">
      <w:pPr>
        <w:pStyle w:val="ListParagraph"/>
        <w:widowControl w:val="0"/>
        <w:numPr>
          <w:ilvl w:val="0"/>
          <w:numId w:val="303"/>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nuk përgjigjet për të metat të cilat shfaqen pasi të kalojnë gjashtë (6) muajve nga dorëzimi i sendit, përveç nëse me kontratë është caktuar ndonjë afat më i</w:t>
      </w:r>
      <w:r>
        <w:rPr>
          <w:rFonts w:ascii="Times New Roman" w:hAnsi="Times New Roman" w:cs="Times New Roman"/>
          <w:spacing w:val="-22"/>
          <w:sz w:val="24"/>
          <w:szCs w:val="24"/>
        </w:rPr>
        <w:t xml:space="preserve"> </w:t>
      </w:r>
      <w:r>
        <w:rPr>
          <w:rFonts w:ascii="Times New Roman" w:hAnsi="Times New Roman" w:cs="Times New Roman"/>
          <w:sz w:val="24"/>
          <w:szCs w:val="24"/>
        </w:rPr>
        <w:t>gjatë.</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Njoftimi për të meten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inspektimi nuk bëhet në praninë e të dyja palëve, njoftimi për të metat bëhet me shkrim  për shitësin dhe duhet të përshkruajnë saktë të metat dhe të ftojnë shitësin të inspektojnë</w:t>
      </w:r>
      <w:r>
        <w:rPr>
          <w:rFonts w:ascii="Times New Roman" w:hAnsi="Times New Roman" w:cs="Times New Roman"/>
          <w:spacing w:val="-25"/>
          <w:sz w:val="24"/>
          <w:szCs w:val="24"/>
        </w:rPr>
        <w:t xml:space="preserve"> </w:t>
      </w:r>
      <w:r>
        <w:rPr>
          <w:rFonts w:ascii="Times New Roman" w:hAnsi="Times New Roman" w:cs="Times New Roman"/>
          <w:sz w:val="24"/>
          <w:szCs w:val="24"/>
        </w:rPr>
        <w:t>sendin.</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Njoftimi konsiderohet i bërë me kohë nëse dërgohet brenda afateve të përcaktuara me letër</w:t>
      </w:r>
      <w:r>
        <w:rPr>
          <w:rFonts w:ascii="Times New Roman" w:hAnsi="Times New Roman" w:cs="Times New Roman"/>
          <w:spacing w:val="-25"/>
          <w:sz w:val="24"/>
          <w:szCs w:val="24"/>
        </w:rPr>
        <w:t xml:space="preserve"> </w:t>
      </w:r>
      <w:r>
        <w:rPr>
          <w:rFonts w:ascii="Times New Roman" w:hAnsi="Times New Roman" w:cs="Times New Roman"/>
          <w:sz w:val="24"/>
          <w:szCs w:val="24"/>
        </w:rPr>
        <w:t>rekomande, telegram apo faks apo çfarëdo mjeti tjetër të besueshëm të</w:t>
      </w:r>
      <w:r>
        <w:rPr>
          <w:rFonts w:ascii="Times New Roman" w:hAnsi="Times New Roman" w:cs="Times New Roman"/>
          <w:spacing w:val="-17"/>
          <w:sz w:val="24"/>
          <w:szCs w:val="24"/>
        </w:rPr>
        <w:t xml:space="preserve"> </w:t>
      </w:r>
      <w:r>
        <w:rPr>
          <w:rFonts w:ascii="Times New Roman" w:hAnsi="Times New Roman" w:cs="Times New Roman"/>
          <w:sz w:val="24"/>
          <w:szCs w:val="24"/>
        </w:rPr>
        <w:t>komunikimit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njoftimi për ekzistimin e të metës, të cilin blerësi ia ka dërguar me kohë shitësit me letër rekomande, me telegram ose në ndonjë mënyrë tjetër të sigurt vonohet, ose nuk arrin fare deri te shitësi, do të konsiderohet se blerësi e ka kryer detyrimin e vet për ta njoftuar shitësin.</w:t>
      </w:r>
    </w:p>
    <w:p w:rsidR="00C76F22" w:rsidRDefault="00C76F22" w:rsidP="00C76F22">
      <w:pPr>
        <w:pStyle w:val="ListParagraph"/>
        <w:tabs>
          <w:tab w:val="left" w:pos="322"/>
        </w:tabs>
        <w:ind w:left="0"/>
        <w:jc w:val="lef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Rëndësia e faktit se shitësi ka qenë në dijeni për të metën</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Blerësi nuk e humb të drejtën që të thirret në ndonjë të metë edhe kur nuk e kryen detyrimin e vet që sendin ta shikojë pa shtyrje ose detyrimin që brenda afatit të caktuar ta njoftojë shitësin mbi ekzistimin e të metës, si dhe kur e meta të jetë shfaqur vetëm pasi të kenë kaluar gjashtë (6) muaj nga dorëzimi i sendit, po që se për këtë të metë shitësi ka qenë në dijeni apo nuk ka mundur të mos jetë ne dijeni.</w:t>
      </w:r>
    </w:p>
    <w:p w:rsidR="00C76F22" w:rsidRDefault="00C76F22" w:rsidP="00C76F22">
      <w:pPr>
        <w:jc w:val="center"/>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ose përjashtimi i përgjegjësisë së shitësit për të metat materiale</w:t>
      </w:r>
    </w:p>
    <w:p w:rsidR="00C76F22" w:rsidRDefault="00C76F22" w:rsidP="00C76F22">
      <w:pPr>
        <w:pStyle w:val="BodyText"/>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1. Kontraktuesit mund ta kufizojnë ose ta përjashtojnë krejtësisht përgjegjësinë e shitësit për të metat materiale të sendit.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2. Dispozita e kontratës mbi kufizimin ose përjashtimin e përgjegjësisë për të metat e sendit është nule në qoftë se e meta ka qenë e njohur për shitësin, ndërsa ai për këtë gjë nuk e ka njoftuar blerësin, si dhe kur shitësi e ka imponuar këtë dispozitë duke e shfrytëzuar pozitën dominuese.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3. Blerësi i cili ka hequr dorë nga e drejta për ta zgjidhur kontratën për shkak të të metave të sendit, mban të drejtat e tjera nga ato të meta.</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 </w:t>
      </w: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Përmbarimi i dhunshëm</w:t>
      </w:r>
    </w:p>
    <w:p w:rsidR="00C76F22" w:rsidRDefault="00C76F22" w:rsidP="00C76F22">
      <w:pPr>
        <w:pStyle w:val="BodyText"/>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Poseduesi, sendi i të cilit shitet në një ankand publik të dhunshëm nuk përgjigjet për të metat e sendit.</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 – Të Drejtat e Blerësit </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Të drejtat e blerësit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që njofton shitësin në kohën e duhur për të metat materiale ka të drejtë</w:t>
      </w:r>
      <w:r>
        <w:rPr>
          <w:rFonts w:ascii="Times New Roman" w:hAnsi="Times New Roman" w:cs="Times New Roman"/>
          <w:spacing w:val="-21"/>
          <w:sz w:val="24"/>
          <w:szCs w:val="24"/>
        </w:rPr>
        <w:t xml:space="preserve"> </w:t>
      </w:r>
      <w:r>
        <w:rPr>
          <w:rFonts w:ascii="Times New Roman" w:hAnsi="Times New Roman" w:cs="Times New Roman"/>
          <w:sz w:val="24"/>
          <w:szCs w:val="24"/>
        </w:rPr>
        <w:t>që:</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540"/>
        </w:tabs>
        <w:ind w:left="539"/>
        <w:rPr>
          <w:rFonts w:ascii="Times New Roman" w:hAnsi="Times New Roman" w:cs="Times New Roman"/>
          <w:sz w:val="24"/>
          <w:szCs w:val="24"/>
        </w:rPr>
      </w:pPr>
      <w:r>
        <w:rPr>
          <w:rFonts w:ascii="Times New Roman" w:hAnsi="Times New Roman" w:cs="Times New Roman"/>
          <w:sz w:val="24"/>
          <w:szCs w:val="24"/>
        </w:rPr>
        <w:t>1.1. të kërkojë që shitësi të heqë apo të riparojë të metat, ose të dorëzojë një send tjetër ekuivalent pa të</w:t>
      </w:r>
      <w:r>
        <w:rPr>
          <w:rFonts w:ascii="Times New Roman" w:hAnsi="Times New Roman" w:cs="Times New Roman"/>
          <w:spacing w:val="-8"/>
          <w:sz w:val="24"/>
          <w:szCs w:val="24"/>
        </w:rPr>
        <w:t xml:space="preserve"> </w:t>
      </w:r>
      <w:r>
        <w:rPr>
          <w:rFonts w:ascii="Times New Roman" w:hAnsi="Times New Roman" w:cs="Times New Roman"/>
          <w:sz w:val="24"/>
          <w:szCs w:val="24"/>
        </w:rPr>
        <w:t>meta;</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540"/>
        </w:tabs>
        <w:ind w:left="539"/>
        <w:rPr>
          <w:rFonts w:ascii="Times New Roman" w:hAnsi="Times New Roman" w:cs="Times New Roman"/>
          <w:sz w:val="24"/>
          <w:szCs w:val="24"/>
        </w:rPr>
      </w:pPr>
      <w:r>
        <w:rPr>
          <w:rFonts w:ascii="Times New Roman" w:hAnsi="Times New Roman" w:cs="Times New Roman"/>
          <w:sz w:val="24"/>
          <w:szCs w:val="24"/>
        </w:rPr>
        <w:t>1.2. të kërkojë zbritjen e çmimit blerës;</w:t>
      </w:r>
      <w:r>
        <w:rPr>
          <w:rFonts w:ascii="Times New Roman" w:hAnsi="Times New Roman" w:cs="Times New Roman"/>
          <w:spacing w:val="-12"/>
          <w:sz w:val="24"/>
          <w:szCs w:val="24"/>
        </w:rPr>
        <w:t xml:space="preserve"> </w:t>
      </w:r>
      <w:r>
        <w:rPr>
          <w:rFonts w:ascii="Times New Roman" w:hAnsi="Times New Roman" w:cs="Times New Roman"/>
          <w:sz w:val="24"/>
          <w:szCs w:val="24"/>
        </w:rPr>
        <w:t>ose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540"/>
        </w:tabs>
        <w:ind w:left="539"/>
        <w:rPr>
          <w:rFonts w:ascii="Times New Roman" w:hAnsi="Times New Roman" w:cs="Times New Roman"/>
          <w:sz w:val="24"/>
          <w:szCs w:val="24"/>
        </w:rPr>
      </w:pPr>
      <w:r>
        <w:rPr>
          <w:rFonts w:ascii="Times New Roman" w:hAnsi="Times New Roman" w:cs="Times New Roman"/>
          <w:sz w:val="24"/>
          <w:szCs w:val="24"/>
        </w:rPr>
        <w:t>1.3. të deklarojë zgjidhjen e</w:t>
      </w:r>
      <w:r>
        <w:rPr>
          <w:rFonts w:ascii="Times New Roman" w:hAnsi="Times New Roman" w:cs="Times New Roman"/>
          <w:spacing w:val="-10"/>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0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humb të drejtën e tërheqjes nga kontrata nëse sendi është shkatërruar apo dëmtuar për shkak të fajit të tij apo si pasojë e forcës madhore, ose nëse blerësi ka transformuar sendin apo e ka bartur tek një palë e tretë. Në raste të tilla, blerësi ka të drejtë vetëm për zvogëlimin e çmimit të</w:t>
      </w:r>
      <w:r>
        <w:rPr>
          <w:rFonts w:ascii="Times New Roman" w:hAnsi="Times New Roman" w:cs="Times New Roman"/>
          <w:spacing w:val="-32"/>
          <w:sz w:val="24"/>
          <w:szCs w:val="24"/>
        </w:rPr>
        <w:t xml:space="preserve"> </w:t>
      </w:r>
      <w:r>
        <w:rPr>
          <w:rFonts w:ascii="Times New Roman" w:hAnsi="Times New Roman" w:cs="Times New Roman"/>
          <w:sz w:val="24"/>
          <w:szCs w:val="24"/>
        </w:rPr>
        <w:t>blerjes.</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0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blerësi ka të drejtë të kompensimit të dëmeve të pësuara si pasojë e të metave materiale  të</w:t>
      </w:r>
      <w:r>
        <w:rPr>
          <w:rFonts w:ascii="Times New Roman" w:hAnsi="Times New Roman" w:cs="Times New Roman"/>
          <w:spacing w:val="-5"/>
          <w:sz w:val="24"/>
          <w:szCs w:val="24"/>
        </w:rPr>
        <w:t xml:space="preserve"> </w:t>
      </w:r>
      <w:r>
        <w:rPr>
          <w:rFonts w:ascii="Times New Roman" w:hAnsi="Times New Roman" w:cs="Times New Roman"/>
          <w:sz w:val="24"/>
          <w:szCs w:val="24"/>
        </w:rPr>
        <w:t>sendit.</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Mos përmbushja e kontratës brenda afatit të arsyeshëm</w:t>
      </w:r>
    </w:p>
    <w:p w:rsidR="00C76F22" w:rsidRDefault="00C76F22" w:rsidP="00C76F22">
      <w:pPr>
        <w:pStyle w:val="ListParagraph"/>
        <w:ind w:left="0"/>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lastRenderedPageBreak/>
        <w:t>Në qoftë se blerësi nuk e fiton përmbushjen e kërkuar të kontratës brenda afatit të arsyeshëm, mban të drejtën e zgjidhjes së kontratës ose të zbritjes së çmimit.</w:t>
      </w:r>
    </w:p>
    <w:p w:rsidR="00C76F22" w:rsidRDefault="00C76F22" w:rsidP="00C76F22">
      <w:pPr>
        <w:pStyle w:val="ListParagraph"/>
        <w:ind w:left="0"/>
        <w:rPr>
          <w:rFonts w:ascii="Times New Roman" w:eastAsia="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Kur blerësi mund ta zgjidhë kontratën </w:t>
      </w:r>
    </w:p>
    <w:p w:rsidR="00C76F22" w:rsidRDefault="00C76F22" w:rsidP="00C76F22">
      <w:pPr>
        <w:rPr>
          <w:rFonts w:ascii="Times New Roman" w:eastAsia="Times New Roman" w:hAnsi="Times New Roman" w:cs="Times New Roman"/>
          <w:sz w:val="24"/>
          <w:szCs w:val="24"/>
        </w:rPr>
      </w:pPr>
    </w:p>
    <w:p w:rsidR="00C76F22" w:rsidRDefault="00C76F22" w:rsidP="00C76F22">
      <w:pPr>
        <w:tabs>
          <w:tab w:val="left" w:pos="360"/>
        </w:tabs>
        <w:rPr>
          <w:rFonts w:ascii="Times New Roman" w:eastAsia="Arial"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Blerësi mund të zgjidhë kontratën vetëm në qoftë se paraprakisht ia ka lënë shitësit afatin plotësues të arsyeshëm për përmbushjen e kontratës.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2. Blerësi mund ta zgjidhë kontratën edhe pa e lënë afatin e ri plotësues në qoftë se shitësi, pas njoftimit mbi të metat, i ka komunikuar se nuk do ta përmbushë kontratën apo në qoftë se nga rrethanat e rastit konkret rezulton qartas se shitësi nuk do të mund të përmbushte kontratën as në afatin plotësues.</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Mos përmbushja e kontratës në afatin plotësues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Në qoftë se shitësi në afatin plotësues nuk e përmbush kontratën, ajo zgjidhet sipas ligjit, por blerësi mund ta mbajë në qoftë se pa vonesë i deklaron shitësit se kontratën e mban në fuqi.</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396</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Të metat e pjesshme</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306"/>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Kur vetëm një pjesë e sendit të dorëzuar ka të meta ose kur është dorëzuar vetëm një pjesë e sendit ose një sasi më e vogël se sa është kontraktuar, blerësi mund ta zgjidhë kontratën në kuptim të neneve të mësipërme vetëm në lidhje me pjesën e cila ka të meta ose vetëm në lidhje me pjesët ose sasitë që mungojnë.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30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Blerësi mund ta zgjidhë kontratën në tërësi vetëm në qoftë se sasia e kontraktuar ose sendi i dorëzuar përbën një tërësi, apo në qoftë se blerësi ka edhe ashtu interes të arsyeshëm që ta merr sendin e kontraktuar ose sasinë në tërësi.</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shitësi i ka dhënë blerësit sasi më të madhe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e shitjes midis ndërmarrësve, kur shitësi i sendeve të caktuara sipas llojit ia ka dhënë blerësit sasinë më të madhe nga sa është kontraktuar, ndërsa blerësi brenda afatit të arsyeshëm nuk deklaron se e refuzon tepricën, do të konsiderohet se e ka marrë edhe këtë tepricë, kështu që ka për detyrë ta paguajë me të njëjtin</w:t>
      </w:r>
      <w:r>
        <w:rPr>
          <w:rFonts w:ascii="Times New Roman" w:hAnsi="Times New Roman" w:cs="Times New Roman"/>
          <w:spacing w:val="-12"/>
          <w:sz w:val="24"/>
          <w:szCs w:val="24"/>
        </w:rPr>
        <w:t xml:space="preserve"> </w:t>
      </w:r>
      <w:r>
        <w:rPr>
          <w:rFonts w:ascii="Times New Roman" w:hAnsi="Times New Roman" w:cs="Times New Roman"/>
          <w:sz w:val="24"/>
          <w:szCs w:val="24"/>
        </w:rPr>
        <w:t>çmim.</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30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refuzon të merr tepricën, shitësi ka për detyrë t’ia shpërblejë blerësit dëmin e shkaktuar.</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Caktimi i çmimit për disa sende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8"/>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Kur me një kontratë dhe për një çmim janë shitur disa sende ose një grumbull sendesh, ndërsa vetëm disa prej tyre kanë të meta, blerësi mund ta zgjidhë kontratën vetëm për sa u përket sendeve me te meta, por jo edhe për të</w:t>
      </w:r>
      <w:r>
        <w:rPr>
          <w:rFonts w:ascii="Times New Roman" w:hAnsi="Times New Roman" w:cs="Times New Roman"/>
          <w:spacing w:val="-7"/>
          <w:sz w:val="24"/>
          <w:szCs w:val="24"/>
        </w:rPr>
        <w:t xml:space="preserve"> </w:t>
      </w:r>
      <w:r>
        <w:rPr>
          <w:rFonts w:ascii="Times New Roman" w:hAnsi="Times New Roman" w:cs="Times New Roman"/>
          <w:sz w:val="24"/>
          <w:szCs w:val="24"/>
        </w:rPr>
        <w:t>tjerat.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308"/>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këto përbëjnë një tërësi kështu që ndarja e tyre do të ishte e dëmshme, blerësi mund ta zgjidhë kontratën në tërësi, apo në qoftë se ai megjithatë deklaron se e zgjidhë kontratën vetëm për sa upërket sendeve me të meta, shitësi nga ana e tij mund ta zgjidhë kontratën edhe për sa u përket</w:t>
      </w:r>
      <w:r>
        <w:rPr>
          <w:rFonts w:ascii="Times New Roman" w:hAnsi="Times New Roman" w:cs="Times New Roman"/>
          <w:spacing w:val="-28"/>
          <w:sz w:val="24"/>
          <w:szCs w:val="24"/>
        </w:rPr>
        <w:t xml:space="preserve"> </w:t>
      </w:r>
      <w:r>
        <w:rPr>
          <w:rFonts w:ascii="Times New Roman" w:hAnsi="Times New Roman" w:cs="Times New Roman"/>
          <w:sz w:val="24"/>
          <w:szCs w:val="24"/>
        </w:rPr>
        <w:t>sendeve të</w:t>
      </w:r>
      <w:r>
        <w:rPr>
          <w:rFonts w:ascii="Times New Roman" w:hAnsi="Times New Roman" w:cs="Times New Roman"/>
          <w:spacing w:val="-3"/>
          <w:sz w:val="24"/>
          <w:szCs w:val="24"/>
        </w:rPr>
        <w:t xml:space="preserve"> </w:t>
      </w:r>
      <w:r>
        <w:rPr>
          <w:rFonts w:ascii="Times New Roman" w:hAnsi="Times New Roman" w:cs="Times New Roman"/>
          <w:sz w:val="24"/>
          <w:szCs w:val="24"/>
        </w:rPr>
        <w:t>tjera.</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Humbja e të drejtës për zgjidhjen e kontratës për shkak të të metave </w:t>
      </w:r>
    </w:p>
    <w:p w:rsidR="00C76F22" w:rsidRDefault="00C76F22" w:rsidP="00C76F22">
      <w:pPr>
        <w:rPr>
          <w:rFonts w:ascii="Times New Roman" w:eastAsia="Times New Roman" w:hAnsi="Times New Roman" w:cs="Times New Roman"/>
          <w:sz w:val="24"/>
          <w:szCs w:val="24"/>
        </w:rPr>
      </w:pPr>
    </w:p>
    <w:p w:rsidR="00C76F22" w:rsidRDefault="00C76F22" w:rsidP="00C76F22">
      <w:pPr>
        <w:pStyle w:val="ListParagraph"/>
        <w:tabs>
          <w:tab w:val="left" w:pos="360"/>
        </w:tabs>
        <w:ind w:left="0"/>
        <w:rPr>
          <w:rFonts w:ascii="Times New Roman" w:eastAsia="Arial"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Blerësi humb të drejtën e zgjidhjes së kontratës për shkak të të metave të sendeve kur është në pamundësi ta kthejë sendin ose ta kthejë në gjendjen në të cilën e ka marrë. </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Megjithatë, blerësi mund ta zgjidhë kontratën për shkak të ndonjë të mete të sendit, në qoftë se sendi është zhdukur tërësisht ose pjesërisht ose është dëmtuar për shkak të të metave që justifikon zgjidhjen e kontratës apo për shkak të ndonjë ngjarje e cila nuk rezulton prej tij dhe as prej ndonjë personi për të cilin përgjigjet ai. </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 njëjta gjë vlen në qoftë se sendi është zhdukur ose dëmtuar tërësisht ose pjesërisht për shkak të detyrimit të blerësit që ta kontrollojë sendin, apo në qoftë se blerësi para se të jetë zbuluar e meta e ka konsumuar ose e ka ndryshuar një pjesë të sendit gjatë përdorimit të tij normal si dhe në qoftë se dëmtimi ose ndryshimi janë të parëndësishme.</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Ruajtja e të drejtave të tjera </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Blerësi i cili për shkak të pamundësisë që ta kthejë sendin ose ta kthejë në gjendjen në të cilën e ka marrë e ka humbur të drejtën e zgjidhjes së kontratës, ka të drejta të tjera që ia jep ligji për shkak të ekzistimit të ndonjë të mete.</w:t>
      </w:r>
    </w:p>
    <w:p w:rsidR="00C76F22" w:rsidRDefault="00C76F22" w:rsidP="00C76F22">
      <w:pPr>
        <w:pStyle w:val="BodyText"/>
        <w:rPr>
          <w:rFonts w:ascii="Times New Roman" w:hAnsi="Times New Roman" w:cs="Times New Roman"/>
          <w:sz w:val="24"/>
          <w:szCs w:val="24"/>
        </w:rPr>
      </w:pPr>
    </w:p>
    <w:p w:rsidR="00C76F22" w:rsidRDefault="006F5566"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w:t>
      </w:r>
      <w:r w:rsidR="00A57888">
        <w:rPr>
          <w:rFonts w:ascii="Times New Roman" w:hAnsi="Times New Roman" w:cs="Times New Roman"/>
          <w:sz w:val="24"/>
          <w:szCs w:val="24"/>
        </w:rPr>
        <w:t>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Efektet e zgjidhjes për shkak të të metave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9"/>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kontratës për shkak të të metave të sendit ka efekte të njëjta sikurse edhe zgjidhja e kontratave të dyanshme për shkak të mos përmbushjes.</w:t>
      </w:r>
    </w:p>
    <w:p w:rsidR="00C76F22" w:rsidRDefault="00C76F22" w:rsidP="00C76F22">
      <w:pPr>
        <w:pStyle w:val="BodyText"/>
        <w:rPr>
          <w:rFonts w:ascii="Times New Roman" w:hAnsi="Times New Roman" w:cs="Times New Roman"/>
          <w:sz w:val="24"/>
          <w:szCs w:val="24"/>
        </w:rPr>
      </w:pPr>
    </w:p>
    <w:p w:rsidR="00C76F22" w:rsidRDefault="009736AA" w:rsidP="009736AA">
      <w:pPr>
        <w:pStyle w:val="ListParagraph"/>
        <w:widowControl w:val="0"/>
        <w:tabs>
          <w:tab w:val="left" w:pos="370"/>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Blerësi i debiton shitësit kompensimin për dobinë nga sendi edhe kur është në pamundësi që ta   kthejë krejtësisht ose një pjesë të tij, ndërsa kontrata megjithatë është zgjidhur.</w:t>
      </w:r>
    </w:p>
    <w:p w:rsidR="00C76F22" w:rsidRDefault="00C76F22" w:rsidP="00C76F22">
      <w:pPr>
        <w:pStyle w:val="Heading2"/>
        <w:ind w:left="0" w:right="0"/>
        <w:contextualSpacing/>
        <w:jc w:val="left"/>
        <w:rPr>
          <w:rFonts w:ascii="Times New Roman" w:hAnsi="Times New Roman" w:cs="Times New Roman"/>
          <w:b w:val="0"/>
          <w:bCs w:val="0"/>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Zbritja e çmimit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Zbritja e çmimit bëhet sipas raportit midis vlerës së sendit pa të meta dhe vlerës së sendit me të meta në kohën e lidhjes së kontratës.</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Zbulimi gradual i të metave </w:t>
      </w:r>
    </w:p>
    <w:p w:rsidR="00C76F22" w:rsidRDefault="00C76F22" w:rsidP="00C76F22">
      <w:pPr>
        <w:pStyle w:val="ListParagraph"/>
        <w:ind w:left="0"/>
        <w:rPr>
          <w:rFonts w:ascii="Times New Roman" w:eastAsia="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Blerësi i cili ka realizuar zbritjen e çmimit për shkak të ekzistimit të ndonjë të mete, mund ta zgjidhë kontratën ose të kërkojë zbritjen e re të çmimit në qoftë se më vonë zbulohet ndonjë e metë tjetër.</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Humbja e të drejtave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0"/>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Të drejtat e blerësit, i cili e ka njoftuar me kohë shitësin mbi ekzistimin e të metave, shuhen pasi të ketë kaluar një (1) vit duke llogaritur nga dita e dërgimit të njoftimit shitësit, përveç nëse blerësi për shkak të mashtrimit nga ana e shitësit ka qenë i penguar t’i realizojë ato të</w:t>
      </w:r>
      <w:r>
        <w:rPr>
          <w:rFonts w:ascii="Times New Roman" w:hAnsi="Times New Roman" w:cs="Times New Roman"/>
          <w:spacing w:val="-23"/>
          <w:sz w:val="24"/>
          <w:szCs w:val="24"/>
        </w:rPr>
        <w:t xml:space="preserve"> </w:t>
      </w:r>
      <w:r>
        <w:rPr>
          <w:rFonts w:ascii="Times New Roman" w:hAnsi="Times New Roman" w:cs="Times New Roman"/>
          <w:sz w:val="24"/>
          <w:szCs w:val="24"/>
        </w:rPr>
        <w:t>drejta.</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10"/>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i cili e ka njoftuar me kohë shitësin mbi ekzistimin e të metave mund pasi të ketë kaluar ky afat, në qoftë se ende nuk e ka paguar çmimin të realizojë kërkesën e vet për zbritjen e çmimit ose t’ i shpërblehet dëmi, si kundërshtim kundër kërkesës së shitësit që t’i paguhet</w:t>
      </w:r>
      <w:r>
        <w:rPr>
          <w:rFonts w:ascii="Times New Roman" w:hAnsi="Times New Roman" w:cs="Times New Roman"/>
          <w:spacing w:val="-25"/>
          <w:sz w:val="24"/>
          <w:szCs w:val="24"/>
        </w:rPr>
        <w:t xml:space="preserve"> </w:t>
      </w:r>
      <w:r>
        <w:rPr>
          <w:rFonts w:ascii="Times New Roman" w:hAnsi="Times New Roman" w:cs="Times New Roman"/>
          <w:sz w:val="24"/>
          <w:szCs w:val="24"/>
        </w:rPr>
        <w:t>çmimi.</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Garancioni për Funsksionimin e Rregullt të Sendit të Shitur</w:t>
      </w: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e shitësit dhe e prodhuesit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1"/>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shitësi i ndonjë makine, motori, te ndonjë aparati, ose te sendeve tjera si këto që i përkasin te ashtuquajtura “malliteknik”, ia ka dorëzuar blerësit fletëgarancionin me të cilën prodhuesi garanton funksionim të rregullt të sendit gjatë një kohe të caktuar duke llogaritur nga dorëzimi i tij, blerësi mundet në qoftë se sendi nuk funksionon në rregull, të kërkojë si nga shitësi ashtu edhenga prodhuesi që sendi të riparohet në afatin e arsyeshëm ose, nëse nuk e bën këtë, në vend të tij t’ia dorëzojë sendin i cili funksionon në</w:t>
      </w:r>
      <w:r>
        <w:rPr>
          <w:rFonts w:ascii="Times New Roman" w:hAnsi="Times New Roman" w:cs="Times New Roman"/>
          <w:spacing w:val="-7"/>
          <w:sz w:val="24"/>
          <w:szCs w:val="24"/>
        </w:rPr>
        <w:t xml:space="preserve"> </w:t>
      </w:r>
      <w:r>
        <w:rPr>
          <w:rFonts w:ascii="Times New Roman" w:hAnsi="Times New Roman" w:cs="Times New Roman"/>
          <w:sz w:val="24"/>
          <w:szCs w:val="24"/>
        </w:rPr>
        <w:t>rregull.</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311"/>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këto rregulla nuk preket në rregullat mbi përgjegjësinë e shitësit për të metat e</w:t>
      </w:r>
      <w:r>
        <w:rPr>
          <w:rFonts w:ascii="Times New Roman" w:hAnsi="Times New Roman" w:cs="Times New Roman"/>
          <w:spacing w:val="-25"/>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A57888">
        <w:rPr>
          <w:rFonts w:ascii="Times New Roman" w:hAnsi="Times New Roman" w:cs="Times New Roman"/>
          <w:sz w:val="24"/>
          <w:szCs w:val="24"/>
        </w:rPr>
        <w:t>eni 406</w:t>
      </w:r>
    </w:p>
    <w:p w:rsidR="00C76F22" w:rsidRDefault="00C76F22" w:rsidP="009736AA">
      <w:pPr>
        <w:jc w:val="center"/>
        <w:rPr>
          <w:rFonts w:ascii="Times New Roman" w:hAnsi="Times New Roman" w:cs="Times New Roman"/>
          <w:b/>
          <w:sz w:val="24"/>
          <w:szCs w:val="24"/>
        </w:rPr>
      </w:pPr>
      <w:r>
        <w:rPr>
          <w:rFonts w:ascii="Times New Roman" w:hAnsi="Times New Roman" w:cs="Times New Roman"/>
          <w:b/>
          <w:sz w:val="24"/>
          <w:szCs w:val="24"/>
        </w:rPr>
        <w:t>Kërkesa për riparim ose zëvendësim</w:t>
      </w:r>
    </w:p>
    <w:p w:rsidR="00C76F22" w:rsidRDefault="00C76F22" w:rsidP="003559B2">
      <w:pPr>
        <w:pStyle w:val="ListParagraph"/>
        <w:widowControl w:val="0"/>
        <w:numPr>
          <w:ilvl w:val="0"/>
          <w:numId w:val="31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mundet për shkak të funksionimit jo në rregull të kërkojë nga shitësi, respektivisht nga prodhuesi riparimin ose zëvendësimin e sendit gjatë afatit të garancionit, pavarësisht se kur është shfaqur e meta në funksionimin e</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31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të drejtë në kompensimin e dëmit që ka pësuar për shkak se ka qenë i privuar nga përdorimi i sendit që nga momenti i kërkesës për riparimin ose zëvendësimin deri në kryerjen e</w:t>
      </w:r>
      <w:r>
        <w:rPr>
          <w:rFonts w:ascii="Times New Roman" w:hAnsi="Times New Roman" w:cs="Times New Roman"/>
          <w:spacing w:val="-25"/>
          <w:sz w:val="24"/>
          <w:szCs w:val="24"/>
        </w:rPr>
        <w:t xml:space="preserve"> </w:t>
      </w:r>
      <w:r>
        <w:rPr>
          <w:rFonts w:ascii="Times New Roman" w:hAnsi="Times New Roman" w:cs="Times New Roman"/>
          <w:sz w:val="24"/>
          <w:szCs w:val="24"/>
        </w:rPr>
        <w:t>tyre.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Zgjatja e afatit të garancionit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3"/>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ndonjë riparimi tëvogël, afati i garancionit zgjatet aq sa blerësi ka qenë i privuar nga përdorimi i</w:t>
      </w:r>
      <w:r>
        <w:rPr>
          <w:rFonts w:ascii="Times New Roman" w:hAnsi="Times New Roman" w:cs="Times New Roman"/>
          <w:spacing w:val="-9"/>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72"/>
        </w:tabs>
        <w:ind w:left="0"/>
        <w:rPr>
          <w:rFonts w:ascii="Times New Roman" w:hAnsi="Times New Roman" w:cs="Times New Roman"/>
          <w:sz w:val="24"/>
          <w:szCs w:val="24"/>
        </w:rPr>
      </w:pPr>
    </w:p>
    <w:p w:rsidR="00C76F22" w:rsidRDefault="00C76F22" w:rsidP="003559B2">
      <w:pPr>
        <w:pStyle w:val="ListParagraph"/>
        <w:widowControl w:val="0"/>
        <w:numPr>
          <w:ilvl w:val="0"/>
          <w:numId w:val="313"/>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 shkak të funksionimit jo në rregull është bërë zëvendësimi i sendit, ose ndonjë riparim thelbësor të tij, afati i garancionit fillon të rrjedhë përsëri që nga zëvendësimi respektivisht që nga kthimi i sendit të riparuar.</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313"/>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zëvendësuar apo riparuar thelbësisht vetëm ndonjë pjesë e sendit, afati I garancionit</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fillon të rrjedhë përsëri vetëm për atë pjesë.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w:t>
      </w:r>
      <w:r w:rsidR="00A57888">
        <w:rPr>
          <w:rFonts w:ascii="Times New Roman" w:hAnsi="Times New Roman" w:cs="Times New Roman"/>
          <w:sz w:val="24"/>
          <w:szCs w:val="24"/>
        </w:rPr>
        <w:t>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dhe zbritja e çmimit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shitësi nuk e kryen brenda afatit të arsyeshëm riparimin ose zëvendësimin e sendit, blerësi mund ta zgjidhë kontratën ose të bëjë zbritjen e çmimit dhe të kërkojë kompensimin e dëmit.</w:t>
      </w: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Shpenzimet dhe rreziku</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respektivisht prodhuesi ka për detyrë që me shpenzime të veta ta transportojë sendin deri në vendin ku duhet të riparohet ose të zëvendësohet, si dhe sendin e riparuar osetë zëvendësuar t’ia kthejë blerësit.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1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Gjatë asaj kohe shitësi respektivisht prodhuesi bartë rrezikun për shkatërrimin ose dëmtimin e</w:t>
      </w:r>
      <w:r>
        <w:rPr>
          <w:rFonts w:ascii="Times New Roman" w:hAnsi="Times New Roman" w:cs="Times New Roman"/>
          <w:spacing w:val="-30"/>
          <w:sz w:val="24"/>
          <w:szCs w:val="24"/>
        </w:rPr>
        <w:t xml:space="preserve"> </w:t>
      </w:r>
      <w:r>
        <w:rPr>
          <w:rFonts w:ascii="Times New Roman" w:hAnsi="Times New Roman" w:cs="Times New Roman"/>
          <w:sz w:val="24"/>
          <w:szCs w:val="24"/>
        </w:rPr>
        <w:t>sendit.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e kooperuesve</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Kur në prodhimin e pjesëve të veçanta të sendit ose në zbatimin e veprimeve të veçanta kanë marrë pjesë disa prodhues të pavarur, përgjegjësia e tyre ndaj prodhuesit final për funksionimin jo të rregullt të senditqërezulton prej këtyre pjesëve ose prej këtyre veprimeve shuhet, kur shuhet përgjegjësia e prodhuesit final ndaj blerësit të sendit.</w:t>
      </w: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Humbja e të drejtave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Të drejtat e blerësit ndaj prodhuesit në bazë të fletëgarancionit shuhen</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pasi të ketë kaluar një vit, duke llogaritur nga dita kur ka kërkuar prej tij riparimin ose zëvendësimin e sendit.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Nënkapitullii VIII – Përgjegjësia për të Metat Juridike</w:t>
      </w:r>
    </w:p>
    <w:p w:rsidR="00C76F22" w:rsidRDefault="00C76F22" w:rsidP="00C76F22">
      <w:pPr>
        <w:rPr>
          <w:rFonts w:ascii="Times New Roman" w:hAnsi="Times New Roman" w:cs="Times New Roman"/>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Të metat juridike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përgjigjet në qoftë se në sendin e shitur ekziston ndonjë e drejtë e të tretit e cila e përjashton, zvogëlon ose kufizon të drejtën e blerësit, e për ekzistimin e saj blerësi nuk është njoftuar, e as që ka dhënë pëlqimin që ta marrë sendin e ngarkuar me këtë të</w:t>
      </w:r>
      <w:r>
        <w:rPr>
          <w:rFonts w:ascii="Times New Roman" w:hAnsi="Times New Roman" w:cs="Times New Roman"/>
          <w:spacing w:val="-18"/>
          <w:sz w:val="24"/>
          <w:szCs w:val="24"/>
        </w:rPr>
        <w:t xml:space="preserve"> </w:t>
      </w:r>
      <w:r>
        <w:rPr>
          <w:rFonts w:ascii="Times New Roman" w:hAnsi="Times New Roman" w:cs="Times New Roman"/>
          <w:sz w:val="24"/>
          <w:szCs w:val="24"/>
        </w:rPr>
        <w:t>drejtë.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1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i ndonjë të drejte tjetër garanton se ajo ekziston dhe se nuk ka pengesa juridike për realizimin e 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1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regjistrat publik është regjistruar ndonjë e drejtë e personave të tretë, e cila në realitet nuk ekziston, shitësi është i detyruar që me shpenzime te veta të bëjë çregjistrimin e asaj të</w:t>
      </w:r>
      <w:r>
        <w:rPr>
          <w:rFonts w:ascii="Times New Roman" w:hAnsi="Times New Roman" w:cs="Times New Roman"/>
          <w:spacing w:val="-26"/>
          <w:sz w:val="24"/>
          <w:szCs w:val="24"/>
        </w:rPr>
        <w:t xml:space="preserve"> </w:t>
      </w:r>
      <w:r>
        <w:rPr>
          <w:rFonts w:ascii="Times New Roman" w:hAnsi="Times New Roman" w:cs="Times New Roman"/>
          <w:sz w:val="24"/>
          <w:szCs w:val="24"/>
        </w:rPr>
        <w:t>drejte.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Njoftimi i</w:t>
      </w:r>
      <w:r>
        <w:rPr>
          <w:rFonts w:ascii="Times New Roman" w:hAnsi="Times New Roman" w:cs="Times New Roman"/>
          <w:spacing w:val="-9"/>
          <w:sz w:val="24"/>
          <w:szCs w:val="24"/>
        </w:rPr>
        <w:t xml:space="preserve"> </w:t>
      </w:r>
      <w:r>
        <w:rPr>
          <w:rFonts w:ascii="Times New Roman" w:hAnsi="Times New Roman" w:cs="Times New Roman"/>
          <w:sz w:val="24"/>
          <w:szCs w:val="24"/>
        </w:rPr>
        <w:t>shitësit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konstatohet se personi i tretë paraqet një të drejtë mbi sendin, atëherë blerësi është i detyruar ta njoftojë shitësin për këtë, përveç nëse shitësi për këtë është në dijeni, dhe të kërkojë prej tij që brenda afatit të arsyeshëm ta lirojë sendin nga e drejta ose pretendimi i personit të tretë, ose kur objekt i kontratës janë sendet e caktuara sipas llojit, t’ia dërgojë sendin tjetër pa të metë juridike.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Sanksionet për të metat juridike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shitësi nuk vepron sipas kërkesës së blerësit në rastin kur merret sendin nga blerësi kontrata zgjidhet sipas ligjit, e në rastin e zvogëlimit ose të kufizimit të së drejtës së blerësit, sipas dëshirës së vet blerësi mundet ta zgjidhë kontratën ose të kërkojë zbritjen proporcionale të</w:t>
      </w:r>
      <w:r>
        <w:rPr>
          <w:rFonts w:ascii="Times New Roman" w:hAnsi="Times New Roman" w:cs="Times New Roman"/>
          <w:spacing w:val="-29"/>
          <w:sz w:val="24"/>
          <w:szCs w:val="24"/>
        </w:rPr>
        <w:t xml:space="preserve"> </w:t>
      </w:r>
      <w:r>
        <w:rPr>
          <w:rFonts w:ascii="Times New Roman" w:hAnsi="Times New Roman" w:cs="Times New Roman"/>
          <w:sz w:val="24"/>
          <w:szCs w:val="24"/>
        </w:rPr>
        <w:t>çmimit.</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31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shitësi nuk e përmbush detyrën ndaj blerësit që në afatin e arsyeshëm ta lirojë sendin nga</w:t>
      </w:r>
      <w:r>
        <w:rPr>
          <w:rFonts w:ascii="Times New Roman" w:hAnsi="Times New Roman" w:cs="Times New Roman"/>
          <w:spacing w:val="-27"/>
          <w:sz w:val="24"/>
          <w:szCs w:val="24"/>
        </w:rPr>
        <w:t xml:space="preserve"> </w:t>
      </w:r>
      <w:r>
        <w:rPr>
          <w:rFonts w:ascii="Times New Roman" w:hAnsi="Times New Roman" w:cs="Times New Roman"/>
          <w:sz w:val="24"/>
          <w:szCs w:val="24"/>
        </w:rPr>
        <w:t>e drejta ose nga pretendimi i personit të tretë, blerësi mund ta zgjidhë kontratën në qoftë se për atë shkak qëllimi i saj nuk mund të</w:t>
      </w:r>
      <w:r>
        <w:rPr>
          <w:rFonts w:ascii="Times New Roman" w:hAnsi="Times New Roman" w:cs="Times New Roman"/>
          <w:spacing w:val="-13"/>
          <w:sz w:val="24"/>
          <w:szCs w:val="24"/>
        </w:rPr>
        <w:t xml:space="preserve"> </w:t>
      </w:r>
      <w:r>
        <w:rPr>
          <w:rFonts w:ascii="Times New Roman" w:hAnsi="Times New Roman" w:cs="Times New Roman"/>
          <w:sz w:val="24"/>
          <w:szCs w:val="24"/>
        </w:rPr>
        <w:t>realizohet.</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31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blerësi ka të drejtë për kompensimin e</w:t>
      </w:r>
      <w:r>
        <w:rPr>
          <w:rFonts w:ascii="Times New Roman" w:hAnsi="Times New Roman" w:cs="Times New Roman"/>
          <w:spacing w:val="-14"/>
          <w:sz w:val="24"/>
          <w:szCs w:val="24"/>
        </w:rPr>
        <w:t xml:space="preserve"> </w:t>
      </w:r>
      <w:r>
        <w:rPr>
          <w:rFonts w:ascii="Times New Roman" w:hAnsi="Times New Roman" w:cs="Times New Roman"/>
          <w:sz w:val="24"/>
          <w:szCs w:val="24"/>
        </w:rPr>
        <w:t>dëmit.</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31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nëçastin e lidhjes së kontratës ka qenë në dijeni për mundësinë që sendi t’i merret, ose që e drejta e tij t’i zvogëlohet ose t’i kufizohet, nuk ka të drejtë në kompensimin e dëmit në qoftë se</w:t>
      </w:r>
      <w:r>
        <w:rPr>
          <w:rFonts w:ascii="Times New Roman" w:hAnsi="Times New Roman" w:cs="Times New Roman"/>
          <w:spacing w:val="-32"/>
          <w:sz w:val="24"/>
          <w:szCs w:val="24"/>
        </w:rPr>
        <w:t xml:space="preserve"> </w:t>
      </w:r>
      <w:r>
        <w:rPr>
          <w:rFonts w:ascii="Times New Roman" w:hAnsi="Times New Roman" w:cs="Times New Roman"/>
          <w:sz w:val="24"/>
          <w:szCs w:val="24"/>
        </w:rPr>
        <w:t>ajo mundësi realizohet, por ka të drejtë të kërkojë kthimin, respektivisht zbritjen e</w:t>
      </w:r>
      <w:r>
        <w:rPr>
          <w:rFonts w:ascii="Times New Roman" w:hAnsi="Times New Roman" w:cs="Times New Roman"/>
          <w:spacing w:val="-27"/>
          <w:sz w:val="24"/>
          <w:szCs w:val="24"/>
        </w:rPr>
        <w:t xml:space="preserve"> </w:t>
      </w:r>
      <w:r>
        <w:rPr>
          <w:rFonts w:ascii="Times New Roman" w:hAnsi="Times New Roman" w:cs="Times New Roman"/>
          <w:sz w:val="24"/>
          <w:szCs w:val="24"/>
        </w:rPr>
        <w:t>çmimit.</w:t>
      </w:r>
    </w:p>
    <w:p w:rsidR="00C76F22" w:rsidRDefault="00C76F22" w:rsidP="00C76F22">
      <w:pPr>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blerësi nuk e njofton shitësin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Blerësi, i cili duke mos njoftuar shitësin është lëshuar në kontest me personin e tretë dhe e ka humbur kontestin, megjithatë mund të thirret në përgjegjësinë e shitësit për të metat juridike, përveç nëse shitësi provon se ka disponuar mjete që të refuzohet kërkesa e personave të tretë.</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e drejta e personit të tretë është haptazi e bazuar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ka të drejtë të thirret në përgjegjësinë e shitësit për të metat juridike edhe kur pa e njoftuar shitësin dhe pa kontest ka pranuar të drejtën e të tretit haptazi të bazuar dhe</w:t>
      </w:r>
      <w:r>
        <w:rPr>
          <w:rFonts w:ascii="Times New Roman" w:hAnsi="Times New Roman" w:cs="Times New Roman"/>
          <w:spacing w:val="-26"/>
          <w:sz w:val="24"/>
          <w:szCs w:val="24"/>
        </w:rPr>
        <w:t xml:space="preserve"> </w:t>
      </w:r>
      <w:r>
        <w:rPr>
          <w:rFonts w:ascii="Times New Roman" w:hAnsi="Times New Roman" w:cs="Times New Roman"/>
          <w:sz w:val="24"/>
          <w:szCs w:val="24"/>
        </w:rPr>
        <w:t>padyshim.</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31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ia ka paguar të tretit një shumë të hollash për të hequr dorë nga e drejta e vet e padyshimtë, shitësi mund të lirohet nga përgjegjësia e vet në qoftë se ia shpërblen blerësit shumën e paguar dhe dëmin e</w:t>
      </w:r>
      <w:r>
        <w:rPr>
          <w:rFonts w:ascii="Times New Roman" w:hAnsi="Times New Roman" w:cs="Times New Roman"/>
          <w:spacing w:val="-8"/>
          <w:sz w:val="24"/>
          <w:szCs w:val="24"/>
        </w:rPr>
        <w:t xml:space="preserve"> </w:t>
      </w:r>
      <w:r>
        <w:rPr>
          <w:rFonts w:ascii="Times New Roman" w:hAnsi="Times New Roman" w:cs="Times New Roman"/>
          <w:sz w:val="24"/>
          <w:szCs w:val="24"/>
        </w:rPr>
        <w:t>pësuar.</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kontraktues ose përjashtimi i përgjegjësisë së shitësit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8"/>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shitësit për të metat juridike mund të kufizohet me kontratë ose të përjashtohet krejtësisht.</w:t>
      </w:r>
    </w:p>
    <w:p w:rsidR="00C76F22" w:rsidRDefault="00C76F22" w:rsidP="00C76F22">
      <w:pPr>
        <w:pStyle w:val="ListParagraph"/>
        <w:tabs>
          <w:tab w:val="left" w:pos="384"/>
        </w:tabs>
        <w:ind w:left="0"/>
        <w:rPr>
          <w:rFonts w:ascii="Times New Roman" w:hAnsi="Times New Roman" w:cs="Times New Roman"/>
          <w:sz w:val="24"/>
          <w:szCs w:val="24"/>
        </w:rPr>
      </w:pPr>
    </w:p>
    <w:p w:rsidR="00C76F22" w:rsidRDefault="00C76F22" w:rsidP="003559B2">
      <w:pPr>
        <w:pStyle w:val="ListParagraph"/>
        <w:widowControl w:val="0"/>
        <w:numPr>
          <w:ilvl w:val="0"/>
          <w:numId w:val="318"/>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kohën e lidhjes së kontratës shitësi ka qenë në dijeni ose nuk ka mundur të mos ketë qenë në dijeni për ndonjë të metë në të drejtën e tij, dispozita e kontratës mbi kufizimin ose mbi përjashtimin e përgjegjësisë për të metat juridike është</w:t>
      </w:r>
      <w:r>
        <w:rPr>
          <w:rFonts w:ascii="Times New Roman" w:hAnsi="Times New Roman" w:cs="Times New Roman"/>
          <w:spacing w:val="-20"/>
          <w:sz w:val="24"/>
          <w:szCs w:val="24"/>
        </w:rPr>
        <w:t xml:space="preserve"> </w:t>
      </w:r>
      <w:r>
        <w:rPr>
          <w:rFonts w:ascii="Times New Roman" w:hAnsi="Times New Roman" w:cs="Times New Roman"/>
          <w:sz w:val="24"/>
          <w:szCs w:val="24"/>
        </w:rPr>
        <w:t>nule.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Kufizimet e natyrës juridiko-publike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Shitësi përgjigjet edhe për kufizime të veçanta të natyrës juridiko-publike të cilat nuk kanë qenë të njohura për blerësin, në qoftë se ai i ka ditur kufizimet ose ka ditur se ato mund të priten e nuk ia ka komunikuar blerësit.</w:t>
      </w: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Humbja e të drejtës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blerësit në bazë të të metave juridike shuhet me skadimin e një (1) viti nga dita kur ka mësuar për ekzistimin e të drejtës së personit të</w:t>
      </w:r>
      <w:r>
        <w:rPr>
          <w:rFonts w:ascii="Times New Roman" w:hAnsi="Times New Roman" w:cs="Times New Roman"/>
          <w:spacing w:val="-17"/>
          <w:sz w:val="24"/>
          <w:szCs w:val="24"/>
        </w:rPr>
        <w:t xml:space="preserve"> </w:t>
      </w:r>
      <w:r>
        <w:rPr>
          <w:rFonts w:ascii="Times New Roman" w:hAnsi="Times New Roman" w:cs="Times New Roman"/>
          <w:sz w:val="24"/>
          <w:szCs w:val="24"/>
        </w:rPr>
        <w:t>tretë.</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31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personi i tretë, para skadimit të këtij afati ka iniciuar procesin, ndërsa blerësi e ka ftuar shitësin që të ndërhyjë në proces, e drejta e blerësit shuhet vetëm pasi të kenë kaluar gjashtë (6) muaj pas përfundimit të plotfuqishëm të</w:t>
      </w:r>
      <w:r>
        <w:rPr>
          <w:rFonts w:ascii="Times New Roman" w:hAnsi="Times New Roman" w:cs="Times New Roman"/>
          <w:spacing w:val="-11"/>
          <w:sz w:val="24"/>
          <w:szCs w:val="24"/>
        </w:rPr>
        <w:t xml:space="preserve"> </w:t>
      </w:r>
      <w:r>
        <w:rPr>
          <w:rFonts w:ascii="Times New Roman" w:hAnsi="Times New Roman" w:cs="Times New Roman"/>
          <w:sz w:val="24"/>
          <w:szCs w:val="24"/>
        </w:rPr>
        <w:t>kontestit.</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IX – Të Drejtat e Blerësit </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420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Koha dhe vendi i pagimit të cmimit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ka për detyrë të paguajë çmimin në kohën dhe në vendin e caktuar me</w:t>
      </w:r>
      <w:r>
        <w:rPr>
          <w:rFonts w:ascii="Times New Roman" w:hAnsi="Times New Roman" w:cs="Times New Roman"/>
          <w:spacing w:val="-26"/>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2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mungesë të dispozitës kontraktuese ose dokeve tjera, pagesa bëhet në momentin dhe në </w:t>
      </w:r>
      <w:r>
        <w:rPr>
          <w:rFonts w:ascii="Times New Roman" w:hAnsi="Times New Roman" w:cs="Times New Roman"/>
          <w:sz w:val="24"/>
          <w:szCs w:val="24"/>
        </w:rPr>
        <w:lastRenderedPageBreak/>
        <w:t>vendin ku kryhet dorëzimi i</w:t>
      </w:r>
      <w:r>
        <w:rPr>
          <w:rFonts w:ascii="Times New Roman" w:hAnsi="Times New Roman" w:cs="Times New Roman"/>
          <w:spacing w:val="-12"/>
          <w:sz w:val="24"/>
          <w:szCs w:val="24"/>
        </w:rPr>
        <w:t xml:space="preserve"> </w:t>
      </w:r>
      <w:r>
        <w:rPr>
          <w:rFonts w:ascii="Times New Roman" w:hAnsi="Times New Roman" w:cs="Times New Roman"/>
          <w:sz w:val="24"/>
          <w:szCs w:val="24"/>
        </w:rPr>
        <w:t>sendit.</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32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çmimi nuk duhet të paguhet në momentin e dorëzimit, pagesa bëhet në vendbanimin respektivisht në selinë e</w:t>
      </w:r>
      <w:r>
        <w:rPr>
          <w:rFonts w:ascii="Times New Roman" w:hAnsi="Times New Roman" w:cs="Times New Roman"/>
          <w:spacing w:val="-13"/>
          <w:sz w:val="24"/>
          <w:szCs w:val="24"/>
        </w:rPr>
        <w:t xml:space="preserve"> </w:t>
      </w:r>
      <w:r>
        <w:rPr>
          <w:rFonts w:ascii="Times New Roman" w:hAnsi="Times New Roman" w:cs="Times New Roman"/>
          <w:sz w:val="24"/>
          <w:szCs w:val="24"/>
        </w:rPr>
        <w:t>shitësit.</w:t>
      </w: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Kamata në rast të shitjes me kredi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sendi i shitur me kredi jep uzurfrukt ose dobi tjera, blerësi debiton kamatë prej momentit kur i është dorëzuar sendi pavarësisht nëse detyrimi i pagimit të çmimit ka rrjedhur ose jo.</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Pagimi i çmimit në rastin e dërgesave të njëpasnjëshme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dërgesave të njëpasnjëshme, blerësi ka për detyrë të paguajë çmimin për çdo dërgesë në momentin e marrjes në dorëzim, përveç nëse është kontraktuar diçka tjetër ose rjedhë nga rrethanat e punës.</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32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kontratën me dërgesat e njëpasnjëshme blerësi ia ka dhënë shitësit paradhënien, dërgimet e para arkëtohen nga paradhënia, po qe se nuk është kontraktuar diçka</w:t>
      </w:r>
      <w:r>
        <w:rPr>
          <w:rFonts w:ascii="Times New Roman" w:hAnsi="Times New Roman" w:cs="Times New Roman"/>
          <w:spacing w:val="-18"/>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423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Marrja e</w:t>
      </w:r>
      <w:r>
        <w:rPr>
          <w:rFonts w:ascii="Times New Roman" w:hAnsi="Times New Roman" w:cs="Times New Roman"/>
          <w:b/>
          <w:spacing w:val="-7"/>
          <w:sz w:val="24"/>
          <w:szCs w:val="24"/>
        </w:rPr>
        <w:t xml:space="preserve"> </w:t>
      </w:r>
      <w:r>
        <w:rPr>
          <w:rFonts w:ascii="Times New Roman" w:hAnsi="Times New Roman" w:cs="Times New Roman"/>
          <w:b/>
          <w:sz w:val="24"/>
          <w:szCs w:val="24"/>
        </w:rPr>
        <w:t>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Marrja e sendit konsiston nga ndërmarrja e veprimeve të nevojshme për t’u bërë i mundur dorëzimi dhe mundësimi i pranimit dhe marrjes së</w:t>
      </w:r>
      <w:r>
        <w:rPr>
          <w:rFonts w:ascii="Times New Roman" w:hAnsi="Times New Roman" w:cs="Times New Roman"/>
          <w:spacing w:val="-15"/>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32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pa ndonjë shkak të arsyeshëm refuzon marrjen e sendit, dorëzimi i të cilit i është ofruar në mënyrë të kontraktuar ose të zakonshme dhe me kohë, shitësi mundet të deklarojë se e zgjidhë kontratën, në qoftë se ka shkak të arsyeshme të dyshojë se blerësi nuk do ta paguajë</w:t>
      </w:r>
      <w:r>
        <w:rPr>
          <w:rFonts w:ascii="Times New Roman" w:hAnsi="Times New Roman" w:cs="Times New Roman"/>
          <w:spacing w:val="-21"/>
          <w:sz w:val="24"/>
          <w:szCs w:val="24"/>
        </w:rPr>
        <w:t xml:space="preserve"> </w:t>
      </w:r>
      <w:r>
        <w:rPr>
          <w:rFonts w:ascii="Times New Roman" w:hAnsi="Times New Roman" w:cs="Times New Roman"/>
          <w:sz w:val="24"/>
          <w:szCs w:val="24"/>
        </w:rPr>
        <w:t>çmimin.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 – Detyrimi i ruajtjes së sendit për llogari të palës kontraktuese</w:t>
      </w:r>
    </w:p>
    <w:p w:rsidR="00A57888" w:rsidRDefault="00A57888" w:rsidP="00C76F22">
      <w:pPr>
        <w:jc w:val="center"/>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424</w:t>
      </w:r>
    </w:p>
    <w:p w:rsidR="00C76F22" w:rsidRDefault="00C76F22" w:rsidP="009736AA">
      <w:pPr>
        <w:jc w:val="center"/>
        <w:rPr>
          <w:rFonts w:ascii="Times New Roman" w:hAnsi="Times New Roman" w:cs="Times New Roman"/>
          <w:b/>
          <w:sz w:val="24"/>
          <w:szCs w:val="24"/>
        </w:rPr>
      </w:pPr>
      <w:r>
        <w:rPr>
          <w:rFonts w:ascii="Times New Roman" w:hAnsi="Times New Roman" w:cs="Times New Roman"/>
          <w:b/>
          <w:sz w:val="24"/>
          <w:szCs w:val="24"/>
        </w:rPr>
        <w:t>Rastet e detyrimit të ruajtjes</w:t>
      </w:r>
    </w:p>
    <w:p w:rsidR="00C76F22" w:rsidRDefault="00C76F22" w:rsidP="003559B2">
      <w:pPr>
        <w:pStyle w:val="ListParagraph"/>
        <w:widowControl w:val="0"/>
        <w:numPr>
          <w:ilvl w:val="0"/>
          <w:numId w:val="323"/>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 shkak të vonesës së blerësit rreziku ka kaluar në blerësin para dorëzimit të sendit, shitësi ka  për detyrë të veprojë me kujdes të duhur në ruajtjen e sendit dhe për këtë qëllim të ndërmerr masa të nevojshme.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2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edhe për blerësin kur i është dorëzuar sendi, ndërsa ai dëshiron t’ia kthejë shitësit, qoftë për shkak se e ka zgjidhur kontratën, qoftë se ka kërkuar sendin tjetër në vend të</w:t>
      </w:r>
      <w:r>
        <w:rPr>
          <w:rFonts w:ascii="Times New Roman" w:hAnsi="Times New Roman" w:cs="Times New Roman"/>
          <w:spacing w:val="-27"/>
          <w:sz w:val="24"/>
          <w:szCs w:val="24"/>
        </w:rPr>
        <w:t xml:space="preserve"> </w:t>
      </w:r>
      <w:r>
        <w:rPr>
          <w:rFonts w:ascii="Times New Roman" w:hAnsi="Times New Roman" w:cs="Times New Roman"/>
          <w:sz w:val="24"/>
          <w:szCs w:val="24"/>
        </w:rPr>
        <w:t>tij.</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32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njërin dhe rastin tjetër kontraktuesi i cili është i detyruar të ndërmarrë masa për ruajtjen e sendit ka të drejtë në shpërblimin e shpenzimeve të nevojshme për ruajtjen e</w:t>
      </w:r>
      <w:r>
        <w:rPr>
          <w:rFonts w:ascii="Times New Roman" w:hAnsi="Times New Roman" w:cs="Times New Roman"/>
          <w:spacing w:val="-16"/>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Neni 425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blerësi nuk dëshiron ta marrë sendin që i është dërguar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Blerësi që nuk dëshiron ta pranojë sendin që i është dërguar në vendin e destinimit dhe që i është lënë atje në diskonim, ka për detyrë ta merr përsipër për llogari të shitësit, në qoftë se ky nuk është i pranishëm në vendin e destinimit, dhe as që ndodhet atje ndokush i cili kishte për ta marrë përsipër sendin për te, me kusht që kjo të jetë e mundur pa paguar çmimin dhe pa ndërlikime të mëdha ose shpenzime të</w:t>
      </w:r>
      <w:r>
        <w:rPr>
          <w:rFonts w:ascii="Times New Roman" w:hAnsi="Times New Roman" w:cs="Times New Roman"/>
          <w:spacing w:val="-32"/>
          <w:sz w:val="24"/>
          <w:szCs w:val="24"/>
        </w:rPr>
        <w:t xml:space="preserve"> </w:t>
      </w:r>
      <w:r>
        <w:rPr>
          <w:rFonts w:ascii="Times New Roman" w:hAnsi="Times New Roman" w:cs="Times New Roman"/>
          <w:sz w:val="24"/>
          <w:szCs w:val="24"/>
        </w:rPr>
        <w:t>tepruara.</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palës së detyruar për ta ruajtur sendin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Pala kontraktuese e cila sipas dispozitave paraprake ka për detyrë të marrë masa për ruajtjen e sendit, mundet nën kushte dhe pasoja të caktuara në dispozitat për depozitimin në gjykatë dhe shitjen e sendit që është borxh, ta depozitojë në gjykatë, t’ia dorëzojë për ruajtje ndonjë tjetri ose ta shesë për llogari të palës 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XI – Kompenzimi i Dëmit në Rast të Zgjidhjes së Kontrates</w:t>
      </w:r>
    </w:p>
    <w:p w:rsidR="00C76F22" w:rsidRDefault="00C76F22" w:rsidP="00C76F22">
      <w:pPr>
        <w:pStyle w:val="BodyText"/>
        <w:rPr>
          <w:rFonts w:ascii="Times New Roman" w:hAnsi="Times New Roman" w:cs="Times New Roman"/>
          <w:b/>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Rregulla të përgjithshme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kontrata e shitjes shuhet për shkak të shkeljes së kontratës nga ana e njërës palë kontraktuese, pala tjetër ka të drejtë në kompensim të dëmit të cilin atë e pëson sipas rregullave të përgjithshme për kompensim të dëmit të shkaktuar nga shkelja e kontratës.</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sendi ka çmimin vijues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4"/>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shitja është zgjidhur për shkak të shkeljes së kontratës nga ana e njërës palë kontraktuese, ndërsa sendi e ka çmimin rrjedhës, pala tjetër mund të kërkojë diferencën midis çmimit të caktuar në kontratë dhe çmimit rrjedhës në ditën e zgjidhjes së kontratës në tregun e vendit ku është kryer</w:t>
      </w:r>
      <w:r>
        <w:rPr>
          <w:rFonts w:ascii="Times New Roman" w:hAnsi="Times New Roman" w:cs="Times New Roman"/>
          <w:spacing w:val="-24"/>
          <w:sz w:val="24"/>
          <w:szCs w:val="24"/>
        </w:rPr>
        <w:t xml:space="preserve"> </w:t>
      </w:r>
      <w:r>
        <w:rPr>
          <w:rFonts w:ascii="Times New Roman" w:hAnsi="Times New Roman" w:cs="Times New Roman"/>
          <w:sz w:val="24"/>
          <w:szCs w:val="24"/>
        </w:rPr>
        <w:t>puna.</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324"/>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tregun e vendit ku është kryer puna nuk ka çmim rrjedhës, për llogaritjen e kthimit të pagesës merret në konsiderim çmimi rrjedhës i tregut i cili do të mund ta zëvendësonte në rastin konkret, të cilit i duhet shtuar diferenca e shpenzimeve të</w:t>
      </w:r>
      <w:r>
        <w:rPr>
          <w:rFonts w:ascii="Times New Roman" w:hAnsi="Times New Roman" w:cs="Times New Roman"/>
          <w:spacing w:val="-20"/>
          <w:sz w:val="24"/>
          <w:szCs w:val="24"/>
        </w:rPr>
        <w:t xml:space="preserve"> </w:t>
      </w:r>
      <w:r>
        <w:rPr>
          <w:rFonts w:ascii="Times New Roman" w:hAnsi="Times New Roman" w:cs="Times New Roman"/>
          <w:sz w:val="24"/>
          <w:szCs w:val="24"/>
        </w:rPr>
        <w:t>transportit.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shitja ose blerja është bërë për mbulesë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5"/>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objekt i shitjes është një sasi sendesh të caktuara sipas llojit dhe kur njëra palë nuk e kryen me kohë</w:t>
      </w:r>
      <w:r>
        <w:rPr>
          <w:rFonts w:ascii="Times New Roman" w:hAnsi="Times New Roman" w:cs="Times New Roman"/>
          <w:spacing w:val="28"/>
          <w:sz w:val="24"/>
          <w:szCs w:val="24"/>
        </w:rPr>
        <w:t xml:space="preserve"> </w:t>
      </w:r>
      <w:r>
        <w:rPr>
          <w:rFonts w:ascii="Times New Roman" w:hAnsi="Times New Roman" w:cs="Times New Roman"/>
          <w:sz w:val="24"/>
          <w:szCs w:val="24"/>
        </w:rPr>
        <w:t>detyrimin e vet, pala tjetër mund të bëjë shitjen respektivisht blerjen për mbulesë dhe të kërkojë diferencën midis çmimit të caktuar me kontratë dhe çmimit të shitjes apo të blerjes për mbulesë.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Shitja dhe blerja për mbulesë duhet të bëhet në afatin e arsyeshëm dhe në mënyrën e</w:t>
      </w:r>
      <w:r>
        <w:rPr>
          <w:rFonts w:ascii="Times New Roman" w:hAnsi="Times New Roman" w:cs="Times New Roman"/>
          <w:spacing w:val="-20"/>
          <w:sz w:val="24"/>
          <w:szCs w:val="24"/>
        </w:rPr>
        <w:t xml:space="preserve"> </w:t>
      </w:r>
      <w:r>
        <w:rPr>
          <w:rFonts w:ascii="Times New Roman" w:hAnsi="Times New Roman" w:cs="Times New Roman"/>
          <w:sz w:val="24"/>
          <w:szCs w:val="24"/>
        </w:rPr>
        <w:t>arsyeshme.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qëllimin e shitjes përkatësisht blerjes, kreditori është i detyruar ta njoftojë</w:t>
      </w:r>
      <w:r>
        <w:rPr>
          <w:rFonts w:ascii="Times New Roman" w:hAnsi="Times New Roman" w:cs="Times New Roman"/>
          <w:spacing w:val="-26"/>
          <w:sz w:val="24"/>
          <w:szCs w:val="24"/>
        </w:rPr>
        <w:t xml:space="preserve"> </w:t>
      </w:r>
      <w:r>
        <w:rPr>
          <w:rFonts w:ascii="Times New Roman" w:hAnsi="Times New Roman" w:cs="Times New Roman"/>
          <w:sz w:val="24"/>
          <w:szCs w:val="24"/>
        </w:rPr>
        <w:t>debitorin.</w:t>
      </w:r>
    </w:p>
    <w:p w:rsidR="00A57888" w:rsidRDefault="00A57888" w:rsidP="00C76F22">
      <w:pPr>
        <w:jc w:val="center"/>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430</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Kompenzimi i dëmit tjetër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Krahas të drejtës për kompensimin e dëmit sipas rregullave nga nenet paraprake, pala e cila i mbetet besnike kontratës ka të drejtë edhe në kompensimin e dëmit më të madh, në qoftë se e ka pësuar.</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XII – Shitja me të Drejtën e Parablerjes</w:t>
      </w:r>
    </w:p>
    <w:p w:rsidR="00C76F22" w:rsidRDefault="00C76F22" w:rsidP="00C76F22">
      <w:pPr>
        <w:pStyle w:val="BodyText"/>
        <w:rPr>
          <w:rFonts w:ascii="Times New Roman" w:hAnsi="Times New Roman" w:cs="Times New Roman"/>
          <w:b/>
          <w:sz w:val="24"/>
          <w:szCs w:val="24"/>
        </w:rPr>
      </w:pPr>
    </w:p>
    <w:p w:rsidR="00C76F22" w:rsidRDefault="006F5566" w:rsidP="00C76F22">
      <w:pPr>
        <w:jc w:val="center"/>
        <w:rPr>
          <w:rFonts w:ascii="Times New Roman" w:hAnsi="Times New Roman" w:cs="Times New Roman"/>
          <w:b/>
          <w:sz w:val="24"/>
          <w:szCs w:val="24"/>
        </w:rPr>
      </w:pPr>
      <w:r>
        <w:rPr>
          <w:rFonts w:ascii="Times New Roman" w:hAnsi="Times New Roman" w:cs="Times New Roman"/>
          <w:b/>
          <w:sz w:val="24"/>
          <w:szCs w:val="24"/>
        </w:rPr>
        <w:t>Neni 44</w:t>
      </w:r>
      <w:r w:rsidR="00A57888">
        <w:rPr>
          <w:rFonts w:ascii="Times New Roman" w:hAnsi="Times New Roman" w:cs="Times New Roman"/>
          <w:b/>
          <w:sz w:val="24"/>
          <w:szCs w:val="24"/>
        </w:rPr>
        <w:t>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dispozitën kontraktuese mbi të drejtën e parablerjes obligohet blerësi që ta njoftoj shitësin mbi shitjen  e sendit që ka ndërmend t’ia bëjë personit të caktuar, si dhe mbi kushtet e kësaj shitjeje dhe t’ia ofroj që</w:t>
      </w:r>
      <w:r>
        <w:rPr>
          <w:rFonts w:ascii="Times New Roman" w:hAnsi="Times New Roman" w:cs="Times New Roman"/>
          <w:spacing w:val="-35"/>
          <w:sz w:val="24"/>
          <w:szCs w:val="24"/>
        </w:rPr>
        <w:t xml:space="preserve"> </w:t>
      </w:r>
      <w:r>
        <w:rPr>
          <w:rFonts w:ascii="Times New Roman" w:hAnsi="Times New Roman" w:cs="Times New Roman"/>
          <w:spacing w:val="3"/>
          <w:sz w:val="24"/>
          <w:szCs w:val="24"/>
        </w:rPr>
        <w:t xml:space="preserve">ky </w:t>
      </w:r>
      <w:r>
        <w:rPr>
          <w:rFonts w:ascii="Times New Roman" w:hAnsi="Times New Roman" w:cs="Times New Roman"/>
          <w:sz w:val="24"/>
          <w:szCs w:val="24"/>
        </w:rPr>
        <w:t>ta blej sendin me të njëjtin</w:t>
      </w:r>
      <w:r>
        <w:rPr>
          <w:rFonts w:ascii="Times New Roman" w:hAnsi="Times New Roman" w:cs="Times New Roman"/>
          <w:spacing w:val="-10"/>
          <w:sz w:val="24"/>
          <w:szCs w:val="24"/>
        </w:rPr>
        <w:t xml:space="preserve"> </w:t>
      </w:r>
      <w:r>
        <w:rPr>
          <w:rFonts w:ascii="Times New Roman" w:hAnsi="Times New Roman" w:cs="Times New Roman"/>
          <w:sz w:val="24"/>
          <w:szCs w:val="24"/>
        </w:rPr>
        <w:t>çmim.</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Afatet për ushtrimin e të drejtës dhe për pagimin e çmimit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6"/>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ka për detyrë ta njoftojë blerësin në mënyrë të sigurt mbi vendimin e vet për ta shfrytëzuar të drejtën e parablerjes brenda afatit prej tridhjetë (30) ditësh duke llogaritur që nga dita kur shitësi, e ka njoftuar mbi këtë shitjen që ka ndërmend ti bëjë personit të</w:t>
      </w:r>
      <w:r>
        <w:rPr>
          <w:rFonts w:ascii="Times New Roman" w:hAnsi="Times New Roman" w:cs="Times New Roman"/>
          <w:spacing w:val="-21"/>
          <w:sz w:val="24"/>
          <w:szCs w:val="24"/>
        </w:rPr>
        <w:t xml:space="preserve"> </w:t>
      </w:r>
      <w:r>
        <w:rPr>
          <w:rFonts w:ascii="Times New Roman" w:hAnsi="Times New Roman" w:cs="Times New Roman"/>
          <w:sz w:val="24"/>
          <w:szCs w:val="24"/>
        </w:rPr>
        <w:t>tretë.</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326"/>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Njëkohësisht me deklaratën se ai e blen sendin shitësi ka për detyrë ta paguajë çmimin e njoftuar personit të tretë ose ta depozitojë pranë</w:t>
      </w:r>
      <w:r>
        <w:rPr>
          <w:rFonts w:ascii="Times New Roman" w:hAnsi="Times New Roman" w:cs="Times New Roman"/>
          <w:spacing w:val="-18"/>
          <w:sz w:val="24"/>
          <w:szCs w:val="24"/>
        </w:rPr>
        <w:t xml:space="preserve"> </w:t>
      </w:r>
      <w:r>
        <w:rPr>
          <w:rFonts w:ascii="Times New Roman" w:hAnsi="Times New Roman" w:cs="Times New Roman"/>
          <w:sz w:val="24"/>
          <w:szCs w:val="24"/>
        </w:rPr>
        <w:t>gjykatës.</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326"/>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në kontratën me të tretin është parashikuar afati për pagimin e çmimit – shitësi mund ta shfrytëzoj këtë afat vetëm në qoftë se ofron siguri të</w:t>
      </w:r>
      <w:r>
        <w:rPr>
          <w:rFonts w:ascii="Times New Roman" w:hAnsi="Times New Roman" w:cs="Times New Roman"/>
          <w:spacing w:val="-11"/>
          <w:sz w:val="24"/>
          <w:szCs w:val="24"/>
        </w:rPr>
        <w:t xml:space="preserve"> </w:t>
      </w:r>
      <w:r>
        <w:rPr>
          <w:rFonts w:ascii="Times New Roman" w:hAnsi="Times New Roman" w:cs="Times New Roman"/>
          <w:sz w:val="24"/>
          <w:szCs w:val="24"/>
        </w:rPr>
        <w:t>mjaftueshme.</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433</w:t>
      </w:r>
    </w:p>
    <w:p w:rsidR="00C76F22" w:rsidRDefault="00C76F22" w:rsidP="009736AA">
      <w:pPr>
        <w:jc w:val="center"/>
        <w:rPr>
          <w:rFonts w:ascii="Times New Roman" w:hAnsi="Times New Roman" w:cs="Times New Roman"/>
          <w:b/>
          <w:sz w:val="24"/>
          <w:szCs w:val="24"/>
        </w:rPr>
      </w:pPr>
      <w:r>
        <w:rPr>
          <w:rFonts w:ascii="Times New Roman" w:hAnsi="Times New Roman" w:cs="Times New Roman"/>
          <w:b/>
          <w:sz w:val="24"/>
          <w:szCs w:val="24"/>
        </w:rPr>
        <w:t>Mundësia e trashëgimit dhe e tjetërsimit</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E drejta e parablerjes së sendeve të luajtshme nuk mund të tjetërsohet dhe as të trashëgohet, në qoftë se me ligj nuk është caktuar ndryshe.</w:t>
      </w:r>
    </w:p>
    <w:p w:rsidR="00A57888" w:rsidRDefault="00A57888" w:rsidP="00C76F22">
      <w:pPr>
        <w:pStyle w:val="BodyText"/>
        <w:jc w:val="both"/>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 rastin e shitjes publike të detyrueshme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Gjatë ankandit publik të detyrueshëm përfituesi i të drejtës së parablerjes (blerësi) nuk mund të përdori të drejtën e vet të</w:t>
      </w:r>
      <w:r>
        <w:rPr>
          <w:rFonts w:ascii="Times New Roman" w:hAnsi="Times New Roman" w:cs="Times New Roman"/>
          <w:spacing w:val="-7"/>
          <w:sz w:val="24"/>
          <w:szCs w:val="24"/>
        </w:rPr>
        <w:t xml:space="preserve"> </w:t>
      </w:r>
      <w:r>
        <w:rPr>
          <w:rFonts w:ascii="Times New Roman" w:hAnsi="Times New Roman" w:cs="Times New Roman"/>
          <w:sz w:val="24"/>
          <w:szCs w:val="24"/>
        </w:rPr>
        <w:t>parablerjes.</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32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Përfituesi i të drejtës së parablerjes e drejta e parablerjes e të cilit është shkruar në regjistrin </w:t>
      </w:r>
      <w:r>
        <w:rPr>
          <w:rFonts w:ascii="Times New Roman" w:hAnsi="Times New Roman" w:cs="Times New Roman"/>
          <w:sz w:val="24"/>
          <w:szCs w:val="24"/>
        </w:rPr>
        <w:lastRenderedPageBreak/>
        <w:t>zyrtar mund të kërkojë anulimin e shitjes publike,në qoftë se nuk është ftuar</w:t>
      </w:r>
      <w:r>
        <w:rPr>
          <w:rFonts w:ascii="Times New Roman" w:hAnsi="Times New Roman" w:cs="Times New Roman"/>
          <w:spacing w:val="-20"/>
          <w:sz w:val="24"/>
          <w:szCs w:val="24"/>
        </w:rPr>
        <w:t xml:space="preserve"> </w:t>
      </w:r>
      <w:r>
        <w:rPr>
          <w:rFonts w:ascii="Times New Roman" w:hAnsi="Times New Roman" w:cs="Times New Roman"/>
          <w:sz w:val="24"/>
          <w:szCs w:val="24"/>
        </w:rPr>
        <w:t>posaçërisht.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Kohëzgjatja e të drejtës së parablerje </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28"/>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parablerjes shuhet në kohën e përcaktuar me</w:t>
      </w:r>
      <w:r>
        <w:rPr>
          <w:rFonts w:ascii="Times New Roman" w:hAnsi="Times New Roman" w:cs="Times New Roman"/>
          <w:spacing w:val="-14"/>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28"/>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koha nuk është përcaktuar me kontratë, e drejta e parablerjes shuhet pesë (5) vite pas lidhjes së kontratës.</w:t>
      </w:r>
    </w:p>
    <w:p w:rsidR="00C76F22" w:rsidRDefault="00C76F22" w:rsidP="00C76F22">
      <w:pPr>
        <w:jc w:val="center"/>
        <w:rPr>
          <w:rFonts w:ascii="Times New Roman" w:hAnsi="Times New Roman" w:cs="Times New Roman"/>
          <w:b/>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Nëse është bërë bartja e pasurisë pa e njoftuar shitësin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9"/>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shitësi e ka shitur sendin dhe pronësinë e tij e ka bartur në personin e tretë, duke mos e njoftuar përfituesin e të drejtës së parablerjes (blerësin), megjithëse i treti e ka ditur ose është dashur ta dinte se përfituesi i të drejtës së parablerjes ka të drejtën e parablerjes,përfituesi i të drejtës së parablerjes mundet brenda gjashtë (6) muajsh, nga koha kur është njoftuar për kontratën e shitjes, të kërkojë që</w:t>
      </w:r>
      <w:r>
        <w:rPr>
          <w:rFonts w:ascii="Times New Roman" w:hAnsi="Times New Roman" w:cs="Times New Roman"/>
          <w:spacing w:val="-30"/>
          <w:sz w:val="24"/>
          <w:szCs w:val="24"/>
        </w:rPr>
        <w:t xml:space="preserve"> </w:t>
      </w:r>
      <w:r>
        <w:rPr>
          <w:rFonts w:ascii="Times New Roman" w:hAnsi="Times New Roman" w:cs="Times New Roman"/>
          <w:sz w:val="24"/>
          <w:szCs w:val="24"/>
        </w:rPr>
        <w:t>bartja të anulohet dhe sendi t'i cedohet këtij nën të njëjta</w:t>
      </w:r>
      <w:r>
        <w:rPr>
          <w:rFonts w:ascii="Times New Roman" w:hAnsi="Times New Roman" w:cs="Times New Roman"/>
          <w:spacing w:val="-16"/>
          <w:sz w:val="24"/>
          <w:szCs w:val="24"/>
        </w:rPr>
        <w:t xml:space="preserve"> </w:t>
      </w:r>
      <w:r>
        <w:rPr>
          <w:rFonts w:ascii="Times New Roman" w:hAnsi="Times New Roman" w:cs="Times New Roman"/>
          <w:sz w:val="24"/>
          <w:szCs w:val="24"/>
        </w:rPr>
        <w:t>kushte.</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329"/>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shitësi e ka njoftuar në mënyrë jo të saktë blerësin mbi kushtet e shitjes së bërë personit të tretë, dhe nëse i treti e ka ditur këtë ose është dashur ta dinte, </w:t>
      </w:r>
      <w:r>
        <w:rPr>
          <w:rFonts w:ascii="Times New Roman" w:hAnsi="Times New Roman" w:cs="Times New Roman"/>
          <w:spacing w:val="2"/>
          <w:sz w:val="24"/>
          <w:szCs w:val="24"/>
        </w:rPr>
        <w:t xml:space="preserve">ky </w:t>
      </w:r>
      <w:r>
        <w:rPr>
          <w:rFonts w:ascii="Times New Roman" w:hAnsi="Times New Roman" w:cs="Times New Roman"/>
          <w:sz w:val="24"/>
          <w:szCs w:val="24"/>
        </w:rPr>
        <w:t>afat prej gjashtë (6) muajsh fillon të rrjedhë nga dita kur përfituesi i të drejtës së parablerjes ka mësuar për kushtet e vërteta të</w:t>
      </w:r>
      <w:r>
        <w:rPr>
          <w:rFonts w:ascii="Times New Roman" w:hAnsi="Times New Roman" w:cs="Times New Roman"/>
          <w:spacing w:val="-31"/>
          <w:sz w:val="24"/>
          <w:szCs w:val="24"/>
        </w:rPr>
        <w:t xml:space="preserve"> </w:t>
      </w:r>
      <w:r>
        <w:rPr>
          <w:rFonts w:ascii="Times New Roman" w:hAnsi="Times New Roman" w:cs="Times New Roman"/>
          <w:sz w:val="24"/>
          <w:szCs w:val="24"/>
        </w:rPr>
        <w:t>kontratës.</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329"/>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parablerjes në çdo rast shuhet pasi të kenë kaluar pesë (5) vjet nga bartja e pronësisë në personin e</w:t>
      </w:r>
      <w:r>
        <w:rPr>
          <w:rFonts w:ascii="Times New Roman" w:hAnsi="Times New Roman" w:cs="Times New Roman"/>
          <w:spacing w:val="-7"/>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ligjore e parablerjes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personi mban të drejtën e parablerjes në pajtim me ligjin, dispozita për të drejtën kontraktuale të parablerjes në këtë Nënkapitull vlen vetëm për të drejtën ligjore të parablerjes për aq sa është e mundshme, përveç nëse ligji përcakton ndryshe.</w:t>
      </w:r>
    </w:p>
    <w:p w:rsidR="00C76F22" w:rsidRDefault="00C76F22" w:rsidP="00C76F22">
      <w:pPr>
        <w:pStyle w:val="BodyText"/>
        <w:rPr>
          <w:rFonts w:ascii="Times New Roman" w:hAnsi="Times New Roman" w:cs="Times New Roman"/>
          <w:sz w:val="24"/>
          <w:szCs w:val="24"/>
        </w:rPr>
      </w:pPr>
    </w:p>
    <w:p w:rsidR="009736AA" w:rsidRDefault="00C76F22" w:rsidP="009736AA">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Kapitulli XIII – Shitja me Provë</w:t>
      </w:r>
    </w:p>
    <w:p w:rsidR="009736AA" w:rsidRPr="009736AA" w:rsidRDefault="009736AA" w:rsidP="009736AA">
      <w:pPr>
        <w:pStyle w:val="Heading2"/>
        <w:ind w:left="0" w:right="0"/>
        <w:contextualSpacing/>
        <w:jc w:val="both"/>
        <w:rPr>
          <w:rFonts w:ascii="Times New Roman" w:hAnsi="Times New Roman" w:cs="Times New Roman"/>
          <w:bCs w:val="0"/>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438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kontraktuar që blerësi ta merr sendin me kusht që ta provojë për të vërtetuar nëse i përgjigjet dëshirës së tij, blerësi ka për detyrë ta njoftojë shitësin brenda afatit të caktuar në kontratë ose sipas dokeve se a mbetet pranë kontratës, e në qoftë se nuk ka një të tillë, atëherë në afatin e arsyeshëm të cilin do t’ia caktonte shitësi, përndryshe konsiderohet se ka hequr dorë nga</w:t>
      </w:r>
      <w:r>
        <w:rPr>
          <w:rFonts w:ascii="Times New Roman" w:hAnsi="Times New Roman" w:cs="Times New Roman"/>
          <w:spacing w:val="-22"/>
          <w:sz w:val="24"/>
          <w:szCs w:val="24"/>
        </w:rPr>
        <w:t xml:space="preserve"> </w:t>
      </w:r>
      <w:r>
        <w:rPr>
          <w:rFonts w:ascii="Times New Roman" w:hAnsi="Times New Roman" w:cs="Times New Roman"/>
          <w:sz w:val="24"/>
          <w:szCs w:val="24"/>
        </w:rPr>
        <w:t>kontrata.</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sendi i është dorëzuar blerësit për ta provuar deri në afatin e caktuar ndërsa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nuk e kthen deri në skadimin e afatit ose nuk i deklaron shitësit se heq dorë nga kontrata, konsiderohet </w:t>
      </w:r>
      <w:r>
        <w:rPr>
          <w:rFonts w:ascii="Times New Roman" w:hAnsi="Times New Roman" w:cs="Times New Roman"/>
          <w:sz w:val="24"/>
          <w:szCs w:val="24"/>
        </w:rPr>
        <w:lastRenderedPageBreak/>
        <w:t>se ka mbetur pranë</w:t>
      </w:r>
      <w:r>
        <w:rPr>
          <w:rFonts w:ascii="Times New Roman" w:hAnsi="Times New Roman" w:cs="Times New Roman"/>
          <w:spacing w:val="-5"/>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439</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Prova objektive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prova është kontraktuar për të vërtetuar nëse sendi ka cilësi të caktuar ose nëse është i përshtatshëm për përdorim të caktuar, mbetja në fuqi e kontratës nuk varet nga vlerësimi i blerësit, por nga fakti nëse ai ka me të vërtetë këto cilësi përkatësisht nëse është i përshtatshëm për përdorim të caktuar.</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440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Rreziku</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Rrezikun e shkatërrimit ose të dëmtimit të rastësishëm të sendit që i është dorëzuar blerësit për provë e</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 bartë shitësi derisa blerësi të deklarojë se mbetet pranë kontratës, përkatësisht deri në skadimin e afatit kur blerësi ka qenë i detyruar t’ia kthejë sendin shitësit.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Blerje pas kontrollimit dhe blerje duke rezervuar të drejtën për të provuar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për blerjen në provë do të zbatohen, për aq sa është e mundur, për blerjen pas kontrollimit të sendit dhe për blerjen duke e rezervuar të drejtën për testim.</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XIV – Shitja sipas Mostres ose Modelit</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sipas mostrës ose modelit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shitjes sipas mostrës ose modelit, te kontratat ndërmjet ndërmarrësve në qoftë se sendi të cilin shitësi ia ka dorëzuar blerësit nuk është i njëjtë si mostra ose modeli, shitësi përgjigjet sipas dispozitave për përgjegjësinë e shitësit për të metat materiale të sendit, ndërsa në raste të tjera shitësi përgjigjet sipas dispozitave për përgjegjësinë për mos përmbushjen e</w:t>
      </w:r>
      <w:r>
        <w:rPr>
          <w:rFonts w:ascii="Times New Roman" w:hAnsi="Times New Roman" w:cs="Times New Roman"/>
          <w:spacing w:val="-18"/>
          <w:sz w:val="24"/>
          <w:szCs w:val="24"/>
        </w:rPr>
        <w:t xml:space="preserve"> </w:t>
      </w:r>
      <w:r>
        <w:rPr>
          <w:rFonts w:ascii="Times New Roman" w:hAnsi="Times New Roman" w:cs="Times New Roman"/>
          <w:sz w:val="24"/>
          <w:szCs w:val="24"/>
        </w:rPr>
        <w:t>detyrimit.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3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nuk përgjigjet për të metat e njëtrajtësisë në qoftë se mostrën, përkatësisht modelin ia ka paraqitur blerësit vetëm për qëllim njoftimi dhe për caktim të përafërt të karakteristikave të sendit pa premtim të</w:t>
      </w:r>
      <w:r>
        <w:rPr>
          <w:rFonts w:ascii="Times New Roman" w:hAnsi="Times New Roman" w:cs="Times New Roman"/>
          <w:spacing w:val="-5"/>
          <w:sz w:val="24"/>
          <w:szCs w:val="24"/>
        </w:rPr>
        <w:t xml:space="preserve"> </w:t>
      </w:r>
      <w:r>
        <w:rPr>
          <w:rFonts w:ascii="Times New Roman" w:hAnsi="Times New Roman" w:cs="Times New Roman"/>
          <w:sz w:val="24"/>
          <w:szCs w:val="24"/>
        </w:rPr>
        <w:t>njëtrajtësisë.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XV – Shitja me Specifikim</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me specifikim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me kontratë është rezervuar e drejta për blerësin që të caktojë më vonë formën, masën ose ndonjë karakteristikë tjetër të sendit, ndërsa blerësi nuke kryen këtë specifikim deri në datën e kontraktuar, ose derisa të kalojë një afat i arsyeshëm, duke llogaritur nga kërkesa e shitësit </w:t>
      </w:r>
      <w:r>
        <w:rPr>
          <w:rFonts w:ascii="Times New Roman" w:hAnsi="Times New Roman" w:cs="Times New Roman"/>
          <w:sz w:val="24"/>
          <w:szCs w:val="24"/>
        </w:rPr>
        <w:lastRenderedPageBreak/>
        <w:t>për ta bërë këtë, shitësi mund të deklarojë se e zgjidhë kontratën ose të bëjë specifikimin sipas asaj që është në dijeni për nevojat e</w:t>
      </w:r>
      <w:r>
        <w:rPr>
          <w:rFonts w:ascii="Times New Roman" w:hAnsi="Times New Roman" w:cs="Times New Roman"/>
          <w:spacing w:val="-5"/>
          <w:sz w:val="24"/>
          <w:szCs w:val="24"/>
        </w:rPr>
        <w:t xml:space="preserve"> </w:t>
      </w:r>
      <w:r>
        <w:rPr>
          <w:rFonts w:ascii="Times New Roman" w:hAnsi="Times New Roman" w:cs="Times New Roman"/>
          <w:sz w:val="24"/>
          <w:szCs w:val="24"/>
        </w:rPr>
        <w:t>blerësit.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3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vet shitësi kryen specifikimin, ai ka për detyrë ta njoftojë blerësin mbi hollësitë e tij dhe t’ia caktojë një afat të arsyeshëm që të bëjë një specifikim</w:t>
      </w:r>
      <w:r>
        <w:rPr>
          <w:rFonts w:ascii="Times New Roman" w:hAnsi="Times New Roman" w:cs="Times New Roman"/>
          <w:spacing w:val="-16"/>
          <w:sz w:val="24"/>
          <w:szCs w:val="24"/>
        </w:rPr>
        <w:t xml:space="preserve"> </w:t>
      </w:r>
      <w:r>
        <w:rPr>
          <w:rFonts w:ascii="Times New Roman" w:hAnsi="Times New Roman" w:cs="Times New Roman"/>
          <w:sz w:val="24"/>
          <w:szCs w:val="24"/>
        </w:rPr>
        <w:t>tjetër.</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3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nuk e shfrytëzon këtë mundësi, mbetet i detyruar specifikimi të cilin e ka bërë shitësi.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XVI – Shitja me Kushte</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i një sendi të caktuar të luajtshëm mundet që nëpërmjet një dispozite të veçantë në kontratë të ruaj të drejtën e pronësinë mbi sendin që i është dhënë blerësit derisa blerësi të paguaj çmimin e</w:t>
      </w:r>
      <w:r>
        <w:rPr>
          <w:rFonts w:ascii="Times New Roman" w:hAnsi="Times New Roman" w:cs="Times New Roman"/>
          <w:spacing w:val="-28"/>
          <w:sz w:val="24"/>
          <w:szCs w:val="24"/>
        </w:rPr>
        <w:t xml:space="preserve"> </w:t>
      </w:r>
      <w:r>
        <w:rPr>
          <w:rFonts w:ascii="Times New Roman" w:hAnsi="Times New Roman" w:cs="Times New Roman"/>
          <w:sz w:val="24"/>
          <w:szCs w:val="24"/>
        </w:rPr>
        <w:t>shitjes.</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3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Ruajtja e të drejtës së pronësisë ka efekt për kreditorin e blerësit vetëm nëse nënshkrimi mbi kontratën që përmban dispozitën e ruajtjes së të drejtës së pronësisë është noterizuar para falimentimit të blerësit apo bashkëngjitjes së pronës së</w:t>
      </w:r>
      <w:r>
        <w:rPr>
          <w:rFonts w:ascii="Times New Roman" w:hAnsi="Times New Roman" w:cs="Times New Roman"/>
          <w:spacing w:val="-12"/>
          <w:sz w:val="24"/>
          <w:szCs w:val="24"/>
        </w:rPr>
        <w:t xml:space="preserve"> </w:t>
      </w:r>
      <w:r>
        <w:rPr>
          <w:rFonts w:ascii="Times New Roman" w:hAnsi="Times New Roman" w:cs="Times New Roman"/>
          <w:sz w:val="24"/>
          <w:szCs w:val="24"/>
        </w:rPr>
        <w:t>luajtshme.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3"/>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Tek sendet të cilat mbahen regjistra të posaçëm publik, pronësia mund të rezervohet vetëm nëse një gjë e tillë është përcaktuar me dispozitat mbi organizimin dhe administrimin e regjistrave të tillë.</w:t>
      </w:r>
    </w:p>
    <w:p w:rsidR="00C76F22" w:rsidRDefault="00C76F22" w:rsidP="00C76F22">
      <w:pPr>
        <w:rPr>
          <w:sz w:val="22"/>
          <w:szCs w:val="22"/>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445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Rreziku</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Rreziku për shkatërrimin apo dëmtimin e rastësishëm të sendit merret përsipër nga ana e blerësit prej momentit të dorëzimit të sendit.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XVII – Shitja me Këste</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446</w:t>
      </w:r>
      <w:r w:rsidR="00C76F22">
        <w:rPr>
          <w:rFonts w:ascii="Times New Roman" w:hAnsi="Times New Roman" w:cs="Times New Roman"/>
          <w:b/>
          <w:sz w:val="24"/>
          <w:szCs w:val="24"/>
        </w:rPr>
        <w:t xml:space="preserve"> </w:t>
      </w:r>
    </w:p>
    <w:p w:rsidR="00C76F22" w:rsidRDefault="00C76F22" w:rsidP="009736AA">
      <w:pPr>
        <w:jc w:val="center"/>
        <w:rPr>
          <w:rFonts w:ascii="Times New Roman" w:hAnsi="Times New Roman" w:cs="Times New Roman"/>
          <w:b/>
          <w:w w:val="95"/>
          <w:sz w:val="24"/>
          <w:szCs w:val="24"/>
        </w:rPr>
      </w:pPr>
      <w:r>
        <w:rPr>
          <w:rFonts w:ascii="Times New Roman" w:hAnsi="Times New Roman" w:cs="Times New Roman"/>
          <w:b/>
          <w:w w:val="95"/>
          <w:sz w:val="24"/>
          <w:szCs w:val="24"/>
        </w:rPr>
        <w:t>Nocioni</w:t>
      </w:r>
    </w:p>
    <w:p w:rsidR="009736AA" w:rsidRDefault="009736AA" w:rsidP="009736AA">
      <w:pPr>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anë të kontratës së shitjes me këste, shitësi obligohet tia dorëzojë blerësit një send të posaçëm të luajtshëm para se çmimi i blerjes të paguhet në tërësi, dhe blerësi obligohet të paguaj me këste në periudha të caktuara kohore.</w:t>
      </w:r>
    </w:p>
    <w:p w:rsidR="00C76F22" w:rsidRDefault="00C76F22" w:rsidP="00C76F22">
      <w:pPr>
        <w:pStyle w:val="BodyText"/>
        <w:rPr>
          <w:rFonts w:ascii="Times New Roman" w:hAnsi="Times New Roman" w:cs="Times New Roman"/>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447</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 e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Kontrata e shitjes me pagimin e çmimit në këste duhet të përpilohet në formë të shkruar.</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Pjesët esenciale të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Tek shitja me para të gatshme, përveç sendit dhe çmimit të tij, dokumenti i kontratës duhet të përcaktojnë edhe shumën totale të të gjitha kësteve, duke përfshirë edhe ato të paguara në momentin e lidhjes së kontratës, shumën e secilës pagesë së veçantë dhe numrin e tyre si dhe afatet kohore për secilën.</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dhe kërkesa për pagimin e plotë të çmimit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blerësi vonohet në kryerjen e pagesës së këstit fillestarë, shitësi mund ta zgjidhë</w:t>
      </w:r>
      <w:r>
        <w:rPr>
          <w:rFonts w:ascii="Times New Roman" w:hAnsi="Times New Roman" w:cs="Times New Roman"/>
          <w:spacing w:val="-34"/>
          <w:sz w:val="24"/>
          <w:szCs w:val="24"/>
        </w:rPr>
        <w:t xml:space="preserve"> </w:t>
      </w:r>
      <w:r>
        <w:rPr>
          <w:rFonts w:ascii="Times New Roman" w:hAnsi="Times New Roman" w:cs="Times New Roman"/>
          <w:sz w:val="24"/>
          <w:szCs w:val="24"/>
        </w:rPr>
        <w:t>kontratën.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4"/>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pagesës së këstit fillestar, shitësi mund ta zgjidhë kontratën në qoftë se blerësi vonohet me të paktën dy këste të njëpasnjëshme, që përbëjnë të paktën një të tetën e</w:t>
      </w:r>
      <w:r>
        <w:rPr>
          <w:rFonts w:ascii="Times New Roman" w:hAnsi="Times New Roman" w:cs="Times New Roman"/>
          <w:spacing w:val="-13"/>
          <w:sz w:val="24"/>
          <w:szCs w:val="24"/>
        </w:rPr>
        <w:t xml:space="preserve"> </w:t>
      </w:r>
      <w:r>
        <w:rPr>
          <w:rFonts w:ascii="Times New Roman" w:hAnsi="Times New Roman" w:cs="Times New Roman"/>
          <w:sz w:val="24"/>
          <w:szCs w:val="24"/>
        </w:rPr>
        <w:t>çmimit.</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33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Përjashtimisht, shitësi mund ta zgjidh kontratën kur blerësi vonohet me pagesën e një kësti të vetëm,</w:t>
      </w:r>
      <w:r>
        <w:rPr>
          <w:rFonts w:ascii="Times New Roman" w:hAnsi="Times New Roman" w:cs="Times New Roman"/>
          <w:spacing w:val="-31"/>
          <w:sz w:val="24"/>
          <w:szCs w:val="24"/>
        </w:rPr>
        <w:t xml:space="preserve"> </w:t>
      </w:r>
      <w:r>
        <w:rPr>
          <w:rFonts w:ascii="Times New Roman" w:hAnsi="Times New Roman" w:cs="Times New Roman"/>
          <w:sz w:val="24"/>
          <w:szCs w:val="24"/>
        </w:rPr>
        <w:t>në qoftë se për pagesën e çmimit nuk janë parashikuar më tepër se katër</w:t>
      </w:r>
      <w:r>
        <w:rPr>
          <w:rFonts w:ascii="Times New Roman" w:hAnsi="Times New Roman" w:cs="Times New Roman"/>
          <w:spacing w:val="-20"/>
          <w:sz w:val="24"/>
          <w:szCs w:val="24"/>
        </w:rPr>
        <w:t xml:space="preserve"> </w:t>
      </w:r>
      <w:r>
        <w:rPr>
          <w:rFonts w:ascii="Times New Roman" w:hAnsi="Times New Roman" w:cs="Times New Roman"/>
          <w:sz w:val="24"/>
          <w:szCs w:val="24"/>
        </w:rPr>
        <w:t>këste.</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33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rastet e parashikuara në paragrafët 2 dhe 3 të këtij neni shitësi mundet që në vend që ta zgjidhë kontratën, të kërkojë nga blerësi pagimin e krejt shumës së mbetur të çmimit, por në këtë rast ka për detyrë t'i mundësoj blerësit një afat të ri prej pesëmbëdhjetë (15)</w:t>
      </w:r>
      <w:r>
        <w:rPr>
          <w:rFonts w:ascii="Times New Roman" w:hAnsi="Times New Roman" w:cs="Times New Roman"/>
          <w:spacing w:val="-17"/>
          <w:sz w:val="24"/>
          <w:szCs w:val="24"/>
        </w:rPr>
        <w:t xml:space="preserve"> </w:t>
      </w:r>
      <w:r>
        <w:rPr>
          <w:rFonts w:ascii="Times New Roman" w:hAnsi="Times New Roman" w:cs="Times New Roman"/>
          <w:sz w:val="24"/>
          <w:szCs w:val="24"/>
        </w:rPr>
        <w:t>ditësh.</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Pasojat e kontratës së anuluar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anulohet shitësi duhet t’i kthej të gjitha këstet e pranuara së bashku me interesin që</w:t>
      </w:r>
      <w:r>
        <w:rPr>
          <w:rFonts w:ascii="Times New Roman" w:hAnsi="Times New Roman" w:cs="Times New Roman"/>
          <w:spacing w:val="-29"/>
          <w:sz w:val="24"/>
          <w:szCs w:val="24"/>
        </w:rPr>
        <w:t xml:space="preserve"> </w:t>
      </w:r>
      <w:r>
        <w:rPr>
          <w:rFonts w:ascii="Times New Roman" w:hAnsi="Times New Roman" w:cs="Times New Roman"/>
          <w:sz w:val="24"/>
          <w:szCs w:val="24"/>
        </w:rPr>
        <w:t>nga dita kur i ka pranuar si dhe t’i kthejë të gjitha shpenzimet e nevojshme që blerësi ka pasur për</w:t>
      </w:r>
      <w:r>
        <w:rPr>
          <w:rFonts w:ascii="Times New Roman" w:hAnsi="Times New Roman" w:cs="Times New Roman"/>
          <w:spacing w:val="-35"/>
          <w:sz w:val="24"/>
          <w:szCs w:val="24"/>
        </w:rPr>
        <w:t xml:space="preserve"> </w:t>
      </w:r>
      <w:r>
        <w:rPr>
          <w:rFonts w:ascii="Times New Roman" w:hAnsi="Times New Roman" w:cs="Times New Roman"/>
          <w:sz w:val="24"/>
          <w:szCs w:val="24"/>
        </w:rPr>
        <w:t>sendin.</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duhet t’ia kthej sendin shitësit në gjendjen në të cilën e ka pranuar si dhe të</w:t>
      </w:r>
      <w:r>
        <w:rPr>
          <w:rFonts w:ascii="Times New Roman" w:hAnsi="Times New Roman" w:cs="Times New Roman"/>
          <w:spacing w:val="-28"/>
          <w:sz w:val="24"/>
          <w:szCs w:val="24"/>
        </w:rPr>
        <w:t xml:space="preserve"> </w:t>
      </w:r>
      <w:r>
        <w:rPr>
          <w:rFonts w:ascii="Times New Roman" w:hAnsi="Times New Roman" w:cs="Times New Roman"/>
          <w:sz w:val="24"/>
          <w:szCs w:val="24"/>
        </w:rPr>
        <w:t>paguaj kompensimin për përdorimin e bërë të sendit gjerë në momentin e anulimit të</w:t>
      </w:r>
      <w:r>
        <w:rPr>
          <w:rFonts w:ascii="Times New Roman" w:hAnsi="Times New Roman" w:cs="Times New Roman"/>
          <w:spacing w:val="-26"/>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XVIII – Shitja me Dekret</w:t>
      </w:r>
    </w:p>
    <w:p w:rsidR="00C76F22" w:rsidRDefault="00C76F22" w:rsidP="00C76F22">
      <w:pPr>
        <w:pStyle w:val="Heading2"/>
        <w:ind w:left="0" w:right="0"/>
        <w:contextualSpacing/>
        <w:rPr>
          <w:rFonts w:ascii="Times New Roman" w:hAnsi="Times New Roman" w:cs="Times New Roman"/>
          <w:bCs w:val="0"/>
          <w:sz w:val="24"/>
          <w:szCs w:val="24"/>
        </w:rPr>
      </w:pPr>
    </w:p>
    <w:p w:rsidR="00C76F22" w:rsidRDefault="00A57888"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Neni 451</w:t>
      </w:r>
      <w:r w:rsidR="00C76F22">
        <w:rPr>
          <w:rFonts w:ascii="Times New Roman" w:hAnsi="Times New Roman" w:cs="Times New Roman"/>
          <w:bCs w:val="0"/>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e urdhrit për shitje detyrohet urdhër marrësi që sendin e caktuar të luajtshëm, të cilin ia ka dorëzuar urdhërdhënësi, ta shesë me një çmim të caktuar në afatin e caktuar ose që në atë afat t’ia kthejë urdhërdhënësit.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Urdhri i shitjes nuk mund të</w:t>
      </w:r>
      <w:r>
        <w:rPr>
          <w:rFonts w:ascii="Times New Roman" w:hAnsi="Times New Roman" w:cs="Times New Roman"/>
          <w:spacing w:val="-10"/>
          <w:sz w:val="24"/>
          <w:szCs w:val="24"/>
        </w:rPr>
        <w:t xml:space="preserve"> </w:t>
      </w:r>
      <w:r>
        <w:rPr>
          <w:rFonts w:ascii="Times New Roman" w:hAnsi="Times New Roman" w:cs="Times New Roman"/>
          <w:sz w:val="24"/>
          <w:szCs w:val="24"/>
        </w:rPr>
        <w:t>revokohet.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Rreziku i shkatërrimit dhe i dëmtimit të sendit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Sendi i dorëzuar urdhër marrësit mbetet në pronësinë e urdhërdhënësit dhe ai e bartë rrezikun e shkatërrimit ose të dëmtimit të tij të rastësishëm, por ai nuk mund ta disponojë deri sa të mos i kthehet.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konsiderohet se urdhër marrësi e ka blerë sendin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urdhër marrësi nuk e shet sendin dhe nuk ia dorëzon çmimin e caktuar urdhërdhënësit deri në afatin e caktuar, e as që e kthen në atë afat, konsiderohet se ai e ka blerë</w:t>
      </w:r>
      <w:r>
        <w:rPr>
          <w:rFonts w:ascii="Times New Roman" w:hAnsi="Times New Roman" w:cs="Times New Roman"/>
          <w:spacing w:val="-24"/>
          <w:sz w:val="24"/>
          <w:szCs w:val="24"/>
        </w:rPr>
        <w:t xml:space="preserve"> </w:t>
      </w:r>
      <w:r>
        <w:rPr>
          <w:rFonts w:ascii="Times New Roman" w:hAnsi="Times New Roman" w:cs="Times New Roman"/>
          <w:sz w:val="24"/>
          <w:szCs w:val="24"/>
        </w:rPr>
        <w:t>sendin.</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33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Kreditorët e tij nuk mund të bëjnë sekuestrimin e sendit derisa ai të mos ia paguajë çmimin urdhër dhënësit.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II – Kontrata për Këmbimin</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454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8"/>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këmbimin secila palë kontraktuese detyrohet ndaj palës tjetër kontraktuese ta dorëzojë sendin që këmbehet, kështu që ai të fitojë të drejtën e</w:t>
      </w:r>
      <w:r>
        <w:rPr>
          <w:rFonts w:ascii="Times New Roman" w:hAnsi="Times New Roman" w:cs="Times New Roman"/>
          <w:spacing w:val="-22"/>
          <w:sz w:val="24"/>
          <w:szCs w:val="24"/>
        </w:rPr>
        <w:t xml:space="preserve"> </w:t>
      </w:r>
      <w:r>
        <w:rPr>
          <w:rFonts w:ascii="Times New Roman" w:hAnsi="Times New Roman" w:cs="Times New Roman"/>
          <w:sz w:val="24"/>
          <w:szCs w:val="24"/>
        </w:rPr>
        <w:t>pronësisë.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 këmbimi mund të jenë edhe të drejtat e</w:t>
      </w:r>
      <w:r>
        <w:rPr>
          <w:rFonts w:ascii="Times New Roman" w:hAnsi="Times New Roman" w:cs="Times New Roman"/>
          <w:spacing w:val="-16"/>
          <w:sz w:val="24"/>
          <w:szCs w:val="24"/>
        </w:rPr>
        <w:t xml:space="preserve"> </w:t>
      </w:r>
      <w:r>
        <w:rPr>
          <w:rFonts w:ascii="Times New Roman" w:hAnsi="Times New Roman" w:cs="Times New Roman"/>
          <w:sz w:val="24"/>
          <w:szCs w:val="24"/>
        </w:rPr>
        <w:t>bartshme.</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Efektet e kontratës për këmbimin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kontratën për këmbimin krijohen për secilin kontraktues detyrime dhe të drejta të cilat me kontratën e shitjes krijohen për shitësin.</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III – Kontratat për Dhuraten</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Rregullat e Përgjithshme</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456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9"/>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dhuratën një person (dhuratëdhënësi) merr përsipër që pa shpërblim të bartë të drejtën e pronësisë apo ndonjë të drejtë tjetër tek dhuratëmarrësi apo në ndonjë mënyrë tjetër të pasurojë dhuratëmarrësin nga llogaria e dhuratëdhënësit, si dhe dhuratëmarrësi të jep pëlqimin për një gjë të</w:t>
      </w:r>
      <w:r>
        <w:rPr>
          <w:rFonts w:ascii="Times New Roman" w:hAnsi="Times New Roman" w:cs="Times New Roman"/>
          <w:spacing w:val="-28"/>
          <w:sz w:val="24"/>
          <w:szCs w:val="24"/>
        </w:rPr>
        <w:t xml:space="preserve"> </w:t>
      </w:r>
      <w:r>
        <w:rPr>
          <w:rFonts w:ascii="Times New Roman" w:hAnsi="Times New Roman" w:cs="Times New Roman"/>
          <w:sz w:val="24"/>
          <w:szCs w:val="24"/>
        </w:rPr>
        <w:t>tillë.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një e drejtë konsideroet si dhuratë, nëse personi i detyruar jep pëlqimin për</w:t>
      </w:r>
      <w:r>
        <w:rPr>
          <w:rFonts w:ascii="Times New Roman" w:hAnsi="Times New Roman" w:cs="Times New Roman"/>
          <w:spacing w:val="-25"/>
          <w:sz w:val="24"/>
          <w:szCs w:val="24"/>
        </w:rPr>
        <w:t xml:space="preserve"> </w:t>
      </w:r>
      <w:r>
        <w:rPr>
          <w:rFonts w:ascii="Times New Roman" w:hAnsi="Times New Roman" w:cs="Times New Roman"/>
          <w:sz w:val="24"/>
          <w:szCs w:val="24"/>
        </w:rPr>
        <w:t>këtë.</w:t>
      </w:r>
    </w:p>
    <w:p w:rsidR="00C76F22" w:rsidRDefault="00C76F22" w:rsidP="00C76F22">
      <w:pPr>
        <w:rPr>
          <w:sz w:val="22"/>
          <w:szCs w:val="22"/>
        </w:rPr>
      </w:pPr>
    </w:p>
    <w:p w:rsidR="00C76F22" w:rsidRDefault="00C76F22" w:rsidP="00C76F22">
      <w:pPr>
        <w:tabs>
          <w:tab w:val="left" w:pos="1620"/>
        </w:tabs>
        <w:rPr>
          <w:rFonts w:ascii="Times New Roman" w:hAnsi="Times New Roman" w:cs="Times New Roman"/>
          <w:sz w:val="24"/>
          <w:szCs w:val="24"/>
        </w:rPr>
      </w:pPr>
      <w:r>
        <w:lastRenderedPageBreak/>
        <w:t xml:space="preserve">3. </w:t>
      </w:r>
      <w:r>
        <w:rPr>
          <w:rFonts w:ascii="Times New Roman" w:hAnsi="Times New Roman" w:cs="Times New Roman"/>
          <w:sz w:val="24"/>
          <w:szCs w:val="24"/>
        </w:rPr>
        <w:t>Heqja dorë nga një e drejtë në lidhje me të cilën nuk ka ndonjë person të detyruar dhe e cila nuk është kaluar tek ndonjë person i tretë, nuk konsiderohet</w:t>
      </w:r>
      <w:r>
        <w:rPr>
          <w:rFonts w:ascii="Times New Roman" w:hAnsi="Times New Roman" w:cs="Times New Roman"/>
          <w:spacing w:val="-17"/>
          <w:sz w:val="24"/>
          <w:szCs w:val="24"/>
        </w:rPr>
        <w:t xml:space="preserve"> </w:t>
      </w:r>
      <w:r>
        <w:rPr>
          <w:rFonts w:ascii="Times New Roman" w:hAnsi="Times New Roman" w:cs="Times New Roman"/>
          <w:sz w:val="24"/>
          <w:szCs w:val="24"/>
        </w:rPr>
        <w:t>dhuratë.</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Shpërblimi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Konsiderohet kontratë e dhuratës shpërblimi ose detyrimi moral i dhuratëdhënësit nëse dhuratëmarrësi nuk ka pasur të drejtë të kërkoj lëndën e këtij detyrimi me anë të padisë.</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Dhurata e përzier</w:t>
      </w:r>
    </w:p>
    <w:p w:rsidR="00C76F22" w:rsidRDefault="00C76F22" w:rsidP="00C76F22">
      <w:pPr>
        <w:pStyle w:val="BodyText"/>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Nëse me të njëjtën kontratë apo me kontratë tjetër, dhuratëmarrësi detyrohet të pasurojë dhuratëdhënësin do të konsiderohet si kontratë e dhurimit vetëm në lidhje me vlerën shtesë.</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 </w:t>
      </w: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Përmbushja periodike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detyrimet e dhuratëdhënësit përbëjnë përmbushje të kohëpaskohshme, ky detyrim shuhet me vdekjen e dhuratëdhënësit.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dhuratëdhënësit për dëmin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që me dijeni jep sendin e tjetrit si dhe ia fsheh këtë rrethanë dhuratëmarrësit është përgjegjës për dëmin.</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34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sendi i dhuruar ka një të metë apo ndonjë veçori të rrezikshme si pasojë e së cilës i është shkaktuar dëmi dhuratëmarrësit, apo të tretit të dëmtuar, përgjegjës për këtë dëm është dhuratëdhënësi nëse dhuratëdhënësi ka qenë në dijeni apo është dashur të jetë në dijeni për të metën apo veçorinë e rrezikshme dhe për këtë nuk e ka lajmëruar</w:t>
      </w:r>
      <w:r>
        <w:rPr>
          <w:rFonts w:ascii="Times New Roman" w:hAnsi="Times New Roman" w:cs="Times New Roman"/>
          <w:spacing w:val="-18"/>
          <w:sz w:val="24"/>
          <w:szCs w:val="24"/>
        </w:rPr>
        <w:t xml:space="preserve"> </w:t>
      </w:r>
      <w:r>
        <w:rPr>
          <w:rFonts w:ascii="Times New Roman" w:hAnsi="Times New Roman" w:cs="Times New Roman"/>
          <w:sz w:val="24"/>
          <w:szCs w:val="24"/>
        </w:rPr>
        <w:t>dhuratëmarrësin.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Forma</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461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dhuratëdhënësi nuk e bartë menjëherë sendin apo të drejtën tek dhuratëmarrësi në mënyrë që dhuratëmarrësi të disponojë me të pa pengesa, atëherë kontrata e dhuratës duhet të jetë në formë të shkruar.</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34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e dhuratës nuk është lidhur në formën e përcaktuar në paragrafin paraprak, dhuratëmarrësi nuk mund të kërkojë me anë të padisë përmbushjen e</w:t>
      </w:r>
      <w:r>
        <w:rPr>
          <w:rFonts w:ascii="Times New Roman" w:hAnsi="Times New Roman" w:cs="Times New Roman"/>
          <w:spacing w:val="-18"/>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III – Revokimi </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Neni 462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për shkak të varfërimit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Dhuratëdhënësi i cili pas realizimit të kontratës së dhuratës, bie në pozitë të tillë ku i</w:t>
      </w:r>
      <w:r>
        <w:rPr>
          <w:rFonts w:ascii="Times New Roman" w:hAnsi="Times New Roman" w:cs="Times New Roman"/>
          <w:spacing w:val="-31"/>
          <w:sz w:val="24"/>
          <w:szCs w:val="24"/>
        </w:rPr>
        <w:t xml:space="preserve"> </w:t>
      </w:r>
      <w:r>
        <w:rPr>
          <w:rFonts w:ascii="Times New Roman" w:hAnsi="Times New Roman" w:cs="Times New Roman"/>
          <w:sz w:val="24"/>
          <w:szCs w:val="24"/>
        </w:rPr>
        <w:t>rrezikohet mbijetesa mund ta revokojë kontratën e</w:t>
      </w:r>
      <w:r>
        <w:rPr>
          <w:rFonts w:ascii="Times New Roman" w:hAnsi="Times New Roman" w:cs="Times New Roman"/>
          <w:spacing w:val="-15"/>
          <w:sz w:val="24"/>
          <w:szCs w:val="24"/>
        </w:rPr>
        <w:t xml:space="preserve"> </w:t>
      </w:r>
      <w:r>
        <w:rPr>
          <w:rFonts w:ascii="Times New Roman" w:hAnsi="Times New Roman" w:cs="Times New Roman"/>
          <w:sz w:val="24"/>
          <w:szCs w:val="24"/>
        </w:rPr>
        <w:t>dhuratës.</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4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i përcaktuar në paragrafin paraprak nuk është i mundshëm nëse si pasojë e kësaj dhuratëmarrësi do të jetë në pozitë ku i rrezikohet mbijetesa.</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4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Dhuratëmarrësi mund ta mbaj dhuratën nëse dhuratëmarrësi i siguron dhuratëdhënësit mjetet e jetesës.</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për shkak të mosmirënjohjes së thellë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Dhuratëdhënësi po ashtu mund të revokojë kontratën për shkak të mosmirënjohjes së thellë nëse pas lidhjes së sajë dhuratëmarrësi sillet me dhuratëdhënësin apo me ndonjë person të afërt të tij në atë mënyrë që sipas parimeve themelore të moralit do të ishte e padrejtë për dhuratëmarrësin të mbante atë që ka marrë me</w:t>
      </w:r>
      <w:r>
        <w:rPr>
          <w:rFonts w:ascii="Times New Roman" w:hAnsi="Times New Roman" w:cs="Times New Roman"/>
          <w:spacing w:val="-8"/>
          <w:sz w:val="24"/>
          <w:szCs w:val="24"/>
        </w:rPr>
        <w:t xml:space="preserve"> </w:t>
      </w:r>
      <w:r>
        <w:rPr>
          <w:rFonts w:ascii="Times New Roman" w:hAnsi="Times New Roman" w:cs="Times New Roman"/>
          <w:sz w:val="24"/>
          <w:szCs w:val="24"/>
        </w:rPr>
        <w:t>dhuratë.</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34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Dhurata po ashtu mund të revokohet nga trashëgimtari për arsye të mënyrës së sjelljes ndaj dhuratëdhënësit</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343"/>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për shkak të mënyrës së sjelljes së dhuratëmarrësit është i mundshëm edhe për shkak të sjelljes së trashëgimtarit të</w:t>
      </w:r>
      <w:r>
        <w:rPr>
          <w:rFonts w:ascii="Times New Roman" w:hAnsi="Times New Roman" w:cs="Times New Roman"/>
          <w:spacing w:val="-11"/>
          <w:sz w:val="24"/>
          <w:szCs w:val="24"/>
        </w:rPr>
        <w:t xml:space="preserve"> </w:t>
      </w:r>
      <w:r>
        <w:rPr>
          <w:rFonts w:ascii="Times New Roman" w:hAnsi="Times New Roman" w:cs="Times New Roman"/>
          <w:sz w:val="24"/>
          <w:szCs w:val="24"/>
        </w:rPr>
        <w:t>dhuratëmarrësit.</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343"/>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nuk është i mundur nëse mosmirënjohja e thellë e dhuratëmarrësit ndaj dhuratëdhënësit ndërpritet.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për shkak të lindjes së pastajshme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Dhuratëdhënësi i cili bëhet me fëmijë pasi që është lidhur kontrata e dhuratës dhe i cili më parë nuk ka pasur asnjë fëmijë, mund ta revokojë dhuratën.</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Pasojat e revokimit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anë të deklaratës së revokimit dhuratëdhënësi duhet të kërkojë kthimin e sendit apo të drejtës</w:t>
      </w:r>
      <w:r>
        <w:rPr>
          <w:rFonts w:ascii="Times New Roman" w:hAnsi="Times New Roman" w:cs="Times New Roman"/>
          <w:spacing w:val="-27"/>
          <w:sz w:val="24"/>
          <w:szCs w:val="24"/>
        </w:rPr>
        <w:t xml:space="preserve"> </w:t>
      </w:r>
      <w:r>
        <w:rPr>
          <w:rFonts w:ascii="Times New Roman" w:hAnsi="Times New Roman" w:cs="Times New Roman"/>
          <w:sz w:val="24"/>
          <w:szCs w:val="24"/>
        </w:rPr>
        <w:t>apo të pagesës së vlerës me të cilën dhuratëmarrësi është pasuruar në bazë të veprimit të</w:t>
      </w:r>
      <w:r>
        <w:rPr>
          <w:rFonts w:ascii="Times New Roman" w:hAnsi="Times New Roman" w:cs="Times New Roman"/>
          <w:spacing w:val="-25"/>
          <w:sz w:val="24"/>
          <w:szCs w:val="24"/>
        </w:rPr>
        <w:t xml:space="preserve"> </w:t>
      </w:r>
      <w:r>
        <w:rPr>
          <w:rFonts w:ascii="Times New Roman" w:hAnsi="Times New Roman" w:cs="Times New Roman"/>
          <w:sz w:val="24"/>
          <w:szCs w:val="24"/>
        </w:rPr>
        <w:t>dhuratës.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44"/>
        </w:numPr>
        <w:tabs>
          <w:tab w:val="left" w:pos="39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dhurata ende nuk është përmbushur, revokimi ka për pasojë ndërprerjen e detyrimit të dhuratëdhënësit.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Afatet për revokim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Kontrata e dhuratës mund të revokohet brenda një (1) viti nga dita kur dhuratëdhënësi ka mësuar për arsyet e revokimit.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Heqja dorë nga revokimi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Është e pavlefshme heqja dorë nga revokimi.</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Dhurata në Rast të Vdekjes</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468</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Dhurata në rast të vdekjes</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Kontrata e dhuratës e cila është për tu përmbushur pas vdekjes së dhuratëdhënësit është e vlefshme vetëm nëse është bërë në formë të aktit noterial dhe nëse dokumenti për kontratën e lidhur të dhuratës është dorëzuar tek dhuratëmarrësi.</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IV – Kontrata për Mbajtjen e Përjestshme</w:t>
      </w: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color w:val="FF0000"/>
          <w:sz w:val="24"/>
          <w:szCs w:val="24"/>
        </w:rPr>
      </w:pPr>
      <w:r>
        <w:rPr>
          <w:rFonts w:ascii="Times New Roman" w:hAnsi="Times New Roman" w:cs="Times New Roman"/>
          <w:sz w:val="24"/>
          <w:szCs w:val="24"/>
        </w:rPr>
        <w:t xml:space="preserve"> Neni 469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Nocioni </w:t>
      </w:r>
    </w:p>
    <w:p w:rsidR="00C76F22" w:rsidRDefault="00C76F22" w:rsidP="00C76F22">
      <w:pPr>
        <w:rPr>
          <w:rFonts w:ascii="Times New Roman" w:eastAsia="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Me anë të kontratës për mbajtjen e përjetshme, një palë kontraktuese (dhënësi i mbajtjes) merr përsipër të ndihmojë palën tjetër kontraktuese apo ndonjë person tjetër (marrësin e mbajtjes ) dhe pala tjetër kontraktuese deklaron se ai apo ajo do ti dorëzojë të parit (dhënësit të mbajtjes) të gjithë pasurinë apo një pjesë të pasurisë së tij apo sajë, e përbërë nga pasuria e përgjithshme dhe pasuria e luajtshme e dedikuar për ta përdorur dhe gëzuar pasurinë e përgjithshme, me ç’rast dorëzimi i tillë shtyhet deri në kohën e vdekjes së dorëzuesit. </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Kjo kontratë gjithashtu mund të përfshijë edhe pasuri tjetër të luajtshme të marrësit të mbajtjes, e cila duhet të theksohet në kontratë. </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3. Kontratat me të cilat arrihet marrëveshja për premtimin e trashëgimit të një bashkimi të përjetshëm apo një bashkim i pasurisë ose një palë kontraktuese pajtohet që të kujdeset dhe të mbrojë palën tjetër, të punoj pronën e tij apo sajë të kryejë të gjitha ceremonitë e funeralit pas vdekjes së tij apo saj, apo çdo gjë tjetër për të njëjtin qëllim duhet të konsiderohen kontrata për mbajtjen e përjetshme. </w:t>
      </w:r>
    </w:p>
    <w:p w:rsidR="00C76F22" w:rsidRDefault="00C76F22" w:rsidP="00C76F22">
      <w:pPr>
        <w:rPr>
          <w:rFonts w:ascii="Times New Roman" w:eastAsia="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Forma </w:t>
      </w:r>
      <w:r>
        <w:rPr>
          <w:rFonts w:ascii="Times New Roman" w:hAnsi="Times New Roman" w:cs="Times New Roman"/>
          <w:sz w:val="24"/>
          <w:szCs w:val="24"/>
        </w:rPr>
        <w:br/>
      </w:r>
    </w:p>
    <w:p w:rsidR="00C76F22" w:rsidRDefault="00C76F22" w:rsidP="00C76F22">
      <w:pPr>
        <w:pStyle w:val="Heading2"/>
        <w:ind w:left="0" w:right="0"/>
        <w:contextualSpacing/>
        <w:jc w:val="left"/>
        <w:rPr>
          <w:rFonts w:ascii="Times New Roman" w:hAnsi="Times New Roman" w:cs="Times New Roman"/>
          <w:sz w:val="24"/>
          <w:szCs w:val="24"/>
        </w:rPr>
      </w:pPr>
      <w:r>
        <w:rPr>
          <w:rFonts w:ascii="Times New Roman" w:hAnsi="Times New Roman" w:cs="Times New Roman"/>
          <w:b w:val="0"/>
          <w:bCs w:val="0"/>
          <w:sz w:val="24"/>
          <w:szCs w:val="24"/>
        </w:rPr>
        <w:t>Kontrata për mbajtjen e përjetshme duhet të bëhet në formë të aktit noterial.</w:t>
      </w:r>
      <w:r>
        <w:rPr>
          <w:rFonts w:ascii="Times New Roman" w:hAnsi="Times New Roman" w:cs="Times New Roman"/>
          <w:sz w:val="24"/>
          <w:szCs w:val="24"/>
        </w:rPr>
        <w:t xml:space="preserve"> </w:t>
      </w:r>
    </w:p>
    <w:p w:rsidR="00C76F22" w:rsidRDefault="00C76F22" w:rsidP="00C76F22">
      <w:pPr>
        <w:rPr>
          <w:rFonts w:ascii="Times New Roman" w:eastAsia="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color w:val="FF0000"/>
          <w:sz w:val="24"/>
          <w:szCs w:val="24"/>
        </w:rPr>
      </w:pPr>
      <w:r>
        <w:rPr>
          <w:rFonts w:ascii="Times New Roman" w:hAnsi="Times New Roman" w:cs="Times New Roman"/>
          <w:sz w:val="24"/>
          <w:szCs w:val="24"/>
        </w:rPr>
        <w:lastRenderedPageBreak/>
        <w:t>Neni 471</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bCs w:val="0"/>
          <w:sz w:val="24"/>
          <w:szCs w:val="24"/>
        </w:rPr>
        <w:t xml:space="preserve">Ndalimi i përdorimit në </w:t>
      </w:r>
      <w:r>
        <w:rPr>
          <w:rFonts w:ascii="Times New Roman" w:hAnsi="Times New Roman" w:cs="Times New Roman"/>
          <w:sz w:val="24"/>
          <w:szCs w:val="24"/>
        </w:rPr>
        <w:t>favor</w:t>
      </w:r>
      <w:r>
        <w:rPr>
          <w:rFonts w:ascii="Times New Roman" w:hAnsi="Times New Roman" w:cs="Times New Roman"/>
          <w:bCs w:val="0"/>
          <w:sz w:val="24"/>
          <w:szCs w:val="24"/>
        </w:rPr>
        <w:t xml:space="preserve"> të palës mbajtëse</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Marrësi i mbajtjes mund të heq dorë nga përdorimi i pasurisë që është objekt i kontratës për mbajtjen e përjetshme në favor të dhënësit të mbajtjes. </w:t>
      </w:r>
    </w:p>
    <w:p w:rsidR="00C76F22" w:rsidRDefault="00C76F22" w:rsidP="00C76F22">
      <w:pPr>
        <w:rPr>
          <w:rFonts w:ascii="Times New Roman" w:eastAsia="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Përgjegjësia për borxhet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Pas vdekjes së marrësit të mbajtjes, dhënësi i mbajtjes nuk është përgjegjëse për borxhet e lidhura me të, por në kontratë mund të përcaktohet që dhënësi i mbajtjes do të jetë përgjegjëse për borxhet ekzistuese të marrësit të mbajtjes ndaj kreditorëve të caktuar. </w:t>
      </w:r>
    </w:p>
    <w:p w:rsidR="00C76F22" w:rsidRDefault="00C76F22" w:rsidP="00C76F22">
      <w:pPr>
        <w:rPr>
          <w:rFonts w:ascii="Times New Roman" w:eastAsia="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Anulimi i</w:t>
      </w:r>
      <w:r>
        <w:rPr>
          <w:rFonts w:ascii="Times New Roman" w:hAnsi="Times New Roman" w:cs="Times New Roman"/>
          <w:b w:val="0"/>
          <w:bCs w:val="0"/>
          <w:sz w:val="24"/>
          <w:szCs w:val="24"/>
        </w:rPr>
        <w:t xml:space="preserve"> </w:t>
      </w:r>
      <w:r>
        <w:rPr>
          <w:rFonts w:ascii="Times New Roman" w:hAnsi="Times New Roman" w:cs="Times New Roman"/>
          <w:sz w:val="24"/>
          <w:szCs w:val="24"/>
        </w:rPr>
        <w:t>kontratës</w:t>
      </w:r>
      <w:r>
        <w:rPr>
          <w:rFonts w:ascii="Times New Roman" w:hAnsi="Times New Roman" w:cs="Times New Roman"/>
          <w:b w:val="0"/>
          <w:bCs w:val="0"/>
          <w:sz w:val="24"/>
          <w:szCs w:val="24"/>
        </w:rPr>
        <w:t xml:space="preserve"> </w:t>
      </w:r>
    </w:p>
    <w:p w:rsidR="00C76F22" w:rsidRDefault="00C76F22" w:rsidP="00C76F22">
      <w:pPr>
        <w:rPr>
          <w:rFonts w:ascii="Times New Roman" w:eastAsia="Times New Roman" w:hAnsi="Times New Roman" w:cs="Times New Roman"/>
          <w:sz w:val="24"/>
          <w:szCs w:val="24"/>
        </w:rPr>
      </w:pPr>
    </w:p>
    <w:p w:rsidR="00C76F22" w:rsidRDefault="00C76F22" w:rsidP="00C76F22">
      <w:pPr>
        <w:tabs>
          <w:tab w:val="left" w:pos="360"/>
        </w:tabs>
        <w:rPr>
          <w:rFonts w:ascii="Times New Roman" w:eastAsia="Arial"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Palët kontraktuese kanë mundësi që kontratën për mbajtjen e përjetshme ta shkëpusin me marrëveshje, madje edhe pasi të kenë filluar me përmbushjen e saj.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2. Nëse sipas kontratës për mbajtjen e përjetshme, palët kontraktuese jetojnë së bashku dhe marrëdhënia e tyre përkeqësohet deri në atë masë saqë jeta e përbashkët bëhet e patolerueshme, secila palë mund të kërkojë që gjykata ta anulojë kontratën.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3. Secila palë mund të kërkojë shkëputjen e kontratës nëse pala tjetër nuk përmbushë detyrimet e saj. </w:t>
      </w:r>
    </w:p>
    <w:p w:rsidR="00C76F22" w:rsidRDefault="00C76F22" w:rsidP="00C76F22">
      <w:pPr>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Ndryshimi i rrethanave </w:t>
      </w:r>
    </w:p>
    <w:p w:rsidR="00C76F22" w:rsidRDefault="00C76F22" w:rsidP="00C76F22">
      <w:pPr>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Nëse pas lidhjes së kontratës, rrethanat ndryshojnë deri në atë masë sa përmbushja e kontratës bëhet shumë më e vështirë, atëherë gjykata , me kërkesën e ndonjërës prej palëve, duke i marrë parasysh të gjitha rrethanat, mund të ndryshojë marrëdhëniet e tyre në kontratë ose ta anulojë atë.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Gjykata mund të ndryshojë të drejtat e marrësit të mbajtjes në rentë jetësore, nëse kjo gjë është në interes të dyja palëve. </w:t>
      </w:r>
    </w:p>
    <w:p w:rsidR="00C76F22" w:rsidRDefault="00C76F22" w:rsidP="00C76F22">
      <w:pPr>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475</w:t>
      </w:r>
    </w:p>
    <w:p w:rsidR="00C76F22" w:rsidRDefault="00C76F22" w:rsidP="009736AA">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Shkëputja e kontratës </w:t>
      </w:r>
    </w:p>
    <w:p w:rsidR="00C76F22" w:rsidRDefault="00C76F22" w:rsidP="003559B2">
      <w:pPr>
        <w:pStyle w:val="ListParagraph"/>
        <w:numPr>
          <w:ilvl w:val="0"/>
          <w:numId w:val="34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dhënësi i mbajtjes vdes, detyrimet nga kjo marrëdhënie transferohen tek bashkëshortja e tij apo bashkëshorti i saj dhe tek pasardhësit, fëmijët e adoptuar dhe pasardhësit e fëmijëve të adoptuar, nëse ata japin pëlqimin për një gjë të tillë. </w:t>
      </w:r>
    </w:p>
    <w:p w:rsidR="00C76F22" w:rsidRDefault="00C76F22" w:rsidP="00C76F22">
      <w:pPr>
        <w:pStyle w:val="ListParagraph"/>
        <w:ind w:left="0"/>
        <w:rPr>
          <w:rFonts w:ascii="Times New Roman" w:hAnsi="Times New Roman" w:cs="Times New Roman"/>
          <w:sz w:val="24"/>
          <w:szCs w:val="24"/>
        </w:rPr>
      </w:pPr>
    </w:p>
    <w:p w:rsidR="00C76F22" w:rsidRDefault="00C76F22" w:rsidP="00C76F22">
      <w:pPr>
        <w:pStyle w:val="ListParagraph"/>
        <w:numPr>
          <w:ilvl w:val="0"/>
          <w:numId w:val="34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kuptim të paragrafit paraprak, nëse të njëjtit nuk e japin pëlqimin për vazhdimin e kontratës për mbajtjen e përjetshme, kontrata zgjidhet dhe ata nuk kanë të drejtë të kërkojnë kompensim për mbajtjen e mëparshme. </w:t>
      </w:r>
    </w:p>
    <w:p w:rsidR="00A57888" w:rsidRPr="00A57888" w:rsidRDefault="00A57888" w:rsidP="00A57888">
      <w:pPr>
        <w:pStyle w:val="ListParagraph"/>
        <w:rPr>
          <w:rFonts w:ascii="Times New Roman" w:hAnsi="Times New Roman" w:cs="Times New Roman"/>
          <w:sz w:val="24"/>
          <w:szCs w:val="24"/>
        </w:rPr>
      </w:pPr>
    </w:p>
    <w:p w:rsidR="00C76F22" w:rsidRPr="00A57888" w:rsidRDefault="00C76F22" w:rsidP="00A57888">
      <w:pPr>
        <w:pStyle w:val="ListParagraph"/>
        <w:numPr>
          <w:ilvl w:val="0"/>
          <w:numId w:val="345"/>
        </w:numPr>
        <w:tabs>
          <w:tab w:val="left" w:pos="360"/>
        </w:tabs>
        <w:autoSpaceDN w:val="0"/>
        <w:ind w:left="0" w:firstLine="0"/>
        <w:rPr>
          <w:rFonts w:ascii="Times New Roman" w:hAnsi="Times New Roman" w:cs="Times New Roman"/>
          <w:sz w:val="24"/>
          <w:szCs w:val="24"/>
        </w:rPr>
      </w:pPr>
      <w:r w:rsidRPr="00A57888">
        <w:rPr>
          <w:rFonts w:ascii="Times New Roman" w:hAnsi="Times New Roman" w:cs="Times New Roman"/>
          <w:sz w:val="24"/>
          <w:szCs w:val="24"/>
        </w:rPr>
        <w:lastRenderedPageBreak/>
        <w:t xml:space="preserve">Nëse bashkëshorti apo bashkëshortja, pasardhësit, fëmijët e adoptuar apo pasardhësit e fëmijëve të adoptuar nuk kanë mundësi të përmbushin detyrimet kontraktore ata kanë të drejtë të kërkojnë shpërblim nga marrësi i mbajtjes.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34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Gjykata përcakton shpërblimin e tillë në bazë të diskrecionit të saj, duke marrë parasysh gjendjen financiare të palës së mbajtur si dhe gjendjen financiare të atyre që janë të thirrur që ta vazhdojnë kontratën për mbajtjen e përjetshme.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V – Kontrata për Dorëzimin dhe Ndarjen e Pasurisë</w:t>
      </w:r>
    </w:p>
    <w:p w:rsidR="00C76F22" w:rsidRDefault="00C76F22" w:rsidP="00C76F22">
      <w:pPr>
        <w:pStyle w:val="Heading2"/>
        <w:ind w:left="0" w:right="0"/>
        <w:contextualSpacing/>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Nocioni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Me kontratë të dorëzimit, dorëzuesi merr përsipër të dorëzojë dhe ndajë pronën tek pasardhësit e tij, tek fëmijët e adoptuar dhe pasardhësve të fëmijëve të adoptuar. </w:t>
      </w:r>
    </w:p>
    <w:p w:rsidR="00C76F22" w:rsidRDefault="00C76F22" w:rsidP="00C76F22">
      <w:pPr>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Kushtet për vlefshmërinë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346"/>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Kontrata është e vlefshme vetëm nëse për të jepet pëlqimi nga pasardhësit, fëmijët e adoptuar dhe pasardhësve të fëmijëve të adoptuar të cilët sipas ligjit do të thirreshin për të trashëguar mbi bazën e kontratës (pasardhësit). </w:t>
      </w:r>
    </w:p>
    <w:p w:rsidR="00C76F22" w:rsidRDefault="00C76F22" w:rsidP="00C76F22">
      <w:pPr>
        <w:pStyle w:val="ListParagraph"/>
        <w:ind w:left="0"/>
        <w:rPr>
          <w:rFonts w:ascii="Times New Roman" w:hAnsi="Times New Roman" w:cs="Times New Roman"/>
          <w:sz w:val="24"/>
          <w:szCs w:val="24"/>
        </w:rPr>
      </w:pPr>
    </w:p>
    <w:p w:rsidR="00C76F22" w:rsidRDefault="00C76F22" w:rsidP="003559B2">
      <w:pPr>
        <w:pStyle w:val="ListParagraph"/>
        <w:numPr>
          <w:ilvl w:val="0"/>
          <w:numId w:val="346"/>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Kontrata duhet të lidhet në formë të aktit noterial.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346"/>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Secili pasardhës që nuk e jep pëlqimin, mund ta bëjë atë më vonë në të njëjtën formë.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346"/>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Dorëzimi dhe ndarja mbetet e vlefshme edhe nëse një pasardhës i cili nuk ka dhënë pëlqimin vdes para dorëzimit duke mos lënë ndonjë pasardhës, nëse heq dorë nga trashëgimia, nëse është përjashtuar nga trashëgimia, apo nëse nuk është i denjë të trashëgojë. </w:t>
      </w:r>
    </w:p>
    <w:p w:rsidR="00C76F22" w:rsidRDefault="00C76F22" w:rsidP="00C76F22">
      <w:pPr>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Subjekti i dorëzimit dhe ndarjes së pasurisë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347"/>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Vetëm pasuria ekzistuese e dorëzuesit, pjesërisht ose në tërësi, mund të përfshihet në dorëzim dhe ndarje. </w:t>
      </w:r>
    </w:p>
    <w:p w:rsidR="00C76F22" w:rsidRDefault="00C76F22" w:rsidP="00C76F22">
      <w:pPr>
        <w:pStyle w:val="ListParagraph"/>
        <w:ind w:left="0"/>
        <w:rPr>
          <w:rFonts w:ascii="Times New Roman" w:hAnsi="Times New Roman" w:cs="Times New Roman"/>
          <w:sz w:val="24"/>
          <w:szCs w:val="24"/>
        </w:rPr>
      </w:pPr>
    </w:p>
    <w:p w:rsidR="00C76F22" w:rsidRDefault="00C76F22" w:rsidP="003559B2">
      <w:pPr>
        <w:pStyle w:val="ListParagraph"/>
        <w:numPr>
          <w:ilvl w:val="0"/>
          <w:numId w:val="347"/>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Është e pavlefshme dispozita për mënyrën e ndarjes së pasurisë që është pjesë e pronës së përgjithshme të dorëzuesit. </w:t>
      </w:r>
    </w:p>
    <w:p w:rsidR="00C76F22" w:rsidRDefault="00C76F22" w:rsidP="00C76F22">
      <w:pPr>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Pozita e pasurisë së dorëzuar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348"/>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Nëse vdes paraardhësi i cili ka dorëzuar dhe ndarë pasurinë e tij apo saj gjatë kohës sa ka qenë gjallë, pasuria e përgjithshme e tij apo saj përbëhet vetëm nga pasuria e cila nuk është përfshirë në dorëzim dhe ndarje si dhe nga prona e fituar më pas. </w:t>
      </w:r>
    </w:p>
    <w:p w:rsidR="00C76F22" w:rsidRDefault="00C76F22" w:rsidP="00C76F22">
      <w:pPr>
        <w:pStyle w:val="ListParagraph"/>
        <w:ind w:left="0"/>
        <w:rPr>
          <w:rFonts w:ascii="Times New Roman" w:hAnsi="Times New Roman" w:cs="Times New Roman"/>
          <w:sz w:val="24"/>
          <w:szCs w:val="24"/>
        </w:rPr>
      </w:pPr>
    </w:p>
    <w:p w:rsidR="00C76F22" w:rsidRPr="001F0A09" w:rsidRDefault="00C76F22" w:rsidP="00C76F22">
      <w:pPr>
        <w:pStyle w:val="ListParagraph"/>
        <w:numPr>
          <w:ilvl w:val="0"/>
          <w:numId w:val="348"/>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Pasuria e fituar nga pasardhësit e tij apo saj me anë të dorëzimit dhe ndarjes nuk klasifikohet si pjesë e pasurisë së përgjithshme të tij apo saj si dhe nuk llogaritet gjatë përcaktimit të vlerës së kësaj pasurie të përgjithshme. </w:t>
      </w: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Pajtimi i pasardhësve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Nëse ndonjëri nga pasardhësit nuk ka dhënë pëlqimin në dorëzimin dhe ndarjen, ato pjesë të pasurisë të dorëzuara tek pasardhësit tjerë do të konsiderohen dhurata dhe pas vdekjes së paraardhësit trajtohen si dhurata që u janë bërë trashëgimtarëve nga paraardhësi.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Dispozita e paragrafit paraprak do të zbatohet përshtatshmërisht edhe nëse pas dorëzimit dhe ndarjes, për të cilin është dhënë pëlqimi nga të gjithë pasardhësit, është lindur një fëmijë te dorëzuesi ose një pasardhës i cili është gjetur pas shpalljes për të vdekur. </w:t>
      </w:r>
    </w:p>
    <w:p w:rsidR="00C76F22" w:rsidRDefault="00C76F22" w:rsidP="00C76F22">
      <w:pPr>
        <w:tabs>
          <w:tab w:val="left" w:pos="360"/>
        </w:tabs>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481</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Ruajtja e të drejtave gjatë dorëzimit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Gjatë dorëzimit dhe ndarjes së pasurisë dorëzuesi mund të ruaj për veten e tij apo saj, bashkëshorten apo bashkëshortin e tij apo saj apo për çdo person tjetër të drejtën e uzufruktit mbi të gjithë pasurinë apo një pjesë të pasurisë së dorëzuar ose të kërkojë një rentë jetësore me para në dorë apo në vepër, mbajtje të përjetshme ose ndonjë kompensim tjetër.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Nëse është arritur marrëveshja mbi uzufruktin ose rentën jetësore për dorëzuesin dhe bashkëshorten apo bashkëshortin e tij apo saj së bashku, atëherë në rast të vdekjes së njërit prej tyre uzufrukti apo renta jetësore i takon tjetrit në tërësinë e plotë të saj deri në vdekjen e këtij tjetrit, përveç nëse është përcaktuar ndryshe me marrëveshje ose përveç nëse rrjedh ndryshe nga rrethanat e rastit. </w:t>
      </w:r>
    </w:p>
    <w:p w:rsidR="00C76F22" w:rsidRDefault="00C76F22" w:rsidP="00C76F22">
      <w:pPr>
        <w:tabs>
          <w:tab w:val="left" w:pos="360"/>
        </w:tabs>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E drejta e bashkëshortit së dorëzuesit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Gjatë dorëzimit dhe ndarjes, dorëzuesi gjithashtu mund të marrë parasysh edhe bashkëshorten apo bashkëshortin. Për ta bërë këtë është e nevojshme dhënia e pëlqimit të bashkëshortes apo bashkëshortit.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Nëse bashkëshortja apo bashkëshorti nuk janë marrë parasysh, të drejtat e saj apo tij për pjesën e detyrueshme mbeten të pacenuara.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Në rastin e tillë, dorëzimi dhe ndarja mbeten të vlefshme, por në përcaktimin e vlerës së pasurisë së përgjithshme në bazë të së cilës është përcaktuar pjesa e detyrueshme e bashkëshortes apo bashkëshortit të pas jetuar, ato pjesë të pasurisë së trashëgimlënësit të dorëzuara tek pasardhësit e tij apo saj do të konsiderohen si dhurata. </w:t>
      </w:r>
    </w:p>
    <w:p w:rsidR="00C76F22" w:rsidRDefault="00C76F22" w:rsidP="00C76F22">
      <w:pPr>
        <w:tabs>
          <w:tab w:val="left" w:pos="360"/>
        </w:tabs>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Borxhet e dorëzuesit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Pasardhësi të cilit dorëzuesi i ka dorëzuar pasurinë e tij apo saj, nuk është përgjegjës për borxhet e dorëzuesit, përveç nëse përcaktohet ndryshe me marrëveshjen e dorëzimit dhe ndarjes.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Kreditorët e dorëzuesit mund ta ndalojnë dorëzimin dhe ndarjen sipas kushteve që zbatohen tek ndalimi i disponimit me mirënjohje. </w:t>
      </w:r>
    </w:p>
    <w:p w:rsidR="00C76F22" w:rsidRDefault="00C76F22" w:rsidP="001D1B2F">
      <w:pPr>
        <w:pStyle w:val="Heading2"/>
        <w:ind w:left="0" w:right="0"/>
        <w:contextualSpacing/>
        <w:jc w:val="both"/>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Garancia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90"/>
        </w:tabs>
        <w:rPr>
          <w:rFonts w:ascii="Times New Roman" w:hAnsi="Times New Roman" w:cs="Times New Roman"/>
          <w:sz w:val="24"/>
          <w:szCs w:val="24"/>
        </w:rPr>
      </w:pPr>
      <w:r>
        <w:rPr>
          <w:rFonts w:ascii="Times New Roman" w:hAnsi="Times New Roman" w:cs="Times New Roman"/>
          <w:sz w:val="24"/>
          <w:szCs w:val="24"/>
        </w:rPr>
        <w:t xml:space="preserve">Detyrimi për garancinë që rrjedh pas ndarjes ndërmjet bashkë trashëgimtarëve duhet të rrjedhë gjithashtu ndërmjet pasardhësve pas dorëzimit dhe ndarjes së pasurisë të dorëzuar dhe ndarë nga paraardhësi apo prindi adoptues. </w:t>
      </w:r>
    </w:p>
    <w:p w:rsidR="001D1B2F" w:rsidRDefault="001D1B2F" w:rsidP="00C76F22">
      <w:pPr>
        <w:tabs>
          <w:tab w:val="left" w:pos="-90"/>
        </w:tabs>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Revokimi i dorëzimit </w:t>
      </w:r>
    </w:p>
    <w:p w:rsidR="00C76F22" w:rsidRDefault="00C76F22" w:rsidP="00C76F22">
      <w:pPr>
        <w:tabs>
          <w:tab w:val="left" w:pos="-9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Dorëzuesi mund të revokojë kontratën për arsye të mosmirënjohjes së thellë nëse pas lidhjes së sajë një pasardhës sillet ndaj dorëzuesit apo ndaj personit të afërt me të në atë mënyrë që sipas parimeve themelore të moralit do të ishte e padrejtë që të mbante atë që është marrë. </w:t>
      </w:r>
    </w:p>
    <w:p w:rsidR="00C76F22" w:rsidRDefault="00C76F22" w:rsidP="00C76F22">
      <w:pPr>
        <w:tabs>
          <w:tab w:val="left" w:pos="-90"/>
          <w:tab w:val="left" w:pos="36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Dorëzuesi ka të drejtën e njëjtë nëse pasardhësi nuk arrin ti ofrojë atij apo asaj apo personit tjetër, mbajtjen për të cilën janë pajtuar me kontratën e dorëzimit dhe ndarjes ose nuk arrin të paguaj borxhet e dorëzuesit kur kontrata e ka ngarkuar pasardhësin me pagimin e borxheve të tilla. </w:t>
      </w:r>
    </w:p>
    <w:p w:rsidR="00C76F22" w:rsidRDefault="00C76F22" w:rsidP="00C76F22">
      <w:pPr>
        <w:tabs>
          <w:tab w:val="left" w:pos="-90"/>
          <w:tab w:val="left" w:pos="36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Në rastet e tjera të mos përmbushjes së detyrimeve të marra përsipër me anë të kontratës së dorëzimit dhe ndarjes, gjykata vendosë nëse dorëzuesi ka të drejtë të kërkojë kthimin e pasurisë së dhënë apo vetëm të drejtën që të kërkojë përmbushjen e detyrimeve, duke marrë parasysh lartësinë e borxheve të dorëzuesit si dhe rrethanat tjera të rastit. </w:t>
      </w:r>
    </w:p>
    <w:p w:rsidR="00C76F22" w:rsidRDefault="00C76F22" w:rsidP="00C76F22">
      <w:pPr>
        <w:tabs>
          <w:tab w:val="left" w:pos="-90"/>
          <w:tab w:val="left" w:pos="360"/>
        </w:tabs>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Të drejtat e pasardhësve, fëmijëve të adoptuar dhe pasardhësve të fëmijëve të adoptuar pas revokimit </w:t>
      </w:r>
    </w:p>
    <w:p w:rsidR="00C76F22" w:rsidRDefault="00C76F22" w:rsidP="00C76F22">
      <w:pPr>
        <w:tabs>
          <w:tab w:val="left" w:pos="-90"/>
          <w:tab w:val="left" w:pos="36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Pasardhësi i cili është dashur të kthej tek dorëzuesi atë që është marrë gjatë dorëzimit dhe ndarjes mund të kërkojë pjesën e tij apo saj të detyrueshme pas vdekjes së dorëzuesit, përveç nëse është përjashtuar nga trashëgimia apo nuk është i denjë të trashëgojë nga dorëzuesi, ose përveç nëse ka hequr dorë nga trashëgimia. </w:t>
      </w:r>
    </w:p>
    <w:p w:rsidR="00C76F22" w:rsidRDefault="00C76F22" w:rsidP="00C76F22">
      <w:pPr>
        <w:tabs>
          <w:tab w:val="left" w:pos="-90"/>
          <w:tab w:val="left" w:pos="36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Gjatë llogaritjes së pjesës së detyrueshme, ato pjesë të pasurisë të dorëzuara dhe shpërndara nga trashëgimlënësi gjatë jetës tek pasardhësit tjerë, konsiderohen si dhurata.</w:t>
      </w:r>
    </w:p>
    <w:p w:rsidR="00C76F22" w:rsidRDefault="00C76F22" w:rsidP="00C76F22">
      <w:pPr>
        <w:pStyle w:val="Heading2"/>
        <w:ind w:left="0" w:right="0"/>
        <w:contextualSpacing/>
        <w:rPr>
          <w:rFonts w:ascii="Times New Roman" w:hAnsi="Times New Roman" w:cs="Times New Roman"/>
          <w:b w:val="0"/>
          <w:bCs w:val="0"/>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VI – Kontrata për Huanë</w:t>
      </w:r>
    </w:p>
    <w:p w:rsidR="00C76F22" w:rsidRDefault="00C76F22" w:rsidP="00C76F22">
      <w:pPr>
        <w:pStyle w:val="BodyText"/>
        <w:rPr>
          <w:rFonts w:ascii="Times New Roman" w:hAnsi="Times New Roman" w:cs="Times New Roman"/>
          <w:b/>
          <w:sz w:val="24"/>
          <w:szCs w:val="24"/>
        </w:rPr>
      </w:pPr>
    </w:p>
    <w:p w:rsidR="00C76F22" w:rsidRDefault="00C76F22" w:rsidP="001D1B2F">
      <w:pPr>
        <w:jc w:val="center"/>
        <w:rPr>
          <w:rFonts w:ascii="Times New Roman" w:hAnsi="Times New Roman" w:cs="Times New Roman"/>
          <w:b/>
          <w:sz w:val="24"/>
          <w:szCs w:val="24"/>
        </w:rPr>
      </w:pPr>
      <w:r>
        <w:rPr>
          <w:rFonts w:ascii="Times New Roman" w:hAnsi="Times New Roman" w:cs="Times New Roman"/>
          <w:b/>
          <w:sz w:val="24"/>
          <w:szCs w:val="24"/>
        </w:rPr>
        <w:t>Nënkapitulli I – Dispozita të Përgjithshme</w:t>
      </w: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Neni 487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3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e huasë huadhënësi obligohet t'ia dorëzojë huamarrësit një shumë të caktuar të hollash ose sasinë e caktuar të sendeve të tjera të zëvendësueshme, ndërsa huamarrësi obligohet ta kthejë pas një kohe të caktuar të njëjtën shumë të hollash, përkatësisht të njëjtën sasi sendesh të llojit dhe të cilësisë së</w:t>
      </w:r>
      <w:r>
        <w:rPr>
          <w:rFonts w:ascii="Times New Roman" w:hAnsi="Times New Roman" w:cs="Times New Roman"/>
          <w:spacing w:val="-4"/>
          <w:sz w:val="24"/>
          <w:szCs w:val="24"/>
        </w:rPr>
        <w:t xml:space="preserve"> </w:t>
      </w:r>
      <w:r>
        <w:rPr>
          <w:rFonts w:ascii="Times New Roman" w:hAnsi="Times New Roman" w:cs="Times New Roman"/>
          <w:sz w:val="24"/>
          <w:szCs w:val="24"/>
        </w:rPr>
        <w:t>njëjtë.</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Mbi sendet e marra huamarrësi fiton të drejtën e</w:t>
      </w:r>
      <w:r>
        <w:rPr>
          <w:rFonts w:ascii="Times New Roman" w:hAnsi="Times New Roman" w:cs="Times New Roman"/>
          <w:spacing w:val="-16"/>
          <w:sz w:val="24"/>
          <w:szCs w:val="24"/>
        </w:rPr>
        <w:t xml:space="preserve"> </w:t>
      </w:r>
      <w:r>
        <w:rPr>
          <w:rFonts w:ascii="Times New Roman" w:hAnsi="Times New Roman" w:cs="Times New Roman"/>
          <w:sz w:val="24"/>
          <w:szCs w:val="24"/>
        </w:rPr>
        <w:t>pronësisë.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Kamata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Huamarrësi mund të obligohet që përveç kryegjësë të debitojë edhe</w:t>
      </w:r>
      <w:r>
        <w:rPr>
          <w:rFonts w:ascii="Times New Roman" w:hAnsi="Times New Roman" w:cs="Times New Roman"/>
          <w:spacing w:val="-22"/>
          <w:sz w:val="24"/>
          <w:szCs w:val="24"/>
        </w:rPr>
        <w:t xml:space="preserve"> </w:t>
      </w:r>
      <w:r>
        <w:rPr>
          <w:rFonts w:ascii="Times New Roman" w:hAnsi="Times New Roman" w:cs="Times New Roman"/>
          <w:sz w:val="24"/>
          <w:szCs w:val="24"/>
        </w:rPr>
        <w:t>kamatën.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kontratat ekonomike huamarrësi detyrohet të paguaj edhe kamatën, përveç nëse merren vesh ndryshe.</w:t>
      </w:r>
    </w:p>
    <w:p w:rsidR="00C76F22" w:rsidRDefault="00C76F22" w:rsidP="00C76F22">
      <w:pPr>
        <w:pStyle w:val="ListParagraph"/>
        <w:rPr>
          <w:rFonts w:ascii="Times New Roman" w:hAnsi="Times New Roman" w:cs="Times New Roman"/>
          <w:sz w:val="24"/>
          <w:szCs w:val="24"/>
        </w:rPr>
      </w:pPr>
    </w:p>
    <w:p w:rsidR="00C76F22" w:rsidRDefault="00C76F22" w:rsidP="00C76F22">
      <w:pPr>
        <w:pStyle w:val="ListParagraph"/>
        <w:tabs>
          <w:tab w:val="left" w:pos="322"/>
        </w:tabs>
        <w:ind w:left="0"/>
        <w:jc w:val="center"/>
        <w:rPr>
          <w:rFonts w:ascii="Times New Roman" w:hAnsi="Times New Roman" w:cs="Times New Roman"/>
          <w:b/>
          <w:bCs/>
          <w:sz w:val="24"/>
          <w:szCs w:val="24"/>
        </w:rPr>
      </w:pPr>
      <w:r>
        <w:rPr>
          <w:rFonts w:ascii="Times New Roman" w:hAnsi="Times New Roman" w:cs="Times New Roman"/>
          <w:b/>
          <w:bCs/>
          <w:sz w:val="24"/>
          <w:szCs w:val="24"/>
        </w:rPr>
        <w:t>Nënkapitulli II – Detyrimet e Huadhënësit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489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sendeve të premtuara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1"/>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Huadhënësi ka për detyrë t'i dorëzojë sendet e premtuara në kohën e kontraktuar, e në qoftë se afati i dorëzimit nuk është caktuar, atëherë duhet ta bëjë këtë kur ta kërkojë</w:t>
      </w:r>
      <w:r>
        <w:rPr>
          <w:rFonts w:ascii="Times New Roman" w:hAnsi="Times New Roman" w:cs="Times New Roman"/>
          <w:spacing w:val="-22"/>
          <w:sz w:val="24"/>
          <w:szCs w:val="24"/>
        </w:rPr>
        <w:t xml:space="preserve"> </w:t>
      </w:r>
      <w:r>
        <w:rPr>
          <w:rFonts w:ascii="Times New Roman" w:hAnsi="Times New Roman" w:cs="Times New Roman"/>
          <w:sz w:val="24"/>
          <w:szCs w:val="24"/>
        </w:rPr>
        <w:t>huamarrësi.</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51"/>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huamarrësit për të kërkuar dorëzimin e sendeve të caktuara parashkruhet në tre (3) muaj nga vonesa e huadhënësit, e në çdo rast për një (1) vit nga lidhja e</w:t>
      </w:r>
      <w:r>
        <w:rPr>
          <w:rFonts w:ascii="Times New Roman" w:hAnsi="Times New Roman" w:cs="Times New Roman"/>
          <w:spacing w:val="-26"/>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Gjendja e keqe materiale e huamarrësit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vërtetohet se gjendja materiale e huamarrësit është e atillë që tregon se është e pasigurt a do të jetë në gjendje ta kthejë huan, huadhënësimund të refuzojë ta kryejë detyrimin e vet të dorëzimit të sendeve të premtuara, në qoftë se në kohën e lidhjes së kontratës nuk ka ditur, si dhe në qoftë se keqësimi i gjendjes materiale të huamarrësit ka ndodhur pas lidhjes së</w:t>
      </w:r>
      <w:r>
        <w:rPr>
          <w:rFonts w:ascii="Times New Roman" w:hAnsi="Times New Roman" w:cs="Times New Roman"/>
          <w:spacing w:val="-25"/>
          <w:sz w:val="24"/>
          <w:szCs w:val="24"/>
        </w:rPr>
        <w:t xml:space="preserve"> </w:t>
      </w:r>
      <w:r>
        <w:rPr>
          <w:rFonts w:ascii="Times New Roman" w:hAnsi="Times New Roman" w:cs="Times New Roman"/>
          <w:sz w:val="24"/>
          <w:szCs w:val="24"/>
        </w:rPr>
        <w:t>kontratës.</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35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Huadhënësi do të ketë për detyrë ta kryejë detyrimin e vet në qoftë se huamarrësi ose ndokush tjetër për të ofron sigurim të</w:t>
      </w:r>
      <w:r>
        <w:rPr>
          <w:rFonts w:ascii="Times New Roman" w:hAnsi="Times New Roman" w:cs="Times New Roman"/>
          <w:spacing w:val="-9"/>
          <w:sz w:val="24"/>
          <w:szCs w:val="24"/>
        </w:rPr>
        <w:t xml:space="preserve"> </w:t>
      </w:r>
      <w:r>
        <w:rPr>
          <w:rFonts w:ascii="Times New Roman" w:hAnsi="Times New Roman" w:cs="Times New Roman"/>
          <w:sz w:val="24"/>
          <w:szCs w:val="24"/>
        </w:rPr>
        <w:t>mjaftueshëm.</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për shkak të të metave të sendeve të dhëna hua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Huadhënësi ka për detyrë t'ia kompensojë huamarrësit dëmin që do t'i shkaktohej për shkak të metave materiale të sendeve të dhëna</w:t>
      </w:r>
      <w:r>
        <w:rPr>
          <w:rFonts w:ascii="Times New Roman" w:hAnsi="Times New Roman" w:cs="Times New Roman"/>
          <w:spacing w:val="-14"/>
          <w:sz w:val="24"/>
          <w:szCs w:val="24"/>
        </w:rPr>
        <w:t xml:space="preserve"> </w:t>
      </w:r>
      <w:r>
        <w:rPr>
          <w:rFonts w:ascii="Times New Roman" w:hAnsi="Times New Roman" w:cs="Times New Roman"/>
          <w:sz w:val="24"/>
          <w:szCs w:val="24"/>
        </w:rPr>
        <w:t>hua.</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C76F22">
      <w:pPr>
        <w:pStyle w:val="ListParagraph"/>
        <w:widowControl w:val="0"/>
        <w:numPr>
          <w:ilvl w:val="0"/>
          <w:numId w:val="35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Në qoftë se huaja është pa shpërblim, ai ka për detyrë ta shpërblejë dëmin vetëm në qoftë se ka qenë në dijeni për të metat e sendit, ose nuk ka mundur të mos dinte për to, ndërsa ai për to nuk e ka njoftuar huamarrësin.</w:t>
      </w:r>
    </w:p>
    <w:p w:rsidR="001D1B2F" w:rsidRPr="001F0A09" w:rsidRDefault="001D1B2F" w:rsidP="001D1B2F">
      <w:pPr>
        <w:pStyle w:val="ListParagraph"/>
        <w:widowControl w:val="0"/>
        <w:tabs>
          <w:tab w:val="left" w:pos="331"/>
        </w:tabs>
        <w:autoSpaceDE w:val="0"/>
        <w:autoSpaceDN w:val="0"/>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Detyrimet e Huamarrësit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Afati për kthimin e huasë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Huamarrësi ka për detyrë që në afatin e kontraktuar t'i kthejë sendet e marra hua në sasi e në cilësi të njëjtë.</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kontraktuesit nuk kanë caktuar afatin për kthimin e huas dhe as që ky mund të caktohet nga rrethanat e huas, huamarrësi ka për detyrë ta kthejë huan pasi të ketë kaluar afati i arsyeshëm, duke filluar që nga kërkesa e huadhënësit që huaja t'i kthehet e që nuk mund të jetë më i shkurtër se dy (2) muaj.</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Zgjedhja me rastin e kthimit të huasë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janë dhënë hua të hollat, ndërsa është kontraktuar që huamarrësi do ta kthejë huan në të holla, huamarrësi megjithatë është i autorizuar që sipas dëshirës së vetë ti kthejë sendet e marra hua ose shumën e të hollave që i përgjigjet vlerës së këtyre sendeve në kohën dhe në vendin e caktuar në kontratë për ti</w:t>
      </w:r>
      <w:r>
        <w:rPr>
          <w:rFonts w:ascii="Times New Roman" w:hAnsi="Times New Roman" w:cs="Times New Roman"/>
          <w:spacing w:val="-8"/>
          <w:sz w:val="24"/>
          <w:szCs w:val="24"/>
        </w:rPr>
        <w:t xml:space="preserve"> </w:t>
      </w:r>
      <w:r>
        <w:rPr>
          <w:rFonts w:ascii="Times New Roman" w:hAnsi="Times New Roman" w:cs="Times New Roman"/>
          <w:sz w:val="24"/>
          <w:szCs w:val="24"/>
        </w:rPr>
        <w:t>kthyer.</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5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edhe në rastin kur nuk ka mundësi të kthehet e njëjta sasi e sendeve dhe të cilësisë e të llojit të</w:t>
      </w:r>
      <w:r>
        <w:rPr>
          <w:rFonts w:ascii="Times New Roman" w:hAnsi="Times New Roman" w:cs="Times New Roman"/>
          <w:spacing w:val="-8"/>
          <w:sz w:val="24"/>
          <w:szCs w:val="24"/>
        </w:rPr>
        <w:t xml:space="preserve"> </w:t>
      </w:r>
      <w:r>
        <w:rPr>
          <w:rFonts w:ascii="Times New Roman" w:hAnsi="Times New Roman" w:cs="Times New Roman"/>
          <w:sz w:val="24"/>
          <w:szCs w:val="24"/>
        </w:rPr>
        <w:t>njëjtë.</w:t>
      </w:r>
    </w:p>
    <w:p w:rsidR="001D1B2F" w:rsidRDefault="001D1B2F" w:rsidP="001D1B2F">
      <w:pPr>
        <w:pStyle w:val="ListParagraph"/>
        <w:widowControl w:val="0"/>
        <w:tabs>
          <w:tab w:val="left" w:pos="329"/>
        </w:tabs>
        <w:autoSpaceDE w:val="0"/>
        <w:autoSpaceDN w:val="0"/>
        <w:ind w:left="0"/>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Heqja dorë nga kontrata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Huamarrësi mund të heqë dorë nga kontrata para se huadhënësi t'i dorëzojë sendet e caktuara por në qoftë se për këtë shkak do të ndodhte ndonjë dëm për huadhënësin, ka për detyrë ta kompensojë atë.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huasë para afatit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Huamarrësi mund ta kthejë huan edhe para afatit të caktuar për kthim, por kapër detyrë ta njoftojë huadhënësin që përpara mbi qëllimin e vet, dhe t'ia shpërblejë dëmin e shkaktuar.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Huaja me Destinim të Caktuar</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496</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Huaja me destinim të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lastRenderedPageBreak/>
        <w:t>Në qoftë se me kontratë është caktuar qëllimi për të cilin huamarrësi mund t'i përdorë të hollat e marra  hua ndërsa ai i përdorë për ndonjë qëllim tjetër, huadhënësi mund të deklarojë se e zgjidhë</w:t>
      </w:r>
      <w:r>
        <w:rPr>
          <w:rFonts w:ascii="Times New Roman" w:hAnsi="Times New Roman" w:cs="Times New Roman"/>
          <w:spacing w:val="-32"/>
          <w:sz w:val="24"/>
          <w:szCs w:val="24"/>
        </w:rPr>
        <w:t xml:space="preserve"> </w:t>
      </w:r>
      <w:r>
        <w:rPr>
          <w:rFonts w:ascii="Times New Roman" w:hAnsi="Times New Roman" w:cs="Times New Roman"/>
          <w:sz w:val="24"/>
          <w:szCs w:val="24"/>
        </w:rPr>
        <w:t>kontratën.</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Kapitulli VII – Kontrata për Huapërdorjen</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Dispozitat e Përgjithshme</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Me kontratën për huapërdorjen, huadhënësi detyrohet të dorëzojë një send huamarrësit në përdorim pa shpërblim dhe huamarrësi detyrohet të kthej sendin.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Detyrimet e Huapërdorëmarrësit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Përdorimi i sendit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3559B2">
      <w:pPr>
        <w:pStyle w:val="ListParagraph"/>
        <w:widowControl w:val="0"/>
        <w:numPr>
          <w:ilvl w:val="0"/>
          <w:numId w:val="35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mund të përdorë sendin vetëm për qëllimin e përcaktuar me</w:t>
      </w:r>
      <w:r>
        <w:rPr>
          <w:rFonts w:ascii="Times New Roman" w:hAnsi="Times New Roman" w:cs="Times New Roman"/>
          <w:spacing w:val="-21"/>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6"/>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qëllimi i përdorimit nuk është përcaktuar me kontratë, huapërdorëmarrësi mund të përdorë sendin në përputhje me natyrën dhe qëllimin e sendit dhe me kujdesin e një përdoruesi të</w:t>
      </w:r>
      <w:r>
        <w:rPr>
          <w:rFonts w:ascii="Times New Roman" w:hAnsi="Times New Roman" w:cs="Times New Roman"/>
          <w:spacing w:val="-33"/>
          <w:sz w:val="24"/>
          <w:szCs w:val="24"/>
        </w:rPr>
        <w:t xml:space="preserve"> </w:t>
      </w:r>
      <w:r>
        <w:rPr>
          <w:rFonts w:ascii="Times New Roman" w:hAnsi="Times New Roman" w:cs="Times New Roman"/>
          <w:sz w:val="24"/>
          <w:szCs w:val="24"/>
        </w:rPr>
        <w:t>mirë.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që e përdorë sendin në mënyrë jo të lejueshme është përgjegjës për çdo prishje apo shkatërrim të</w:t>
      </w:r>
      <w:r>
        <w:rPr>
          <w:rFonts w:ascii="Times New Roman" w:hAnsi="Times New Roman" w:cs="Times New Roman"/>
          <w:spacing w:val="-5"/>
          <w:sz w:val="24"/>
          <w:szCs w:val="24"/>
        </w:rPr>
        <w:t xml:space="preserve"> </w:t>
      </w:r>
      <w:r>
        <w:rPr>
          <w:rFonts w:ascii="Times New Roman" w:hAnsi="Times New Roman" w:cs="Times New Roman"/>
          <w:sz w:val="24"/>
          <w:szCs w:val="24"/>
        </w:rPr>
        <w:t>rastësishëm.</w:t>
      </w:r>
    </w:p>
    <w:p w:rsidR="00C76F22" w:rsidRDefault="00C76F22" w:rsidP="00C76F22">
      <w:pPr>
        <w:jc w:val="cente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Mbajtja e</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ngarkohet me shpenzimet e rregullta të mbajtjes së</w:t>
      </w:r>
      <w:r>
        <w:rPr>
          <w:rFonts w:ascii="Times New Roman" w:hAnsi="Times New Roman" w:cs="Times New Roman"/>
          <w:spacing w:val="-20"/>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mund të kërkojë kthimin e shpenzimeve jo të rregullta të mbajtjes së sendit në përputhje me rregullat e mbajtjes. Me shuarjen e huapërdorjes, huamarrësi mund t’i ndajë pajisjet që ndahen nga lënda e</w:t>
      </w:r>
      <w:r>
        <w:rPr>
          <w:rFonts w:ascii="Times New Roman" w:hAnsi="Times New Roman" w:cs="Times New Roman"/>
          <w:spacing w:val="-5"/>
          <w:sz w:val="24"/>
          <w:szCs w:val="24"/>
        </w:rPr>
        <w:t xml:space="preserve"> </w:t>
      </w:r>
      <w:r>
        <w:rPr>
          <w:rFonts w:ascii="Times New Roman" w:hAnsi="Times New Roman" w:cs="Times New Roman"/>
          <w:sz w:val="24"/>
          <w:szCs w:val="24"/>
        </w:rPr>
        <w:t>huapërdorjes.</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Transferimi i përdorimit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Huapërdorëmarrësi nuk mund të transferojë përdorimin e sendit tek personi i tretë pa pëlqimin e huadhënësit.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Kthimi i</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duhet të kthej sendin në kohën për të cilën janë marrë</w:t>
      </w:r>
      <w:r>
        <w:rPr>
          <w:rFonts w:ascii="Times New Roman" w:hAnsi="Times New Roman" w:cs="Times New Roman"/>
          <w:spacing w:val="-20"/>
          <w:sz w:val="24"/>
          <w:szCs w:val="24"/>
        </w:rPr>
        <w:t xml:space="preserve"> </w:t>
      </w:r>
      <w:r>
        <w:rPr>
          <w:rFonts w:ascii="Times New Roman" w:hAnsi="Times New Roman" w:cs="Times New Roman"/>
          <w:sz w:val="24"/>
          <w:szCs w:val="24"/>
        </w:rPr>
        <w:t>vesh.</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8"/>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koha nuk është përcaktuar, kontrata shuhet në momentin kur huamarrësi ka realizuar qëllimin e përcaktuar në kontratë apo në fund të periudhës në të cilën mund të bëhet përdorimi i</w:t>
      </w:r>
      <w:r>
        <w:rPr>
          <w:rFonts w:ascii="Times New Roman" w:hAnsi="Times New Roman" w:cs="Times New Roman"/>
          <w:spacing w:val="-20"/>
          <w:sz w:val="24"/>
          <w:szCs w:val="24"/>
        </w:rPr>
        <w:t xml:space="preserve"> </w:t>
      </w:r>
      <w:r>
        <w:rPr>
          <w:rFonts w:ascii="Times New Roman" w:hAnsi="Times New Roman" w:cs="Times New Roman"/>
          <w:sz w:val="24"/>
          <w:szCs w:val="24"/>
        </w:rPr>
        <w:t>tillë.</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358"/>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as koha e as qëllimi nuk janë përcaktuar me kontratë, huapërdorëdhënësi mund të kërkojë sendin në secilën kohë që</w:t>
      </w:r>
      <w:r>
        <w:rPr>
          <w:rFonts w:ascii="Times New Roman" w:hAnsi="Times New Roman" w:cs="Times New Roman"/>
          <w:spacing w:val="-9"/>
          <w:sz w:val="24"/>
          <w:szCs w:val="24"/>
        </w:rPr>
        <w:t xml:space="preserve"> </w:t>
      </w:r>
      <w:r>
        <w:rPr>
          <w:rFonts w:ascii="Times New Roman" w:hAnsi="Times New Roman" w:cs="Times New Roman"/>
          <w:sz w:val="24"/>
          <w:szCs w:val="24"/>
        </w:rPr>
        <w:t>dëshiron.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Zgjidhja e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Huapërdorëdhënësi mund të zgjidh kontratën pa njoftim paraprak dhe të kërkojë kthimin e menjëhershëm të sendit</w:t>
      </w:r>
      <w:r>
        <w:rPr>
          <w:rFonts w:ascii="Times New Roman" w:hAnsi="Times New Roman" w:cs="Times New Roman"/>
          <w:spacing w:val="-6"/>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552"/>
        </w:tabs>
        <w:ind w:left="539"/>
        <w:rPr>
          <w:rFonts w:ascii="Times New Roman" w:hAnsi="Times New Roman" w:cs="Times New Roman"/>
          <w:sz w:val="24"/>
          <w:szCs w:val="24"/>
        </w:rPr>
      </w:pPr>
      <w:r>
        <w:rPr>
          <w:rFonts w:ascii="Times New Roman" w:hAnsi="Times New Roman" w:cs="Times New Roman"/>
          <w:sz w:val="24"/>
          <w:szCs w:val="24"/>
        </w:rPr>
        <w:t>1.1. huapërdorëmarrësi vdes;</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552"/>
        </w:tabs>
        <w:ind w:left="539"/>
        <w:rPr>
          <w:rFonts w:ascii="Times New Roman" w:hAnsi="Times New Roman" w:cs="Times New Roman"/>
          <w:sz w:val="24"/>
          <w:szCs w:val="24"/>
        </w:rPr>
      </w:pPr>
      <w:r>
        <w:rPr>
          <w:rFonts w:ascii="Times New Roman" w:hAnsi="Times New Roman" w:cs="Times New Roman"/>
          <w:sz w:val="24"/>
          <w:szCs w:val="24"/>
        </w:rPr>
        <w:t>1.2. huapërdorëmarrësi përdorë sendin në kundërshtim me kontratën ose e transferon tek personi i tretë pa</w:t>
      </w:r>
      <w:r>
        <w:rPr>
          <w:rFonts w:ascii="Times New Roman" w:hAnsi="Times New Roman" w:cs="Times New Roman"/>
          <w:spacing w:val="-29"/>
          <w:sz w:val="24"/>
          <w:szCs w:val="24"/>
        </w:rPr>
        <w:t xml:space="preserve"> </w:t>
      </w:r>
      <w:r>
        <w:rPr>
          <w:rFonts w:ascii="Times New Roman" w:hAnsi="Times New Roman" w:cs="Times New Roman"/>
          <w:sz w:val="24"/>
          <w:szCs w:val="24"/>
        </w:rPr>
        <w:t>pasur të</w:t>
      </w:r>
      <w:r>
        <w:rPr>
          <w:rFonts w:ascii="Times New Roman" w:hAnsi="Times New Roman" w:cs="Times New Roman"/>
          <w:spacing w:val="-3"/>
          <w:sz w:val="24"/>
          <w:szCs w:val="24"/>
        </w:rPr>
        <w:t xml:space="preserve"> </w:t>
      </w:r>
      <w:r>
        <w:rPr>
          <w:rFonts w:ascii="Times New Roman" w:hAnsi="Times New Roman" w:cs="Times New Roman"/>
          <w:sz w:val="24"/>
          <w:szCs w:val="24"/>
        </w:rPr>
        <w:t>drejtë;</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552"/>
        </w:tabs>
        <w:ind w:left="539"/>
        <w:rPr>
          <w:rFonts w:ascii="Times New Roman" w:hAnsi="Times New Roman" w:cs="Times New Roman"/>
          <w:sz w:val="24"/>
          <w:szCs w:val="24"/>
        </w:rPr>
      </w:pPr>
      <w:r>
        <w:rPr>
          <w:rFonts w:ascii="Times New Roman" w:hAnsi="Times New Roman" w:cs="Times New Roman"/>
          <w:sz w:val="24"/>
          <w:szCs w:val="24"/>
        </w:rPr>
        <w:t>1.3. Sendi i huapërdorjes i duhet huapërdorëdhënësit për shkak të rrethanave të</w:t>
      </w:r>
      <w:r>
        <w:rPr>
          <w:rFonts w:ascii="Times New Roman" w:hAnsi="Times New Roman" w:cs="Times New Roman"/>
          <w:spacing w:val="-24"/>
          <w:sz w:val="24"/>
          <w:szCs w:val="24"/>
        </w:rPr>
        <w:t xml:space="preserve"> </w:t>
      </w:r>
      <w:r>
        <w:rPr>
          <w:rFonts w:ascii="Times New Roman" w:hAnsi="Times New Roman" w:cs="Times New Roman"/>
          <w:sz w:val="24"/>
          <w:szCs w:val="24"/>
        </w:rPr>
        <w:t>paparashikuara.</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Përgjegjësia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Huapërdorëmarrësi nuk është përgjegjës për asnjë përkeqësim apo ndryshim të sendit si rezultat i pasojave të zakonshme të përdorimit të bërë në përputhje me kontratën.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Detyrimet e Huapërdorëdhënësit</w:t>
      </w:r>
    </w:p>
    <w:p w:rsidR="00C76F22" w:rsidRDefault="00C76F22" w:rsidP="00C76F22">
      <w:pPr>
        <w:rPr>
          <w:rFonts w:ascii="Times New Roman" w:hAnsi="Times New Roman" w:cs="Times New Roman"/>
          <w:b/>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Dëmi nga të metat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sendi i cili është objekt i huapërdorjes ka një të metë apo një veçori të rrezikshme si pasojë e së  cilës dëmi është shkaktuar tek huapërdorëmarrësi ose te i treti si i dëmtuar, ndërsa huapërdorëdhënësi, ka qenë në dijeni apo është dashur të ishte në dijeni për metat apo veçorinë e rrezikshme por nuk e ka njoftuar huapërdormarrësin, atëherë huapërdorëdhënësi është përgjegjës për</w:t>
      </w:r>
      <w:r>
        <w:rPr>
          <w:rFonts w:ascii="Times New Roman" w:hAnsi="Times New Roman" w:cs="Times New Roman"/>
          <w:spacing w:val="-18"/>
          <w:sz w:val="24"/>
          <w:szCs w:val="24"/>
        </w:rPr>
        <w:t xml:space="preserve"> </w:t>
      </w:r>
      <w:r>
        <w:rPr>
          <w:rFonts w:ascii="Times New Roman" w:hAnsi="Times New Roman" w:cs="Times New Roman"/>
          <w:sz w:val="24"/>
          <w:szCs w:val="24"/>
        </w:rPr>
        <w:t>dëmin.</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VIII – Kontrata për Qiranë</w:t>
      </w: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Dispozitat e P</w:t>
      </w:r>
      <w:r w:rsidR="00C76F22">
        <w:rPr>
          <w:rFonts w:ascii="Times New Roman" w:hAnsi="Times New Roman" w:cs="Times New Roman"/>
          <w:sz w:val="24"/>
          <w:szCs w:val="24"/>
        </w:rPr>
        <w:t>ërgjithshme</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505</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0"/>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Me kontratën për qiranë, qiradhënësi detyrohet që t’ia dorëzojë sendin e caktuar qiramarrësit në përdorim, ndërsa qiramarrësi detyrohet t’i paguajë qiranë e</w:t>
      </w:r>
      <w:r>
        <w:rPr>
          <w:rFonts w:ascii="Times New Roman" w:hAnsi="Times New Roman" w:cs="Times New Roman"/>
          <w:spacing w:val="-22"/>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Përdorimi përfshinë edhe frutgëzimin e sendit (vjelja e frutave), në qoftë se nuk rrjedhë diçka ndryshe nga kontrata, ose nga</w:t>
      </w:r>
      <w:r>
        <w:rPr>
          <w:rFonts w:ascii="Times New Roman" w:hAnsi="Times New Roman" w:cs="Times New Roman"/>
          <w:spacing w:val="-11"/>
          <w:sz w:val="24"/>
          <w:szCs w:val="24"/>
        </w:rPr>
        <w:t xml:space="preserve"> </w:t>
      </w:r>
      <w:r>
        <w:rPr>
          <w:rFonts w:ascii="Times New Roman" w:hAnsi="Times New Roman" w:cs="Times New Roman"/>
          <w:sz w:val="24"/>
          <w:szCs w:val="24"/>
        </w:rPr>
        <w:t>zakoni.</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Detyrimet e Q</w:t>
      </w:r>
      <w:r w:rsidR="00C76F22">
        <w:rPr>
          <w:rFonts w:ascii="Times New Roman" w:hAnsi="Times New Roman" w:cs="Times New Roman"/>
          <w:sz w:val="24"/>
          <w:szCs w:val="24"/>
        </w:rPr>
        <w:t>iradhënësit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w:t>
      </w:r>
      <w:r w:rsidR="001D1B2F">
        <w:rPr>
          <w:rFonts w:ascii="Times New Roman" w:hAnsi="Times New Roman" w:cs="Times New Roman"/>
          <w:sz w:val="24"/>
          <w:szCs w:val="24"/>
        </w:rPr>
        <w:t>ni 506</w:t>
      </w:r>
      <w:r>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Dorëzimi i Sendit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Qiradhënësi ka për detyrë t'i dorëzojë qiramarrësit sendin e marrë me qira së bashku me akcesorët dhe pjesët përbërëse të tij.</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Mirëmbajtja e sendeve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ka për detyrë t'i mirëmbajë sendet në gjendje të rregullt gjatë kohës së qirasë dhe për këtë arsye të bëjë riparime të nevojshme në</w:t>
      </w:r>
      <w:r>
        <w:rPr>
          <w:rFonts w:ascii="Times New Roman" w:hAnsi="Times New Roman" w:cs="Times New Roman"/>
          <w:spacing w:val="-14"/>
          <w:sz w:val="24"/>
          <w:szCs w:val="24"/>
        </w:rPr>
        <w:t xml:space="preserve"> </w:t>
      </w:r>
      <w:r>
        <w:rPr>
          <w:rFonts w:ascii="Times New Roman" w:hAnsi="Times New Roman" w:cs="Times New Roman"/>
          <w:sz w:val="24"/>
          <w:szCs w:val="24"/>
        </w:rPr>
        <w:t>të.</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6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Ai ka për detyrë t'i kompensojë qiramarrësit shpenzimet që i ka bërë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për mirëmbajtjen e sendit, e që do t'i kishte për detyrë </w:t>
      </w:r>
      <w:r>
        <w:rPr>
          <w:rFonts w:ascii="Times New Roman" w:hAnsi="Times New Roman" w:cs="Times New Roman"/>
          <w:spacing w:val="3"/>
          <w:sz w:val="24"/>
          <w:szCs w:val="24"/>
        </w:rPr>
        <w:t xml:space="preserve">ky </w:t>
      </w:r>
      <w:r>
        <w:rPr>
          <w:rFonts w:ascii="Times New Roman" w:hAnsi="Times New Roman" w:cs="Times New Roman"/>
          <w:sz w:val="24"/>
          <w:szCs w:val="24"/>
        </w:rPr>
        <w:t>t'i</w:t>
      </w:r>
      <w:r>
        <w:rPr>
          <w:rFonts w:ascii="Times New Roman" w:hAnsi="Times New Roman" w:cs="Times New Roman"/>
          <w:spacing w:val="-17"/>
          <w:sz w:val="24"/>
          <w:szCs w:val="24"/>
        </w:rPr>
        <w:t xml:space="preserve"> </w:t>
      </w:r>
      <w:r>
        <w:rPr>
          <w:rFonts w:ascii="Times New Roman" w:hAnsi="Times New Roman" w:cs="Times New Roman"/>
          <w:sz w:val="24"/>
          <w:szCs w:val="24"/>
        </w:rPr>
        <w:t>bënte.</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36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Shpenzimet e meremetimeve të vogla të shkaktuara nga përdorimi i zakonshëm i sendit, si dhe shpenzimet e vetë përdorimit bien në ngarkim të</w:t>
      </w:r>
      <w:r>
        <w:rPr>
          <w:rFonts w:ascii="Times New Roman" w:hAnsi="Times New Roman" w:cs="Times New Roman"/>
          <w:spacing w:val="-18"/>
          <w:sz w:val="24"/>
          <w:szCs w:val="24"/>
        </w:rPr>
        <w:t xml:space="preserve"> </w:t>
      </w:r>
      <w:r>
        <w:rPr>
          <w:rFonts w:ascii="Times New Roman" w:hAnsi="Times New Roman" w:cs="Times New Roman"/>
          <w:sz w:val="24"/>
          <w:szCs w:val="24"/>
        </w:rPr>
        <w:t>qiramarrësit.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6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Mbi nevojën e riparimit qiramarrësi ka për detyrë ta njoftojë</w:t>
      </w:r>
      <w:r>
        <w:rPr>
          <w:rFonts w:ascii="Times New Roman" w:hAnsi="Times New Roman" w:cs="Times New Roman"/>
          <w:spacing w:val="-27"/>
          <w:sz w:val="24"/>
          <w:szCs w:val="24"/>
        </w:rPr>
        <w:t xml:space="preserve"> </w:t>
      </w:r>
      <w:r>
        <w:rPr>
          <w:rFonts w:ascii="Times New Roman" w:hAnsi="Times New Roman" w:cs="Times New Roman"/>
          <w:sz w:val="24"/>
          <w:szCs w:val="24"/>
        </w:rPr>
        <w:t>qiradhënësin.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dhe zbritja e qirasë për shkak të riparimeve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meremetimet e nevojshme të sendit të marrë me qira pengojnë përdorimin e tij në një masë të konsideruar dhe për një kohë të gjatë, qiramarrësi mund ta zgjidhë</w:t>
      </w:r>
      <w:r>
        <w:rPr>
          <w:rFonts w:ascii="Times New Roman" w:hAnsi="Times New Roman" w:cs="Times New Roman"/>
          <w:spacing w:val="-25"/>
          <w:sz w:val="24"/>
          <w:szCs w:val="24"/>
        </w:rPr>
        <w:t xml:space="preserve"> </w:t>
      </w:r>
      <w:r>
        <w:rPr>
          <w:rFonts w:ascii="Times New Roman" w:hAnsi="Times New Roman" w:cs="Times New Roman"/>
          <w:sz w:val="24"/>
          <w:szCs w:val="24"/>
        </w:rPr>
        <w:t>kontratën.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6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të drejtë në zbritjen e qirasë proporcionalisht me kufizimin e përdorimit të sendit për shkak të këtyre</w:t>
      </w:r>
      <w:r>
        <w:rPr>
          <w:rFonts w:ascii="Times New Roman" w:hAnsi="Times New Roman" w:cs="Times New Roman"/>
          <w:spacing w:val="-9"/>
          <w:sz w:val="24"/>
          <w:szCs w:val="24"/>
        </w:rPr>
        <w:t xml:space="preserve"> </w:t>
      </w:r>
      <w:r>
        <w:rPr>
          <w:rFonts w:ascii="Times New Roman" w:hAnsi="Times New Roman" w:cs="Times New Roman"/>
          <w:sz w:val="24"/>
          <w:szCs w:val="24"/>
        </w:rPr>
        <w:t>riparimeve.</w:t>
      </w: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Ndryshimet në sendin e marrë me qira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3"/>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nuk mundet pa pëlqimin e qiramarrësit të bëjë ndryshime në sendin e marrë me qira gjatë kohës së qirasë, në qoftë kjo do të pengonte përdorimin e</w:t>
      </w:r>
      <w:r>
        <w:rPr>
          <w:rFonts w:ascii="Times New Roman" w:hAnsi="Times New Roman" w:cs="Times New Roman"/>
          <w:spacing w:val="-21"/>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363"/>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ndryshimet e sendit do të zvogëlohej në një farë mase përdorimi i sendit nga ana e qiramarrësit, do të zvogëlohet edhe qiraja në përpjesëtimin</w:t>
      </w:r>
      <w:r>
        <w:rPr>
          <w:rFonts w:ascii="Times New Roman" w:hAnsi="Times New Roman" w:cs="Times New Roman"/>
          <w:spacing w:val="-18"/>
          <w:sz w:val="24"/>
          <w:szCs w:val="24"/>
        </w:rPr>
        <w:t xml:space="preserve"> </w:t>
      </w:r>
      <w:r>
        <w:rPr>
          <w:rFonts w:ascii="Times New Roman" w:hAnsi="Times New Roman" w:cs="Times New Roman"/>
          <w:sz w:val="24"/>
          <w:szCs w:val="24"/>
        </w:rPr>
        <w:t>përkatës.</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Përgjegjësia për të metat materiale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i përgjigjet qiramarrësit për të gjitha të metat e sendit të marrë me qira që pengojnë në përdorimin e kontraktuar ose të zakonshëm të tij, pavarësisht nëse ka ditur ose jo për to, si dhe për të metat e veçorive apo të karakteristikave të parashikuara shprehimisht ose heshtazi me</w:t>
      </w:r>
      <w:r>
        <w:rPr>
          <w:rFonts w:ascii="Times New Roman" w:hAnsi="Times New Roman" w:cs="Times New Roman"/>
          <w:spacing w:val="-32"/>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Nuk merren në konsiderim të metat e një rëndësisë të</w:t>
      </w:r>
      <w:r>
        <w:rPr>
          <w:rFonts w:ascii="Times New Roman" w:hAnsi="Times New Roman" w:cs="Times New Roman"/>
          <w:spacing w:val="-12"/>
          <w:sz w:val="24"/>
          <w:szCs w:val="24"/>
        </w:rPr>
        <w:t xml:space="preserve"> </w:t>
      </w:r>
      <w:r>
        <w:rPr>
          <w:rFonts w:ascii="Times New Roman" w:hAnsi="Times New Roman" w:cs="Times New Roman"/>
          <w:sz w:val="24"/>
          <w:szCs w:val="24"/>
        </w:rPr>
        <w:t>vogël.</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për të cilat qiradhënësi nuk përgjigjet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5"/>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nuk përgjigjet për të metat e sendit të marrë me qira të cilat në momentin e lidhjes së kontratës kanë qenë të njohura për qiramarrësin, ose nuk kanë mundur t'i mbeten të</w:t>
      </w:r>
      <w:r>
        <w:rPr>
          <w:rFonts w:ascii="Times New Roman" w:hAnsi="Times New Roman" w:cs="Times New Roman"/>
          <w:spacing w:val="-26"/>
          <w:sz w:val="24"/>
          <w:szCs w:val="24"/>
        </w:rPr>
        <w:t xml:space="preserve"> </w:t>
      </w:r>
      <w:r>
        <w:rPr>
          <w:rFonts w:ascii="Times New Roman" w:hAnsi="Times New Roman" w:cs="Times New Roman"/>
          <w:sz w:val="24"/>
          <w:szCs w:val="24"/>
        </w:rPr>
        <w:t>panjohura.</w:t>
      </w:r>
    </w:p>
    <w:p w:rsidR="00C76F22" w:rsidRDefault="00C76F22" w:rsidP="00C76F22">
      <w:pPr>
        <w:pStyle w:val="ListParagraph"/>
        <w:tabs>
          <w:tab w:val="left" w:pos="377"/>
        </w:tabs>
        <w:ind w:left="0"/>
        <w:rPr>
          <w:rFonts w:ascii="Times New Roman" w:hAnsi="Times New Roman" w:cs="Times New Roman"/>
          <w:sz w:val="24"/>
          <w:szCs w:val="24"/>
        </w:rPr>
      </w:pPr>
    </w:p>
    <w:p w:rsidR="00C76F22" w:rsidRDefault="00C76F22" w:rsidP="003559B2">
      <w:pPr>
        <w:pStyle w:val="ListParagraph"/>
        <w:widowControl w:val="0"/>
        <w:numPr>
          <w:ilvl w:val="0"/>
          <w:numId w:val="365"/>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Qiradhënësi përgjigjet dhe për te metën e sendit të marrë me qira e cila i ka mbetur e panjohur qiramarrësit për shkak të pakujdesisë së rëndë,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ka qenë në dijeni për këtë të metë dhe me dashje ka ometuar që për këtë ta njoftojë</w:t>
      </w:r>
      <w:r>
        <w:rPr>
          <w:rFonts w:ascii="Times New Roman" w:hAnsi="Times New Roman" w:cs="Times New Roman"/>
          <w:spacing w:val="-12"/>
          <w:sz w:val="24"/>
          <w:szCs w:val="24"/>
        </w:rPr>
        <w:t xml:space="preserve"> </w:t>
      </w:r>
      <w:r>
        <w:rPr>
          <w:rFonts w:ascii="Times New Roman" w:hAnsi="Times New Roman" w:cs="Times New Roman"/>
          <w:sz w:val="24"/>
          <w:szCs w:val="24"/>
        </w:rPr>
        <w:t>qiramarrësin.</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Zgjerimi i përgjegjësisë për të metat materiale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Qiradhënësi përgjigjet për të gjitha të metat e sendit të marrë me qira, ne qoftë se ka pohuar se ai nuk ka kurrfarë të metash.</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Përjashtimi kontraktues ose kufizimi i përgjegjësisë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për të metat materiale të sendit të marrë me qira mund të përjashtohet ose të kufizohet me 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 e kontratës me të cilën kjo përgjegjësi përjashtohet ose kufizohet është e pavlefshme në qoftë se qiradhënësi ka qenë në dijeni për të metat dhe nuk e ka njoftuar qiramarrësin, ose nëse e meta është e atillë që bën të pamundur përdorimin e sendit të marrë me qira, ose kur qiradhënësi ka imponuar këtë dispozitë duke shfrytëzuar pozitën e vet</w:t>
      </w:r>
      <w:r>
        <w:rPr>
          <w:rFonts w:ascii="Times New Roman" w:hAnsi="Times New Roman" w:cs="Times New Roman"/>
          <w:spacing w:val="-20"/>
          <w:sz w:val="24"/>
          <w:szCs w:val="24"/>
        </w:rPr>
        <w:t xml:space="preserve"> </w:t>
      </w:r>
      <w:r>
        <w:rPr>
          <w:rFonts w:ascii="Times New Roman" w:hAnsi="Times New Roman" w:cs="Times New Roman"/>
          <w:sz w:val="24"/>
          <w:szCs w:val="24"/>
        </w:rPr>
        <w:t>dominuese.</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Njoftimi i qiradhënësit mbi të metat dhe rreziqet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ka për detyrë ta njoftojë qiradhënësin pa shtyrje të panevojshme për secilën të metë të sendit të marrë me qira që do të tregohej gjatë kohës së qirasë, përveç në qoftë se qiradhënësi ka ditur për të</w:t>
      </w:r>
      <w:r>
        <w:rPr>
          <w:rFonts w:ascii="Times New Roman" w:hAnsi="Times New Roman" w:cs="Times New Roman"/>
          <w:spacing w:val="-4"/>
          <w:sz w:val="24"/>
          <w:szCs w:val="24"/>
        </w:rPr>
        <w:t xml:space="preserve"> </w:t>
      </w:r>
      <w:r>
        <w:rPr>
          <w:rFonts w:ascii="Times New Roman" w:hAnsi="Times New Roman" w:cs="Times New Roman"/>
          <w:sz w:val="24"/>
          <w:szCs w:val="24"/>
        </w:rPr>
        <w:t>metën.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7"/>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gjithashtu ta njoftojë qiradhënësin për çdo rrezik të paparashikuar që do të kanosej gjate kohës së qirasë, sendit të marrë me qira për të mundur të marrë masa të</w:t>
      </w:r>
      <w:r>
        <w:rPr>
          <w:rFonts w:ascii="Times New Roman" w:hAnsi="Times New Roman" w:cs="Times New Roman"/>
          <w:spacing w:val="-25"/>
          <w:sz w:val="24"/>
          <w:szCs w:val="24"/>
        </w:rPr>
        <w:t xml:space="preserve"> </w:t>
      </w:r>
      <w:r>
        <w:rPr>
          <w:rFonts w:ascii="Times New Roman" w:hAnsi="Times New Roman" w:cs="Times New Roman"/>
          <w:sz w:val="24"/>
          <w:szCs w:val="24"/>
        </w:rPr>
        <w:t>nevojshme.</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367"/>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Qiramarrësi i cili nuk e njofton qiradhënësin mbi shfaqjen e të metës, ose mbi rrezikun e lindur për të cilën </w:t>
      </w:r>
      <w:r>
        <w:rPr>
          <w:rFonts w:ascii="Times New Roman" w:hAnsi="Times New Roman" w:cs="Times New Roman"/>
          <w:spacing w:val="2"/>
          <w:sz w:val="24"/>
          <w:szCs w:val="24"/>
        </w:rPr>
        <w:t xml:space="preserve">ky </w:t>
      </w:r>
      <w:r>
        <w:rPr>
          <w:rFonts w:ascii="Times New Roman" w:hAnsi="Times New Roman" w:cs="Times New Roman"/>
          <w:sz w:val="24"/>
          <w:szCs w:val="24"/>
        </w:rPr>
        <w:t>nuk ka ditur humb të drejtën e kompensimit të dëmit që do të pësonte për shkak të ekzistimit të të metës ose rrezikut të paraqitur për sendin e marrë me qira dhe ka për detyrë ta shpërblejë dëmin që do ta pësonte qiradhënësi për këtë</w:t>
      </w:r>
      <w:r>
        <w:rPr>
          <w:rFonts w:ascii="Times New Roman" w:hAnsi="Times New Roman" w:cs="Times New Roman"/>
          <w:spacing w:val="-12"/>
          <w:sz w:val="24"/>
          <w:szCs w:val="24"/>
        </w:rPr>
        <w:t xml:space="preserve"> </w:t>
      </w:r>
      <w:r>
        <w:rPr>
          <w:rFonts w:ascii="Times New Roman" w:hAnsi="Times New Roman" w:cs="Times New Roman"/>
          <w:sz w:val="24"/>
          <w:szCs w:val="24"/>
        </w:rPr>
        <w:t>arsye.</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qiramarrësit kur sendi ka ndonjë të metë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i marrë me qira në momentin e dorëzimit ka ndonjë të metëqë nuk mund të evitohet, qiramarrësi mundet sipas dëshirës së vet, ta zgjidhë kontratën ose të kërkojë zbritjen e çmimit të</w:t>
      </w:r>
      <w:r>
        <w:rPr>
          <w:rFonts w:ascii="Times New Roman" w:hAnsi="Times New Roman" w:cs="Times New Roman"/>
          <w:spacing w:val="-32"/>
          <w:sz w:val="24"/>
          <w:szCs w:val="24"/>
        </w:rPr>
        <w:t xml:space="preserve"> </w:t>
      </w:r>
      <w:r>
        <w:rPr>
          <w:rFonts w:ascii="Times New Roman" w:hAnsi="Times New Roman" w:cs="Times New Roman"/>
          <w:sz w:val="24"/>
          <w:szCs w:val="24"/>
        </w:rPr>
        <w:t>qirasë.</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68"/>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sendi ka ndonjë të metë që nuk mund të evitohet pa ndërlikime të mëdha për qiramarrësin,ndërsa dorëzimi i sendit në afatin e caktuar nuk ka qenë pjese esenciale e kontratës, qiramarrësi mund të kërkojë nga qiradhënësi ose evitimin e te metës në afatin plotësues, ose zbritjen e çmimit të</w:t>
      </w:r>
      <w:r>
        <w:rPr>
          <w:rFonts w:ascii="Times New Roman" w:hAnsi="Times New Roman" w:cs="Times New Roman"/>
          <w:spacing w:val="-26"/>
          <w:sz w:val="24"/>
          <w:szCs w:val="24"/>
        </w:rPr>
        <w:t xml:space="preserve"> </w:t>
      </w:r>
      <w:r>
        <w:rPr>
          <w:rFonts w:ascii="Times New Roman" w:hAnsi="Times New Roman" w:cs="Times New Roman"/>
          <w:sz w:val="24"/>
          <w:szCs w:val="24"/>
        </w:rPr>
        <w:t>qirasë.</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368"/>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qiradhënësi nuk e eviton te metën në afatin e ri plotësues qe ia ka caktuar qiramarrësi, qiramarrësi mund ta zgjidhë kontratën ose të kërkojë zbritjen e çmimit të</w:t>
      </w:r>
      <w:r>
        <w:rPr>
          <w:rFonts w:ascii="Times New Roman" w:hAnsi="Times New Roman" w:cs="Times New Roman"/>
          <w:spacing w:val="-29"/>
          <w:sz w:val="24"/>
          <w:szCs w:val="24"/>
        </w:rPr>
        <w:t xml:space="preserve"> </w:t>
      </w:r>
      <w:r>
        <w:rPr>
          <w:rFonts w:ascii="Times New Roman" w:hAnsi="Times New Roman" w:cs="Times New Roman"/>
          <w:sz w:val="24"/>
          <w:szCs w:val="24"/>
        </w:rPr>
        <w:t>qirasë.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Sidoqoftë, qiramarrësi ka të drejtë në kompensimin e</w:t>
      </w:r>
      <w:r>
        <w:rPr>
          <w:rFonts w:ascii="Times New Roman" w:hAnsi="Times New Roman" w:cs="Times New Roman"/>
          <w:spacing w:val="-9"/>
          <w:sz w:val="24"/>
          <w:szCs w:val="24"/>
        </w:rPr>
        <w:t xml:space="preserve"> </w:t>
      </w:r>
      <w:r>
        <w:rPr>
          <w:rFonts w:ascii="Times New Roman" w:hAnsi="Times New Roman" w:cs="Times New Roman"/>
          <w:sz w:val="24"/>
          <w:szCs w:val="24"/>
        </w:rPr>
        <w:t>dëmit.</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e meta paraqitet gjatë qirasë dhe kur sendi nuk ka veçori të kontraktuar ose të zakonshme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9"/>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e nenit paraprak aplikohen edhe në rastin kur gjatë qirasë paraqitet ndonjëe mete në sendin e marre me</w:t>
      </w:r>
      <w:r>
        <w:rPr>
          <w:rFonts w:ascii="Times New Roman" w:hAnsi="Times New Roman" w:cs="Times New Roman"/>
          <w:spacing w:val="-6"/>
          <w:sz w:val="24"/>
          <w:szCs w:val="24"/>
        </w:rPr>
        <w:t xml:space="preserve"> </w:t>
      </w:r>
      <w:r>
        <w:rPr>
          <w:rFonts w:ascii="Times New Roman" w:hAnsi="Times New Roman" w:cs="Times New Roman"/>
          <w:sz w:val="24"/>
          <w:szCs w:val="24"/>
        </w:rPr>
        <w:t>qira.</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369"/>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Ato aplikohen edhe në rastet kur sendi i marrë me qira nuk ka ndonjë veçori që sipas kontratës ose sipas praktikës duhet të kishte, apo kur kjo veçori humbë gjatë</w:t>
      </w:r>
      <w:r>
        <w:rPr>
          <w:rFonts w:ascii="Times New Roman" w:hAnsi="Times New Roman" w:cs="Times New Roman"/>
          <w:spacing w:val="-21"/>
          <w:sz w:val="24"/>
          <w:szCs w:val="24"/>
        </w:rPr>
        <w:t xml:space="preserve"> </w:t>
      </w:r>
      <w:r>
        <w:rPr>
          <w:rFonts w:ascii="Times New Roman" w:hAnsi="Times New Roman" w:cs="Times New Roman"/>
          <w:sz w:val="24"/>
          <w:szCs w:val="24"/>
        </w:rPr>
        <w:t>qirasë.</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qiradhënësit për të metat juridike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0"/>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dikush i treti pretendon që në sendin e marre me qira, ose në ndonjë pjesë të tij të ushtrojë ndonjë të drejtë dhe i drejtohet me kërkesë të vet qiramarrësit, si dhe në qoftë se arbitrarisht e merr sendin nga qiramarrësi,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ka për detyrë ta njoftojë për këtë qiradhënësin, përveç nëse </w:t>
      </w:r>
      <w:r>
        <w:rPr>
          <w:rFonts w:ascii="Times New Roman" w:hAnsi="Times New Roman" w:cs="Times New Roman"/>
          <w:spacing w:val="2"/>
          <w:sz w:val="24"/>
          <w:szCs w:val="24"/>
        </w:rPr>
        <w:t xml:space="preserve">ky </w:t>
      </w:r>
      <w:r>
        <w:rPr>
          <w:rFonts w:ascii="Times New Roman" w:hAnsi="Times New Roman" w:cs="Times New Roman"/>
          <w:sz w:val="24"/>
          <w:szCs w:val="24"/>
        </w:rPr>
        <w:t>është tanimë në dijeni për këtë, përndryshe do të përgjigjet për</w:t>
      </w:r>
      <w:r>
        <w:rPr>
          <w:rFonts w:ascii="Times New Roman" w:hAnsi="Times New Roman" w:cs="Times New Roman"/>
          <w:spacing w:val="-14"/>
          <w:sz w:val="24"/>
          <w:szCs w:val="24"/>
        </w:rPr>
        <w:t xml:space="preserve"> </w:t>
      </w:r>
      <w:r>
        <w:rPr>
          <w:rFonts w:ascii="Times New Roman" w:hAnsi="Times New Roman" w:cs="Times New Roman"/>
          <w:sz w:val="24"/>
          <w:szCs w:val="24"/>
        </w:rPr>
        <w:t>demin.</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37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vërtetohet se personit të tretë i takon ndonjë e drejte e cila përjashton fare të drejtën e qiramarrësit në përdorimin e sendit, kontrata e qirasë zgjidhet vetvetiu ne bazë të ligjit, ndërsa qiradhënësi ka për detyrë që qiramarrësit t'i shpërblejë dëmin e pësuar për këtë</w:t>
      </w:r>
      <w:r>
        <w:rPr>
          <w:rFonts w:ascii="Times New Roman" w:hAnsi="Times New Roman" w:cs="Times New Roman"/>
          <w:spacing w:val="-24"/>
          <w:sz w:val="24"/>
          <w:szCs w:val="24"/>
        </w:rPr>
        <w:t xml:space="preserve"> </w:t>
      </w:r>
      <w:r>
        <w:rPr>
          <w:rFonts w:ascii="Times New Roman" w:hAnsi="Times New Roman" w:cs="Times New Roman"/>
          <w:sz w:val="24"/>
          <w:szCs w:val="24"/>
        </w:rPr>
        <w:t>arsye.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37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Ne rastin kur me të drejtën e personit të tretë vetëm kufizohet e drejta e qiramarrësit, ky mundet </w:t>
      </w:r>
      <w:r>
        <w:rPr>
          <w:rFonts w:ascii="Times New Roman" w:hAnsi="Times New Roman" w:cs="Times New Roman"/>
          <w:sz w:val="24"/>
          <w:szCs w:val="24"/>
        </w:rPr>
        <w:lastRenderedPageBreak/>
        <w:t>sipas dëshirës së vet ta zgjidhë kontratën ose të kërkojë zbritjen e qirasë, e në çdo rast kompensimin e</w:t>
      </w:r>
      <w:r>
        <w:rPr>
          <w:rFonts w:ascii="Times New Roman" w:hAnsi="Times New Roman" w:cs="Times New Roman"/>
          <w:spacing w:val="-34"/>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Detyrimet e Q</w:t>
      </w:r>
      <w:r w:rsidR="00C76F22">
        <w:rPr>
          <w:rFonts w:ascii="Times New Roman" w:hAnsi="Times New Roman" w:cs="Times New Roman"/>
          <w:sz w:val="24"/>
          <w:szCs w:val="24"/>
        </w:rPr>
        <w:t>iramarrësit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Përdorimi i sendeve sipas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detyrohet ta përdorë sendin me kujdesin e</w:t>
      </w:r>
      <w:r>
        <w:rPr>
          <w:rFonts w:ascii="Times New Roman" w:hAnsi="Times New Roman" w:cs="Times New Roman"/>
          <w:spacing w:val="-24"/>
          <w:sz w:val="24"/>
          <w:szCs w:val="24"/>
        </w:rPr>
        <w:t xml:space="preserve"> </w:t>
      </w:r>
      <w:r>
        <w:rPr>
          <w:rFonts w:ascii="Times New Roman" w:hAnsi="Times New Roman" w:cs="Times New Roman"/>
          <w:sz w:val="24"/>
          <w:szCs w:val="24"/>
        </w:rPr>
        <w:t>duhur.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mund ta përdorë vetëm ashtu sikundër është caktuar me kontratë ose me destinimin e</w:t>
      </w:r>
      <w:r>
        <w:rPr>
          <w:rFonts w:ascii="Times New Roman" w:hAnsi="Times New Roman" w:cs="Times New Roman"/>
          <w:spacing w:val="-30"/>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1"/>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përgjigjët për dëmin e paraqitur nga përdorimi i sendit të marrë me qira në kundërshtim me kontratënose me destinimin e tij, pavarësisht nëse a e ka përdorur sendin ai ose ndonjë person që punon me  urdhër të tij, ose ndonjë person tjetër të cilit ai ia ka bërë të mundur përdorimin e sendit.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Denoncimi i kontratës për shkak të përdorimit në kundërshtim me kontratën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Ne qoftë se qiramarrësi edhe pas paralajmërimit të drejtuar nga qiradhënësi, e përdorë sendin në kundërshtim me kontratën ose me destinimin e tij, ose e lë pas dore mirëmbajtjen e tij, kështu që ekziston rreziku i dëmit të konsideruar për qiradhënësin, ky mund ta shkëpus kontratën pa e dhënë afatin e denoncimit.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Pagimi i</w:t>
      </w:r>
      <w:r>
        <w:rPr>
          <w:rFonts w:ascii="Times New Roman" w:hAnsi="Times New Roman" w:cs="Times New Roman"/>
          <w:spacing w:val="-7"/>
          <w:sz w:val="24"/>
          <w:szCs w:val="24"/>
        </w:rPr>
        <w:t xml:space="preserve"> </w:t>
      </w:r>
      <w:r>
        <w:rPr>
          <w:rFonts w:ascii="Times New Roman" w:hAnsi="Times New Roman" w:cs="Times New Roman"/>
          <w:sz w:val="24"/>
          <w:szCs w:val="24"/>
        </w:rPr>
        <w:t>qirasë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ka për detyrë ta paguajë qiranë në afatet e caktuara me kontratë ose me ligj e në mungesë të kontratës dhe të ligjit, ashtu siç praktikohet në vendin ku sendi i është dorëzuar</w:t>
      </w:r>
      <w:r>
        <w:rPr>
          <w:rFonts w:ascii="Times New Roman" w:hAnsi="Times New Roman" w:cs="Times New Roman"/>
          <w:spacing w:val="-31"/>
          <w:sz w:val="24"/>
          <w:szCs w:val="24"/>
        </w:rPr>
        <w:t xml:space="preserve"> </w:t>
      </w:r>
      <w:r>
        <w:rPr>
          <w:rFonts w:ascii="Times New Roman" w:hAnsi="Times New Roman" w:cs="Times New Roman"/>
          <w:sz w:val="24"/>
          <w:szCs w:val="24"/>
        </w:rPr>
        <w:t>qiramarrësit.</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7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ndryshe ose në vendin e dorëzimit të sendit nuk praktikohet ndryshe, qiraja paguhet për çdo gjashtëmujor kur sendi është dhënë me qira për një ose për disa vjet e në qoftë se është dhënë për një kohë më të shkurtër, atëherë pasi të ketë kaluar kjo</w:t>
      </w:r>
      <w:r>
        <w:rPr>
          <w:rFonts w:ascii="Times New Roman" w:hAnsi="Times New Roman" w:cs="Times New Roman"/>
          <w:spacing w:val="-18"/>
          <w:sz w:val="24"/>
          <w:szCs w:val="24"/>
        </w:rPr>
        <w:t xml:space="preserve"> </w:t>
      </w:r>
      <w:r>
        <w:rPr>
          <w:rFonts w:ascii="Times New Roman" w:hAnsi="Times New Roman" w:cs="Times New Roman"/>
          <w:sz w:val="24"/>
          <w:szCs w:val="24"/>
        </w:rPr>
        <w:t>kohë.</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Denoncimi i kontratës për shkak të mospagimit të qirasë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mund ta shkëpus kontratën e qirasë, në qoftë se qiramarrësi nuk paguan qiranë dhe këtë gjë nuk e bën as në afatin prej pesëmbëdhjetë (15) ditësh pasi qiradhënësi ta ketë ftuar që të kryejë pagesën.</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37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do të mbetet ne fuqi në qoftë se qiramarrësi e paguan shumën e debituar të qirasë para se t'i komunikohet shkëputja e</w:t>
      </w:r>
      <w:r>
        <w:rPr>
          <w:rFonts w:ascii="Times New Roman" w:hAnsi="Times New Roman" w:cs="Times New Roman"/>
          <w:spacing w:val="-10"/>
          <w:sz w:val="24"/>
          <w:szCs w:val="24"/>
        </w:rPr>
        <w:t xml:space="preserve"> </w:t>
      </w:r>
      <w:r>
        <w:rPr>
          <w:rFonts w:ascii="Times New Roman" w:hAnsi="Times New Roman" w:cs="Times New Roman"/>
          <w:sz w:val="24"/>
          <w:szCs w:val="24"/>
        </w:rPr>
        <w:t>kontratës.</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Kthimi i sendit të marrë me qira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4"/>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ka për detyrë ta ruajë sendin e marrë me qira dhe pas mbarimit të qirasë ta kthejë të padëmtuar.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Sendi kthehet në vendin ku është</w:t>
      </w:r>
      <w:r>
        <w:rPr>
          <w:rFonts w:ascii="Times New Roman" w:hAnsi="Times New Roman" w:cs="Times New Roman"/>
          <w:spacing w:val="-15"/>
          <w:sz w:val="24"/>
          <w:szCs w:val="24"/>
        </w:rPr>
        <w:t xml:space="preserve"> </w:t>
      </w:r>
      <w:r>
        <w:rPr>
          <w:rFonts w:ascii="Times New Roman" w:hAnsi="Times New Roman" w:cs="Times New Roman"/>
          <w:sz w:val="24"/>
          <w:szCs w:val="24"/>
        </w:rPr>
        <w:t>dorëzuar.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nuk përgjigjet për harxhimin e sendit që krijohet nga përdorimi i tij i zakonshëm, si dhe për dëmtimet që rrjedhin nga vjetrimi i</w:t>
      </w:r>
      <w:r>
        <w:rPr>
          <w:rFonts w:ascii="Times New Roman" w:hAnsi="Times New Roman" w:cs="Times New Roman"/>
          <w:spacing w:val="-14"/>
          <w:sz w:val="24"/>
          <w:szCs w:val="24"/>
        </w:rPr>
        <w:t xml:space="preserve"> </w:t>
      </w:r>
      <w:r>
        <w:rPr>
          <w:rFonts w:ascii="Times New Roman" w:hAnsi="Times New Roman" w:cs="Times New Roman"/>
          <w:sz w:val="24"/>
          <w:szCs w:val="24"/>
        </w:rPr>
        <w:t>tij.</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37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gjatë kohës së qirasë ka bërë ndonjë ndryshim në send, ka për detyrë ta kthejë në gjendjen në të cilën ndodhej kur i është dhënë me</w:t>
      </w:r>
      <w:r>
        <w:rPr>
          <w:rFonts w:ascii="Times New Roman" w:hAnsi="Times New Roman" w:cs="Times New Roman"/>
          <w:spacing w:val="-15"/>
          <w:sz w:val="24"/>
          <w:szCs w:val="24"/>
        </w:rPr>
        <w:t xml:space="preserve"> </w:t>
      </w:r>
      <w:r>
        <w:rPr>
          <w:rFonts w:ascii="Times New Roman" w:hAnsi="Times New Roman" w:cs="Times New Roman"/>
          <w:sz w:val="24"/>
          <w:szCs w:val="24"/>
        </w:rPr>
        <w:t>qira.</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37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mund t’i marrë me vete shtesat që ka bërë në send, në qoftë se mund të veçohen pa ndonjë dëmtim të tij, por qiradhënësi mund t'i mbajë po që se ia shpërblen vlerën e tyre në kohën e  kthimit.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Denoncimi i kontratës për shkak të nënqirasë së palejueshme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Qiradhënësi mund ta denoncojë kontratën e qirasë në qoftë se sendi i marrë me qira është dhënë në nënqira pa lejen e tij kur kjo sipas ligjit, ose sipas kontratës është e nevojshme.</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e drejtpërdrejtë e qiradhënësit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Qiradhënësi mund t’i arkëtojë kërkesat e veta nga qiramarrësi të krijuara nga qiraja, mund të kërkojë drejtpërdrejtë nga nënqiramarrësi pagesën e shumës që ky i debiton qiramarrësit në bazë të nënqirasë.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e nënqirasë në bazë të vetë ligjit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Nënqiraja shuhet në çdo rast kur shuhet qiraja.</w:t>
      </w:r>
    </w:p>
    <w:p w:rsidR="00C76F22" w:rsidRDefault="00C76F22" w:rsidP="00C76F22">
      <w:pPr>
        <w:rPr>
          <w:rFonts w:ascii="Times New Roman" w:hAnsi="Times New Roman" w:cs="Times New Roman"/>
          <w:sz w:val="24"/>
          <w:szCs w:val="24"/>
        </w:rPr>
      </w:pPr>
    </w:p>
    <w:p w:rsidR="00C76F22" w:rsidRPr="009736AA" w:rsidRDefault="00C76F22" w:rsidP="009736AA">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w:t>
      </w:r>
      <w:r w:rsidR="001F0A09">
        <w:rPr>
          <w:rFonts w:ascii="Times New Roman" w:hAnsi="Times New Roman" w:cs="Times New Roman"/>
          <w:sz w:val="24"/>
          <w:szCs w:val="24"/>
        </w:rPr>
        <w:t>i IV – Tjetërësimi i Sendit të Marrë me Q</w:t>
      </w:r>
      <w:r>
        <w:rPr>
          <w:rFonts w:ascii="Times New Roman" w:hAnsi="Times New Roman" w:cs="Times New Roman"/>
          <w:sz w:val="24"/>
          <w:szCs w:val="24"/>
        </w:rPr>
        <w:t>ira</w:t>
      </w: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Tjetërsimi pas dorëzimit me qira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tjetërsimit të sendit i cili para kësaj i është dorëzuar ndonjë tjetrit me qira fituesi i sendit zënë vendin e qiradhënësit, kështu që pas kësaj, të drejtat dhe detyrimet nga qiraja lindin midis tij dhe për qiramarrësit.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7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Fituesi nuk mund të kërkojë nga qiramarrësi që t’ia dorëzojë sendin para se të ketë kaluar koha për të cilën është kontraktuar qiraja e në qoftë se kohëzgjatja e qirasë nuk është caktuar as me kontratë dhe as me ligj, atëherë para skadimit të afatit të</w:t>
      </w:r>
      <w:r>
        <w:rPr>
          <w:rFonts w:ascii="Times New Roman" w:hAnsi="Times New Roman" w:cs="Times New Roman"/>
          <w:spacing w:val="-16"/>
          <w:sz w:val="24"/>
          <w:szCs w:val="24"/>
        </w:rPr>
        <w:t xml:space="preserve"> </w:t>
      </w:r>
      <w:r>
        <w:rPr>
          <w:rFonts w:ascii="Times New Roman" w:hAnsi="Times New Roman" w:cs="Times New Roman"/>
          <w:sz w:val="24"/>
          <w:szCs w:val="24"/>
        </w:rPr>
        <w:t>denoncimit.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detyrimet e fituesit nga qiraja ndaj qiramarrësit përgjigjet bartësi si dorzan</w:t>
      </w:r>
      <w:r>
        <w:rPr>
          <w:rFonts w:ascii="Times New Roman" w:hAnsi="Times New Roman" w:cs="Times New Roman"/>
          <w:spacing w:val="-27"/>
          <w:sz w:val="24"/>
          <w:szCs w:val="24"/>
        </w:rPr>
        <w:t xml:space="preserve"> </w:t>
      </w:r>
      <w:r>
        <w:rPr>
          <w:rFonts w:ascii="Times New Roman" w:hAnsi="Times New Roman" w:cs="Times New Roman"/>
          <w:sz w:val="24"/>
          <w:szCs w:val="24"/>
        </w:rPr>
        <w:t>solidar.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Neni 527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qirasë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diçka tjetër, fituesi i sendit të dorëzuar me qira ka të drejtë në çmimin e qirasë, duke filluar që nga afati i parë i ardhshëm pas fitimit të sendit, nëse bartësi ka pranuar qiranë që më parë, bartësi duhet të njëjtën t’ia kthejë</w:t>
      </w:r>
      <w:r>
        <w:rPr>
          <w:rFonts w:ascii="Times New Roman" w:hAnsi="Times New Roman" w:cs="Times New Roman"/>
          <w:spacing w:val="-15"/>
          <w:sz w:val="24"/>
          <w:szCs w:val="24"/>
        </w:rPr>
        <w:t xml:space="preserve"> </w:t>
      </w:r>
      <w:r>
        <w:rPr>
          <w:rFonts w:ascii="Times New Roman" w:hAnsi="Times New Roman" w:cs="Times New Roman"/>
          <w:sz w:val="24"/>
          <w:szCs w:val="24"/>
        </w:rPr>
        <w:t>fituesit.</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7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Që nga momenti kur është njoftuar mbi tjetërsimin e sendit të marrë me qira, qiramarrësi mund t'ia paguajë çmimin a qirasë vetëm</w:t>
      </w:r>
      <w:r>
        <w:rPr>
          <w:rFonts w:ascii="Times New Roman" w:hAnsi="Times New Roman" w:cs="Times New Roman"/>
          <w:spacing w:val="-15"/>
          <w:sz w:val="24"/>
          <w:szCs w:val="24"/>
        </w:rPr>
        <w:t xml:space="preserve"> </w:t>
      </w:r>
      <w:r>
        <w:rPr>
          <w:rFonts w:ascii="Times New Roman" w:hAnsi="Times New Roman" w:cs="Times New Roman"/>
          <w:sz w:val="24"/>
          <w:szCs w:val="24"/>
        </w:rPr>
        <w:t>fituesit.</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Tjetërsimi i sendit te marrë me qira para se t'i dorëzohet qiramarrësit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për të cilin është lidhur kontrata e qirasë i është dorëzuar fituesit, e jo qiramarrësit, fituesi zëne vendin e qiradhënësit dhe merr përsipër detyrimet e tij ndaj qiramarrësit në qoftë se në momentin e lidhjes së kontratës mbi tjetërsimin ka qenë në dijeni për ekzistimin e kontratës së</w:t>
      </w:r>
      <w:r>
        <w:rPr>
          <w:rFonts w:ascii="Times New Roman" w:hAnsi="Times New Roman" w:cs="Times New Roman"/>
          <w:spacing w:val="-29"/>
          <w:sz w:val="24"/>
          <w:szCs w:val="24"/>
        </w:rPr>
        <w:t xml:space="preserve"> </w:t>
      </w:r>
      <w:r>
        <w:rPr>
          <w:rFonts w:ascii="Times New Roman" w:hAnsi="Times New Roman" w:cs="Times New Roman"/>
          <w:sz w:val="24"/>
          <w:szCs w:val="24"/>
        </w:rPr>
        <w:t>qirasë.</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3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Fituesi i cili në momentin e lidhjes se kontratës mbi tjetërsimin nuk ka qenë në dijeni për ekzistimin e kontratës së qirasë, nuk ka për detyrë t'ia dorëzojëqiramarrësit sendin, ndërsa qiramarrësi mund të kërkojë vetëm kompensimin e dëmit nga</w:t>
      </w:r>
      <w:r>
        <w:rPr>
          <w:rFonts w:ascii="Times New Roman" w:hAnsi="Times New Roman" w:cs="Times New Roman"/>
          <w:spacing w:val="-12"/>
          <w:sz w:val="24"/>
          <w:szCs w:val="24"/>
        </w:rPr>
        <w:t xml:space="preserve"> </w:t>
      </w:r>
      <w:r>
        <w:rPr>
          <w:rFonts w:ascii="Times New Roman" w:hAnsi="Times New Roman" w:cs="Times New Roman"/>
          <w:sz w:val="24"/>
          <w:szCs w:val="24"/>
        </w:rPr>
        <w:t>qiradhënësi.</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detyrimet e fituesit nga dhënia me qira ndaj qiramarrësit përgjigjet bartësi si dorëzan</w:t>
      </w:r>
      <w:r>
        <w:rPr>
          <w:rFonts w:ascii="Times New Roman" w:hAnsi="Times New Roman" w:cs="Times New Roman"/>
          <w:spacing w:val="-35"/>
          <w:sz w:val="24"/>
          <w:szCs w:val="24"/>
        </w:rPr>
        <w:t xml:space="preserve"> </w:t>
      </w:r>
      <w:r>
        <w:rPr>
          <w:rFonts w:ascii="Times New Roman" w:hAnsi="Times New Roman" w:cs="Times New Roman"/>
          <w:sz w:val="24"/>
          <w:szCs w:val="24"/>
        </w:rPr>
        <w:t>solidar.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Denoncimi i kontratës për shkak të tjetërsimit të sendit</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për shkak të tjetërsimit të sendit të marrë me qira të drejtat dhe detyrimet e qiradhënësit kalojnë në fituesin, qiramarrësi mund ta shkëpusë kontratën në çdo rast, duke respektuar afatet ligjore të shkëputjes.</w:t>
      </w: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Shuarja e Q</w:t>
      </w:r>
      <w:r w:rsidR="00C76F22">
        <w:rPr>
          <w:rFonts w:ascii="Times New Roman" w:hAnsi="Times New Roman" w:cs="Times New Roman"/>
          <w:sz w:val="24"/>
          <w:szCs w:val="24"/>
        </w:rPr>
        <w:t>irasë</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Kalimi i kohës së caktuar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8"/>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qirasë e lidhur për një kohe të caktuar shuhet me vetë kalimin e kohës për të cilën është lidhur.</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78"/>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edhe në rastet kur në mungesë të vullnetit të kontraktuesve kohëzgjatja e qirasë është caktuar me</w:t>
      </w:r>
      <w:r>
        <w:rPr>
          <w:rFonts w:ascii="Times New Roman" w:hAnsi="Times New Roman" w:cs="Times New Roman"/>
          <w:spacing w:val="-6"/>
          <w:sz w:val="24"/>
          <w:szCs w:val="24"/>
        </w:rPr>
        <w:t xml:space="preserve"> </w:t>
      </w:r>
      <w:r>
        <w:rPr>
          <w:rFonts w:ascii="Times New Roman" w:hAnsi="Times New Roman" w:cs="Times New Roman"/>
          <w:sz w:val="24"/>
          <w:szCs w:val="24"/>
        </w:rPr>
        <w:t>ligj.</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w:t>
      </w:r>
      <w:r w:rsidR="001D1B2F">
        <w:rPr>
          <w:rFonts w:ascii="Times New Roman" w:hAnsi="Times New Roman" w:cs="Times New Roman"/>
          <w:b/>
          <w:sz w:val="24"/>
          <w:szCs w:val="24"/>
        </w:rPr>
        <w:t xml:space="preserve"> 531</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Përtëritja heshtazi e qirasë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pasi të ketë kaluar koha për të cilën është lidhur kontrata e qirasë, qiramarrësi vazhdon ta përdorë sendin, ndërsa qiradhënësi nuk e kundërshton këtë, konsiderohet se është lidhur kontratë e re e qirasë me kohëzgjatje të pacaktuar, në të njëjtat kushte sikurse edhe në ato</w:t>
      </w:r>
      <w:r>
        <w:rPr>
          <w:rFonts w:ascii="Times New Roman" w:hAnsi="Times New Roman" w:cs="Times New Roman"/>
          <w:spacing w:val="-17"/>
          <w:sz w:val="24"/>
          <w:szCs w:val="24"/>
        </w:rPr>
        <w:t xml:space="preserve"> </w:t>
      </w:r>
      <w:r>
        <w:rPr>
          <w:rFonts w:ascii="Times New Roman" w:hAnsi="Times New Roman" w:cs="Times New Roman"/>
          <w:sz w:val="24"/>
          <w:szCs w:val="24"/>
        </w:rPr>
        <w:t>paraprake.</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37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Sigurimet të cilat personat e tretë kanë dhënë për qiranë e parë, shuhen me të kaluar koha për të cilat është lidhur kontrata e</w:t>
      </w:r>
      <w:r>
        <w:rPr>
          <w:rFonts w:ascii="Times New Roman" w:hAnsi="Times New Roman" w:cs="Times New Roman"/>
          <w:spacing w:val="-6"/>
          <w:sz w:val="24"/>
          <w:szCs w:val="24"/>
        </w:rPr>
        <w:t xml:space="preserve"> </w:t>
      </w:r>
      <w:r>
        <w:rPr>
          <w:rFonts w:ascii="Times New Roman" w:hAnsi="Times New Roman" w:cs="Times New Roman"/>
          <w:sz w:val="24"/>
          <w:szCs w:val="24"/>
        </w:rPr>
        <w:t>pare.</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pacing w:val="-1"/>
          <w:sz w:val="24"/>
          <w:szCs w:val="24"/>
        </w:rPr>
        <w:t>Denoncimi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qirasë kohëzgjatja e së cilës nuk është caktuar dhe as që mund të caktohet nga rrethanat apo nga zakonet e vendit shuhet me denoncim të cilin secila palë mund t'ia japë tjetrës duke respektuar afatin a caktuar të denoncimit.</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80"/>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afati të denoncimit nuk është caktuar me kontratë ose me ligj apo me zakonet e vendit, ai afat është 8 (tetë) ditë por që denoncimi nuk mund të jepet në kohë jo të duhur.</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38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sendet e marra me qira janë të rrezikshme për shëndetin, qiramarrësi mund të denoncojë kontratën pa e dhënë afatin e denoncimit edhe në qoftë se në momentin e lidhjes së kontratës e ka ditur</w:t>
      </w:r>
      <w:r>
        <w:rPr>
          <w:rFonts w:ascii="Times New Roman" w:hAnsi="Times New Roman" w:cs="Times New Roman"/>
          <w:spacing w:val="-5"/>
          <w:sz w:val="24"/>
          <w:szCs w:val="24"/>
        </w:rPr>
        <w:t xml:space="preserve"> </w:t>
      </w:r>
      <w:r>
        <w:rPr>
          <w:rFonts w:ascii="Times New Roman" w:hAnsi="Times New Roman" w:cs="Times New Roman"/>
          <w:sz w:val="24"/>
          <w:szCs w:val="24"/>
        </w:rPr>
        <w:t>këtë.</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8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nuk mund të heqë dorë nga e drejta e paraparë në paragrafin 3 të këtij</w:t>
      </w:r>
      <w:r>
        <w:rPr>
          <w:rFonts w:ascii="Times New Roman" w:hAnsi="Times New Roman" w:cs="Times New Roman"/>
          <w:spacing w:val="-28"/>
          <w:sz w:val="24"/>
          <w:szCs w:val="24"/>
        </w:rPr>
        <w:t xml:space="preserve"> </w:t>
      </w:r>
      <w:r>
        <w:rPr>
          <w:rFonts w:ascii="Times New Roman" w:hAnsi="Times New Roman" w:cs="Times New Roman"/>
          <w:sz w:val="24"/>
          <w:szCs w:val="24"/>
        </w:rPr>
        <w:t>neni.</w:t>
      </w:r>
    </w:p>
    <w:p w:rsidR="00C76F22" w:rsidRDefault="00C76F22" w:rsidP="00C76F22">
      <w:pPr>
        <w:jc w:val="cente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Shkatërrimi i sendeve për shkak të forcës madhore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Marrja me qira pushon në qoftë se sendi i marrë me qira shkatërrohet nga ndonjë rast i forcës</w:t>
      </w:r>
      <w:r>
        <w:rPr>
          <w:rFonts w:ascii="Times New Roman" w:hAnsi="Times New Roman" w:cs="Times New Roman"/>
          <w:spacing w:val="-37"/>
          <w:sz w:val="24"/>
          <w:szCs w:val="24"/>
        </w:rPr>
        <w:t xml:space="preserve"> </w:t>
      </w:r>
      <w:r>
        <w:rPr>
          <w:rFonts w:ascii="Times New Roman" w:hAnsi="Times New Roman" w:cs="Times New Roman"/>
          <w:sz w:val="24"/>
          <w:szCs w:val="24"/>
        </w:rPr>
        <w:t>madhore.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i marrë me qira shkatërrohet pjesërisht ose vetëm dëmtohet, qiramarrësi mund ta zgjidhë kontratën, ose të mbetet edhe më tej në qiramarrje dhe të kërkojë zbritjen përkatëse të çmimit</w:t>
      </w:r>
      <w:r>
        <w:rPr>
          <w:rFonts w:ascii="Times New Roman" w:hAnsi="Times New Roman" w:cs="Times New Roman"/>
          <w:spacing w:val="-25"/>
          <w:sz w:val="24"/>
          <w:szCs w:val="24"/>
        </w:rPr>
        <w:t xml:space="preserve"> </w:t>
      </w:r>
      <w:r>
        <w:rPr>
          <w:rFonts w:ascii="Times New Roman" w:hAnsi="Times New Roman" w:cs="Times New Roman"/>
          <w:sz w:val="24"/>
          <w:szCs w:val="24"/>
        </w:rPr>
        <w:t>të qirasë.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Vdekja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 te vdekjes të qiramarrësit ose të qiradhënësit qiraja, vazhdon me trashëgimtarë të tij po që se nuk është kontraktuar 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IX – Kontrata për V</w:t>
      </w:r>
      <w:r w:rsidR="00C76F22">
        <w:rPr>
          <w:rFonts w:ascii="Times New Roman" w:hAnsi="Times New Roman" w:cs="Times New Roman"/>
          <w:sz w:val="28"/>
          <w:szCs w:val="28"/>
        </w:rPr>
        <w:t xml:space="preserve">epren </w:t>
      </w: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Dispozitat e P</w:t>
      </w:r>
      <w:r w:rsidR="00C76F22">
        <w:rPr>
          <w:rFonts w:ascii="Times New Roman" w:hAnsi="Times New Roman" w:cs="Times New Roman"/>
          <w:sz w:val="24"/>
          <w:szCs w:val="24"/>
        </w:rPr>
        <w:t>ërgjithshme</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Neni 535</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kontratën për veprën kryerësi i punëve detyrohet të kryejë një punë të caktuar, sikurse është prodhimi ose riparimi i ndonjë sendi ose kryerja e ndonjë pune fizike ose intelektuale e të ngjashme kurse porositësi është i detyruar për atë të paguajë shpërblimin.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Raporti me kontratën për shitjen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me të cilën njëra palë detyrohet të prodhojë një send të caktuar të luajtshëm prej materialit</w:t>
      </w:r>
      <w:r>
        <w:rPr>
          <w:rFonts w:ascii="Times New Roman" w:hAnsi="Times New Roman" w:cs="Times New Roman"/>
          <w:spacing w:val="-31"/>
          <w:sz w:val="24"/>
          <w:szCs w:val="24"/>
        </w:rPr>
        <w:t xml:space="preserve"> </w:t>
      </w:r>
      <w:r>
        <w:rPr>
          <w:rFonts w:ascii="Times New Roman" w:hAnsi="Times New Roman" w:cs="Times New Roman"/>
          <w:sz w:val="24"/>
          <w:szCs w:val="24"/>
        </w:rPr>
        <w:t>të vet konsiderohet në rast dyshimi kontratë për</w:t>
      </w:r>
      <w:r>
        <w:rPr>
          <w:rFonts w:ascii="Times New Roman" w:hAnsi="Times New Roman" w:cs="Times New Roman"/>
          <w:spacing w:val="-15"/>
          <w:sz w:val="24"/>
          <w:szCs w:val="24"/>
        </w:rPr>
        <w:t xml:space="preserve"> </w:t>
      </w:r>
      <w:r>
        <w:rPr>
          <w:rFonts w:ascii="Times New Roman" w:hAnsi="Times New Roman" w:cs="Times New Roman"/>
          <w:sz w:val="24"/>
          <w:szCs w:val="24"/>
        </w:rPr>
        <w:t>shitje.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mbetet kontratë për veprën në qoftë se porositësi është detyruar të japë pjesën thelbësore</w:t>
      </w:r>
      <w:r>
        <w:rPr>
          <w:rFonts w:ascii="Times New Roman" w:hAnsi="Times New Roman" w:cs="Times New Roman"/>
          <w:spacing w:val="-28"/>
          <w:sz w:val="24"/>
          <w:szCs w:val="24"/>
        </w:rPr>
        <w:t xml:space="preserve"> </w:t>
      </w:r>
      <w:r>
        <w:rPr>
          <w:rFonts w:ascii="Times New Roman" w:hAnsi="Times New Roman" w:cs="Times New Roman"/>
          <w:sz w:val="24"/>
          <w:szCs w:val="24"/>
        </w:rPr>
        <w:t>të materialit të nevojshëm për prodhimin e</w:t>
      </w:r>
      <w:r>
        <w:rPr>
          <w:rFonts w:ascii="Times New Roman" w:hAnsi="Times New Roman" w:cs="Times New Roman"/>
          <w:spacing w:val="-14"/>
          <w:sz w:val="24"/>
          <w:szCs w:val="24"/>
        </w:rPr>
        <w:t xml:space="preserve"> </w:t>
      </w:r>
      <w:r>
        <w:rPr>
          <w:rFonts w:ascii="Times New Roman" w:hAnsi="Times New Roman" w:cs="Times New Roman"/>
          <w:sz w:val="24"/>
          <w:szCs w:val="24"/>
        </w:rPr>
        <w:t>sendit.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kontrata konsiderohet kontratë për vepër, në qoftë se kontraktuesit kanë pas për</w:t>
      </w:r>
      <w:r>
        <w:rPr>
          <w:rFonts w:ascii="Times New Roman" w:hAnsi="Times New Roman" w:cs="Times New Roman"/>
          <w:spacing w:val="-21"/>
          <w:sz w:val="24"/>
          <w:szCs w:val="24"/>
        </w:rPr>
        <w:t xml:space="preserve"> </w:t>
      </w:r>
      <w:r>
        <w:rPr>
          <w:rFonts w:ascii="Times New Roman" w:hAnsi="Times New Roman" w:cs="Times New Roman"/>
          <w:sz w:val="24"/>
          <w:szCs w:val="24"/>
        </w:rPr>
        <w:t>qëllim veçanërisht punën e</w:t>
      </w:r>
      <w:r>
        <w:rPr>
          <w:rFonts w:ascii="Times New Roman" w:hAnsi="Times New Roman" w:cs="Times New Roman"/>
          <w:spacing w:val="-10"/>
          <w:sz w:val="24"/>
          <w:szCs w:val="24"/>
        </w:rPr>
        <w:t xml:space="preserve"> </w:t>
      </w:r>
      <w:r>
        <w:rPr>
          <w:rFonts w:ascii="Times New Roman" w:hAnsi="Times New Roman" w:cs="Times New Roman"/>
          <w:sz w:val="24"/>
          <w:szCs w:val="24"/>
        </w:rPr>
        <w:t>kryerësit.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Cilësia e materialit të kryerësit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kontraktuar që kryerësi të prodhojë një send prej materialit të vet, ndërsa nuk</w:t>
      </w:r>
      <w:r>
        <w:rPr>
          <w:rFonts w:ascii="Times New Roman" w:hAnsi="Times New Roman" w:cs="Times New Roman"/>
          <w:spacing w:val="-28"/>
          <w:sz w:val="24"/>
          <w:szCs w:val="24"/>
        </w:rPr>
        <w:t xml:space="preserve"> </w:t>
      </w:r>
      <w:r>
        <w:rPr>
          <w:rFonts w:ascii="Times New Roman" w:hAnsi="Times New Roman" w:cs="Times New Roman"/>
          <w:sz w:val="24"/>
          <w:szCs w:val="24"/>
        </w:rPr>
        <w:t>është caktuar cilësia, sipërmarrësi ka për detyrë të japë material të cilësisë së</w:t>
      </w:r>
      <w:r>
        <w:rPr>
          <w:rFonts w:ascii="Times New Roman" w:hAnsi="Times New Roman" w:cs="Times New Roman"/>
          <w:spacing w:val="-19"/>
          <w:sz w:val="24"/>
          <w:szCs w:val="24"/>
        </w:rPr>
        <w:t xml:space="preserve"> </w:t>
      </w:r>
      <w:r>
        <w:rPr>
          <w:rFonts w:ascii="Times New Roman" w:hAnsi="Times New Roman" w:cs="Times New Roman"/>
          <w:sz w:val="24"/>
          <w:szCs w:val="24"/>
        </w:rPr>
        <w:t>mesme.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8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i përgjigjet porositësit për cilësinë e materialit njësoj si</w:t>
      </w:r>
      <w:r>
        <w:rPr>
          <w:rFonts w:ascii="Times New Roman" w:hAnsi="Times New Roman" w:cs="Times New Roman"/>
          <w:spacing w:val="-27"/>
          <w:sz w:val="24"/>
          <w:szCs w:val="24"/>
        </w:rPr>
        <w:t xml:space="preserve"> </w:t>
      </w:r>
      <w:r>
        <w:rPr>
          <w:rFonts w:ascii="Times New Roman" w:hAnsi="Times New Roman" w:cs="Times New Roman"/>
          <w:sz w:val="24"/>
          <w:szCs w:val="24"/>
        </w:rPr>
        <w:t>shitësi.</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Mbikqyrja</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538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Mbikëqyrja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Porositësi ka të drejtë të bëjë mbikëqyrjen e kryerjes së punës e të japë udhëzime kur kjo i përgjigjet natyrës së kontratës, ndërsa kryerësi ka për detyrë t‘ia bëjë të mundur këtë.</w:t>
      </w:r>
    </w:p>
    <w:p w:rsidR="00C76F22" w:rsidRDefault="00C76F22" w:rsidP="00C76F22">
      <w:pPr>
        <w:pStyle w:val="Heading2"/>
        <w:ind w:left="0" w:right="0"/>
        <w:contextualSpacing/>
        <w:rPr>
          <w:rFonts w:ascii="Times New Roman" w:hAnsi="Times New Roman" w:cs="Times New Roman"/>
          <w:sz w:val="24"/>
          <w:szCs w:val="24"/>
        </w:rPr>
      </w:pPr>
    </w:p>
    <w:p w:rsidR="00C76F22" w:rsidRPr="009736AA" w:rsidRDefault="00C76F22" w:rsidP="009736AA">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w:t>
      </w:r>
      <w:r w:rsidR="001F0A09">
        <w:rPr>
          <w:rFonts w:ascii="Times New Roman" w:hAnsi="Times New Roman" w:cs="Times New Roman"/>
          <w:sz w:val="24"/>
          <w:szCs w:val="24"/>
        </w:rPr>
        <w:t xml:space="preserve"> III – Lidhja e Kontrates me anë të A</w:t>
      </w:r>
      <w:r>
        <w:rPr>
          <w:rFonts w:ascii="Times New Roman" w:hAnsi="Times New Roman" w:cs="Times New Roman"/>
          <w:sz w:val="24"/>
          <w:szCs w:val="24"/>
        </w:rPr>
        <w:t>nkandit</w:t>
      </w: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539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Ftesa për ankand mbi çmimin e punimeve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4"/>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Ftesa e drejtuar numrit të caktuar ose të pacaktuar personash, në kushtet e caktuara dhe me garancione të caktuara, detyron ftuesin të lidhë kontratën për ato punime me atë që ofron çmimin më të ulët, përveç nëse këtë detyrim e ka përjashtuar me ftesën për</w:t>
      </w:r>
      <w:r>
        <w:rPr>
          <w:rFonts w:ascii="Times New Roman" w:hAnsi="Times New Roman" w:cs="Times New Roman"/>
          <w:spacing w:val="-21"/>
          <w:sz w:val="24"/>
          <w:szCs w:val="24"/>
        </w:rPr>
        <w:t xml:space="preserve"> </w:t>
      </w:r>
      <w:r>
        <w:rPr>
          <w:rFonts w:ascii="Times New Roman" w:hAnsi="Times New Roman" w:cs="Times New Roman"/>
          <w:sz w:val="24"/>
          <w:szCs w:val="24"/>
        </w:rPr>
        <w:t>ofertim.</w:t>
      </w:r>
    </w:p>
    <w:p w:rsidR="00C76F22" w:rsidRDefault="00C76F22" w:rsidP="00C76F22">
      <w:pPr>
        <w:pStyle w:val="ListParagraph"/>
        <w:tabs>
          <w:tab w:val="left" w:pos="384"/>
        </w:tabs>
        <w:ind w:left="0"/>
        <w:rPr>
          <w:rFonts w:ascii="Times New Roman" w:hAnsi="Times New Roman" w:cs="Times New Roman"/>
          <w:sz w:val="24"/>
          <w:szCs w:val="24"/>
        </w:rPr>
      </w:pPr>
    </w:p>
    <w:p w:rsidR="00C76F22" w:rsidRDefault="00C76F22" w:rsidP="003559B2">
      <w:pPr>
        <w:pStyle w:val="ListParagraph"/>
        <w:widowControl w:val="0"/>
        <w:numPr>
          <w:ilvl w:val="0"/>
          <w:numId w:val="384"/>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përjashtimit të detyrimit për të lidhë kontratën, ftesa për ofertim konsiderohet si ftesë të interesuarve që ata të bëjnë oferta të kontratës sipas kushteve të</w:t>
      </w:r>
      <w:r>
        <w:rPr>
          <w:rFonts w:ascii="Times New Roman" w:hAnsi="Times New Roman" w:cs="Times New Roman"/>
          <w:spacing w:val="-25"/>
          <w:sz w:val="24"/>
          <w:szCs w:val="24"/>
        </w:rPr>
        <w:t xml:space="preserve"> </w:t>
      </w:r>
      <w:r>
        <w:rPr>
          <w:rFonts w:ascii="Times New Roman" w:hAnsi="Times New Roman" w:cs="Times New Roman"/>
          <w:sz w:val="24"/>
          <w:szCs w:val="24"/>
        </w:rPr>
        <w:t>shpallura.</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Neni 540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Ftesa për ankand për zgjidhjen artistike ose teknike të punëve të synuara</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Ftesa e drejtuar numrit të caktuar ose të pacaktuar personash për ofertim për zgjidhjen artistike ose teknike të punimeve të synuara, detyrojnë ftuesin që sipas kushteve të përmbajtura në ftesë për ofertim të lidhë kontratën me pjesëmarrësin e ofertimit, zgjedhja e të cilit është pranuar nga komisioni me përbërjen  e shpallur që përpara, përveç nëse këtë detyrim e ka përjashtuar në ftesën e</w:t>
      </w:r>
      <w:r>
        <w:rPr>
          <w:rFonts w:ascii="Times New Roman" w:hAnsi="Times New Roman" w:cs="Times New Roman"/>
          <w:spacing w:val="-21"/>
          <w:sz w:val="24"/>
          <w:szCs w:val="24"/>
        </w:rPr>
        <w:t xml:space="preserve"> </w:t>
      </w:r>
      <w:r>
        <w:rPr>
          <w:rFonts w:ascii="Times New Roman" w:hAnsi="Times New Roman" w:cs="Times New Roman"/>
          <w:sz w:val="24"/>
          <w:szCs w:val="24"/>
        </w:rPr>
        <w:t>ofertimit.</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Detyrimet e K</w:t>
      </w:r>
      <w:r w:rsidR="00C76F22">
        <w:rPr>
          <w:rFonts w:ascii="Times New Roman" w:hAnsi="Times New Roman" w:cs="Times New Roman"/>
          <w:sz w:val="24"/>
          <w:szCs w:val="24"/>
        </w:rPr>
        <w:t>ryerësit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Te metat e materialit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5"/>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ta paralajmërojë porositësin për të metat e materialit që e ka dorëzuar porositësi, që i ka vënë re ose është dashur t i vërejë, përndryshe do të përgjigjet për</w:t>
      </w:r>
      <w:r>
        <w:rPr>
          <w:rFonts w:ascii="Times New Roman" w:hAnsi="Times New Roman" w:cs="Times New Roman"/>
          <w:spacing w:val="-24"/>
          <w:sz w:val="24"/>
          <w:szCs w:val="24"/>
        </w:rPr>
        <w:t xml:space="preserve"> </w:t>
      </w:r>
      <w:r>
        <w:rPr>
          <w:rFonts w:ascii="Times New Roman" w:hAnsi="Times New Roman" w:cs="Times New Roman"/>
          <w:sz w:val="24"/>
          <w:szCs w:val="24"/>
        </w:rPr>
        <w:t>dëmin.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85"/>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i ka kërkuar që sendi të prodhohet prej materialit për të metat e të cilit kryerësi i’a ka treguar, kryerësi ka për detyrë të veprojë sipas kërkesës së tij, përveç nëse është e qartë se materiali nuk është i përshtatshëm për veprën e porositur ose në qoftë se prodhimi prej materiali të kërkuar do të mund t’i bëjë dëm prestigjit të kryerësit, në të cilin rast i kontraktuari mund ta zgjidhë</w:t>
      </w:r>
      <w:r>
        <w:rPr>
          <w:rFonts w:ascii="Times New Roman" w:hAnsi="Times New Roman" w:cs="Times New Roman"/>
          <w:spacing w:val="-29"/>
          <w:sz w:val="24"/>
          <w:szCs w:val="24"/>
        </w:rPr>
        <w:t xml:space="preserve"> </w:t>
      </w:r>
      <w:r>
        <w:rPr>
          <w:rFonts w:ascii="Times New Roman" w:hAnsi="Times New Roman" w:cs="Times New Roman"/>
          <w:sz w:val="24"/>
          <w:szCs w:val="24"/>
        </w:rPr>
        <w:t>kontratën.</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385"/>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ta paralajmërojë porositësin për të metat në urdhrin e tij dhe për rrethana të tjera që ishte në dijeni ose duhej të ishte në dijeni të cilat mund të jenë të rëndësishme për veprën e porositur ose për kryerjen në kohë, përndryshe do të përgjigjet për</w:t>
      </w:r>
      <w:r>
        <w:rPr>
          <w:rFonts w:ascii="Times New Roman" w:hAnsi="Times New Roman" w:cs="Times New Roman"/>
          <w:spacing w:val="-18"/>
          <w:sz w:val="24"/>
          <w:szCs w:val="24"/>
        </w:rPr>
        <w:t xml:space="preserve"> </w:t>
      </w:r>
      <w:r>
        <w:rPr>
          <w:rFonts w:ascii="Times New Roman" w:hAnsi="Times New Roman" w:cs="Times New Roman"/>
          <w:sz w:val="24"/>
          <w:szCs w:val="24"/>
        </w:rPr>
        <w:t>dëmin.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për ta kryer punën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ta kryejë veprën si është kontraktuar dhe sipas rregullave të</w:t>
      </w:r>
      <w:r>
        <w:rPr>
          <w:rFonts w:ascii="Times New Roman" w:hAnsi="Times New Roman" w:cs="Times New Roman"/>
          <w:spacing w:val="-32"/>
          <w:sz w:val="24"/>
          <w:szCs w:val="24"/>
        </w:rPr>
        <w:t xml:space="preserve"> </w:t>
      </w:r>
      <w:r>
        <w:rPr>
          <w:rFonts w:ascii="Times New Roman" w:hAnsi="Times New Roman" w:cs="Times New Roman"/>
          <w:sz w:val="24"/>
          <w:szCs w:val="24"/>
        </w:rPr>
        <w:t>punës.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8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ta kryejë veprën për kohën e caktuar, e në qoftë se kjo nuk është caktuar, atëherë për një kohë të arsyeshme që nevojitet për punë të</w:t>
      </w:r>
      <w:r>
        <w:rPr>
          <w:rFonts w:ascii="Times New Roman" w:hAnsi="Times New Roman" w:cs="Times New Roman"/>
          <w:spacing w:val="-21"/>
          <w:sz w:val="24"/>
          <w:szCs w:val="24"/>
        </w:rPr>
        <w:t xml:space="preserve"> </w:t>
      </w:r>
      <w:r>
        <w:rPr>
          <w:rFonts w:ascii="Times New Roman" w:hAnsi="Times New Roman" w:cs="Times New Roman"/>
          <w:sz w:val="24"/>
          <w:szCs w:val="24"/>
        </w:rPr>
        <w:t>tilla.</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38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nuk përgjigjet për vonesë, të shkaktuar për shkak se porositësi nuk i’a ka dorëzuar materialin në kohë, apo për shkak se ka kërkuar ndryshime, apo sepse nuk i’a ka paguar paradhënien e kontraktuar dhe në përgjithësi për vonesë të shkaktuar nga sjellja e</w:t>
      </w:r>
      <w:r>
        <w:rPr>
          <w:rFonts w:ascii="Times New Roman" w:hAnsi="Times New Roman" w:cs="Times New Roman"/>
          <w:spacing w:val="-23"/>
          <w:sz w:val="24"/>
          <w:szCs w:val="24"/>
        </w:rPr>
        <w:t xml:space="preserve"> </w:t>
      </w:r>
      <w:r>
        <w:rPr>
          <w:rFonts w:ascii="Times New Roman" w:hAnsi="Times New Roman" w:cs="Times New Roman"/>
          <w:sz w:val="24"/>
          <w:szCs w:val="24"/>
        </w:rPr>
        <w:t>porositësit.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për shkak te shmangies nga kushtet e kontraktuara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gjatë kryerjes së veprës tregohet se kryerësi nuk u përmbahet kushteve të kontratës dhe në përgjithësi nuk punon si duhet, kështu që vepra e kryer do të ketë të meta, porositësi mund ta paralajmërojë kryerësin për këtë dhe t’i caktojë afat plotësues që punën e vet t’ua përshtatë detyrimeve të veta.</w:t>
      </w:r>
    </w:p>
    <w:p w:rsidR="00C76F22" w:rsidRDefault="00C76F22" w:rsidP="00C76F22">
      <w:pPr>
        <w:pStyle w:val="ListParagraph"/>
        <w:tabs>
          <w:tab w:val="left" w:pos="334"/>
        </w:tabs>
        <w:ind w:left="0"/>
        <w:rPr>
          <w:rFonts w:ascii="Times New Roman" w:hAnsi="Times New Roman" w:cs="Times New Roman"/>
          <w:sz w:val="24"/>
          <w:szCs w:val="24"/>
        </w:rPr>
      </w:pPr>
    </w:p>
    <w:p w:rsidR="00C76F22" w:rsidRPr="001F0A09" w:rsidRDefault="00C76F22" w:rsidP="001F0A09">
      <w:pPr>
        <w:pStyle w:val="ListParagraph"/>
        <w:widowControl w:val="0"/>
        <w:numPr>
          <w:ilvl w:val="0"/>
          <w:numId w:val="38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deri në skadimin e këtij afati kryerësi i punës nuk vepron sipas kërkesës së porositësit, </w:t>
      </w:r>
      <w:r>
        <w:rPr>
          <w:rFonts w:ascii="Times New Roman" w:hAnsi="Times New Roman" w:cs="Times New Roman"/>
          <w:spacing w:val="2"/>
          <w:sz w:val="24"/>
          <w:szCs w:val="24"/>
        </w:rPr>
        <w:t xml:space="preserve">ky </w:t>
      </w:r>
      <w:r>
        <w:rPr>
          <w:rFonts w:ascii="Times New Roman" w:hAnsi="Times New Roman" w:cs="Times New Roman"/>
          <w:sz w:val="24"/>
          <w:szCs w:val="24"/>
        </w:rPr>
        <w:t>mund ta zgjidhë kontratën dhe të kërkojë kompensimin e</w:t>
      </w:r>
      <w:r>
        <w:rPr>
          <w:rFonts w:ascii="Times New Roman" w:hAnsi="Times New Roman" w:cs="Times New Roman"/>
          <w:spacing w:val="-20"/>
          <w:sz w:val="24"/>
          <w:szCs w:val="24"/>
        </w:rPr>
        <w:t xml:space="preserve"> </w:t>
      </w:r>
      <w:r>
        <w:rPr>
          <w:rFonts w:ascii="Times New Roman" w:hAnsi="Times New Roman" w:cs="Times New Roman"/>
          <w:sz w:val="24"/>
          <w:szCs w:val="24"/>
        </w:rPr>
        <w:t>dëmit.</w:t>
      </w:r>
    </w:p>
    <w:p w:rsidR="001D1B2F" w:rsidRDefault="001D1B2F"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para kalimit të afatit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afati është element thelbësor i kontratës, ndërsa kryerësi është aq në vonesë me fillimin ose me kryerjen e punës, sa që është e qartë se nuk do ta kryejë brenda afatit, porositësi mund ta zgjidhë kontratën dhe të kërkojë kompensimin e</w:t>
      </w:r>
      <w:r>
        <w:rPr>
          <w:rFonts w:ascii="Times New Roman" w:hAnsi="Times New Roman" w:cs="Times New Roman"/>
          <w:spacing w:val="-15"/>
          <w:sz w:val="24"/>
          <w:szCs w:val="24"/>
        </w:rPr>
        <w:t xml:space="preserve"> </w:t>
      </w:r>
      <w:r>
        <w:rPr>
          <w:rFonts w:ascii="Times New Roman" w:hAnsi="Times New Roman" w:cs="Times New Roman"/>
          <w:sz w:val="24"/>
          <w:szCs w:val="24"/>
        </w:rPr>
        <w:t>dëmit.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8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ka të drejtën edhe atëherë kur afati nuk është element thelbësor i kontratës në qoftë se për shkak të vonesës së tillë porositësi qartazi nuk do të kishte interes për përmbushjen e</w:t>
      </w:r>
      <w:r>
        <w:rPr>
          <w:rFonts w:ascii="Times New Roman" w:hAnsi="Times New Roman" w:cs="Times New Roman"/>
          <w:spacing w:val="-25"/>
          <w:sz w:val="24"/>
          <w:szCs w:val="24"/>
        </w:rPr>
        <w:t xml:space="preserve"> </w:t>
      </w:r>
      <w:r>
        <w:rPr>
          <w:rFonts w:ascii="Times New Roman" w:hAnsi="Times New Roman" w:cs="Times New Roman"/>
          <w:sz w:val="24"/>
          <w:szCs w:val="24"/>
        </w:rPr>
        <w:t>kontratës.</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Besimi i kryerjes së punës personit të 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nga kontrata ose nga vetë natyra e kontratës nuk rrjedh diçka tjetër, kryerësi nuk e ka për detyrë që punën ta kryejë</w:t>
      </w:r>
      <w:r>
        <w:rPr>
          <w:rFonts w:ascii="Times New Roman" w:hAnsi="Times New Roman" w:cs="Times New Roman"/>
          <w:spacing w:val="-13"/>
          <w:sz w:val="24"/>
          <w:szCs w:val="24"/>
        </w:rPr>
        <w:t xml:space="preserve"> </w:t>
      </w:r>
      <w:r>
        <w:rPr>
          <w:rFonts w:ascii="Times New Roman" w:hAnsi="Times New Roman" w:cs="Times New Roman"/>
          <w:sz w:val="24"/>
          <w:szCs w:val="24"/>
        </w:rPr>
        <w:t>personalisht.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edhe me tej i përgjigjet personit për kryerjen e punës edhe kur punën nuk e kryen</w:t>
      </w:r>
      <w:r>
        <w:rPr>
          <w:rFonts w:ascii="Times New Roman" w:hAnsi="Times New Roman" w:cs="Times New Roman"/>
          <w:spacing w:val="-21"/>
          <w:sz w:val="24"/>
          <w:szCs w:val="24"/>
        </w:rPr>
        <w:t xml:space="preserve"> </w:t>
      </w:r>
      <w:r>
        <w:rPr>
          <w:rFonts w:ascii="Times New Roman" w:hAnsi="Times New Roman" w:cs="Times New Roman"/>
          <w:sz w:val="24"/>
          <w:szCs w:val="24"/>
        </w:rPr>
        <w:t>personalisht.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546</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për</w:t>
      </w:r>
      <w:r>
        <w:rPr>
          <w:rFonts w:ascii="Times New Roman" w:hAnsi="Times New Roman" w:cs="Times New Roman"/>
          <w:spacing w:val="-7"/>
          <w:sz w:val="24"/>
          <w:szCs w:val="24"/>
        </w:rPr>
        <w:t xml:space="preserve"> </w:t>
      </w:r>
      <w:r>
        <w:rPr>
          <w:rFonts w:ascii="Times New Roman" w:hAnsi="Times New Roman" w:cs="Times New Roman"/>
          <w:sz w:val="24"/>
          <w:szCs w:val="24"/>
        </w:rPr>
        <w:t>bashkëpunëtorët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Kryerësi përgjigjet për personat të cilët sipas urdhrit të tij kanë punuar në punën që e ka marrë përsipër ta kryejë, sikur ta ketë kryer vet.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e drejtpërdrejtë e bashkëpunëtorëve të kryerësit ndaj porositësit</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Për arkëtimin e kërkesave të veta nga kryerësi, bashkëpunëtorët e tij mund t’i drejtohen drejtpërdrejt porositësit dhe të kërkojnë prej tij që t’u paguajë këto kërkesa në ngarkim të shumës të cilën ai në këtë çast i ka borxh kryerësit, në qoftë se këto kërkesa janë pranuar.</w:t>
      </w: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sendit të prodhuar porositësit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që sendin e prodhuar ose të riparuar t’ia dorëzojë</w:t>
      </w:r>
      <w:r>
        <w:rPr>
          <w:rFonts w:ascii="Times New Roman" w:hAnsi="Times New Roman" w:cs="Times New Roman"/>
          <w:spacing w:val="-29"/>
          <w:sz w:val="24"/>
          <w:szCs w:val="24"/>
        </w:rPr>
        <w:t xml:space="preserve"> </w:t>
      </w:r>
      <w:r>
        <w:rPr>
          <w:rFonts w:ascii="Times New Roman" w:hAnsi="Times New Roman" w:cs="Times New Roman"/>
          <w:sz w:val="24"/>
          <w:szCs w:val="24"/>
        </w:rPr>
        <w:t>porositësit.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90"/>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lirohet nga </w:t>
      </w:r>
      <w:r>
        <w:rPr>
          <w:rFonts w:ascii="Times New Roman" w:hAnsi="Times New Roman" w:cs="Times New Roman"/>
          <w:spacing w:val="2"/>
          <w:sz w:val="24"/>
          <w:szCs w:val="24"/>
        </w:rPr>
        <w:t xml:space="preserve">ky </w:t>
      </w:r>
      <w:r>
        <w:rPr>
          <w:rFonts w:ascii="Times New Roman" w:hAnsi="Times New Roman" w:cs="Times New Roman"/>
          <w:sz w:val="24"/>
          <w:szCs w:val="24"/>
        </w:rPr>
        <w:t>detyrim, në qoftë se sendi që e ka prodhuar ose riparuar shkatërrohet nga një shkak, për të cilin ai nuk</w:t>
      </w:r>
      <w:r>
        <w:rPr>
          <w:rFonts w:ascii="Times New Roman" w:hAnsi="Times New Roman" w:cs="Times New Roman"/>
          <w:spacing w:val="-14"/>
          <w:sz w:val="24"/>
          <w:szCs w:val="24"/>
        </w:rPr>
        <w:t xml:space="preserve"> </w:t>
      </w:r>
      <w:r>
        <w:rPr>
          <w:rFonts w:ascii="Times New Roman" w:hAnsi="Times New Roman" w:cs="Times New Roman"/>
          <w:sz w:val="24"/>
          <w:szCs w:val="24"/>
        </w:rPr>
        <w:t>përgjigjet.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w:t>
      </w:r>
      <w:r w:rsidR="001F0A09">
        <w:rPr>
          <w:rFonts w:ascii="Times New Roman" w:hAnsi="Times New Roman" w:cs="Times New Roman"/>
          <w:sz w:val="24"/>
          <w:szCs w:val="24"/>
        </w:rPr>
        <w:t>itulli V – Përgjegjësia për të M</w:t>
      </w:r>
      <w:r>
        <w:rPr>
          <w:rFonts w:ascii="Times New Roman" w:hAnsi="Times New Roman" w:cs="Times New Roman"/>
          <w:sz w:val="24"/>
          <w:szCs w:val="24"/>
        </w:rPr>
        <w:t>etat</w:t>
      </w:r>
    </w:p>
    <w:p w:rsidR="00C76F22" w:rsidRDefault="00C76F22" w:rsidP="00C76F22">
      <w:pPr>
        <w:pStyle w:val="Heading2"/>
        <w:ind w:left="0" w:right="0"/>
        <w:contextualSpacing/>
        <w:rPr>
          <w:rFonts w:ascii="Times New Roman" w:hAnsi="Times New Roman" w:cs="Times New Roman"/>
          <w:b w:val="0"/>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Neni 549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Kontrollimi i veprës së kryer dhe njoftimi i kryesit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1"/>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ka për detyrë ta kontrollojë veprën e kryer, nëse sipas rrjedhës së rregullt të të punës ky kontrollim është i mundur dhe për të metat e konstatuara pa shtyrje ta njoftojë</w:t>
      </w:r>
      <w:r>
        <w:rPr>
          <w:rFonts w:ascii="Times New Roman" w:hAnsi="Times New Roman" w:cs="Times New Roman"/>
          <w:spacing w:val="-28"/>
          <w:sz w:val="24"/>
          <w:szCs w:val="24"/>
        </w:rPr>
        <w:t xml:space="preserve"> </w:t>
      </w:r>
      <w:r>
        <w:rPr>
          <w:rFonts w:ascii="Times New Roman" w:hAnsi="Times New Roman" w:cs="Times New Roman"/>
          <w:sz w:val="24"/>
          <w:szCs w:val="24"/>
        </w:rPr>
        <w:t>kryerësin.</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3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nuk i përgjigjet ftesës së kryerësit që ta kontrollojë dhe pranojë veprën e kryer pa ndonjë shkak të arsyeshëm, konsiderohet se vepra është</w:t>
      </w:r>
      <w:r>
        <w:rPr>
          <w:rFonts w:ascii="Times New Roman" w:hAnsi="Times New Roman" w:cs="Times New Roman"/>
          <w:spacing w:val="-19"/>
          <w:sz w:val="24"/>
          <w:szCs w:val="24"/>
        </w:rPr>
        <w:t xml:space="preserve"> </w:t>
      </w:r>
      <w:r>
        <w:rPr>
          <w:rFonts w:ascii="Times New Roman" w:hAnsi="Times New Roman" w:cs="Times New Roman"/>
          <w:sz w:val="24"/>
          <w:szCs w:val="24"/>
        </w:rPr>
        <w:t>pranuar.</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3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kontrollit dhe pranimit të punës së kryer, kryerësi nuk përgjigjet më për të metat që kanë mund të vërehen me kontroll të zakonshme, përveç se ai ishte në dijeni për ato të meta dhe nuk e ka njoftuar porositësin.</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e fshehta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2"/>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më vonë konstatohet ndonjë e metë e cila nuk ka mund të zbulohet me kontroll të zakonshëm, porositësi megjithatë mund të thirret në atë me kusht që për këtë ta njoftojë porositësin sa më parë, por jo më vonë se në afatin prej një (1) muaji nga zbulimi i</w:t>
      </w:r>
      <w:r>
        <w:rPr>
          <w:rFonts w:ascii="Times New Roman" w:hAnsi="Times New Roman" w:cs="Times New Roman"/>
          <w:spacing w:val="-24"/>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kalimin e dy (2) viteve nga pranimi i punës së kryer, porositësi nuk mundet më të thirret në të</w:t>
      </w:r>
      <w:r>
        <w:rPr>
          <w:rFonts w:ascii="Times New Roman" w:hAnsi="Times New Roman" w:cs="Times New Roman"/>
          <w:spacing w:val="-33"/>
          <w:sz w:val="24"/>
          <w:szCs w:val="24"/>
        </w:rPr>
        <w:t xml:space="preserve"> </w:t>
      </w:r>
      <w:r>
        <w:rPr>
          <w:rFonts w:ascii="Times New Roman" w:hAnsi="Times New Roman" w:cs="Times New Roman"/>
          <w:sz w:val="24"/>
          <w:szCs w:val="24"/>
        </w:rPr>
        <w:t>meta.</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e së drejtës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i cili e ka njoftuar kryerësin me kohë për të metat e veprës së kryer nuk mund të realizojë të drejtën e vet në rrugë gjyqësore pas kalimit të një (1) viti nga njoftimi i</w:t>
      </w:r>
      <w:r>
        <w:rPr>
          <w:rFonts w:ascii="Times New Roman" w:hAnsi="Times New Roman" w:cs="Times New Roman"/>
          <w:spacing w:val="-26"/>
          <w:sz w:val="24"/>
          <w:szCs w:val="24"/>
        </w:rPr>
        <w:t xml:space="preserve"> </w:t>
      </w:r>
      <w:r>
        <w:rPr>
          <w:rFonts w:ascii="Times New Roman" w:hAnsi="Times New Roman" w:cs="Times New Roman"/>
          <w:sz w:val="24"/>
          <w:szCs w:val="24"/>
        </w:rPr>
        <w:t>bërë.</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9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njoftuar kryerësin me kohë në lidhje me të metat, pas skadimit të afatit, porositësi mund ta ushtrojë të drejtën për ulje të pagesës dhe kompensimin e dëmit nëpërmjet prapësimit të  kërkesës së kryerësit për</w:t>
      </w:r>
      <w:r>
        <w:rPr>
          <w:rFonts w:ascii="Times New Roman" w:hAnsi="Times New Roman" w:cs="Times New Roman"/>
          <w:spacing w:val="-12"/>
          <w:sz w:val="24"/>
          <w:szCs w:val="24"/>
        </w:rPr>
        <w:t xml:space="preserve"> </w:t>
      </w:r>
      <w:r>
        <w:rPr>
          <w:rFonts w:ascii="Times New Roman" w:hAnsi="Times New Roman" w:cs="Times New Roman"/>
          <w:sz w:val="24"/>
          <w:szCs w:val="24"/>
        </w:rPr>
        <w:t>pagesë.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Rastet kur kryerësi humb të drejtën të thirret në nenet paraprake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Kryerësi nuk mund të thirret në ndonjë dispozitë të neneve paraprake kur e meta ka të bëjë me faktet për të cilat ishte në dijeni ose nuk kanë mund t’i mbeten të panjohura, ndërsa për këto nuk e ka njoftuar porositësin.</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kërkesës për mënjanimin e të metave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i cili e ka njoftuar me rregull kryerësin se puna e kryer ka ndonjë të metë, mund të kërkojë prej tij që të metën ta mënjanojë dhe për të t’ia caktojë afatin e</w:t>
      </w:r>
      <w:r>
        <w:rPr>
          <w:rFonts w:ascii="Times New Roman" w:hAnsi="Times New Roman" w:cs="Times New Roman"/>
          <w:spacing w:val="-22"/>
          <w:sz w:val="24"/>
          <w:szCs w:val="24"/>
        </w:rPr>
        <w:t xml:space="preserve"> </w:t>
      </w:r>
      <w:r>
        <w:rPr>
          <w:rFonts w:ascii="Times New Roman" w:hAnsi="Times New Roman" w:cs="Times New Roman"/>
          <w:sz w:val="24"/>
          <w:szCs w:val="24"/>
        </w:rPr>
        <w:t>arsyeshëm.</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9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Ai ka të drejtë edhe për kompensimin e dëmit që pëson për këtë</w:t>
      </w:r>
      <w:r>
        <w:rPr>
          <w:rFonts w:ascii="Times New Roman" w:hAnsi="Times New Roman" w:cs="Times New Roman"/>
          <w:spacing w:val="-22"/>
          <w:sz w:val="24"/>
          <w:szCs w:val="24"/>
        </w:rPr>
        <w:t xml:space="preserve"> </w:t>
      </w:r>
      <w:r>
        <w:rPr>
          <w:rFonts w:ascii="Times New Roman" w:hAnsi="Times New Roman" w:cs="Times New Roman"/>
          <w:sz w:val="24"/>
          <w:szCs w:val="24"/>
        </w:rPr>
        <w:t>arsye.</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9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mënjanimi i të metës kërkon shpenzime të tepruara, kryerësi mund të refuzojë ta kryejë, por me këtë rast porositësit i takon, sipas zgjedhjes së tij, e drejta e zbritjes së shpërblimit ose zgjidhjes së kontratës si edhe e drejta e kompensimit të</w:t>
      </w:r>
      <w:r>
        <w:rPr>
          <w:rFonts w:ascii="Times New Roman" w:hAnsi="Times New Roman" w:cs="Times New Roman"/>
          <w:spacing w:val="-13"/>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në rastin e veçantë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puna e kryer ka të metë të tillë sa që veprën e bën të papërdorshme ose është kryer në kundërshtimme kushtet shprehimore të kontratës,porositësimundet, duke mos kërkuar mënjanimin paraprak të të metave, ta zgjidhë kontratën dhe të kërkojë kompensimin e dëmit.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porositësit në rastin e të metave të tjera të veprës së kryer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5"/>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puna e kryer ka të metë, por vepra është megjithatë e përdorshme, respektivisht kur puna nuk është kryer në kundërshtim me kushtet e parapara shprehimisht të kontratës, porositësi ka për detyrë ta lejojë kryerësin që ta mënjanoj të</w:t>
      </w:r>
      <w:r>
        <w:rPr>
          <w:rFonts w:ascii="Times New Roman" w:hAnsi="Times New Roman" w:cs="Times New Roman"/>
          <w:spacing w:val="-14"/>
          <w:sz w:val="24"/>
          <w:szCs w:val="24"/>
        </w:rPr>
        <w:t xml:space="preserve"> </w:t>
      </w:r>
      <w:r>
        <w:rPr>
          <w:rFonts w:ascii="Times New Roman" w:hAnsi="Times New Roman" w:cs="Times New Roman"/>
          <w:sz w:val="24"/>
          <w:szCs w:val="24"/>
        </w:rPr>
        <w:t>metën.</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395"/>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mund t’i caktojë kryerësit një afat të arsyeshëm për mënjanimin e të</w:t>
      </w:r>
      <w:r>
        <w:rPr>
          <w:rFonts w:ascii="Times New Roman" w:hAnsi="Times New Roman" w:cs="Times New Roman"/>
          <w:spacing w:val="-21"/>
          <w:sz w:val="24"/>
          <w:szCs w:val="24"/>
        </w:rPr>
        <w:t xml:space="preserve"> </w:t>
      </w:r>
      <w:r>
        <w:rPr>
          <w:rFonts w:ascii="Times New Roman" w:hAnsi="Times New Roman" w:cs="Times New Roman"/>
          <w:sz w:val="24"/>
          <w:szCs w:val="24"/>
        </w:rPr>
        <w:t>metave.</w:t>
      </w:r>
    </w:p>
    <w:p w:rsidR="00C76F22" w:rsidRDefault="00C76F22" w:rsidP="00C76F22">
      <w:pPr>
        <w:tabs>
          <w:tab w:val="left" w:pos="365"/>
        </w:tabs>
        <w:rPr>
          <w:rFonts w:ascii="Times New Roman" w:hAnsi="Times New Roman" w:cs="Times New Roman"/>
          <w:sz w:val="24"/>
          <w:szCs w:val="24"/>
        </w:rPr>
      </w:pPr>
    </w:p>
    <w:p w:rsidR="00C76F22" w:rsidRDefault="00C76F22" w:rsidP="003559B2">
      <w:pPr>
        <w:pStyle w:val="ListParagraph"/>
        <w:widowControl w:val="0"/>
        <w:numPr>
          <w:ilvl w:val="0"/>
          <w:numId w:val="395"/>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kryerësi nuk e mënjanon të metën deri te kalimi i këtij afati, porositësi mundet sipas zgjedhjes se tij ta kryejë mënjanimin në llogari të kryerësit ose ta zbres shpërblimin ose ta zgjidhë kontratën.</w:t>
      </w:r>
    </w:p>
    <w:p w:rsidR="00C76F22" w:rsidRDefault="00C76F22" w:rsidP="00C76F22">
      <w:pPr>
        <w:tabs>
          <w:tab w:val="left" w:pos="367"/>
        </w:tabs>
        <w:rPr>
          <w:rFonts w:ascii="Times New Roman" w:hAnsi="Times New Roman" w:cs="Times New Roman"/>
          <w:sz w:val="24"/>
          <w:szCs w:val="24"/>
        </w:rPr>
      </w:pPr>
    </w:p>
    <w:p w:rsidR="00C76F22" w:rsidRPr="001F0A09" w:rsidRDefault="00C76F22" w:rsidP="00C76F22">
      <w:pPr>
        <w:pStyle w:val="ListParagraph"/>
        <w:widowControl w:val="0"/>
        <w:numPr>
          <w:ilvl w:val="0"/>
          <w:numId w:val="395"/>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fjala për të metë të parëndësishme, porositësi nuk mund të shërbehet me të drejtën e zgjidhjes së</w:t>
      </w:r>
      <w:r>
        <w:rPr>
          <w:rFonts w:ascii="Times New Roman" w:hAnsi="Times New Roman" w:cs="Times New Roman"/>
          <w:spacing w:val="-10"/>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ai ka të drejtë edhe për kompensimin e</w:t>
      </w:r>
      <w:r>
        <w:rPr>
          <w:rFonts w:ascii="Times New Roman" w:hAnsi="Times New Roman" w:cs="Times New Roman"/>
          <w:spacing w:val="-14"/>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Zbritja e shpërblimit</w:t>
      </w:r>
    </w:p>
    <w:p w:rsidR="00C76F22" w:rsidRDefault="00C76F22" w:rsidP="00C76F22">
      <w:pPr>
        <w:rPr>
          <w:rFonts w:ascii="Times New Roman" w:hAnsi="Times New Roman" w:cs="Times New Roman"/>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Shpërblimi zbritet në përpjesëtim ndërmjet vlerës së punës së kryer pa të meta në kohën e lidhjes së kontratës dhe vlerës që do të kishte puna e kryer me të meta në atë kohë.</w:t>
      </w: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Detyrimet e P</w:t>
      </w:r>
      <w:r w:rsidR="00C76F22">
        <w:rPr>
          <w:rFonts w:ascii="Times New Roman" w:hAnsi="Times New Roman" w:cs="Times New Roman"/>
          <w:sz w:val="24"/>
          <w:szCs w:val="24"/>
        </w:rPr>
        <w:t>orositësit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pranimit të punës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Porositësi ka për detyrë ta pranojë punën e kryer sipas dispozitave të kontratës dhe rregullave të punës.</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Caktimi dhe pagimi i shpërblimit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6"/>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Shpërblimi caktohet me kontratë, në qoftë se nuk është caktuar me ndonjë tarifë të detyrueshme ose me ndonjë akt tjetër të</w:t>
      </w:r>
      <w:r>
        <w:rPr>
          <w:rFonts w:ascii="Times New Roman" w:hAnsi="Times New Roman" w:cs="Times New Roman"/>
          <w:spacing w:val="-8"/>
          <w:sz w:val="24"/>
          <w:szCs w:val="24"/>
        </w:rPr>
        <w:t xml:space="preserve"> </w:t>
      </w:r>
      <w:r>
        <w:rPr>
          <w:rFonts w:ascii="Times New Roman" w:hAnsi="Times New Roman" w:cs="Times New Roman"/>
          <w:sz w:val="24"/>
          <w:szCs w:val="24"/>
        </w:rPr>
        <w:t>detyrueshëm.</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96"/>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shpërblimi nuk është caktuar, gjykata cakton shpërblimin sipas vlerës së punës, sipas kohës së nevojshme normalisht për punë të tillë dhe sipas pagesës të rëndomtë për këtë lloj të</w:t>
      </w:r>
      <w:r>
        <w:rPr>
          <w:rFonts w:ascii="Times New Roman" w:hAnsi="Times New Roman" w:cs="Times New Roman"/>
          <w:spacing w:val="-24"/>
          <w:sz w:val="24"/>
          <w:szCs w:val="24"/>
        </w:rPr>
        <w:t xml:space="preserve"> </w:t>
      </w:r>
      <w:r>
        <w:rPr>
          <w:rFonts w:ascii="Times New Roman" w:hAnsi="Times New Roman" w:cs="Times New Roman"/>
          <w:sz w:val="24"/>
          <w:szCs w:val="24"/>
        </w:rPr>
        <w:t>punës.</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39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nuk ka për detyrë ta paguajë para se ta ketë kontrolluar dhe lejuar, përveç nëse është kontraktuar</w:t>
      </w:r>
      <w:r>
        <w:rPr>
          <w:rFonts w:ascii="Times New Roman" w:hAnsi="Times New Roman" w:cs="Times New Roman"/>
          <w:spacing w:val="-7"/>
          <w:sz w:val="24"/>
          <w:szCs w:val="24"/>
        </w:rPr>
        <w:t xml:space="preserve"> </w:t>
      </w:r>
      <w:r>
        <w:rPr>
          <w:rFonts w:ascii="Times New Roman" w:hAnsi="Times New Roman" w:cs="Times New Roman"/>
          <w:sz w:val="24"/>
          <w:szCs w:val="24"/>
        </w:rPr>
        <w:t>ndryshe.</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9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në qoftë se është kontraktuar kryerja dhe dorëzimi i punëve</w:t>
      </w:r>
      <w:r>
        <w:rPr>
          <w:rFonts w:ascii="Times New Roman" w:hAnsi="Times New Roman" w:cs="Times New Roman"/>
          <w:spacing w:val="-21"/>
          <w:sz w:val="24"/>
          <w:szCs w:val="24"/>
        </w:rPr>
        <w:t xml:space="preserve"> </w:t>
      </w:r>
      <w:r>
        <w:rPr>
          <w:rFonts w:ascii="Times New Roman" w:hAnsi="Times New Roman" w:cs="Times New Roman"/>
          <w:sz w:val="24"/>
          <w:szCs w:val="24"/>
        </w:rPr>
        <w:t>pjesë-pjesë.</w:t>
      </w:r>
    </w:p>
    <w:p w:rsidR="001F0A09" w:rsidRDefault="001F0A09"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Llogaritja me garanci shprehimore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shpërblimi është kontraktuar në bazë të llogaritjes me garanci shprehimore të kryerësit për saktësinë e tij, ai nuk mund të kërkojë shtimin e pagesës as edhe në qoftë se në punim ka dhënë më</w:t>
      </w:r>
      <w:r>
        <w:rPr>
          <w:rFonts w:ascii="Times New Roman" w:hAnsi="Times New Roman" w:cs="Times New Roman"/>
          <w:spacing w:val="-26"/>
          <w:sz w:val="24"/>
          <w:szCs w:val="24"/>
        </w:rPr>
        <w:t xml:space="preserve"> </w:t>
      </w:r>
      <w:r>
        <w:rPr>
          <w:rFonts w:ascii="Times New Roman" w:hAnsi="Times New Roman" w:cs="Times New Roman"/>
          <w:sz w:val="24"/>
          <w:szCs w:val="24"/>
        </w:rPr>
        <w:t>tepër punë dhe në qoftë se kryerja e punës ka kërkuar më tepër shpenzime se sa është</w:t>
      </w:r>
      <w:r>
        <w:rPr>
          <w:rFonts w:ascii="Times New Roman" w:hAnsi="Times New Roman" w:cs="Times New Roman"/>
          <w:spacing w:val="-31"/>
          <w:sz w:val="24"/>
          <w:szCs w:val="24"/>
        </w:rPr>
        <w:t xml:space="preserve"> </w:t>
      </w:r>
      <w:r>
        <w:rPr>
          <w:rFonts w:ascii="Times New Roman" w:hAnsi="Times New Roman" w:cs="Times New Roman"/>
          <w:sz w:val="24"/>
          <w:szCs w:val="24"/>
        </w:rPr>
        <w:t>parashikuar.</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39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këtë nuk përjashtohet zbatimi i rregullave për zgjidhjen dhe ndryshimin e kontratës për shkak të ndryshimit të</w:t>
      </w:r>
      <w:r>
        <w:rPr>
          <w:rFonts w:ascii="Times New Roman" w:hAnsi="Times New Roman" w:cs="Times New Roman"/>
          <w:spacing w:val="-10"/>
          <w:sz w:val="24"/>
          <w:szCs w:val="24"/>
        </w:rPr>
        <w:t xml:space="preserve"> </w:t>
      </w:r>
      <w:r>
        <w:rPr>
          <w:rFonts w:ascii="Times New Roman" w:hAnsi="Times New Roman" w:cs="Times New Roman"/>
          <w:sz w:val="24"/>
          <w:szCs w:val="24"/>
        </w:rPr>
        <w:t>rrethanave</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39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shpërblimi është kontraktuar në bazë të llogaritjes pa garanci shprehimore të kryerësit për saktësinë e tij dhe gjatë punës tejkalimi i llogarisë tregohet i pashmangshëm, kryerësi duhet për këtë pa shtyrje ta njoftojë porositësin, përndryshe humb çdo kërkesë për shkak të shpenzimeve të</w:t>
      </w:r>
      <w:r>
        <w:rPr>
          <w:rFonts w:ascii="Times New Roman" w:hAnsi="Times New Roman" w:cs="Times New Roman"/>
          <w:spacing w:val="-32"/>
          <w:sz w:val="24"/>
          <w:szCs w:val="24"/>
        </w:rPr>
        <w:t xml:space="preserve"> </w:t>
      </w:r>
      <w:r>
        <w:rPr>
          <w:rFonts w:ascii="Times New Roman" w:hAnsi="Times New Roman" w:cs="Times New Roman"/>
          <w:sz w:val="24"/>
          <w:szCs w:val="24"/>
        </w:rPr>
        <w:t>shtuara.</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Rreziku</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560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kryerësi e ka dhënë materialin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8"/>
        </w:numPr>
        <w:tabs>
          <w:tab w:val="left" w:pos="39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kryerësi e ka dhënë materialin për prodhimin e sendit, kurse sendi dëmtohet ose shkatërrohet për arsye të ndryshme para se t’i dorëzohet porositësit, rrezikun e mban kryerësi dhe nuk ka të drejtë për kthimin e pagesës për materialin e dhënë e as për punën e</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91"/>
        </w:tabs>
        <w:ind w:left="0"/>
        <w:rPr>
          <w:rFonts w:ascii="Times New Roman" w:hAnsi="Times New Roman" w:cs="Times New Roman"/>
          <w:sz w:val="24"/>
          <w:szCs w:val="24"/>
        </w:rPr>
      </w:pPr>
    </w:p>
    <w:p w:rsidR="00C76F22" w:rsidRDefault="00C76F22" w:rsidP="003559B2">
      <w:pPr>
        <w:pStyle w:val="ListParagraph"/>
        <w:widowControl w:val="0"/>
        <w:numPr>
          <w:ilvl w:val="0"/>
          <w:numId w:val="398"/>
        </w:numPr>
        <w:tabs>
          <w:tab w:val="left" w:pos="39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e ka kontrolluar punimin e kryer dhe e ka lejuar, konsiderohet se sendi i është dorëzuar, ndërsa te kryerësi ka mbetur në</w:t>
      </w:r>
      <w:r>
        <w:rPr>
          <w:rFonts w:ascii="Times New Roman" w:hAnsi="Times New Roman" w:cs="Times New Roman"/>
          <w:spacing w:val="-18"/>
          <w:sz w:val="24"/>
          <w:szCs w:val="24"/>
        </w:rPr>
        <w:t xml:space="preserve"> </w:t>
      </w:r>
      <w:r>
        <w:rPr>
          <w:rFonts w:ascii="Times New Roman" w:hAnsi="Times New Roman" w:cs="Times New Roman"/>
          <w:sz w:val="24"/>
          <w:szCs w:val="24"/>
        </w:rPr>
        <w:t>ruajtje.</w:t>
      </w:r>
    </w:p>
    <w:p w:rsidR="00C76F22" w:rsidRDefault="00C76F22" w:rsidP="00C76F22">
      <w:pPr>
        <w:tabs>
          <w:tab w:val="left" w:pos="391"/>
        </w:tabs>
        <w:rPr>
          <w:rFonts w:ascii="Times New Roman" w:hAnsi="Times New Roman" w:cs="Times New Roman"/>
          <w:sz w:val="24"/>
          <w:szCs w:val="24"/>
        </w:rPr>
      </w:pPr>
    </w:p>
    <w:p w:rsidR="00C76F22" w:rsidRDefault="00C76F22" w:rsidP="003559B2">
      <w:pPr>
        <w:pStyle w:val="ListParagraph"/>
        <w:widowControl w:val="0"/>
        <w:numPr>
          <w:ilvl w:val="0"/>
          <w:numId w:val="398"/>
        </w:numPr>
        <w:tabs>
          <w:tab w:val="left" w:pos="39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është vonuar për shkak të mospranimit të sendit të ofruar, rreziku i shkatërrimit ose i dëmtimit të rastësishëm të sendit kalon në</w:t>
      </w:r>
      <w:r>
        <w:rPr>
          <w:rFonts w:ascii="Times New Roman" w:hAnsi="Times New Roman" w:cs="Times New Roman"/>
          <w:spacing w:val="-11"/>
          <w:sz w:val="24"/>
          <w:szCs w:val="24"/>
        </w:rPr>
        <w:t xml:space="preserve"> </w:t>
      </w:r>
      <w:r>
        <w:rPr>
          <w:rFonts w:ascii="Times New Roman" w:hAnsi="Times New Roman" w:cs="Times New Roman"/>
          <w:sz w:val="24"/>
          <w:szCs w:val="24"/>
        </w:rPr>
        <w:t>atë.</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561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porositësi e ka dhënë materialin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9"/>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Rrezikun e shkatërrimit ose dëmtimit të rastësishëm e bartë kryerësi, në qoftë se ai e ka dhënë materialin për prodhimin e</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70"/>
        </w:tabs>
        <w:ind w:left="0"/>
        <w:rPr>
          <w:rFonts w:ascii="Times New Roman" w:hAnsi="Times New Roman" w:cs="Times New Roman"/>
          <w:sz w:val="24"/>
          <w:szCs w:val="24"/>
        </w:rPr>
      </w:pPr>
    </w:p>
    <w:p w:rsidR="00C76F22" w:rsidRDefault="00C76F22" w:rsidP="003559B2">
      <w:pPr>
        <w:pStyle w:val="ListParagraph"/>
        <w:widowControl w:val="0"/>
        <w:numPr>
          <w:ilvl w:val="0"/>
          <w:numId w:val="399"/>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këtë rast, kryerësi ka të drejtë të pagesës vetëm në qoftë se sendi është shkatërruar ose dëmtuar pas rënies së porositësit në vonesë ose në qoftë se porositësi nuk i është përgjigjur ftesës të bërë me rregull për ta kontrolluar</w:t>
      </w:r>
      <w:r>
        <w:rPr>
          <w:rFonts w:ascii="Times New Roman" w:hAnsi="Times New Roman" w:cs="Times New Roman"/>
          <w:spacing w:val="-13"/>
          <w:sz w:val="24"/>
          <w:szCs w:val="24"/>
        </w:rPr>
        <w:t xml:space="preserve"> </w:t>
      </w:r>
      <w:r>
        <w:rPr>
          <w:rFonts w:ascii="Times New Roman" w:hAnsi="Times New Roman" w:cs="Times New Roman"/>
          <w:sz w:val="24"/>
          <w:szCs w:val="24"/>
        </w:rPr>
        <w:t>sendin.</w:t>
      </w: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562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Rreziku në rast të dorëzimit pjesë-pjesë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është kontraktuar se porositësi do ta bëjë kontrollin dhe pranimin e pjesëve të veçanta ashtu si do të prodhohen, kryerësi ka të drejtë pagese për prodhimin e pjesëve që i ka kontrolluar dhe lejuar edhe në qoftë se ato pas tij do të shkatërroheshin tek ai pa fajin e</w:t>
      </w:r>
      <w:r>
        <w:rPr>
          <w:rFonts w:ascii="Times New Roman" w:hAnsi="Times New Roman" w:cs="Times New Roman"/>
          <w:spacing w:val="-22"/>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VIII - Pengu</w:t>
      </w:r>
    </w:p>
    <w:p w:rsidR="00C76F22" w:rsidRDefault="00C76F22" w:rsidP="00C76F22">
      <w:pPr>
        <w:pStyle w:val="BodyText"/>
        <w:rPr>
          <w:rFonts w:ascii="Times New Roman" w:hAnsi="Times New Roman" w:cs="Times New Roman"/>
          <w:b/>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563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 drejta e pengut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sigurimin e arkëtimit të kërkesave të kompensimit për punën dhe pagimin e materialit të shpenzuar dhe kërkesave të tjera në bazë të kontratës për vepër, kryerësi ka të drejtë pengu në sendet që i ka prodhuar ose riparuar, si dhe në sende të tjera që i’a ka dorëzuar porositësi lidhur me punën e tij, gjithnjë gjersa ato i mban dhe nuk pushon me vullnet t’i mbajë.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1D1B2F">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IX – Shuarja</w:t>
      </w:r>
      <w:r w:rsidR="001F0A09">
        <w:rPr>
          <w:rFonts w:ascii="Times New Roman" w:hAnsi="Times New Roman" w:cs="Times New Roman"/>
          <w:sz w:val="24"/>
          <w:szCs w:val="24"/>
        </w:rPr>
        <w:t xml:space="preserve"> e K</w:t>
      </w:r>
      <w:r>
        <w:rPr>
          <w:rFonts w:ascii="Times New Roman" w:hAnsi="Times New Roman" w:cs="Times New Roman"/>
          <w:sz w:val="24"/>
          <w:szCs w:val="24"/>
        </w:rPr>
        <w:t xml:space="preserve">ontratës </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564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me vullnetin e porositësit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Derisa vepra e porositësit nuk është kryer, porositësi mund ta zgjidhë kontratën kur të dojë, por në atë rast ka për detyrë t’i paguajë kryerësit pagesën e kontraktuar, të zvogëluar për shumën e shpenzimeve që ky nuk i ka bërë e që do të kishte për detyrë t’i bënte po të mos zgjidhej kontrata si edhe për shumën e fitimit që e ka realizuar në anën tjetër ose që me qëllim e ka lëshuar ta realizojë.</w:t>
      </w:r>
    </w:p>
    <w:p w:rsidR="00C76F22" w:rsidRDefault="00C76F22" w:rsidP="00C76F22">
      <w:pPr>
        <w:jc w:val="center"/>
        <w:rPr>
          <w:rFonts w:ascii="Times New Roman" w:hAnsi="Times New Roman" w:cs="Times New Roman"/>
          <w:b/>
          <w:sz w:val="24"/>
          <w:szCs w:val="24"/>
        </w:rPr>
      </w:pPr>
    </w:p>
    <w:p w:rsidR="00C76F22" w:rsidRPr="009736AA" w:rsidRDefault="001F0A09" w:rsidP="009736AA">
      <w:pPr>
        <w:jc w:val="center"/>
        <w:rPr>
          <w:rFonts w:ascii="Times New Roman" w:hAnsi="Times New Roman" w:cs="Times New Roman"/>
          <w:b/>
          <w:sz w:val="28"/>
          <w:szCs w:val="28"/>
        </w:rPr>
      </w:pPr>
      <w:r>
        <w:rPr>
          <w:rFonts w:ascii="Times New Roman" w:hAnsi="Times New Roman" w:cs="Times New Roman"/>
          <w:b/>
          <w:sz w:val="28"/>
          <w:szCs w:val="28"/>
        </w:rPr>
        <w:t>Kapitulli X – Kontrata për N</w:t>
      </w:r>
      <w:r w:rsidR="00C76F22">
        <w:rPr>
          <w:rFonts w:ascii="Times New Roman" w:hAnsi="Times New Roman" w:cs="Times New Roman"/>
          <w:b/>
          <w:sz w:val="28"/>
          <w:szCs w:val="28"/>
        </w:rPr>
        <w:t>dërtimin</w:t>
      </w:r>
    </w:p>
    <w:p w:rsidR="00C76F22" w:rsidRDefault="001F0A09"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 e P</w:t>
      </w:r>
      <w:r w:rsidR="00C76F22">
        <w:rPr>
          <w:rFonts w:ascii="Times New Roman" w:hAnsi="Times New Roman" w:cs="Times New Roman"/>
          <w:b/>
          <w:sz w:val="24"/>
          <w:szCs w:val="24"/>
        </w:rPr>
        <w:t>ërgjithshme</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Nocioni</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0"/>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Kontrata për ndërtim është kontratë me të cilën kryerësi detyrohet sipas projektit të caktuar të ndërtojë në afatin e caktuar ndërtesën e caktuar në tokën e caktuar, apo në një tokë të tillë respektivisht në objektin tashmë ekzistues të kryejë punë të tjera ndërtimi, ndërsa porositësi detyrohet që për këtë t’i paguajë çmimin e caktuar.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Kontrata për ndërtimin duhet të jetë e lidhur me shkrim.</w:t>
      </w:r>
    </w:p>
    <w:p w:rsidR="00C76F22" w:rsidRDefault="00C76F22" w:rsidP="00C76F22">
      <w:pPr>
        <w:pStyle w:val="BodyText"/>
        <w:rPr>
          <w:rFonts w:ascii="Times New Roman" w:hAnsi="Times New Roman" w:cs="Times New Roman"/>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566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Objektet ndërtimore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Me fjalën "Objektet ndërtimore" në kuptim të kësaj pjese konsiderohen ndërtesat, digat, urat, ujësjellësi, kanalizimi, rrugët, vijat hekurudhore, tunelet, puset dhe objekte të tjera ndërtimore, ndërtimi i të cilave kërkon punë më të mëdha dhe më të ndërlikuara.</w:t>
      </w:r>
    </w:p>
    <w:p w:rsidR="00C76F22" w:rsidRDefault="00C76F22" w:rsidP="00C76F22">
      <w:pPr>
        <w:pStyle w:val="BodyText"/>
        <w:rPr>
          <w:rFonts w:ascii="Times New Roman" w:hAnsi="Times New Roman" w:cs="Times New Roman"/>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Mbikëqyrja e punimeve dhe kontrolli i cilësisë së materialit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Kryerësi i punës ka për detyrë t’ia bëjë të mundur porositësit mbikëqyrjen e vazhdueshme të punimeve dhe kontrollin e sasisë dhe cilësisë së materialit të përdorur. </w:t>
      </w:r>
    </w:p>
    <w:p w:rsidR="00C76F22" w:rsidRDefault="00C76F22" w:rsidP="00C76F22">
      <w:pPr>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w:t>
      </w:r>
      <w:r w:rsidR="001D1B2F">
        <w:rPr>
          <w:rFonts w:ascii="Times New Roman" w:hAnsi="Times New Roman" w:cs="Times New Roman"/>
          <w:b/>
          <w:sz w:val="24"/>
          <w:szCs w:val="24"/>
        </w:rPr>
        <w:t xml:space="preserve"> 568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Shmangie nga projekti</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0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 çdo shmangie nga projekti i ndërtimit respektivisht nga punimet e kontraktuara, kryerësi duhet të ketë pëlqimin me shkrim të porositësit.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Ai nuk mund të kërkojë ngritje të çmimit të kontraktuar për punimet që i ka kryer pa pëlqimin e këtillë.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569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Punimet urgjente të paparashikueshme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Kryerësi mund t’i kryejë punimet e paparashikuara edhe pa pëlqimin paraprak të porositësit, në qoftë se për shkak të urgjencës së tyre nuk ka pasur mundësi ta marrë këtë pëlqim.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Punime të paparashikuara janë ato, ndërmarrja e të cilave ka qenë e domosdoshme për shkak të stabilitetit të objektit apo për parandalimin e shkaktimit të dëmit e që janë shkaktuar nga natyra e papritur më e rëndë e tokës me paraqitjen e papritur të ujit ose nga ndonjë ngjarje tjetër e jashtëzakonshme dhe e papritur.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ka për detyrë që pa vonesë të njoftojë porositësin për këto fenomene dhe për masat e marra.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ka të drejtë për shpërblim të drejtë për punimet e paparashikueshme që është dashur të kryhen.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Porositësi mund ta zgjidhë kontratën në qoftë se për shkak të këtyre punimeve, çmimi kontraktues do të duhej të shtohej konsiderueshëm për të cilën gjë ka për detyrë që pa shtyrje ta njoftojë kryerësin e punimeve.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Në rastin e zgjidhjes së kontratës, porositësi ka për detyrë t’i paguajë kryerësit të punimeve pjesën përkatëse të çmimit për punimet e kryera, si edhe një shpërblim të drejtë për shpenzimet e domosdoshme të bëra.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Çmimi i punimeve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Çmimi i punimeve mund të caktohet sipas njësisë së matjes së punimeve të kontraktura (çmimi i njësisë) ose në shumë të tërësishme për tërë objektin (çmimi total i kontraktuar).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Ndryshimi i çmimit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3"/>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Në qoftë së me kontratë lidhur me ndryshimin e çmimit nuk është parashikuar diçka tjetër, kryerësi që e ka kryer detyrimin e vet në afatin e parashikuar mund të kërkojë rritjen e çmimit të punimeve në qoftë se në kohën midis lidhjes së kontratës e të përmbushjes së saj kanë ndryshuar çmimet e elementeve në bazë të cilave është caktuar çmimi i punimeve, kështu që do të duhej që ky çmim të ishte më i madh për më shumë se dy përqind (2%).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rastin kur kryerësi i punimeve me faj të vet nuk i ka kryer punimet në afatin e parashikuar me kontratë, ai mund të kërkojë rritjen e çmimit të punimeve në qoftë se në kohën midis lidhjes së 139 kontratës dhe ditës kur sipas kontratës është dashur të përfundoheshin punimet e elementeve në bazë të të cilave është caktuar, kështu që ky do të duhej sipas çmimeve të reja të këtyre elementeve të ishte më i madh për më se pesë për qind.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rastet nga paragrafët e mësipërm, kryerësi mund të kërkojë vetëm diferencën në çmimin e punimeve që tejkalon dy (2%) përkatësisht pesë përqind (5%).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nuk mund të thirret në rritjen e çmimit të elementeve në bazë të të cilave është caktuar çmimi i punimeve, në qoftë se deri te rritja e çmimit ka ardhur pas ardhjes së tij në vonesë.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Dispozitat për pandryshueshmërinë e çmimeve</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4"/>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Në qoftë se është kontraktuar së çmimi i punimeve nuk do të ndryshojë, në rastin kur pas lidhjes së kontratës rriten çmimet e elementeve, në bazë të të cilave është caktuar çmimi i punimeve, kryerësi mund të kërkojë megjithëse ekziston një dispozitë e tillë e kontratës, ndryshimin e çmimit të punimeve, në qoftë se çmimet e elementeve janë rritur në atë masë që çmimi i punimeve do të duhej të ishte më i madh se dhjetë përlind (10%). </w:t>
      </w:r>
    </w:p>
    <w:p w:rsidR="00C76F22" w:rsidRDefault="00C76F22" w:rsidP="00C76F22">
      <w:pPr>
        <w:pStyle w:val="ListParagraph"/>
        <w:tabs>
          <w:tab w:val="left" w:pos="360"/>
        </w:tabs>
        <w:ind w:left="0"/>
        <w:rPr>
          <w:rFonts w:ascii="Times New Roman" w:hAnsi="Times New Roman" w:cs="Times New Roman"/>
          <w:sz w:val="24"/>
          <w:szCs w:val="24"/>
        </w:rPr>
      </w:pPr>
    </w:p>
    <w:p w:rsidR="00C76F22" w:rsidRPr="001D1B2F" w:rsidRDefault="00C76F22" w:rsidP="001D1B2F">
      <w:pPr>
        <w:pStyle w:val="ListParagraph"/>
        <w:numPr>
          <w:ilvl w:val="0"/>
          <w:numId w:val="404"/>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Mirëpo, edhe në këtë rast kryesi mund të kërkojë vetëm diferencën në çmimin që tejkalon dhjetë për qind, përveç nëse shtimi i çmimit të elementeve ka ardhur si pasojë e vonesës së tij. </w:t>
      </w:r>
    </w:p>
    <w:p w:rsidR="009736AA" w:rsidRDefault="009736AA"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573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Zgjidhja e kontratës për shkak të rritjes së çmimit </w:t>
      </w:r>
    </w:p>
    <w:p w:rsidR="00C76F22" w:rsidRDefault="00C76F22" w:rsidP="00C76F22">
      <w:pPr>
        <w:rPr>
          <w:rFonts w:ascii="Times New Roman" w:eastAsia="Times New Roman" w:hAnsi="Times New Roman" w:cs="Times New Roman"/>
          <w:sz w:val="24"/>
          <w:szCs w:val="24"/>
        </w:rPr>
      </w:pPr>
    </w:p>
    <w:p w:rsidR="00C76F22" w:rsidRDefault="00C76F22" w:rsidP="00C76F22">
      <w:pPr>
        <w:pStyle w:val="ListParagraph"/>
        <w:ind w:left="0"/>
        <w:rPr>
          <w:rFonts w:ascii="Times New Roman" w:eastAsia="Arial" w:hAnsi="Times New Roman" w:cs="Times New Roman"/>
          <w:sz w:val="24"/>
          <w:szCs w:val="24"/>
        </w:rPr>
      </w:pPr>
      <w:r>
        <w:rPr>
          <w:rFonts w:ascii="Times New Roman" w:hAnsi="Times New Roman" w:cs="Times New Roman"/>
          <w:sz w:val="24"/>
          <w:szCs w:val="24"/>
        </w:rPr>
        <w:lastRenderedPageBreak/>
        <w:t xml:space="preserve">1. Në qoftë se në rastet nga nenet paraprake çmimi kontraktues do të duhej të rritej konsiderueshëm, porositësi mund ta zgjidhë kontratën. </w:t>
      </w:r>
    </w:p>
    <w:p w:rsidR="00C76F22" w:rsidRDefault="00C76F22" w:rsidP="00C76F22">
      <w:pPr>
        <w:pStyle w:val="ListParagraph"/>
        <w:ind w:left="0"/>
        <w:rPr>
          <w:rFonts w:ascii="Times New Roman" w:hAnsi="Times New Roman" w:cs="Times New Roman"/>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Në rastin e zgjidhjes së kontratës, porositësi ka për detyrë t’i paguajë kryerësit pjesën përkatëse të çmimit të kontraktuar për punimet e kryera gjer atëherë, si edhe shpërblimin e drejtë për shpenzimet e domosdoshme të bëra. </w:t>
      </w:r>
    </w:p>
    <w:p w:rsidR="00C76F22" w:rsidRDefault="00C76F22"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574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E drejta e porositësit për të kërkuar zbritjen e çmimit të kontraktuar </w:t>
      </w:r>
    </w:p>
    <w:p w:rsidR="00C76F22" w:rsidRDefault="00C76F22" w:rsidP="00C76F22">
      <w:pPr>
        <w:rPr>
          <w:rFonts w:ascii="Times New Roman" w:eastAsia="Times New Roman" w:hAnsi="Times New Roman" w:cs="Times New Roman"/>
          <w:sz w:val="24"/>
          <w:szCs w:val="24"/>
        </w:rPr>
      </w:pPr>
    </w:p>
    <w:p w:rsidR="00C76F22" w:rsidRDefault="00C76F22" w:rsidP="00C76F22">
      <w:pPr>
        <w:pStyle w:val="ListParagraph"/>
        <w:ind w:left="0"/>
        <w:rPr>
          <w:rFonts w:ascii="Times New Roman" w:eastAsia="Arial" w:hAnsi="Times New Roman" w:cs="Times New Roman"/>
          <w:sz w:val="24"/>
          <w:szCs w:val="24"/>
        </w:rPr>
      </w:pPr>
      <w:r>
        <w:rPr>
          <w:rFonts w:ascii="Times New Roman" w:hAnsi="Times New Roman" w:cs="Times New Roman"/>
          <w:sz w:val="24"/>
          <w:szCs w:val="24"/>
        </w:rPr>
        <w:t xml:space="preserve">1. Në qoftë se në kohën midis lidhjes së kontratës dhe përmbushjes së detyrimit të kryerësit janë zbritur çmimet e elementeve në bazë të cilave është caktuar çmimi i punimeve për më tepër se dy për qind (2%), kurse punimet janë kryer brenda afatit të kontraktuar, porositësi ka të drejtë të kërkojë zbritjen përkatëse të çmimit të kontraktuar të punimeve mbi këtë përqindje. </w:t>
      </w:r>
    </w:p>
    <w:p w:rsidR="00C76F22" w:rsidRDefault="00C76F22" w:rsidP="00C76F22">
      <w:pPr>
        <w:pStyle w:val="ListParagraph"/>
        <w:ind w:left="0"/>
        <w:rPr>
          <w:rFonts w:ascii="Times New Roman" w:hAnsi="Times New Roman" w:cs="Times New Roman"/>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Në qoftë se është kontraktuar pandryshueshmëria e çmimit të punimeve, ndërsa këto janë kryer në afat të kontraktuar, porositësi ka të drejtë për zbritje të kontraktuar në rastin kur çmimet e elementeve, në bazë të të cilave është caktuar çmimi i punimeve, janë zbritur aq sa çmimi do të ishte më i vogël për më tepër se dhjetë për qind e pikërisht për diferencën në çmim prej më se dhjetë për qind (10%). </w:t>
      </w:r>
    </w:p>
    <w:p w:rsidR="00C76F22" w:rsidRDefault="00C76F22" w:rsidP="00C76F22">
      <w:pPr>
        <w:rPr>
          <w:rFonts w:ascii="Times New Roman" w:hAnsi="Times New Roman" w:cs="Times New Roman"/>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 Në rastin e vonesës së kryesit të punimeve, porositësi ka të drejtë për zbritjen proporcionale te çmimit të punimeve për çdo zbritje të çmimit të elementeve, në bazë të cilave është caktuar çmimi i punimeve. </w:t>
      </w:r>
    </w:p>
    <w:p w:rsidR="00C76F22" w:rsidRDefault="00C76F22" w:rsidP="00C76F22">
      <w:pPr>
        <w:rPr>
          <w:rFonts w:ascii="Times New Roman" w:eastAsia="Times New Roman" w:hAnsi="Times New Roman" w:cs="Times New Roman"/>
          <w:sz w:val="24"/>
          <w:szCs w:val="24"/>
        </w:rPr>
      </w:pPr>
    </w:p>
    <w:p w:rsidR="00C76F22" w:rsidRDefault="001F0A09" w:rsidP="00C76F22">
      <w:pPr>
        <w:jc w:val="center"/>
        <w:rPr>
          <w:rFonts w:ascii="Times New Roman" w:eastAsia="Arial" w:hAnsi="Times New Roman" w:cs="Times New Roman"/>
          <w:b/>
          <w:sz w:val="24"/>
          <w:szCs w:val="24"/>
        </w:rPr>
      </w:pPr>
      <w:r>
        <w:rPr>
          <w:rFonts w:ascii="Times New Roman" w:hAnsi="Times New Roman" w:cs="Times New Roman"/>
          <w:b/>
          <w:sz w:val="24"/>
          <w:szCs w:val="24"/>
        </w:rPr>
        <w:t>Nënkapitulli II – Kontrata për Dorëzimin me Dispozitë të V</w:t>
      </w:r>
      <w:r w:rsidR="00C76F22">
        <w:rPr>
          <w:rFonts w:ascii="Times New Roman" w:hAnsi="Times New Roman" w:cs="Times New Roman"/>
          <w:b/>
          <w:sz w:val="24"/>
          <w:szCs w:val="24"/>
        </w:rPr>
        <w:t>ecantë</w:t>
      </w:r>
    </w:p>
    <w:p w:rsidR="00C76F22" w:rsidRDefault="00C76F22"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575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Kontrata për ndërtimin me dispozitë të veçantë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5"/>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Në qoftë se kontrata për ndërtimin përmban dispozitën "çelësi në dorë" ose ndonjë dispozitë tjetër të ngjashme, kryerësi detyrohet në mënyrë të pavarur që të kryejë së bashku të gjitha punimet e nevojshme për ndërtimin dhe përdorimin e objektit të caktuar të tërësishëm.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këtë rast çmimi i kontraktuar përfshin edhe vlerën e të gjitha punimeve të paparashikuara e të tepricës së punimeve, ndërsa përjashton ndikimin e mungesave të punimeve në çmimin e kontraktuar.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në kontratën "çelësi në dorë" marrin pjesë disa kryerës si palë kontraktuese, përgjegjësia e tyre ndaj porositësit është solidare. </w:t>
      </w:r>
    </w:p>
    <w:p w:rsidR="00C76F22" w:rsidRDefault="00C76F22" w:rsidP="00C76F22">
      <w:pP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w:t>
      </w:r>
      <w:r w:rsidR="001F0A09">
        <w:rPr>
          <w:rFonts w:ascii="Times New Roman" w:hAnsi="Times New Roman" w:cs="Times New Roman"/>
          <w:b/>
          <w:sz w:val="24"/>
          <w:szCs w:val="24"/>
        </w:rPr>
        <w:t>ulli III – Përgjegjësia për të M</w:t>
      </w:r>
      <w:r>
        <w:rPr>
          <w:rFonts w:ascii="Times New Roman" w:hAnsi="Times New Roman" w:cs="Times New Roman"/>
          <w:b/>
          <w:sz w:val="24"/>
          <w:szCs w:val="24"/>
        </w:rPr>
        <w:t>etat</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Zbatimi i rregullave të kontratës për veprën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lastRenderedPageBreak/>
        <w:t xml:space="preserve">Në qoftë se në këtë pjesë nuk është caktuar ndryshe, për përgjegjësinë për të metat e godinës zbatohen dispozitat përkatëse të kontratës për veprën. </w:t>
      </w:r>
    </w:p>
    <w:p w:rsidR="00C76F22" w:rsidRDefault="00C76F22"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577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Kalimi i të drejtave nga përgjegjësia për të metat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Të drejtat e porositësit ndaj kryerësit për shkak të të metave të godinës kalojnë edhe në të gjithë fituesit e mëvonshëm të godinës ose të pjesës së saj, por fitueseve të mëvonshëm nuk u rrjedh afati i ri për njoftim dhe padi, por u llogaritet afati i paraardhësve. </w:t>
      </w:r>
    </w:p>
    <w:p w:rsidR="00C76F22" w:rsidRDefault="00C76F22" w:rsidP="00C76F22">
      <w:pPr>
        <w:rPr>
          <w:rFonts w:ascii="Times New Roman" w:eastAsia="Times New Roman" w:hAnsi="Times New Roman" w:cs="Times New Roman"/>
          <w:sz w:val="24"/>
          <w:szCs w:val="24"/>
        </w:rPr>
      </w:pPr>
    </w:p>
    <w:p w:rsidR="00C76F22" w:rsidRDefault="00C76F22" w:rsidP="00C76F22">
      <w:pPr>
        <w:jc w:val="center"/>
        <w:rPr>
          <w:rFonts w:ascii="Times New Roman" w:eastAsia="Arial" w:hAnsi="Times New Roman" w:cs="Times New Roman"/>
          <w:b/>
          <w:sz w:val="24"/>
          <w:szCs w:val="24"/>
        </w:rPr>
      </w:pPr>
      <w:r>
        <w:rPr>
          <w:rFonts w:ascii="Times New Roman" w:hAnsi="Times New Roman" w:cs="Times New Roman"/>
          <w:b/>
          <w:sz w:val="24"/>
          <w:szCs w:val="24"/>
        </w:rPr>
        <w:t>Në</w:t>
      </w:r>
      <w:r w:rsidR="001F0A09">
        <w:rPr>
          <w:rFonts w:ascii="Times New Roman" w:hAnsi="Times New Roman" w:cs="Times New Roman"/>
          <w:b/>
          <w:sz w:val="24"/>
          <w:szCs w:val="24"/>
        </w:rPr>
        <w:t>nkapitulli IV – Përgjegjësia e Kryerësit dhe t</w:t>
      </w:r>
      <w:r w:rsidR="00062031">
        <w:rPr>
          <w:rFonts w:ascii="Times New Roman" w:hAnsi="Times New Roman" w:cs="Times New Roman"/>
          <w:b/>
          <w:sz w:val="24"/>
          <w:szCs w:val="24"/>
        </w:rPr>
        <w:t>ë</w:t>
      </w:r>
      <w:r w:rsidR="001F0A09">
        <w:rPr>
          <w:rFonts w:ascii="Times New Roman" w:hAnsi="Times New Roman" w:cs="Times New Roman"/>
          <w:b/>
          <w:sz w:val="24"/>
          <w:szCs w:val="24"/>
        </w:rPr>
        <w:t xml:space="preserve"> Projektuesit për Soliditetin e G</w:t>
      </w:r>
      <w:r>
        <w:rPr>
          <w:rFonts w:ascii="Times New Roman" w:hAnsi="Times New Roman" w:cs="Times New Roman"/>
          <w:b/>
          <w:sz w:val="24"/>
          <w:szCs w:val="24"/>
        </w:rPr>
        <w:t xml:space="preserve">odines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Nga çka përbëhet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6"/>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Kryerësi përgjigjet për të metat e ndërtimit të godinës që i përkasin soliditetit të saj, në qoftë se këto të meta do të paraqiteshin për një kohë prej dhjetë (10) vitesh nga dorëzimi dhe pranimi i punimeve.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përgjigjet edhe për të metat e tokës në të cilën është ngritur godina, të cilat do të tregoheshin për një kohë prej dhjetë vjetësh nga dorëzimi dhe pranimi i punimeve, përveç nëse organizata e specializuar e ka dhënë mendimin profesional se toka është e përshtatshme për ndërtim, kurse gjatë ndërtimit nuk janë paraqitur rrethana që e vijnë në dyshim bazueshmërinë e mendimit profesional.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E njëjta gjë vlen edhe për projektuesin në qoftë se e meta e godinës rrjedh nga ndonjë e metë në plan.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Ata janë përgjegjës sipas paragrafëve të mësipërm jo vetëm ndaj porositësit por edhe çdo fituesi tjetër të godinës.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Kjo përgjegjësi e tyre nuk mund të përjashtohet e as të kufizohet me kontratë.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Detyra e njoftimit dhe humbja e të drejtave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7"/>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Porositësi ose fituesi tjetër ka për detyrë që për të metat ta njoftojë kryerësin dhe projektuesin e punimeve në afat prej gjashtë (6) muajsh, prej kur e ka konstatuar të metën, përndryshe humb të drejtën që të thirret në të.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E drejta e porositësit ose e fituesit tjetër ndaj kryerësit respektivisht ndaj projektuesit sipas bazës së përgjegjësisë së tyre për të metat shuhet brenda një (1) viti duke llogaritur nga dita kur porositësi respektivisht fituesi e ka njoftuar projektuesin, përkatësisht kryerësin e punimeve për të metën.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Kryerësi i punimeve apo projektuesi nuk mund të referohet në dispozitat e paragrafëve të mësipërm nëse defekti ka të bëjë me faktet që kanë qenë të njohura apo nuk kanë mundur të ngelin të panjohura dhe se kanë dështuar të njoftojnë porositësin, respektivisht fituesin tjetër, ose përmes veprimit të tyre ata e kanë keqinformuar porositësin, respektivisht fituesin, në atë mënyrë që ta bëjnë atë të mos ketë mundësi ta shfrytëzojnë këtë të drejtë me kohë.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580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Zvogëlimi dhe përjashtimi i përgjegjësisë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8"/>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Kryerësi nuk lirohet nga përgjegjësia në qoftë se dëmi është shkaktuar për shkak se gjatë kryerjes së punimeve të caktuara ka vepruar sipas kërkesave të porositësit.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para kryerjes së punës së caktuar sipas kërkesës së porositësit ia ka tërhequr vërejtjen për rrezikun nga dëmi, përgjegjësia e tij zvogëlohet dhe sipas rrethanave të rastit konkret, mundet edhe të përjashtohet. </w:t>
      </w:r>
    </w:p>
    <w:p w:rsidR="00C76F22" w:rsidRDefault="00C76F22" w:rsidP="00C76F22">
      <w:pPr>
        <w:rPr>
          <w:rFonts w:ascii="Times New Roman" w:hAnsi="Times New Roman" w:cs="Times New Roman"/>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581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Regresi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0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për dëmin janë përgjegjës kryerësi dhe projektuesi, përgjegjësia e secilit prej tyre caktohet sipas madhësisë së fajit të tij.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Projektuesi që e ka hartuar projektin e godinës dhe të cilit i është besuar mbikëqyrja e kryerjes së punimeve të planifikuara përgjigjet edhe për të metat në punimet e bëra të shkaktuara me faj të kryerësit të punimeve, në qoftë se ka mundur t’i vinte re me mbikëqyrjen normale dhe të arsyeshme të punimeve, por ka të drejtë të kërkojë nga kryerësi i punimeve shpërblimin përkatës.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i punimeve që e ka shpërblyer dëmin e shkaktuar për shkak të të metave në punimet e kryera ka të drejtë të kërkojë shpërblimin nga projektuesi në masën në të cilën të metat në punimet e kryera rrjedhin prej të metave në projekt. </w:t>
      </w:r>
    </w:p>
    <w:p w:rsidR="00C76F22" w:rsidRDefault="00C76F22" w:rsidP="00C76F22">
      <w:pPr>
        <w:tabs>
          <w:tab w:val="left" w:pos="360"/>
        </w:tabs>
        <w:rPr>
          <w:rFonts w:ascii="Times New Roman" w:hAnsi="Times New Roman" w:cs="Times New Roman"/>
          <w:sz w:val="24"/>
          <w:szCs w:val="24"/>
        </w:rPr>
      </w:pPr>
    </w:p>
    <w:p w:rsidR="00C76F22" w:rsidRPr="009736AA" w:rsidRDefault="00C76F22" w:rsidP="00C76F22">
      <w:pPr>
        <w:pStyle w:val="ListParagraph"/>
        <w:numPr>
          <w:ilvl w:val="0"/>
          <w:numId w:val="40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për të metën është përgjegjës një person, të cilit kryerësi i’a ka besuar kryerjen e një pjese të punës, atëherë kryerësi duhet – nëse dëshiron shpërblim prej atij personi - të njoftojë për ekzistimin e të metës në afat prej dy (2) muajsh, duke e llogaritur nga dita kur ai vet ka qenë i njoftuar nga porositësi për të njëjtën të metë.</w:t>
      </w:r>
    </w:p>
    <w:p w:rsidR="00C76F22" w:rsidRDefault="001F0A09"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 – Kontrata për T</w:t>
      </w:r>
      <w:r w:rsidR="00C76F22">
        <w:rPr>
          <w:rFonts w:ascii="Times New Roman" w:hAnsi="Times New Roman" w:cs="Times New Roman"/>
          <w:sz w:val="28"/>
          <w:szCs w:val="28"/>
        </w:rPr>
        <w:t>ransportin</w:t>
      </w:r>
    </w:p>
    <w:p w:rsidR="00C76F22" w:rsidRDefault="00C76F22" w:rsidP="00C76F22">
      <w:pP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582</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transportin detyrohet transportuesi që të transportojë në vendin e caktuar ndonjë person ose send, ndërsa udhëtari, respektivisht dërguesi detyrohet që për këtë t’i paguajë shpërblimin e caktuar.</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41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është personi i cili merret me transport si punë të rregullt të tij, ashtu edhe çdo person tjetër i cili detyrohet me kontratë të kryejë transportin me</w:t>
      </w:r>
      <w:r>
        <w:rPr>
          <w:rFonts w:ascii="Times New Roman" w:hAnsi="Times New Roman" w:cs="Times New Roman"/>
          <w:spacing w:val="-26"/>
          <w:sz w:val="24"/>
          <w:szCs w:val="24"/>
        </w:rPr>
        <w:t xml:space="preserve"> </w:t>
      </w:r>
      <w:r>
        <w:rPr>
          <w:rFonts w:ascii="Times New Roman" w:hAnsi="Times New Roman" w:cs="Times New Roman"/>
          <w:sz w:val="24"/>
          <w:szCs w:val="24"/>
        </w:rPr>
        <w:t>pagesë.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Detyrimet e transportuesit në transportin liniar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1"/>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i cili kryen transportin në një linjë të caktuar (transporti liniar) ka përdetyrë që rregullisht dhe në gjendje të rregullt të mbajë linjën e</w:t>
      </w:r>
      <w:r>
        <w:rPr>
          <w:rFonts w:ascii="Times New Roman" w:hAnsi="Times New Roman" w:cs="Times New Roman"/>
          <w:spacing w:val="-19"/>
          <w:sz w:val="24"/>
          <w:szCs w:val="24"/>
        </w:rPr>
        <w:t xml:space="preserve"> </w:t>
      </w:r>
      <w:r>
        <w:rPr>
          <w:rFonts w:ascii="Times New Roman" w:hAnsi="Times New Roman" w:cs="Times New Roman"/>
          <w:sz w:val="24"/>
          <w:szCs w:val="24"/>
        </w:rPr>
        <w:t>shpallur.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411"/>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të pranojë për transport çdo person dhe çdo send që përmbushin kushtet e caktuara me kushtet e përgjithshme të</w:t>
      </w:r>
      <w:r>
        <w:rPr>
          <w:rFonts w:ascii="Times New Roman" w:hAnsi="Times New Roman" w:cs="Times New Roman"/>
          <w:spacing w:val="-13"/>
          <w:sz w:val="24"/>
          <w:szCs w:val="24"/>
        </w:rPr>
        <w:t xml:space="preserve"> </w:t>
      </w:r>
      <w:r>
        <w:rPr>
          <w:rFonts w:ascii="Times New Roman" w:hAnsi="Times New Roman" w:cs="Times New Roman"/>
          <w:sz w:val="24"/>
          <w:szCs w:val="24"/>
        </w:rPr>
        <w:t>shpallura.</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411"/>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mjetet e rregullta të transportit të transportuesit nuk mjaftojnë për kryerjen e të gjitha transporteve të kërkuara, përparësi kanë personat ose sendet për të cilat kjo është parashikuar me dispozita të veçanta, ndërsa përparësia e mëtejshme caktohet sipas radhës së kërkesave, por midis kërkesave të njëkohshme përparësia caktohet sipas gjatësisë më të madhe të</w:t>
      </w:r>
      <w:r>
        <w:rPr>
          <w:rFonts w:ascii="Times New Roman" w:hAnsi="Times New Roman" w:cs="Times New Roman"/>
          <w:spacing w:val="-26"/>
          <w:sz w:val="24"/>
          <w:szCs w:val="24"/>
        </w:rPr>
        <w:t xml:space="preserve"> </w:t>
      </w:r>
      <w:r>
        <w:rPr>
          <w:rFonts w:ascii="Times New Roman" w:hAnsi="Times New Roman" w:cs="Times New Roman"/>
          <w:sz w:val="24"/>
          <w:szCs w:val="24"/>
        </w:rPr>
        <w:t>transportit.</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Denoncimi i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respektivisht udhëtari mund të denoncojë kontratën para se të fillojë përmbushja e saj, por ka për detyrë ta shpërblejë dëmin të cilin transportuesi do ta pësonte për këtë</w:t>
      </w:r>
      <w:r>
        <w:rPr>
          <w:rFonts w:ascii="Times New Roman" w:hAnsi="Times New Roman" w:cs="Times New Roman"/>
          <w:spacing w:val="-20"/>
          <w:sz w:val="24"/>
          <w:szCs w:val="24"/>
        </w:rPr>
        <w:t xml:space="preserve"> </w:t>
      </w:r>
      <w:r>
        <w:rPr>
          <w:rFonts w:ascii="Times New Roman" w:hAnsi="Times New Roman" w:cs="Times New Roman"/>
          <w:sz w:val="24"/>
          <w:szCs w:val="24"/>
        </w:rPr>
        <w:t>shkak.</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41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transportuesi vonon me fillimin e transportit aq sa pala tjetër nuk ka më interes për transportin e kontraktuar, ose kur transportuesi nuk mund ose nuk donë të kryejë transportin e kontraktuar, pala tjetër mund të denoncoj nga kontrata dhe të kërkojë kthimin e shpërblimit të paguar për</w:t>
      </w:r>
      <w:r>
        <w:rPr>
          <w:rFonts w:ascii="Times New Roman" w:hAnsi="Times New Roman" w:cs="Times New Roman"/>
          <w:spacing w:val="-26"/>
          <w:sz w:val="24"/>
          <w:szCs w:val="24"/>
        </w:rPr>
        <w:t xml:space="preserve"> </w:t>
      </w:r>
      <w:r>
        <w:rPr>
          <w:rFonts w:ascii="Times New Roman" w:hAnsi="Times New Roman" w:cs="Times New Roman"/>
          <w:sz w:val="24"/>
          <w:szCs w:val="24"/>
        </w:rPr>
        <w:t>transportin.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Shuma e `shperblimit së paguar për transport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3"/>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shuma e pagesës për transport është caktuar me tarifë ose me ndonjë akt tjetër detyrues të shpallur, nuk mund të kontraktohet pagesa më e</w:t>
      </w:r>
      <w:r>
        <w:rPr>
          <w:rFonts w:ascii="Times New Roman" w:hAnsi="Times New Roman" w:cs="Times New Roman"/>
          <w:spacing w:val="-15"/>
          <w:sz w:val="24"/>
          <w:szCs w:val="24"/>
        </w:rPr>
        <w:t xml:space="preserve"> </w:t>
      </w:r>
      <w:r>
        <w:rPr>
          <w:rFonts w:ascii="Times New Roman" w:hAnsi="Times New Roman" w:cs="Times New Roman"/>
          <w:sz w:val="24"/>
          <w:szCs w:val="24"/>
        </w:rPr>
        <w:t>lartë.</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41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shuma e pagesës për transport nuk është caktuar me tarifë ose me ndonjë akt detyrues tjetër të shpallur e as me kontratë, transportuesi ka të drejtë për pagesë të zakonshme për këtë lloj transporti.</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41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për pagesën në kontratë për punë zbatohen për çështjet tjera aq sa është e</w:t>
      </w:r>
      <w:r>
        <w:rPr>
          <w:rFonts w:ascii="Times New Roman" w:hAnsi="Times New Roman" w:cs="Times New Roman"/>
          <w:spacing w:val="-27"/>
          <w:sz w:val="24"/>
          <w:szCs w:val="24"/>
        </w:rPr>
        <w:t xml:space="preserve"> </w:t>
      </w:r>
      <w:r>
        <w:rPr>
          <w:rFonts w:ascii="Times New Roman" w:hAnsi="Times New Roman" w:cs="Times New Roman"/>
          <w:sz w:val="24"/>
          <w:szCs w:val="24"/>
        </w:rPr>
        <w:t>mundur.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i zbatimit të dispozitave të kësaj pjese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e këtij Kapitulli zbatohen në të gjitha llojet e transportit, përveç nëse me ligj parashihet ndryshe.</w:t>
      </w:r>
    </w:p>
    <w:p w:rsidR="00C76F22" w:rsidRDefault="00C76F22" w:rsidP="00C76F22">
      <w:pPr>
        <w:pStyle w:val="BodyText"/>
        <w:rPr>
          <w:rFonts w:ascii="Times New Roman" w:hAnsi="Times New Roman" w:cs="Times New Roman"/>
          <w:sz w:val="24"/>
          <w:szCs w:val="24"/>
        </w:rPr>
      </w:pPr>
    </w:p>
    <w:p w:rsidR="00C76F22" w:rsidRPr="001F0A09" w:rsidRDefault="001F0A09" w:rsidP="001F0A09">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Kontrata për Transportin e S</w:t>
      </w:r>
      <w:r w:rsidR="00C76F22">
        <w:rPr>
          <w:rFonts w:ascii="Times New Roman" w:hAnsi="Times New Roman" w:cs="Times New Roman"/>
          <w:sz w:val="24"/>
          <w:szCs w:val="24"/>
        </w:rPr>
        <w:t>endeve</w:t>
      </w:r>
    </w:p>
    <w:p w:rsidR="001D1B2F" w:rsidRDefault="001D1B2F"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Neni 587</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sendeve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Transportuesi ka për detyrë që sendin të cilin e ka pranuar për transport t’ia dorëzojë në vendin e caktuar dërguesit ose personit të caktuar (marrësit).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Detyrat e dërguesit për ta njoftuar transportuesin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ka për detyrë ta njoftojë transportuesin për llojin e dërgesës dhe për përmbajtjen dhe sasinë e saj dhe t'i komunikojë se ku duhet të transportohet dërgesa, emrin dhe adresën e marrësit të dërgesës, emrin dhe adresën e vet, si dhe çdo gjë të nevojshme që transportuesi të mund t'i përmbushë detyrimet e veta pa shtyrje dhe</w:t>
      </w:r>
      <w:r>
        <w:rPr>
          <w:rFonts w:ascii="Times New Roman" w:hAnsi="Times New Roman" w:cs="Times New Roman"/>
          <w:spacing w:val="-13"/>
          <w:sz w:val="24"/>
          <w:szCs w:val="24"/>
        </w:rPr>
        <w:t xml:space="preserve"> </w:t>
      </w:r>
      <w:r>
        <w:rPr>
          <w:rFonts w:ascii="Times New Roman" w:hAnsi="Times New Roman" w:cs="Times New Roman"/>
          <w:sz w:val="24"/>
          <w:szCs w:val="24"/>
        </w:rPr>
        <w:t>pengesa.</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1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dërgesë ndodhen sende te çmueshme, letra me vlerë ose sende tjera të shtrenjta, dërguesi ka për detyrë që për këtë ta njoftojë transportuesin në momentin e dorëzimit të tyre për transport dhe t’ia komunikojë vlerën e</w:t>
      </w:r>
      <w:r>
        <w:rPr>
          <w:rFonts w:ascii="Times New Roman" w:hAnsi="Times New Roman" w:cs="Times New Roman"/>
          <w:spacing w:val="-11"/>
          <w:sz w:val="24"/>
          <w:szCs w:val="24"/>
        </w:rPr>
        <w:t xml:space="preserve"> </w:t>
      </w:r>
      <w:r>
        <w:rPr>
          <w:rFonts w:ascii="Times New Roman" w:hAnsi="Times New Roman" w:cs="Times New Roman"/>
          <w:sz w:val="24"/>
          <w:szCs w:val="24"/>
        </w:rPr>
        <w:t>tyre.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41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fjala për transportin e sendeve të rrezikshme ose të sendeve për të cilat nevojiten kushte të veçanta të transportit, dërguesi ka për detyrë që për këtë ta njoftojë transportuesin me kohë, kështu që ai do të mund të ndërmerr masa përkatëse të</w:t>
      </w:r>
      <w:r>
        <w:rPr>
          <w:rFonts w:ascii="Times New Roman" w:hAnsi="Times New Roman" w:cs="Times New Roman"/>
          <w:spacing w:val="-14"/>
          <w:sz w:val="24"/>
          <w:szCs w:val="24"/>
        </w:rPr>
        <w:t xml:space="preserve"> </w:t>
      </w:r>
      <w:r>
        <w:rPr>
          <w:rFonts w:ascii="Times New Roman" w:hAnsi="Times New Roman" w:cs="Times New Roman"/>
          <w:sz w:val="24"/>
          <w:szCs w:val="24"/>
        </w:rPr>
        <w:t>veçanta.</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41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dërguesi nuk i jep transportuesit të dhënat nga paragrafi 1dhe 3 të këtij neni, ose i jep gabimisht përgjigjet për dëmin që do të shkaktohej për shkak të</w:t>
      </w:r>
      <w:r>
        <w:rPr>
          <w:rFonts w:ascii="Times New Roman" w:hAnsi="Times New Roman" w:cs="Times New Roman"/>
          <w:spacing w:val="-19"/>
          <w:sz w:val="24"/>
          <w:szCs w:val="24"/>
        </w:rPr>
        <w:t xml:space="preserve"> </w:t>
      </w:r>
      <w:r>
        <w:rPr>
          <w:rFonts w:ascii="Times New Roman" w:hAnsi="Times New Roman" w:cs="Times New Roman"/>
          <w:sz w:val="24"/>
          <w:szCs w:val="24"/>
        </w:rPr>
        <w:t>kësaj.</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Fletëngarkesa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Kontraktuesit mund të merren vesh që për dërgesën e dorëzuar për transport të përpilohet fletëngarkesa.</w:t>
      </w:r>
    </w:p>
    <w:p w:rsidR="00C76F22" w:rsidRDefault="00C76F22" w:rsidP="00C76F22">
      <w:pPr>
        <w:pStyle w:val="ListParagraph"/>
        <w:tabs>
          <w:tab w:val="left" w:pos="408"/>
        </w:tabs>
        <w:ind w:left="0"/>
        <w:rPr>
          <w:rFonts w:ascii="Times New Roman" w:hAnsi="Times New Roman" w:cs="Times New Roman"/>
          <w:sz w:val="24"/>
          <w:szCs w:val="24"/>
        </w:rPr>
      </w:pPr>
    </w:p>
    <w:p w:rsidR="00C76F22" w:rsidRDefault="00C76F22" w:rsidP="003559B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Fletëngarkesa duhet të përmbajë emrin dhe adresën e dërguesit e të transportuesit, llojin, përmbajtjen dhe sasinë e dërgesës, si dhe vlerën e sendeve të çmueshme dhe sendeve të tjera të shtrenjta, vendin e destinimit, shumën e shpërblimit për transport, respektivisht shënimin se shpërblimi është parapaguar, dispozitën për shumën me të cilën është ngarkuar dërgesa, vendi dhe dita e lëshimit të</w:t>
      </w:r>
      <w:r>
        <w:rPr>
          <w:rFonts w:ascii="Times New Roman" w:hAnsi="Times New Roman" w:cs="Times New Roman"/>
          <w:spacing w:val="-23"/>
          <w:sz w:val="24"/>
          <w:szCs w:val="24"/>
        </w:rPr>
        <w:t xml:space="preserve"> </w:t>
      </w:r>
      <w:r>
        <w:rPr>
          <w:rFonts w:ascii="Times New Roman" w:hAnsi="Times New Roman" w:cs="Times New Roman"/>
          <w:sz w:val="24"/>
          <w:szCs w:val="24"/>
        </w:rPr>
        <w:t>fletëngarkesës.</w:t>
      </w:r>
    </w:p>
    <w:p w:rsidR="00C76F22" w:rsidRDefault="00C76F22" w:rsidP="00C76F22">
      <w:pPr>
        <w:tabs>
          <w:tab w:val="left" w:pos="408"/>
        </w:tabs>
        <w:rPr>
          <w:rFonts w:ascii="Times New Roman" w:hAnsi="Times New Roman" w:cs="Times New Roman"/>
          <w:sz w:val="24"/>
          <w:szCs w:val="24"/>
        </w:rPr>
      </w:pPr>
    </w:p>
    <w:p w:rsidR="00C76F22" w:rsidRDefault="00C76F22" w:rsidP="003559B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fletëngarkesë mund të futen edhe dispozita të tjera të kontratës për</w:t>
      </w:r>
      <w:r>
        <w:rPr>
          <w:rFonts w:ascii="Times New Roman" w:hAnsi="Times New Roman" w:cs="Times New Roman"/>
          <w:spacing w:val="-24"/>
          <w:sz w:val="24"/>
          <w:szCs w:val="24"/>
        </w:rPr>
        <w:t xml:space="preserve"> </w:t>
      </w:r>
      <w:r>
        <w:rPr>
          <w:rFonts w:ascii="Times New Roman" w:hAnsi="Times New Roman" w:cs="Times New Roman"/>
          <w:sz w:val="24"/>
          <w:szCs w:val="24"/>
        </w:rPr>
        <w:t>transportin.</w:t>
      </w:r>
    </w:p>
    <w:p w:rsidR="00C76F22" w:rsidRDefault="00C76F22" w:rsidP="00C76F22">
      <w:pPr>
        <w:tabs>
          <w:tab w:val="left" w:pos="408"/>
        </w:tabs>
        <w:rPr>
          <w:rFonts w:ascii="Times New Roman" w:hAnsi="Times New Roman" w:cs="Times New Roman"/>
          <w:sz w:val="24"/>
          <w:szCs w:val="24"/>
        </w:rPr>
      </w:pPr>
    </w:p>
    <w:p w:rsidR="00C76F22" w:rsidRDefault="00C76F22" w:rsidP="003559B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Fletëngarkesa duhet të jetë e nënshkruar nga të dy</w:t>
      </w:r>
      <w:r>
        <w:rPr>
          <w:rFonts w:ascii="Times New Roman" w:hAnsi="Times New Roman" w:cs="Times New Roman"/>
          <w:spacing w:val="-16"/>
          <w:sz w:val="24"/>
          <w:szCs w:val="24"/>
        </w:rPr>
        <w:t xml:space="preserve"> </w:t>
      </w:r>
      <w:r>
        <w:rPr>
          <w:rFonts w:ascii="Times New Roman" w:hAnsi="Times New Roman" w:cs="Times New Roman"/>
          <w:sz w:val="24"/>
          <w:szCs w:val="24"/>
        </w:rPr>
        <w:t>kontraktuesit.</w:t>
      </w:r>
    </w:p>
    <w:p w:rsidR="00C76F22" w:rsidRDefault="00C76F22" w:rsidP="00C76F22">
      <w:pPr>
        <w:tabs>
          <w:tab w:val="left" w:pos="408"/>
        </w:tabs>
        <w:rPr>
          <w:rFonts w:ascii="Times New Roman" w:hAnsi="Times New Roman" w:cs="Times New Roman"/>
          <w:sz w:val="24"/>
          <w:szCs w:val="24"/>
        </w:rPr>
      </w:pPr>
    </w:p>
    <w:p w:rsidR="00C76F22" w:rsidRPr="001D1B2F" w:rsidRDefault="00C76F22" w:rsidP="00C76F2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Fletëngarkesa mund të përmbajë dispozitën "sipas urdhrit" ose të jetë e shënuar në</w:t>
      </w:r>
      <w:r>
        <w:rPr>
          <w:rFonts w:ascii="Times New Roman" w:hAnsi="Times New Roman" w:cs="Times New Roman"/>
          <w:spacing w:val="-30"/>
          <w:sz w:val="24"/>
          <w:szCs w:val="24"/>
        </w:rPr>
        <w:t xml:space="preserve"> </w:t>
      </w:r>
      <w:r>
        <w:rPr>
          <w:rFonts w:ascii="Times New Roman" w:hAnsi="Times New Roman" w:cs="Times New Roman"/>
          <w:sz w:val="24"/>
          <w:szCs w:val="24"/>
        </w:rPr>
        <w:t>prurësin.</w:t>
      </w:r>
    </w:p>
    <w:p w:rsidR="009736AA" w:rsidRDefault="009736AA"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1D1B2F">
        <w:rPr>
          <w:rFonts w:ascii="Times New Roman" w:hAnsi="Times New Roman" w:cs="Times New Roman"/>
          <w:sz w:val="24"/>
          <w:szCs w:val="24"/>
        </w:rPr>
        <w:t>eni 590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Kontrata për transportin dhe fletëngarkesa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lastRenderedPageBreak/>
        <w:t>Ekzistimi dhe vlefshmëria juridike e kontratës për transportin janë të pavarura nga ekzistimi i fletëngarkesës dhe nga saktësia e saj.</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Vërtetimi për marrjen në dorëzim për transport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nuk është dhënë fletëngarkesa, dërguesi mund të kërkojë nga transportuesi që t’i lëshojë vërtetimin për marrjen e dërgesës për transport me të dhënat që duhet t’i përmbajë fletëngarkesa.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1F0A09">
        <w:rPr>
          <w:rFonts w:ascii="Times New Roman" w:hAnsi="Times New Roman" w:cs="Times New Roman"/>
          <w:sz w:val="24"/>
          <w:szCs w:val="24"/>
        </w:rPr>
        <w:t>ënkapitulli II – Marrëdhënia e Dërguesit dhe T</w:t>
      </w:r>
      <w:r>
        <w:rPr>
          <w:rFonts w:ascii="Times New Roman" w:hAnsi="Times New Roman" w:cs="Times New Roman"/>
          <w:sz w:val="24"/>
          <w:szCs w:val="24"/>
        </w:rPr>
        <w:t>ransportuesit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592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Paketimi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ka për detyrë t’i paketojë sendet sipas mënyrës së parashikuar ose të praktikuar, kështu që të mos shkaktohet ndonjë dëm ose të rrezikohet siguria e njerëzve ose e të</w:t>
      </w:r>
      <w:r>
        <w:rPr>
          <w:rFonts w:ascii="Times New Roman" w:hAnsi="Times New Roman" w:cs="Times New Roman"/>
          <w:spacing w:val="-26"/>
          <w:sz w:val="24"/>
          <w:szCs w:val="24"/>
        </w:rPr>
        <w:t xml:space="preserve"> </w:t>
      </w:r>
      <w:r>
        <w:rPr>
          <w:rFonts w:ascii="Times New Roman" w:hAnsi="Times New Roman" w:cs="Times New Roman"/>
          <w:sz w:val="24"/>
          <w:szCs w:val="24"/>
        </w:rPr>
        <w:t>mirave.</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416"/>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të paralajmërojë dërguesin për të metat e paketimit që mund të vihen re, përndryshe përgjigjet për dëmtimin e dërgesës që do të shkaktohej për shkak të këtyre të</w:t>
      </w:r>
      <w:r>
        <w:rPr>
          <w:rFonts w:ascii="Times New Roman" w:hAnsi="Times New Roman" w:cs="Times New Roman"/>
          <w:spacing w:val="-26"/>
          <w:sz w:val="24"/>
          <w:szCs w:val="24"/>
        </w:rPr>
        <w:t xml:space="preserve"> </w:t>
      </w:r>
      <w:r>
        <w:rPr>
          <w:rFonts w:ascii="Times New Roman" w:hAnsi="Times New Roman" w:cs="Times New Roman"/>
          <w:sz w:val="24"/>
          <w:szCs w:val="24"/>
        </w:rPr>
        <w:t>metave.</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16"/>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nuk përgjigjet për dëmtimin e dërgesës në qoftë se dërguesi, megjithëse iu ka tërhequr vërejtja për të metat e paketimit, ka kërkuar që transportuesi ta pranojë dërgesën për transport me këto të meta.</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416"/>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që të refuzojë dërgesën në qoftë se të metat në paketimin e saj janë të tilla sa që mund të rrezikohet siguria e personave ose e të mirave, ose të shkaktohet ndonjë</w:t>
      </w:r>
      <w:r>
        <w:rPr>
          <w:rFonts w:ascii="Times New Roman" w:hAnsi="Times New Roman" w:cs="Times New Roman"/>
          <w:spacing w:val="-26"/>
          <w:sz w:val="24"/>
          <w:szCs w:val="24"/>
        </w:rPr>
        <w:t xml:space="preserve"> </w:t>
      </w:r>
      <w:r>
        <w:rPr>
          <w:rFonts w:ascii="Times New Roman" w:hAnsi="Times New Roman" w:cs="Times New Roman"/>
          <w:sz w:val="24"/>
          <w:szCs w:val="24"/>
        </w:rPr>
        <w:t>dëm.</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416"/>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 dëmin që për shkak të metës në paketim e pësojnë personat e tretë deri sa sendi ndodhet te transportuesi, përgjigjet transportuesi, ndërsa </w:t>
      </w:r>
      <w:r>
        <w:rPr>
          <w:rFonts w:ascii="Times New Roman" w:hAnsi="Times New Roman" w:cs="Times New Roman"/>
          <w:spacing w:val="2"/>
          <w:sz w:val="24"/>
          <w:szCs w:val="24"/>
        </w:rPr>
        <w:t xml:space="preserve">ky </w:t>
      </w:r>
      <w:r>
        <w:rPr>
          <w:rFonts w:ascii="Times New Roman" w:hAnsi="Times New Roman" w:cs="Times New Roman"/>
          <w:sz w:val="24"/>
          <w:szCs w:val="24"/>
        </w:rPr>
        <w:t>ka të drejtë të kërkojë kompensimin nga</w:t>
      </w:r>
      <w:r>
        <w:rPr>
          <w:rFonts w:ascii="Times New Roman" w:hAnsi="Times New Roman" w:cs="Times New Roman"/>
          <w:spacing w:val="-37"/>
          <w:sz w:val="24"/>
          <w:szCs w:val="24"/>
        </w:rPr>
        <w:t xml:space="preserve"> </w:t>
      </w:r>
      <w:r>
        <w:rPr>
          <w:rFonts w:ascii="Times New Roman" w:hAnsi="Times New Roman" w:cs="Times New Roman"/>
          <w:sz w:val="24"/>
          <w:szCs w:val="24"/>
        </w:rPr>
        <w:t>dërguesi.</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Pagesa për transport dhe shpenzimet në lidhje me transportin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7"/>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ka për detyrë t’i paguajë transportuesit pagesën për transport dhe shpenzimet në lidhje me transportin.</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417"/>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fletëngarkesë nuk është theksuar se dërguesi paguan pagesën për transport dhe shpenzimet e tjera lidhur me transportin, supozohet se dërguesi ka udhëzuar transportuesin që pagesën  ta arkëtojë nga</w:t>
      </w:r>
      <w:r>
        <w:rPr>
          <w:rFonts w:ascii="Times New Roman" w:hAnsi="Times New Roman" w:cs="Times New Roman"/>
          <w:spacing w:val="-3"/>
          <w:sz w:val="24"/>
          <w:szCs w:val="24"/>
        </w:rPr>
        <w:t xml:space="preserve"> </w:t>
      </w:r>
      <w:r>
        <w:rPr>
          <w:rFonts w:ascii="Times New Roman" w:hAnsi="Times New Roman" w:cs="Times New Roman"/>
          <w:sz w:val="24"/>
          <w:szCs w:val="24"/>
        </w:rPr>
        <w:t>marrësi.</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Disponimi me dërgesën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Dërguesi mund të disponojë me dërgesën edhe t’i ndryshojë urdhrat e përmbajtura në kontratë </w:t>
      </w:r>
      <w:r>
        <w:rPr>
          <w:rFonts w:ascii="Times New Roman" w:hAnsi="Times New Roman" w:cs="Times New Roman"/>
          <w:sz w:val="24"/>
          <w:szCs w:val="24"/>
        </w:rPr>
        <w:lastRenderedPageBreak/>
        <w:t>dhe mund t’i urdhërojë transportuesit ta ndalë transportin e mëtejshëm të dërgesës, t’ia kthejë dërgesën, t’ia dorëzojë marrësit tjetër ose ta udhëzojë në një vend</w:t>
      </w:r>
      <w:r>
        <w:rPr>
          <w:rFonts w:ascii="Times New Roman" w:hAnsi="Times New Roman" w:cs="Times New Roman"/>
          <w:spacing w:val="-22"/>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41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dërguesit për t’i ndryshuar urdhrat shuhet pas arritjes së dërgesës në vendin e destinacionit, kur transportuesi i’a dorëzon marrësit fletëngarkesën ose kur transportuesie fton marrësin që të marrë dërgesën, ose kur marrësi e kërkon vet dorëzimin e</w:t>
      </w:r>
      <w:r>
        <w:rPr>
          <w:rFonts w:ascii="Times New Roman" w:hAnsi="Times New Roman" w:cs="Times New Roman"/>
          <w:spacing w:val="-18"/>
          <w:sz w:val="24"/>
          <w:szCs w:val="24"/>
        </w:rPr>
        <w:t xml:space="preserve"> </w:t>
      </w:r>
      <w:r>
        <w:rPr>
          <w:rFonts w:ascii="Times New Roman" w:hAnsi="Times New Roman" w:cs="Times New Roman"/>
          <w:sz w:val="24"/>
          <w:szCs w:val="24"/>
        </w:rPr>
        <w:t>saj.</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18"/>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lëshuar fletëngarkesa sipas urdhrit, respektivisht në prurësin, të dhënat e dërguesit nga paragrafi paraprak i takojnë ekskluzivisht zotëruesit të</w:t>
      </w:r>
      <w:r>
        <w:rPr>
          <w:rFonts w:ascii="Times New Roman" w:hAnsi="Times New Roman" w:cs="Times New Roman"/>
          <w:spacing w:val="-24"/>
          <w:sz w:val="24"/>
          <w:szCs w:val="24"/>
        </w:rPr>
        <w:t xml:space="preserve"> </w:t>
      </w:r>
      <w:r>
        <w:rPr>
          <w:rFonts w:ascii="Times New Roman" w:hAnsi="Times New Roman" w:cs="Times New Roman"/>
          <w:sz w:val="24"/>
          <w:szCs w:val="24"/>
        </w:rPr>
        <w:t>fletëngarkesës.</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418"/>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Personi i autorizuar që shfrytëzon të drejtën e dhënies së urdhëresave të reja transportuesit ka për detyrë t’ia shpërblejë shpenzimet dhe dëmin që i ka pasur për shkak të kësaj </w:t>
      </w:r>
      <w:r>
        <w:rPr>
          <w:rFonts w:ascii="Times New Roman" w:hAnsi="Times New Roman" w:cs="Times New Roman"/>
          <w:spacing w:val="3"/>
          <w:sz w:val="24"/>
          <w:szCs w:val="24"/>
        </w:rPr>
        <w:t xml:space="preserve">dhe </w:t>
      </w:r>
      <w:r>
        <w:rPr>
          <w:rFonts w:ascii="Times New Roman" w:hAnsi="Times New Roman" w:cs="Times New Roman"/>
          <w:sz w:val="24"/>
          <w:szCs w:val="24"/>
        </w:rPr>
        <w:t>që me kërkesën e tij t’i japë dorëzani se shpenzimet dhe dëmi do t’i</w:t>
      </w:r>
      <w:r>
        <w:rPr>
          <w:rFonts w:ascii="Times New Roman" w:hAnsi="Times New Roman" w:cs="Times New Roman"/>
          <w:spacing w:val="-22"/>
          <w:sz w:val="24"/>
          <w:szCs w:val="24"/>
        </w:rPr>
        <w:t xml:space="preserve"> </w:t>
      </w:r>
      <w:r>
        <w:rPr>
          <w:rFonts w:ascii="Times New Roman" w:hAnsi="Times New Roman" w:cs="Times New Roman"/>
          <w:sz w:val="24"/>
          <w:szCs w:val="24"/>
        </w:rPr>
        <w:t>shpërblehen.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Drejtimi i transportit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ta kryejë transportin në mënyrën e</w:t>
      </w:r>
      <w:r>
        <w:rPr>
          <w:rFonts w:ascii="Times New Roman" w:hAnsi="Times New Roman" w:cs="Times New Roman"/>
          <w:spacing w:val="-23"/>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1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se në cilën rrugë duhet të bëhet transporti, transportuesi ka për detyrë që ta bëjë në atë rrugë që i përgjigjet më tepër interesave të</w:t>
      </w:r>
      <w:r>
        <w:rPr>
          <w:rFonts w:ascii="Times New Roman" w:hAnsi="Times New Roman" w:cs="Times New Roman"/>
          <w:spacing w:val="-27"/>
          <w:sz w:val="24"/>
          <w:szCs w:val="24"/>
        </w:rPr>
        <w:t xml:space="preserve"> </w:t>
      </w:r>
      <w:r>
        <w:rPr>
          <w:rFonts w:ascii="Times New Roman" w:hAnsi="Times New Roman" w:cs="Times New Roman"/>
          <w:sz w:val="24"/>
          <w:szCs w:val="24"/>
        </w:rPr>
        <w:t>dërguesit.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Pengesat gjatë kryerjes së transportit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ta njoftojë dërguesin për të gjitha rrethanat që do të kishin ndikim në kryerjen e transportit dhe të veprojë sipas udhëzimeve që i merr nga</w:t>
      </w:r>
      <w:r>
        <w:rPr>
          <w:rFonts w:ascii="Times New Roman" w:hAnsi="Times New Roman" w:cs="Times New Roman"/>
          <w:spacing w:val="-26"/>
          <w:sz w:val="24"/>
          <w:szCs w:val="24"/>
        </w:rPr>
        <w:t xml:space="preserve"> </w:t>
      </w:r>
      <w:r>
        <w:rPr>
          <w:rFonts w:ascii="Times New Roman" w:hAnsi="Times New Roman" w:cs="Times New Roman"/>
          <w:sz w:val="24"/>
          <w:szCs w:val="24"/>
        </w:rPr>
        <w:t>ai.</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420"/>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nuk është i detyruar të veprojë sipas udhëzimeve të dërguesit, zbatimi i të cilave do të mund të rrezikonte sigurinë e personave ose të</w:t>
      </w:r>
      <w:r>
        <w:rPr>
          <w:rFonts w:ascii="Times New Roman" w:hAnsi="Times New Roman" w:cs="Times New Roman"/>
          <w:spacing w:val="-10"/>
          <w:sz w:val="24"/>
          <w:szCs w:val="24"/>
        </w:rPr>
        <w:t xml:space="preserve"> </w:t>
      </w:r>
      <w:r>
        <w:rPr>
          <w:rFonts w:ascii="Times New Roman" w:hAnsi="Times New Roman" w:cs="Times New Roman"/>
          <w:sz w:val="24"/>
          <w:szCs w:val="24"/>
        </w:rPr>
        <w:t>pronës.</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20"/>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nuk është e mundur të pritet për udhëzimet e dërguesit, transportuesi duhet ta njoftojë dërguesin dhe të kërkojë udhëzime të mëtejshme nga dërguesi. Në pritje të udhëzimeve të dërguesit, transportuesi duhet të veprojë me kujdesin e</w:t>
      </w:r>
      <w:r>
        <w:rPr>
          <w:rFonts w:ascii="Times New Roman" w:hAnsi="Times New Roman" w:cs="Times New Roman"/>
          <w:spacing w:val="-15"/>
          <w:sz w:val="24"/>
          <w:szCs w:val="24"/>
        </w:rPr>
        <w:t xml:space="preserve"> </w:t>
      </w:r>
      <w:r>
        <w:rPr>
          <w:rFonts w:ascii="Times New Roman" w:hAnsi="Times New Roman" w:cs="Times New Roman"/>
          <w:sz w:val="24"/>
          <w:szCs w:val="24"/>
        </w:rPr>
        <w:t>duhur.</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20"/>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të drejtë për shpërblimin e shpenzimeve që kanë ndodhur për shkak të pengesave të dala pa fajin e</w:t>
      </w:r>
      <w:r>
        <w:rPr>
          <w:rFonts w:ascii="Times New Roman" w:hAnsi="Times New Roman" w:cs="Times New Roman"/>
          <w:spacing w:val="-8"/>
          <w:sz w:val="24"/>
          <w:szCs w:val="24"/>
        </w:rPr>
        <w:t xml:space="preserve"> </w:t>
      </w:r>
      <w:r>
        <w:rPr>
          <w:rFonts w:ascii="Times New Roman" w:hAnsi="Times New Roman" w:cs="Times New Roman"/>
          <w:sz w:val="24"/>
          <w:szCs w:val="24"/>
        </w:rPr>
        <w:t>tij.</w:t>
      </w:r>
    </w:p>
    <w:p w:rsidR="009736AA" w:rsidRDefault="009736AA" w:rsidP="009736AA">
      <w:pPr>
        <w:pStyle w:val="ListParagraph"/>
        <w:widowControl w:val="0"/>
        <w:tabs>
          <w:tab w:val="left" w:pos="331"/>
        </w:tabs>
        <w:autoSpaceDE w:val="0"/>
        <w:autoSpaceDN w:val="0"/>
        <w:ind w:left="0"/>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Pagesa në rastin e ndërprerjes së transportit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për ndonjë shkak për të cilin përgjigjet transportuesi është ndërprerë transporti ai ka të drejtë në pjesën proporcionale të pagesës për transportin e kryer, por ka për detyrë që ta mbujlojë dëmin që do të krijohej për palën tjetër për shkak të ndërprerjes së</w:t>
      </w:r>
      <w:r>
        <w:rPr>
          <w:rFonts w:ascii="Times New Roman" w:hAnsi="Times New Roman" w:cs="Times New Roman"/>
          <w:spacing w:val="-25"/>
          <w:sz w:val="24"/>
          <w:szCs w:val="24"/>
        </w:rPr>
        <w:t xml:space="preserve"> </w:t>
      </w:r>
      <w:r>
        <w:rPr>
          <w:rFonts w:ascii="Times New Roman" w:hAnsi="Times New Roman" w:cs="Times New Roman"/>
          <w:sz w:val="24"/>
          <w:szCs w:val="24"/>
        </w:rPr>
        <w:t>transportit.</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42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transporti është ndërprerë për ndonjë shkak për të cilin nuk përgjigjet askush nga </w:t>
      </w:r>
      <w:r>
        <w:rPr>
          <w:rFonts w:ascii="Times New Roman" w:hAnsi="Times New Roman" w:cs="Times New Roman"/>
          <w:sz w:val="24"/>
          <w:szCs w:val="24"/>
        </w:rPr>
        <w:lastRenderedPageBreak/>
        <w:t>personat e interesuar, transportuesi ka të drejtë në diferencën midis pagesës së kontraktuar për transport dhe shpenzimeve tëtransportit nga vendi ku është ndërprerë transporti deri në vendin e</w:t>
      </w:r>
      <w:r>
        <w:rPr>
          <w:rFonts w:ascii="Times New Roman" w:hAnsi="Times New Roman" w:cs="Times New Roman"/>
          <w:spacing w:val="-21"/>
          <w:sz w:val="24"/>
          <w:szCs w:val="24"/>
        </w:rPr>
        <w:t xml:space="preserve"> </w:t>
      </w:r>
      <w:r>
        <w:rPr>
          <w:rFonts w:ascii="Times New Roman" w:hAnsi="Times New Roman" w:cs="Times New Roman"/>
          <w:sz w:val="24"/>
          <w:szCs w:val="24"/>
        </w:rPr>
        <w:t>destinimit.</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42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nuk ka të drejtë as në një pjesë të pagesës, në qoftë se gjatë transportit dërgesa shkatërrohet për shkak të fuqisë</w:t>
      </w:r>
      <w:r>
        <w:rPr>
          <w:rFonts w:ascii="Times New Roman" w:hAnsi="Times New Roman" w:cs="Times New Roman"/>
          <w:spacing w:val="-13"/>
          <w:sz w:val="24"/>
          <w:szCs w:val="24"/>
        </w:rPr>
        <w:t xml:space="preserve"> </w:t>
      </w:r>
      <w:r>
        <w:rPr>
          <w:rFonts w:ascii="Times New Roman" w:hAnsi="Times New Roman" w:cs="Times New Roman"/>
          <w:sz w:val="24"/>
          <w:szCs w:val="24"/>
        </w:rPr>
        <w:t>madhore.</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dërgesa nuk mund të dorëzohet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marrësi nuk mund të njoftohet për arritjen e dërgesës ose refuzon ta pranojë dhe në përgjithësi në qoftë se dërgesa nuk mund të dorëzohet ose në qoftë se marrësi nuk i’a paguan transportuesit shpërblimin qe e ka për detyrë dhe shumat e tjera që e ngarkojnë dërgesën, transportuesi ka për detyrë ta njoftojë për këtë dërguesin, të kërkojë prej tij udhëzime dhe të ndërmerr masa të duhura për llogari të tij për ruajtjen e</w:t>
      </w:r>
      <w:r>
        <w:rPr>
          <w:rFonts w:ascii="Times New Roman" w:hAnsi="Times New Roman" w:cs="Times New Roman"/>
          <w:spacing w:val="-12"/>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42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brenda afatit të arsyeshëm personi i autorizuar nuk pranon dërgesën, transportuesi ka të drejtë ta shesë dërgesën sipas rregullave për shitjen e sendit në rastin e vonesës së kreditorit dhe të arkëtojë kërkesat e veta nga çmimi i realizuar, ndërsa mbetjen ka për detyrë ta depozitojë në gjykatë për personin e</w:t>
      </w:r>
      <w:r>
        <w:rPr>
          <w:rFonts w:ascii="Times New Roman" w:hAnsi="Times New Roman" w:cs="Times New Roman"/>
          <w:spacing w:val="-9"/>
          <w:sz w:val="24"/>
          <w:szCs w:val="24"/>
        </w:rPr>
        <w:t xml:space="preserve"> </w:t>
      </w:r>
      <w:r>
        <w:rPr>
          <w:rFonts w:ascii="Times New Roman" w:hAnsi="Times New Roman" w:cs="Times New Roman"/>
          <w:sz w:val="24"/>
          <w:szCs w:val="24"/>
        </w:rPr>
        <w:t>autorizuar.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w:t>
      </w:r>
      <w:r w:rsidR="001D1B2F">
        <w:rPr>
          <w:rFonts w:ascii="Times New Roman" w:hAnsi="Times New Roman" w:cs="Times New Roman"/>
          <w:sz w:val="24"/>
          <w:szCs w:val="24"/>
        </w:rPr>
        <w:t>599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transportuesit ndaj dërguesit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transportuesi i’a ka dorëzuar dërgesën marrësit, ndërsa nuk e ka arkëtuar prej tij shumën me të cilën ka qenë e ngarkuar, ka për detyrë t’ia paguajë këtë shumë dërguesit, por ka të drejtë të kërkojë rimbursimin nga marrësi.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w:t>
      </w:r>
      <w:r w:rsidR="001F0A09">
        <w:rPr>
          <w:rFonts w:ascii="Times New Roman" w:hAnsi="Times New Roman" w:cs="Times New Roman"/>
          <w:sz w:val="24"/>
          <w:szCs w:val="24"/>
        </w:rPr>
        <w:t>nkapitulli III – Marrëdhënia e Transportuesit dhe M</w:t>
      </w:r>
      <w:r>
        <w:rPr>
          <w:rFonts w:ascii="Times New Roman" w:hAnsi="Times New Roman" w:cs="Times New Roman"/>
          <w:sz w:val="24"/>
          <w:szCs w:val="24"/>
        </w:rPr>
        <w:t xml:space="preserve">arrësit </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600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Njoftimi i marrësit për arritjen e dërgesës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ta njoftojë marrësin pa vonesë se dërgesa ka arritur, t’ia vejë në dispozicion si është kontraktuar dhe t’i paraqesë fletëngarkesën, nëse një fletëngarkesë e tillë është</w:t>
      </w:r>
      <w:r>
        <w:rPr>
          <w:rFonts w:ascii="Times New Roman" w:hAnsi="Times New Roman" w:cs="Times New Roman"/>
          <w:spacing w:val="-25"/>
          <w:sz w:val="24"/>
          <w:szCs w:val="24"/>
        </w:rPr>
        <w:t xml:space="preserve"> </w:t>
      </w:r>
      <w:r>
        <w:rPr>
          <w:rFonts w:ascii="Times New Roman" w:hAnsi="Times New Roman" w:cs="Times New Roman"/>
          <w:sz w:val="24"/>
          <w:szCs w:val="24"/>
        </w:rPr>
        <w:t>lëshuar.</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42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është lëshuar fletëngarkesa sipas urdhrit ose në prurësin, ai ka për detyrë të veprojë sipas paragrafit 1. të këtij neni vetëm në qoftë se në fletëngarkesë është shënuar personi në vendin e destinimit se dërgesa ka</w:t>
      </w:r>
      <w:r>
        <w:rPr>
          <w:rFonts w:ascii="Times New Roman" w:hAnsi="Times New Roman" w:cs="Times New Roman"/>
          <w:spacing w:val="-9"/>
          <w:sz w:val="24"/>
          <w:szCs w:val="24"/>
        </w:rPr>
        <w:t xml:space="preserve"> </w:t>
      </w:r>
      <w:r>
        <w:rPr>
          <w:rFonts w:ascii="Times New Roman" w:hAnsi="Times New Roman" w:cs="Times New Roman"/>
          <w:sz w:val="24"/>
          <w:szCs w:val="24"/>
        </w:rPr>
        <w:t>arritur.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dërgesës kur është lëshuar duplikati i fletdërgesës</w:t>
      </w:r>
    </w:p>
    <w:p w:rsidR="00C76F22" w:rsidRDefault="00C76F22" w:rsidP="00C76F22">
      <w:pPr>
        <w:pStyle w:val="BodyText"/>
        <w:rPr>
          <w:rFonts w:ascii="Times New Roman" w:hAnsi="Times New Roman" w:cs="Times New Roman"/>
          <w:b/>
          <w:sz w:val="24"/>
          <w:szCs w:val="24"/>
        </w:rPr>
      </w:pPr>
    </w:p>
    <w:p w:rsidR="00C76F22" w:rsidRDefault="00C76F22" w:rsidP="001F0A09">
      <w:pPr>
        <w:pStyle w:val="BodyText"/>
        <w:jc w:val="both"/>
        <w:rPr>
          <w:rFonts w:ascii="Times New Roman" w:hAnsi="Times New Roman" w:cs="Times New Roman"/>
          <w:sz w:val="24"/>
          <w:szCs w:val="24"/>
        </w:rPr>
      </w:pPr>
      <w:r>
        <w:rPr>
          <w:rFonts w:ascii="Times New Roman" w:hAnsi="Times New Roman" w:cs="Times New Roman"/>
          <w:sz w:val="24"/>
          <w:szCs w:val="24"/>
        </w:rPr>
        <w:t>Transportuesi mund të refuzojë ta dorëzojë dërgesën, në qoftë se njëkohësisht nuk i jepet duplikati i fletëngarkesës në të cilën e ka vërtetuar se dërgesa i është dorëzuar.</w:t>
      </w:r>
    </w:p>
    <w:p w:rsidR="001D1B2F" w:rsidRDefault="001D1B2F"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marrësit për të kërkuar dorëzimin e dërgesës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4"/>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mund të ushtrojë të drejtat nga kontrata për transportin ndaj transportuesit dhe të kërkojëprej tij t’ia dorëzojë fletëngarkesën dhe dërgesën vetëm pasi që ajo të arrijë në vendin e</w:t>
      </w:r>
      <w:r>
        <w:rPr>
          <w:rFonts w:ascii="Times New Roman" w:hAnsi="Times New Roman" w:cs="Times New Roman"/>
          <w:spacing w:val="-30"/>
          <w:sz w:val="24"/>
          <w:szCs w:val="24"/>
        </w:rPr>
        <w:t xml:space="preserve"> </w:t>
      </w:r>
      <w:r>
        <w:rPr>
          <w:rFonts w:ascii="Times New Roman" w:hAnsi="Times New Roman" w:cs="Times New Roman"/>
          <w:sz w:val="24"/>
          <w:szCs w:val="24"/>
        </w:rPr>
        <w:t>destinimit.</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2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që me kërkesën e marrësit t’ia dorëzojë dërgesën para se ajo të arrijë në vendin e destinimit, vetëm në qoftë se për këtë e ka autorizuar</w:t>
      </w:r>
      <w:r>
        <w:rPr>
          <w:rFonts w:ascii="Times New Roman" w:hAnsi="Times New Roman" w:cs="Times New Roman"/>
          <w:spacing w:val="-16"/>
          <w:sz w:val="24"/>
          <w:szCs w:val="24"/>
        </w:rPr>
        <w:t xml:space="preserve"> </w:t>
      </w:r>
      <w:r>
        <w:rPr>
          <w:rFonts w:ascii="Times New Roman" w:hAnsi="Times New Roman" w:cs="Times New Roman"/>
          <w:sz w:val="24"/>
          <w:szCs w:val="24"/>
        </w:rPr>
        <w:t>dërguesi.</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42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mund të ushtrojë të drejtat nga kontrata për transportin dhe të kërkojë nga transportuesi t’ia dorëzojë dërgesën vetëm në qoftë se i plotëson kushtet e parashikuara në kontratën për</w:t>
      </w:r>
      <w:r>
        <w:rPr>
          <w:rFonts w:ascii="Times New Roman" w:hAnsi="Times New Roman" w:cs="Times New Roman"/>
          <w:spacing w:val="-30"/>
          <w:sz w:val="24"/>
          <w:szCs w:val="24"/>
        </w:rPr>
        <w:t xml:space="preserve"> </w:t>
      </w:r>
      <w:r>
        <w:rPr>
          <w:rFonts w:ascii="Times New Roman" w:hAnsi="Times New Roman" w:cs="Times New Roman"/>
          <w:sz w:val="24"/>
          <w:szCs w:val="24"/>
        </w:rPr>
        <w:t>transportin.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Vërtetimi i identitetit dhe i gjendjes së dërgesës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Personi i autorizuar ka të drejtë të kërkojë që me procesverbal të vërtetohet identiteti i dërgesës dhe në qoftë se dërgesa është dëmtuar, në çka qëndron </w:t>
      </w:r>
      <w:r>
        <w:rPr>
          <w:rFonts w:ascii="Times New Roman" w:hAnsi="Times New Roman" w:cs="Times New Roman"/>
          <w:spacing w:val="2"/>
          <w:sz w:val="24"/>
          <w:szCs w:val="24"/>
        </w:rPr>
        <w:t>ky</w:t>
      </w:r>
      <w:r>
        <w:rPr>
          <w:rFonts w:ascii="Times New Roman" w:hAnsi="Times New Roman" w:cs="Times New Roman"/>
          <w:spacing w:val="-17"/>
          <w:sz w:val="24"/>
          <w:szCs w:val="24"/>
        </w:rPr>
        <w:t xml:space="preserve"> </w:t>
      </w:r>
      <w:r>
        <w:rPr>
          <w:rFonts w:ascii="Times New Roman" w:hAnsi="Times New Roman" w:cs="Times New Roman"/>
          <w:sz w:val="24"/>
          <w:szCs w:val="24"/>
        </w:rPr>
        <w:t>dëmtim.</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2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vërtetohet se dërgesa nuk është ajo që i është dorëzuar transportuesit ose dëmtimi është më i madh se sa ka pohuar transportuesi, atëherë shpenzimet e vërtetimit i paguan</w:t>
      </w:r>
      <w:r>
        <w:rPr>
          <w:rFonts w:ascii="Times New Roman" w:hAnsi="Times New Roman" w:cs="Times New Roman"/>
          <w:spacing w:val="-35"/>
          <w:sz w:val="24"/>
          <w:szCs w:val="24"/>
        </w:rPr>
        <w:t xml:space="preserve"> </w:t>
      </w:r>
      <w:r>
        <w:rPr>
          <w:rFonts w:ascii="Times New Roman" w:hAnsi="Times New Roman" w:cs="Times New Roman"/>
          <w:sz w:val="24"/>
          <w:szCs w:val="24"/>
        </w:rPr>
        <w:t>transportuesi.</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marrësit për ta paguar transportin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6"/>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marrjen në dorëzim të dërgesës dhe të fletëngarkesës, në qoftë se është lëshuar, marrësi detyrohet t’i paguajë transportuesit pagesën për transport, në qoftë se nuk është caktuar diçka tjetër në kontratën për transportin ose në fletëngarkesën, si dhe t’i paguajë shumat me të cilat është ngarkuar</w:t>
      </w:r>
      <w:r>
        <w:rPr>
          <w:rFonts w:ascii="Times New Roman" w:hAnsi="Times New Roman" w:cs="Times New Roman"/>
          <w:spacing w:val="-32"/>
          <w:sz w:val="24"/>
          <w:szCs w:val="24"/>
        </w:rPr>
        <w:t xml:space="preserve"> </w:t>
      </w:r>
      <w:r>
        <w:rPr>
          <w:rFonts w:ascii="Times New Roman" w:hAnsi="Times New Roman" w:cs="Times New Roman"/>
          <w:sz w:val="24"/>
          <w:szCs w:val="24"/>
        </w:rPr>
        <w:t>dërgesa.</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426"/>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marrësi konsideron se nuk e ka për detyrë t’i paguajë transportuesit aq sa kërkon ky, ai mund të ushtrojë të drejtat nga kontrata vetëm në qoftë se në gjykatë e deponon shumën</w:t>
      </w:r>
      <w:r>
        <w:rPr>
          <w:rFonts w:ascii="Times New Roman" w:hAnsi="Times New Roman" w:cs="Times New Roman"/>
          <w:spacing w:val="-25"/>
          <w:sz w:val="24"/>
          <w:szCs w:val="24"/>
        </w:rPr>
        <w:t xml:space="preserve"> </w:t>
      </w:r>
      <w:r>
        <w:rPr>
          <w:rFonts w:ascii="Times New Roman" w:hAnsi="Times New Roman" w:cs="Times New Roman"/>
          <w:sz w:val="24"/>
          <w:szCs w:val="24"/>
        </w:rPr>
        <w:t>kontestuese.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w:t>
      </w:r>
      <w:r w:rsidR="001F0A09">
        <w:rPr>
          <w:rFonts w:ascii="Times New Roman" w:hAnsi="Times New Roman" w:cs="Times New Roman"/>
          <w:sz w:val="24"/>
          <w:szCs w:val="24"/>
        </w:rPr>
        <w:t>nkapitulli IV – Përgjegjësia e T</w:t>
      </w:r>
      <w:r>
        <w:rPr>
          <w:rFonts w:ascii="Times New Roman" w:hAnsi="Times New Roman" w:cs="Times New Roman"/>
          <w:sz w:val="24"/>
          <w:szCs w:val="24"/>
        </w:rPr>
        <w:t>ranspor</w:t>
      </w:r>
      <w:r w:rsidR="001F0A09">
        <w:rPr>
          <w:rFonts w:ascii="Times New Roman" w:hAnsi="Times New Roman" w:cs="Times New Roman"/>
          <w:sz w:val="24"/>
          <w:szCs w:val="24"/>
        </w:rPr>
        <w:t>tuest për Humbje, Dëmtim dhe Vonesën e D</w:t>
      </w:r>
      <w:r>
        <w:rPr>
          <w:rFonts w:ascii="Times New Roman" w:hAnsi="Times New Roman" w:cs="Times New Roman"/>
          <w:sz w:val="24"/>
          <w:szCs w:val="24"/>
        </w:rPr>
        <w:t>ërgesës</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605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Humbja ose dëmtimi i dërgesës</w:t>
      </w:r>
    </w:p>
    <w:p w:rsidR="00C76F22" w:rsidRDefault="00C76F22" w:rsidP="00C76F22">
      <w:pPr>
        <w:pStyle w:val="BodyText"/>
        <w:rPr>
          <w:rFonts w:ascii="Times New Roman" w:hAnsi="Times New Roman" w:cs="Times New Roman"/>
          <w:b/>
          <w:sz w:val="24"/>
          <w:szCs w:val="24"/>
        </w:rPr>
      </w:pPr>
    </w:p>
    <w:p w:rsidR="00C76F22" w:rsidRPr="001F0A09" w:rsidRDefault="00C76F22" w:rsidP="00C76F22">
      <w:pPr>
        <w:pStyle w:val="ListParagraph"/>
        <w:widowControl w:val="0"/>
        <w:numPr>
          <w:ilvl w:val="0"/>
          <w:numId w:val="42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Transportuesi përgjigjet për humbjen ose për dëmtimin e dërgesës që do të shkaktoheshin prej çastit të marrjes në dorëzim deri në dorëzimin e saj, përveç nëse i janë shkaktuar me veprimin e personit të autorizuar, nga cilësia e dërgesës ose nga shkaqet e jashtme që nuk kanë mund të </w:t>
      </w:r>
      <w:r>
        <w:rPr>
          <w:rFonts w:ascii="Times New Roman" w:hAnsi="Times New Roman" w:cs="Times New Roman"/>
          <w:sz w:val="24"/>
          <w:szCs w:val="24"/>
        </w:rPr>
        <w:lastRenderedPageBreak/>
        <w:t>parashikohen si edhe të shmangen ose</w:t>
      </w:r>
      <w:r>
        <w:rPr>
          <w:rFonts w:ascii="Times New Roman" w:hAnsi="Times New Roman" w:cs="Times New Roman"/>
          <w:spacing w:val="-8"/>
          <w:sz w:val="24"/>
          <w:szCs w:val="24"/>
        </w:rPr>
        <w:t xml:space="preserve"> </w:t>
      </w:r>
      <w:r>
        <w:rPr>
          <w:rFonts w:ascii="Times New Roman" w:hAnsi="Times New Roman" w:cs="Times New Roman"/>
          <w:sz w:val="24"/>
          <w:szCs w:val="24"/>
        </w:rPr>
        <w:t>mënjanohen.</w:t>
      </w:r>
    </w:p>
    <w:p w:rsidR="00C76F22" w:rsidRDefault="00C76F22" w:rsidP="003559B2">
      <w:pPr>
        <w:pStyle w:val="ListParagraph"/>
        <w:widowControl w:val="0"/>
        <w:numPr>
          <w:ilvl w:val="0"/>
          <w:numId w:val="42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Janë nule dispozitat e kontratës për transport, të kushteve të përgjithshme të transportit të tarifave ose të ndonjë akti tjetër të përgjithshëm sipas të cilave kjo përgjegjësi</w:t>
      </w:r>
      <w:r>
        <w:rPr>
          <w:rFonts w:ascii="Times New Roman" w:hAnsi="Times New Roman" w:cs="Times New Roman"/>
          <w:spacing w:val="-29"/>
          <w:sz w:val="24"/>
          <w:szCs w:val="24"/>
        </w:rPr>
        <w:t xml:space="preserve"> </w:t>
      </w:r>
      <w:r>
        <w:rPr>
          <w:rFonts w:ascii="Times New Roman" w:hAnsi="Times New Roman" w:cs="Times New Roman"/>
          <w:sz w:val="24"/>
          <w:szCs w:val="24"/>
        </w:rPr>
        <w:t>zvogëlohet.</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2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Është e plotfuqishme dispozita që cakton shumën më të lartë të kompensimit, me kusht që mos të jetë në disproporcion të dukshëm me</w:t>
      </w:r>
      <w:r>
        <w:rPr>
          <w:rFonts w:ascii="Times New Roman" w:hAnsi="Times New Roman" w:cs="Times New Roman"/>
          <w:spacing w:val="-6"/>
          <w:sz w:val="24"/>
          <w:szCs w:val="24"/>
        </w:rPr>
        <w:t xml:space="preserve"> </w:t>
      </w:r>
      <w:r>
        <w:rPr>
          <w:rFonts w:ascii="Times New Roman" w:hAnsi="Times New Roman" w:cs="Times New Roman"/>
          <w:sz w:val="24"/>
          <w:szCs w:val="24"/>
        </w:rPr>
        <w:t>dëmin.</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2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Ky kufizim i shumës së kompensimit nuk vlen në qoftë se dëmin e ka shkaktuar transportuesi me dashje ose nga pakujdesia e</w:t>
      </w:r>
      <w:r>
        <w:rPr>
          <w:rFonts w:ascii="Times New Roman" w:hAnsi="Times New Roman" w:cs="Times New Roman"/>
          <w:spacing w:val="-11"/>
          <w:sz w:val="24"/>
          <w:szCs w:val="24"/>
        </w:rPr>
        <w:t xml:space="preserve"> </w:t>
      </w:r>
      <w:r>
        <w:rPr>
          <w:rFonts w:ascii="Times New Roman" w:hAnsi="Times New Roman" w:cs="Times New Roman"/>
          <w:sz w:val="24"/>
          <w:szCs w:val="24"/>
        </w:rPr>
        <w:t>rëndë.</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42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ndryshe, shuma e kompensimit caktohet sipas çmimit të tregut të dërgesës në kohën dhe vendin e dorëzimit për</w:t>
      </w:r>
      <w:r>
        <w:rPr>
          <w:rFonts w:ascii="Times New Roman" w:hAnsi="Times New Roman" w:cs="Times New Roman"/>
          <w:spacing w:val="-16"/>
          <w:sz w:val="24"/>
          <w:szCs w:val="24"/>
        </w:rPr>
        <w:t xml:space="preserve"> </w:t>
      </w:r>
      <w:r>
        <w:rPr>
          <w:rFonts w:ascii="Times New Roman" w:hAnsi="Times New Roman" w:cs="Times New Roman"/>
          <w:sz w:val="24"/>
          <w:szCs w:val="24"/>
        </w:rPr>
        <w:t>transport.</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Humbja ose dëmtimi i dërgesës së sendeve të shtrenjta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8"/>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humbjes ose të dëmtimit të dërgesës në të cilën gjendeshin sende të çmueshme, letra me vlerë ose sende të tjera të shtrenjta, transportuesi ka për detyrë të shpërblejë dëmin e shkaktuar, vetëm  në qoftë se me rastin e dorëzimit të sendit për transport ka qenë i njoftuar për natyrën e këtyre sendeve dhe për vlerën e tyre, ose në qoftë se dëmin e ka shkaktuar me dashje ose nga pakujdesia e</w:t>
      </w:r>
      <w:r>
        <w:rPr>
          <w:rFonts w:ascii="Times New Roman" w:hAnsi="Times New Roman" w:cs="Times New Roman"/>
          <w:spacing w:val="-32"/>
          <w:sz w:val="24"/>
          <w:szCs w:val="24"/>
        </w:rPr>
        <w:t xml:space="preserve"> </w:t>
      </w:r>
      <w:r>
        <w:rPr>
          <w:rFonts w:ascii="Times New Roman" w:hAnsi="Times New Roman" w:cs="Times New Roman"/>
          <w:sz w:val="24"/>
          <w:szCs w:val="24"/>
        </w:rPr>
        <w:t>rëndë.</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428"/>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sendet e përmendura në dërgesë kanë qenë edhe sende të tjera, për humbjen ose dëmtimin e tyre transportuesi përgjigjet sipas rregullave të përgjithshme përpërgjegjësinëe</w:t>
      </w:r>
      <w:r>
        <w:rPr>
          <w:rFonts w:ascii="Times New Roman" w:hAnsi="Times New Roman" w:cs="Times New Roman"/>
          <w:spacing w:val="-33"/>
          <w:sz w:val="24"/>
          <w:szCs w:val="24"/>
        </w:rPr>
        <w:t xml:space="preserve"> </w:t>
      </w:r>
      <w:r>
        <w:rPr>
          <w:rFonts w:ascii="Times New Roman" w:hAnsi="Times New Roman" w:cs="Times New Roman"/>
          <w:sz w:val="24"/>
          <w:szCs w:val="24"/>
        </w:rPr>
        <w:t>trasnportuesit.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shperblimit të bërë për transport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rastin e humbjes së plotë të dërgesës, transportuesi ka për detyrë që përveç kompesnimit të dëmit, dërguesit t’i kthejë pagesën për transport në qoftë se ai është paguar.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marrësi e merr dërgesën pa kundërshtim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9"/>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marrësi e merr dërgesën pa kundërshtim dhe i paguan transportuesit kërkesat e tij, shuhet përgjegjësia e transportuesit, përveç nëse dëmtimi është konstatuar me procesverbal para marrjes së dërgesës.</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429"/>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mbetet përgjegjës për dëmtimet e dërgesës që mund të viheshin re në momentin e dorëzimit, në qoftë se marrësi e ka njoftuar për këto dëmtime menjëherë pas zbulimit të tyre, por jo më vonë se tetë (8) ditë nga</w:t>
      </w:r>
      <w:r>
        <w:rPr>
          <w:rFonts w:ascii="Times New Roman" w:hAnsi="Times New Roman" w:cs="Times New Roman"/>
          <w:spacing w:val="-14"/>
          <w:sz w:val="24"/>
          <w:szCs w:val="24"/>
        </w:rPr>
        <w:t xml:space="preserve"> </w:t>
      </w:r>
      <w:r>
        <w:rPr>
          <w:rFonts w:ascii="Times New Roman" w:hAnsi="Times New Roman" w:cs="Times New Roman"/>
          <w:sz w:val="24"/>
          <w:szCs w:val="24"/>
        </w:rPr>
        <w:t>dorëzimi.</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transportuesit për vonesë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lastRenderedPageBreak/>
        <w:t>Transportuesi përgjigjet për dëmin e shkaktuar për shkak të vonesës, përveç nësevonesa është shkaktuar nga ndonjë fakt që përjashton përgjegjësinë e tij për humbjen ose dëmtimin e sendit.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për ndihmësit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Transportuesi përgjigjet për personat që kanë punuar në kryerjen e transportit sipas urdhrit të 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w:t>
      </w:r>
      <w:r w:rsidR="001F0A09">
        <w:rPr>
          <w:rFonts w:ascii="Times New Roman" w:hAnsi="Times New Roman" w:cs="Times New Roman"/>
          <w:sz w:val="24"/>
          <w:szCs w:val="24"/>
        </w:rPr>
        <w:t>pitulli V – Pjesëmarrja e Disa Transportuesve në Transportin e D</w:t>
      </w:r>
      <w:r>
        <w:rPr>
          <w:rFonts w:ascii="Times New Roman" w:hAnsi="Times New Roman" w:cs="Times New Roman"/>
          <w:sz w:val="24"/>
          <w:szCs w:val="24"/>
        </w:rPr>
        <w:t>ërgesës</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611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i cili ia beson ndonjë transportuesi tjetër kryerjen e transportit të dërgesës tërësisht ose pjesërisht që e ka pranuar për transport mbetet edhe më tej përgjegjës për transportin e saj që nga marrja deri te dorëzimi, por ka të drejtë në shpërblim nga transportuesi të cilit i’a ka besuar</w:t>
      </w:r>
      <w:r>
        <w:rPr>
          <w:rFonts w:ascii="Times New Roman" w:hAnsi="Times New Roman" w:cs="Times New Roman"/>
          <w:spacing w:val="-29"/>
          <w:sz w:val="24"/>
          <w:szCs w:val="24"/>
        </w:rPr>
        <w:t xml:space="preserve"> </w:t>
      </w:r>
      <w:r>
        <w:rPr>
          <w:rFonts w:ascii="Times New Roman" w:hAnsi="Times New Roman" w:cs="Times New Roman"/>
          <w:sz w:val="24"/>
          <w:szCs w:val="24"/>
        </w:rPr>
        <w:t>dërgesën.</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transportuesi tjetër e merr nga transportuesi i parë bashkë me dërgesën edhe fletëngarkesën, ai bëhet palë kontraktuese në transportin me të drejtat dhe detyrat e debitorit solidar dhe të kreditorit solidar, kontributet e të cilit janë në përpjesëtim me pjesëmarrjen e tij në</w:t>
      </w:r>
      <w:r>
        <w:rPr>
          <w:rFonts w:ascii="Times New Roman" w:hAnsi="Times New Roman" w:cs="Times New Roman"/>
          <w:spacing w:val="-29"/>
          <w:sz w:val="24"/>
          <w:szCs w:val="24"/>
        </w:rPr>
        <w:t xml:space="preserve"> </w:t>
      </w:r>
      <w:r>
        <w:rPr>
          <w:rFonts w:ascii="Times New Roman" w:hAnsi="Times New Roman" w:cs="Times New Roman"/>
          <w:sz w:val="24"/>
          <w:szCs w:val="24"/>
        </w:rPr>
        <w:t>transport.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vlen edhe kur për kryerjen e transportit të ndonjë dërgese detyrohen me të njëjtën kontratë disa transportues, të cilët do të marrin pjesë në transport njëri pas</w:t>
      </w:r>
      <w:r>
        <w:rPr>
          <w:rFonts w:ascii="Times New Roman" w:hAnsi="Times New Roman" w:cs="Times New Roman"/>
          <w:spacing w:val="-23"/>
          <w:sz w:val="24"/>
          <w:szCs w:val="24"/>
        </w:rPr>
        <w:t xml:space="preserve"> </w:t>
      </w:r>
      <w:r>
        <w:rPr>
          <w:rFonts w:ascii="Times New Roman" w:hAnsi="Times New Roman" w:cs="Times New Roman"/>
          <w:sz w:val="24"/>
          <w:szCs w:val="24"/>
        </w:rPr>
        <w:t>tjetrit.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prej disa transportueseve ka të drejtë të kërkojë që të vërtetohet gjendja e dërgesës në momentin kur i dorëzohet për kryerjen e pjesës së tij të</w:t>
      </w:r>
      <w:r>
        <w:rPr>
          <w:rFonts w:ascii="Times New Roman" w:hAnsi="Times New Roman" w:cs="Times New Roman"/>
          <w:spacing w:val="-20"/>
          <w:sz w:val="24"/>
          <w:szCs w:val="24"/>
        </w:rPr>
        <w:t xml:space="preserve"> </w:t>
      </w:r>
      <w:r>
        <w:rPr>
          <w:rFonts w:ascii="Times New Roman" w:hAnsi="Times New Roman" w:cs="Times New Roman"/>
          <w:sz w:val="24"/>
          <w:szCs w:val="24"/>
        </w:rPr>
        <w:t>transportit.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Transportuesit solidarë marrin pjesë në bartjen e dëmit përpjesëtimisht me kontributet e tyre në transport, përveç atij që provon se dëmi nuk është shkaktuar deri sa ai ka transportuar</w:t>
      </w:r>
      <w:r>
        <w:rPr>
          <w:rFonts w:ascii="Times New Roman" w:hAnsi="Times New Roman" w:cs="Times New Roman"/>
          <w:spacing w:val="-31"/>
          <w:sz w:val="24"/>
          <w:szCs w:val="24"/>
        </w:rPr>
        <w:t xml:space="preserve"> </w:t>
      </w:r>
      <w:r>
        <w:rPr>
          <w:rFonts w:ascii="Times New Roman" w:hAnsi="Times New Roman" w:cs="Times New Roman"/>
          <w:sz w:val="24"/>
          <w:szCs w:val="24"/>
        </w:rPr>
        <w:t>dërgesën.</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Kundërshtimet e bëra transportuesit të mëvonshëm kanë efekt edhe ndaj transportuesve të mëparshëm.</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pjesëtuar e transportuesve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në kryerjen e transportit të një dërgese marrin pjesë njëri pas tjetrit disa transportues që i ka caktuar dërguesi, secili prej tyre përgjigjet vetëm për pjesën e vet të transportit.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Pengu</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613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transportuesi ka te drejte pengu</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1"/>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 sigurimin e arkëtimit të pagesës për transport e të shpenzimeve të domosdoshme që i ka </w:t>
      </w:r>
      <w:r>
        <w:rPr>
          <w:rFonts w:ascii="Times New Roman" w:hAnsi="Times New Roman" w:cs="Times New Roman"/>
          <w:sz w:val="24"/>
          <w:szCs w:val="24"/>
        </w:rPr>
        <w:lastRenderedPageBreak/>
        <w:t>bërë lidhur me transportin, transportuesi ka të drejtën e pengut në sendet që i janë dorëzuar për transport dhe lidhur me transportin deri sa i mban dhe deri sa ka në dorë dokumentin me ndihmën e të cilit mund të disponojë me</w:t>
      </w:r>
      <w:r>
        <w:rPr>
          <w:rFonts w:ascii="Times New Roman" w:hAnsi="Times New Roman" w:cs="Times New Roman"/>
          <w:spacing w:val="-6"/>
          <w:sz w:val="24"/>
          <w:szCs w:val="24"/>
        </w:rPr>
        <w:t xml:space="preserve"> </w:t>
      </w:r>
      <w:r>
        <w:rPr>
          <w:rFonts w:ascii="Times New Roman" w:hAnsi="Times New Roman" w:cs="Times New Roman"/>
          <w:sz w:val="24"/>
          <w:szCs w:val="24"/>
        </w:rPr>
        <w:t>to.</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431"/>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kryerjen e transportit kanë marrë pjesë disa transportues njëri pas tjetrit, kërkesat e tyre lidhur me transportin janë të siguruara gjithashtu me këtë peng dhe transportuesi i fundit ka për detyrë, në qoftë se fletëngarkesa nuk përmban diçka tjetër, t’i arkëtojë të gjitha kërkesat sipas</w:t>
      </w:r>
      <w:r>
        <w:rPr>
          <w:rFonts w:ascii="Times New Roman" w:hAnsi="Times New Roman" w:cs="Times New Roman"/>
          <w:spacing w:val="-29"/>
          <w:sz w:val="24"/>
          <w:szCs w:val="24"/>
        </w:rPr>
        <w:t xml:space="preserve"> </w:t>
      </w:r>
      <w:r>
        <w:rPr>
          <w:rFonts w:ascii="Times New Roman" w:hAnsi="Times New Roman" w:cs="Times New Roman"/>
          <w:sz w:val="24"/>
          <w:szCs w:val="24"/>
        </w:rPr>
        <w:t>fletëngarkesës.</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3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Kërkesat e transportuesit të mëparshëm dhe e drejta e tij e pengut kalojnë në transportuesin e mëvonshëm i cili i’a ka paguar këto</w:t>
      </w:r>
      <w:r>
        <w:rPr>
          <w:rFonts w:ascii="Times New Roman" w:hAnsi="Times New Roman" w:cs="Times New Roman"/>
          <w:spacing w:val="-7"/>
          <w:sz w:val="24"/>
          <w:szCs w:val="24"/>
        </w:rPr>
        <w:t xml:space="preserve"> </w:t>
      </w:r>
      <w:r>
        <w:rPr>
          <w:rFonts w:ascii="Times New Roman" w:hAnsi="Times New Roman" w:cs="Times New Roman"/>
          <w:sz w:val="24"/>
          <w:szCs w:val="24"/>
        </w:rPr>
        <w:t>kërkesa.</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43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Kjo njësoj vlen në qoftë se transportuesi paguan kërkesat e</w:t>
      </w:r>
      <w:r>
        <w:rPr>
          <w:rFonts w:ascii="Times New Roman" w:hAnsi="Times New Roman" w:cs="Times New Roman"/>
          <w:spacing w:val="-22"/>
          <w:sz w:val="24"/>
          <w:szCs w:val="24"/>
        </w:rPr>
        <w:t xml:space="preserve"> </w:t>
      </w:r>
      <w:r>
        <w:rPr>
          <w:rFonts w:ascii="Times New Roman" w:hAnsi="Times New Roman" w:cs="Times New Roman"/>
          <w:sz w:val="24"/>
          <w:szCs w:val="24"/>
        </w:rPr>
        <w:t>shpediterit.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Konflikti i të drejtave të 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përveç të drejtës së pengut të transportuesit ekzistojnë në të njëjtin send njëkohësisht të drejtat e pengut të komisionarit, të shpediterit dhe të magazionerit, përparësi arkëtimi kanë kërkesat e atyre kreditoreve të krijuara me shpeditimin ose transportimin dhe atë me rend të kundërt sipas të cilit janë krijuar.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43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Kërkesat e tjera të komisionarëve, të magazionerëve, të shpeditorëve dhe të transportuesit te krijuara nga dhënia e paradhënieve arkëtohen vetëm pas pagimit të kërkesave të përmendura në paragrafin 1. të këtij neni sipas radhës që janë</w:t>
      </w:r>
      <w:r>
        <w:rPr>
          <w:rFonts w:ascii="Times New Roman" w:hAnsi="Times New Roman" w:cs="Times New Roman"/>
          <w:spacing w:val="-13"/>
          <w:sz w:val="24"/>
          <w:szCs w:val="24"/>
        </w:rPr>
        <w:t xml:space="preserve"> </w:t>
      </w:r>
      <w:r>
        <w:rPr>
          <w:rFonts w:ascii="Times New Roman" w:hAnsi="Times New Roman" w:cs="Times New Roman"/>
          <w:sz w:val="24"/>
          <w:szCs w:val="24"/>
        </w:rPr>
        <w:t>krijuar.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1F0A09">
        <w:rPr>
          <w:rFonts w:ascii="Times New Roman" w:hAnsi="Times New Roman" w:cs="Times New Roman"/>
          <w:sz w:val="24"/>
          <w:szCs w:val="24"/>
        </w:rPr>
        <w:t>ënkapitulli VII – Kontrata për Transportin e P</w:t>
      </w:r>
      <w:r>
        <w:rPr>
          <w:rFonts w:ascii="Times New Roman" w:hAnsi="Times New Roman" w:cs="Times New Roman"/>
          <w:sz w:val="24"/>
          <w:szCs w:val="24"/>
        </w:rPr>
        <w:t>ersonave</w:t>
      </w:r>
    </w:p>
    <w:p w:rsidR="00C76F22" w:rsidRDefault="00C76F22" w:rsidP="00C76F22">
      <w:pPr>
        <w:pStyle w:val="BodyText"/>
        <w:rPr>
          <w:rFonts w:ascii="Times New Roman" w:hAnsi="Times New Roman" w:cs="Times New Roman"/>
          <w:b/>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Dispozita e përgjithshme</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Transportuesi ka për detyrë që transportin e personave ta kryej në mënyrë të sigurt me atë mjet të transportit që është caktuar me kontratë për transportin dhe me ato kushte komoditeti dhe higjienike të  cilat sipas llojit të mjetit transportues përkatës dhe largësisë së rrugës, konsiderohen të</w:t>
      </w:r>
      <w:r>
        <w:rPr>
          <w:rFonts w:ascii="Times New Roman" w:hAnsi="Times New Roman" w:cs="Times New Roman"/>
          <w:spacing w:val="-23"/>
          <w:sz w:val="24"/>
          <w:szCs w:val="24"/>
        </w:rPr>
        <w:t xml:space="preserve"> </w:t>
      </w:r>
      <w:r>
        <w:rPr>
          <w:rFonts w:ascii="Times New Roman" w:hAnsi="Times New Roman" w:cs="Times New Roman"/>
          <w:sz w:val="24"/>
          <w:szCs w:val="24"/>
        </w:rPr>
        <w:t>domosdoshme.</w:t>
      </w: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udhëtarit për vendin e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Transportuesi ka për detyrë t’i japë udhëtarit atë vend dhe në atë mjet transporti si është kontraktuar.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transportuesit për vonesë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t’i transportojë udhëtarët në vendin e caktuar me</w:t>
      </w:r>
      <w:r>
        <w:rPr>
          <w:rFonts w:ascii="Times New Roman" w:hAnsi="Times New Roman" w:cs="Times New Roman"/>
          <w:spacing w:val="-26"/>
          <w:sz w:val="24"/>
          <w:szCs w:val="24"/>
        </w:rPr>
        <w:t xml:space="preserve"> </w:t>
      </w:r>
      <w:r>
        <w:rPr>
          <w:rFonts w:ascii="Times New Roman" w:hAnsi="Times New Roman" w:cs="Times New Roman"/>
          <w:sz w:val="24"/>
          <w:szCs w:val="24"/>
        </w:rPr>
        <w:t>kohë.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33"/>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Ai përgjigjet për dëmin të cilin udhëtari do ta pësonte për shkak të vonesës, përveç nëse vonesa ka ardhur nga shkaku i cili nuk ka mundur të mënjanohet as me kujdesin e</w:t>
      </w:r>
      <w:r>
        <w:rPr>
          <w:rFonts w:ascii="Times New Roman" w:hAnsi="Times New Roman" w:cs="Times New Roman"/>
          <w:spacing w:val="-17"/>
          <w:sz w:val="24"/>
          <w:szCs w:val="24"/>
        </w:rPr>
        <w:t xml:space="preserve"> </w:t>
      </w:r>
      <w:r>
        <w:rPr>
          <w:rFonts w:ascii="Times New Roman" w:hAnsi="Times New Roman" w:cs="Times New Roman"/>
          <w:sz w:val="24"/>
          <w:szCs w:val="24"/>
        </w:rPr>
        <w:t>duhur.</w:t>
      </w:r>
    </w:p>
    <w:p w:rsidR="00C76F22" w:rsidRDefault="00C76F22" w:rsidP="00C76F22">
      <w:pPr>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transportuesit për sigurinë e udhëtarëve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përgjigjet për sigurinë e udhëtarëve nga fillimi i transportit deri në mbarim të tij, si në rastin e transportit me pagesë, ashtu edhe në transport falas dhe ka për detyrë që të shpërblejë dëmin që shkaktohet me dëmtimin e shëndetit, lëndimin ose vdekjen e udhëtarit, përveç nëse është shkaktuar me veprimin e udhëtarit ose shkakun e jashtëm i cili nuk ka mundur të parashihet, të shmanget ose të mënjanohet.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3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Nule janë dispozitat e kontratës dhe të kushteve të përgjithshme të transportit, të tarifës ose të ndonjë akti tjetër të përgjithshëm me të cilat zvogëlohet kjo</w:t>
      </w:r>
      <w:r>
        <w:rPr>
          <w:rFonts w:ascii="Times New Roman" w:hAnsi="Times New Roman" w:cs="Times New Roman"/>
          <w:spacing w:val="-21"/>
          <w:sz w:val="24"/>
          <w:szCs w:val="24"/>
        </w:rPr>
        <w:t xml:space="preserve"> </w:t>
      </w:r>
      <w:r>
        <w:rPr>
          <w:rFonts w:ascii="Times New Roman" w:hAnsi="Times New Roman" w:cs="Times New Roman"/>
          <w:sz w:val="24"/>
          <w:szCs w:val="24"/>
        </w:rPr>
        <w:t>përgjegjësi.</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bagazhin e dorëzuar për transport dhe sende të tjera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Bagazhin të cilin ia ka dorëzuar udhëtari, transportuesi ka për detyrë ta transportojë në të njëjtën kohë kur edhe udhëtarin dhe t’ia dorëzojë atë pas përfundimit të</w:t>
      </w:r>
      <w:r>
        <w:rPr>
          <w:rFonts w:ascii="Times New Roman" w:hAnsi="Times New Roman" w:cs="Times New Roman"/>
          <w:spacing w:val="-24"/>
          <w:sz w:val="24"/>
          <w:szCs w:val="24"/>
        </w:rPr>
        <w:t xml:space="preserve"> </w:t>
      </w:r>
      <w:r>
        <w:rPr>
          <w:rFonts w:ascii="Times New Roman" w:hAnsi="Times New Roman" w:cs="Times New Roman"/>
          <w:sz w:val="24"/>
          <w:szCs w:val="24"/>
        </w:rPr>
        <w:t>transportit.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3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humbjen dhe dëmtimin e bagazhit që i’a ka dorëzuar udhëtari, transportuesi përgjigjet sipas dispozitave për transportin e</w:t>
      </w:r>
      <w:r>
        <w:rPr>
          <w:rFonts w:ascii="Times New Roman" w:hAnsi="Times New Roman" w:cs="Times New Roman"/>
          <w:spacing w:val="-15"/>
          <w:sz w:val="24"/>
          <w:szCs w:val="24"/>
        </w:rPr>
        <w:t xml:space="preserve"> </w:t>
      </w:r>
      <w:r>
        <w:rPr>
          <w:rFonts w:ascii="Times New Roman" w:hAnsi="Times New Roman" w:cs="Times New Roman"/>
          <w:sz w:val="24"/>
          <w:szCs w:val="24"/>
        </w:rPr>
        <w:t>sendeve.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43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dëmtimin e sendeve që i mban me vete udhëtari përgjigjet transportuesi sipas rregullave të përgjithshme për</w:t>
      </w:r>
      <w:r>
        <w:rPr>
          <w:rFonts w:ascii="Times New Roman" w:hAnsi="Times New Roman" w:cs="Times New Roman"/>
          <w:spacing w:val="-10"/>
          <w:sz w:val="24"/>
          <w:szCs w:val="24"/>
        </w:rPr>
        <w:t xml:space="preserve"> </w:t>
      </w:r>
      <w:r>
        <w:rPr>
          <w:rFonts w:ascii="Times New Roman" w:hAnsi="Times New Roman" w:cs="Times New Roman"/>
          <w:sz w:val="24"/>
          <w:szCs w:val="24"/>
        </w:rPr>
        <w:t>përgjegjësinë.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BodyText"/>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8"/>
          <w:szCs w:val="28"/>
        </w:rPr>
      </w:pPr>
      <w:r>
        <w:rPr>
          <w:rFonts w:ascii="Times New Roman" w:hAnsi="Times New Roman" w:cs="Times New Roman"/>
          <w:b/>
          <w:sz w:val="28"/>
          <w:szCs w:val="28"/>
        </w:rPr>
        <w:t>Kapitulli XII  - Kontrata për D</w:t>
      </w:r>
      <w:r w:rsidR="00C76F22">
        <w:rPr>
          <w:rFonts w:ascii="Times New Roman" w:hAnsi="Times New Roman" w:cs="Times New Roman"/>
          <w:b/>
          <w:sz w:val="28"/>
          <w:szCs w:val="28"/>
        </w:rPr>
        <w:t xml:space="preserve">epozitën </w:t>
      </w:r>
    </w:p>
    <w:p w:rsidR="00C76F22" w:rsidRDefault="00C76F22" w:rsidP="00C76F22">
      <w:pPr>
        <w:pStyle w:val="BodyText"/>
        <w:jc w:val="center"/>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Dispozitat e P</w:t>
      </w:r>
      <w:r w:rsidR="00C76F22">
        <w:rPr>
          <w:rFonts w:ascii="Times New Roman" w:hAnsi="Times New Roman" w:cs="Times New Roman"/>
          <w:b/>
          <w:sz w:val="24"/>
          <w:szCs w:val="24"/>
        </w:rPr>
        <w:t>ërgjithshme</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620</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6"/>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depozitën detyrohet depozitmarrësi që të pranojë sendin nga depozituesi për ta ruajtur dhe për ta kthyer, kur ky ta</w:t>
      </w:r>
      <w:r>
        <w:rPr>
          <w:rFonts w:ascii="Times New Roman" w:hAnsi="Times New Roman" w:cs="Times New Roman"/>
          <w:spacing w:val="-13"/>
          <w:sz w:val="24"/>
          <w:szCs w:val="24"/>
        </w:rPr>
        <w:t xml:space="preserve"> </w:t>
      </w:r>
      <w:r>
        <w:rPr>
          <w:rFonts w:ascii="Times New Roman" w:hAnsi="Times New Roman" w:cs="Times New Roman"/>
          <w:sz w:val="24"/>
          <w:szCs w:val="24"/>
        </w:rPr>
        <w:t>kërkojë.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3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 i depozitës mund të jenë vetëm sendet e</w:t>
      </w:r>
      <w:r>
        <w:rPr>
          <w:rFonts w:ascii="Times New Roman" w:hAnsi="Times New Roman" w:cs="Times New Roman"/>
          <w:spacing w:val="-17"/>
          <w:sz w:val="24"/>
          <w:szCs w:val="24"/>
        </w:rPr>
        <w:t xml:space="preserve"> </w:t>
      </w:r>
      <w:r>
        <w:rPr>
          <w:rFonts w:ascii="Times New Roman" w:hAnsi="Times New Roman" w:cs="Times New Roman"/>
          <w:sz w:val="24"/>
          <w:szCs w:val="24"/>
        </w:rPr>
        <w:t>luajtshme.</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621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Depozita e sendit të huaj</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1. Kontratën për depozitën mund ta lidhë plotfuqishëm personi që nuk është pronar i sendit dhe depozitmarrësi ka për detyrë t’ia kthejë sendin e këtij, përveç nëse vihet në dijeni se sendi është i vjedhur.</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2. Në qoftë se personi i tretë me padi kërkon sendin nga depozitmarrësi si pronar, depozitmarrësi ka për detyrë ta informojë gjykatën nga cili person e ka marrë dhe njëkohësisht ta informojë depozitmarrësin për padinë e paraqitur.</w:t>
      </w:r>
    </w:p>
    <w:p w:rsidR="00C76F22" w:rsidRDefault="00C76F22" w:rsidP="00C76F22">
      <w:pPr>
        <w:jc w:val="center"/>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4"/>
          <w:szCs w:val="24"/>
        </w:rPr>
      </w:pPr>
      <w:r>
        <w:rPr>
          <w:rFonts w:ascii="Times New Roman" w:hAnsi="Times New Roman" w:cs="Times New Roman"/>
          <w:b/>
          <w:sz w:val="24"/>
          <w:szCs w:val="24"/>
        </w:rPr>
        <w:t>Nënkapitulli II – Detyrimet e D</w:t>
      </w:r>
      <w:r w:rsidR="00C76F22">
        <w:rPr>
          <w:rFonts w:ascii="Times New Roman" w:hAnsi="Times New Roman" w:cs="Times New Roman"/>
          <w:b/>
          <w:sz w:val="24"/>
          <w:szCs w:val="24"/>
        </w:rPr>
        <w:t>epozitmarrësit</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Detyrimet e ruajtjes dhe të njoftimeve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Depozitmarrësi detyrohet ta mbajë sendin me kujdesin e</w:t>
      </w:r>
      <w:r>
        <w:rPr>
          <w:rFonts w:ascii="Times New Roman" w:hAnsi="Times New Roman" w:cs="Times New Roman"/>
          <w:spacing w:val="-17"/>
          <w:sz w:val="24"/>
          <w:szCs w:val="24"/>
        </w:rPr>
        <w:t xml:space="preserve"> </w:t>
      </w:r>
      <w:r>
        <w:rPr>
          <w:rFonts w:ascii="Times New Roman" w:hAnsi="Times New Roman" w:cs="Times New Roman"/>
          <w:sz w:val="24"/>
          <w:szCs w:val="24"/>
        </w:rPr>
        <w:t>duhur.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37"/>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kontraktuar vendi ose mënyra e ruajtjes së sendit, depozitmarrësi mund t’i ndryshojë vetëm në qoftë se këtë e kërkojnë rrethanat e ndryshuara, përndryshe përgjigjet edhe për shkatërrimin e rastësishëm ose dëmtimin e</w:t>
      </w:r>
      <w:r>
        <w:rPr>
          <w:rFonts w:ascii="Times New Roman" w:hAnsi="Times New Roman" w:cs="Times New Roman"/>
          <w:spacing w:val="-10"/>
          <w:sz w:val="24"/>
          <w:szCs w:val="24"/>
        </w:rPr>
        <w:t xml:space="preserve"> </w:t>
      </w:r>
      <w:r>
        <w:rPr>
          <w:rFonts w:ascii="Times New Roman" w:hAnsi="Times New Roman" w:cs="Times New Roman"/>
          <w:sz w:val="24"/>
          <w:szCs w:val="24"/>
        </w:rPr>
        <w:t>rastësishëm.</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437"/>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të gjitha ndryshimet që do t'i vinte re në sendin dhe për rreziqet që sendet të prishen në cilëndo mënyrë qoftë depozitëmarrësi ka për detyrë të njoftojë</w:t>
      </w:r>
      <w:r>
        <w:rPr>
          <w:rFonts w:ascii="Times New Roman" w:hAnsi="Times New Roman" w:cs="Times New Roman"/>
          <w:spacing w:val="-24"/>
          <w:sz w:val="24"/>
          <w:szCs w:val="24"/>
        </w:rPr>
        <w:t xml:space="preserve"> </w:t>
      </w:r>
      <w:r>
        <w:rPr>
          <w:rFonts w:ascii="Times New Roman" w:hAnsi="Times New Roman" w:cs="Times New Roman"/>
          <w:sz w:val="24"/>
          <w:szCs w:val="24"/>
        </w:rPr>
        <w:t>depozitëdhënësin.</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sendit tjetrit për ruajtje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Depozitëmarrësi nuk mundet pa pëlqimin e depozitëdhënësit, ose pa nevojë tëdomosdoshme t'ia dorëzojë dikujt sendin që i është besuar për ta ruajtur përndryshe përgjigjet edhe për shkatërrimin ose dëmtimin e tij pa dashje.</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Përdorimi i</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Depozitëmarrësi nuk ka të drejtë ta përdorë sendin e besuar për</w:t>
      </w:r>
      <w:r>
        <w:rPr>
          <w:rFonts w:ascii="Times New Roman" w:hAnsi="Times New Roman" w:cs="Times New Roman"/>
          <w:spacing w:val="-23"/>
          <w:sz w:val="24"/>
          <w:szCs w:val="24"/>
        </w:rPr>
        <w:t xml:space="preserve"> </w:t>
      </w:r>
      <w:r>
        <w:rPr>
          <w:rFonts w:ascii="Times New Roman" w:hAnsi="Times New Roman" w:cs="Times New Roman"/>
          <w:sz w:val="24"/>
          <w:szCs w:val="24"/>
        </w:rPr>
        <w:t>ruajtje.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38"/>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përdorimit të palejuar të sendit, depozitmarrësi i ka borxh depozituesit kompensimin gjegjës dhe i përgjigjet për shkatërrimin ose dëmtimin e rastësishëm të sendit i cili do të ndodhte me atë</w:t>
      </w:r>
      <w:r>
        <w:rPr>
          <w:rFonts w:ascii="Times New Roman" w:hAnsi="Times New Roman" w:cs="Times New Roman"/>
          <w:spacing w:val="-31"/>
          <w:sz w:val="24"/>
          <w:szCs w:val="24"/>
        </w:rPr>
        <w:t xml:space="preserve"> </w:t>
      </w:r>
      <w:r>
        <w:rPr>
          <w:rFonts w:ascii="Times New Roman" w:hAnsi="Times New Roman" w:cs="Times New Roman"/>
          <w:sz w:val="24"/>
          <w:szCs w:val="24"/>
        </w:rPr>
        <w:t>rast.</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38"/>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depozitë është dhënë ndonjë send i pakonsumueshëm dhe depozitmarrësit i është lejuar që ta përdorë, në marrëdhëniet e kontraktueseve zbatohen rregullat e kontratës për huapërdorjen, ndërsa për çështjet për kohën dhe vendin e kthimit të sendit rregullat e kontratës për depozitën, në qoftë se kontraktuesit diçka tjetër nuk kanë</w:t>
      </w:r>
      <w:r>
        <w:rPr>
          <w:rFonts w:ascii="Times New Roman" w:hAnsi="Times New Roman" w:cs="Times New Roman"/>
          <w:spacing w:val="-14"/>
          <w:sz w:val="24"/>
          <w:szCs w:val="24"/>
        </w:rPr>
        <w:t xml:space="preserve"> </w:t>
      </w:r>
      <w:r>
        <w:rPr>
          <w:rFonts w:ascii="Times New Roman" w:hAnsi="Times New Roman" w:cs="Times New Roman"/>
          <w:sz w:val="24"/>
          <w:szCs w:val="24"/>
        </w:rPr>
        <w:t>caktuar.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Përdorimi dhe dorëzimi i sendit personit tjetër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Kur depozitmarrësi, pa pëlqimin e depozituesit dhe pa nevojë të domosdoshme, në kundërshtim me kontratën, e përdorë sendin, e ndryshon vendin ose mënyrën e ruajtjes së tij, ose kur sendi i është dorëzuar për ruajtje personit tjetër, ai nuk përgjigjet për shkatërrimin ose dëmtimin pa dashje </w:t>
      </w:r>
      <w:r>
        <w:rPr>
          <w:rFonts w:ascii="Times New Roman" w:hAnsi="Times New Roman" w:cs="Times New Roman"/>
          <w:sz w:val="24"/>
          <w:szCs w:val="24"/>
        </w:rPr>
        <w:lastRenderedPageBreak/>
        <w:t>të sendit që mund të ndodhnin edhe sikur te ketë vepruar në pajtim me kontratën.</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Kthimi i</w:t>
      </w:r>
      <w:r>
        <w:rPr>
          <w:rFonts w:ascii="Times New Roman" w:hAnsi="Times New Roman" w:cs="Times New Roman"/>
          <w:spacing w:val="-9"/>
          <w:sz w:val="24"/>
          <w:szCs w:val="24"/>
        </w:rPr>
        <w:t xml:space="preserve"> </w:t>
      </w:r>
      <w:r>
        <w:rPr>
          <w:rFonts w:ascii="Times New Roman" w:hAnsi="Times New Roman" w:cs="Times New Roman"/>
          <w:sz w:val="24"/>
          <w:szCs w:val="24"/>
        </w:rPr>
        <w:t>sendit</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43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Depozitmarrësi ka për detyrë ta kthejë sendin posa ta kërkojë depozituesi me të gjitha frutat dhe fitimet e tjera që ka pasur nga</w:t>
      </w:r>
      <w:r>
        <w:rPr>
          <w:rFonts w:ascii="Times New Roman" w:hAnsi="Times New Roman" w:cs="Times New Roman"/>
          <w:spacing w:val="-11"/>
          <w:sz w:val="24"/>
          <w:szCs w:val="24"/>
        </w:rPr>
        <w:t xml:space="preserve"> </w:t>
      </w:r>
      <w:r>
        <w:rPr>
          <w:rFonts w:ascii="Times New Roman" w:hAnsi="Times New Roman" w:cs="Times New Roman"/>
          <w:sz w:val="24"/>
          <w:szCs w:val="24"/>
        </w:rPr>
        <w:t>sendi.</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43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caktuar afati për kthimin e sendit, depozitdhënësi mund të kërkojë që sendi t’i kthehet edhe para kalimit të afatit, përveç nëse afati nuk është kontraktuar ekskluzivisht në interesin e depozitdhënësit.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Kthimi bëhet në vendin e dorëzimit të sendit depozitmarrësit, në qoftë se me kontratë nuk është caktuar ndonjë vend tjetër, në të cilin rast depozitmarrësi ka të drejtë në shpërblimin e shpenzimeve të bartjes së sendit.</w:t>
      </w: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Të Drejtat e D</w:t>
      </w:r>
      <w:r w:rsidR="00C76F22">
        <w:rPr>
          <w:rFonts w:ascii="Times New Roman" w:hAnsi="Times New Roman" w:cs="Times New Roman"/>
          <w:sz w:val="24"/>
          <w:szCs w:val="24"/>
        </w:rPr>
        <w:t>epozitmarrësit</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Kompenzimi i dëmit dhe rimbursimi i shpenzimeve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Depozitmarrësi ka të drejtë të kërkojë nga depozituesi qe t‘ia rimbursojë shpenzimet e domosdoshme për ruajtjen e sendit dhe dëmin që ka pasur për shkak të depozitës.</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Shpërblimi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Depozitmarrësi nuk ka të drejtë në pagesë, përveç nëse pagesa është kontraktuar, në qoftë se depozitmarrësi merret me pranimin e sendeve për ruajtje ose në qoftë se pagesa ka mundur të pritet duke marrë parasysh rrethanat e punës.</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sendit në rastin e depozitës falas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0"/>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Depozitmarrësi i cili është detyruar falas ta ruajë sendin për një kohë të caktuar mund t’ia kthejë depozituesit para kalimit të afatit të kontraktuar, në qoftë se vet sendit do t’i kanosej rreziku i shkatërrimit ose i dëmtimit ose në qoftë se ruajtja e tij e mëtejshme do të mund të shkaktonte</w:t>
      </w:r>
      <w:r>
        <w:rPr>
          <w:rFonts w:ascii="Times New Roman" w:hAnsi="Times New Roman" w:cs="Times New Roman"/>
          <w:spacing w:val="-22"/>
          <w:sz w:val="24"/>
          <w:szCs w:val="24"/>
        </w:rPr>
        <w:t xml:space="preserve"> </w:t>
      </w:r>
      <w:r>
        <w:rPr>
          <w:rFonts w:ascii="Times New Roman" w:hAnsi="Times New Roman" w:cs="Times New Roman"/>
          <w:sz w:val="24"/>
          <w:szCs w:val="24"/>
        </w:rPr>
        <w:t>dëmin.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0"/>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afati nuk është kontraktuar, depozitmarrësi nga paragrafi 1 i këtij neni mundet në çdo kohë të denoncojë kontratën, por ka për detyrë që depozituesit t’i caktojë afatin e arsyeshëm për marrjen e sendit.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IV - </w:t>
      </w:r>
      <w:r w:rsidR="001F0A09">
        <w:rPr>
          <w:rFonts w:ascii="Times New Roman" w:hAnsi="Times New Roman" w:cs="Times New Roman"/>
          <w:bCs w:val="0"/>
          <w:sz w:val="24"/>
          <w:szCs w:val="24"/>
        </w:rPr>
        <w:t>Rastet e Veçanta të D</w:t>
      </w:r>
      <w:r>
        <w:rPr>
          <w:rFonts w:ascii="Times New Roman" w:hAnsi="Times New Roman" w:cs="Times New Roman"/>
          <w:bCs w:val="0"/>
          <w:sz w:val="24"/>
          <w:szCs w:val="24"/>
        </w:rPr>
        <w:t>epozitës</w:t>
      </w:r>
    </w:p>
    <w:p w:rsidR="00C76F22" w:rsidRDefault="00C76F22" w:rsidP="00C76F22">
      <w:pPr>
        <w:pStyle w:val="BodyText"/>
        <w:rPr>
          <w:rFonts w:ascii="Times New Roman" w:hAnsi="Times New Roman" w:cs="Times New Roman"/>
          <w:b/>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Depozita e parregullt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në depozitë janë dhënë sende të zëvendësueshme me të drejtë që depozitmarrësi t’i konsumojë dhe me detyrim që t’i kthejë të njëjtën sasi sendesh të të njëjtit lloj, atëherë në marrëdhëniet e tij me depozituesin zbatohen rregullat e kontratës për huan, vetëm lidhur me kohën dhe vendin e kthimit do të zbatohen rregullat e kontratës për depozitën, në qoftë se kontraktuesit nuk kanë caktuar diçka tjetër.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Depozita e domosdoshme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Kujt i është besuar sendi në rast të ndonjë fatkeqësie, psh. në rast zjarri, tërmeti, vërshimi ka për detyrë t'a ruajë me kujdesin e shtuar.</w:t>
      </w:r>
    </w:p>
    <w:p w:rsidR="00C76F22" w:rsidRDefault="00C76F22" w:rsidP="00C76F22">
      <w:pPr>
        <w:pStyle w:val="BodyText"/>
        <w:jc w:val="both"/>
        <w:rPr>
          <w:rFonts w:ascii="Times New Roman" w:hAnsi="Times New Roman" w:cs="Times New Roman"/>
          <w:sz w:val="24"/>
          <w:szCs w:val="24"/>
        </w:rPr>
      </w:pPr>
    </w:p>
    <w:p w:rsidR="00C76F22" w:rsidRDefault="001F0A09" w:rsidP="00C76F22">
      <w:pPr>
        <w:pStyle w:val="BodyText"/>
        <w:jc w:val="center"/>
        <w:rPr>
          <w:rFonts w:ascii="Times New Roman" w:hAnsi="Times New Roman" w:cs="Times New Roman"/>
          <w:b/>
          <w:bCs/>
          <w:sz w:val="28"/>
          <w:szCs w:val="28"/>
        </w:rPr>
      </w:pPr>
      <w:r>
        <w:rPr>
          <w:rFonts w:ascii="Times New Roman" w:hAnsi="Times New Roman" w:cs="Times New Roman"/>
          <w:b/>
          <w:bCs/>
          <w:sz w:val="28"/>
          <w:szCs w:val="28"/>
        </w:rPr>
        <w:t>Kapitulli XIII – Kontrata për M</w:t>
      </w:r>
      <w:r w:rsidR="00C76F22">
        <w:rPr>
          <w:rFonts w:ascii="Times New Roman" w:hAnsi="Times New Roman" w:cs="Times New Roman"/>
          <w:b/>
          <w:bCs/>
          <w:sz w:val="28"/>
          <w:szCs w:val="28"/>
        </w:rPr>
        <w:t>agazinimin</w:t>
      </w:r>
    </w:p>
    <w:p w:rsidR="00C76F22" w:rsidRDefault="00C76F22" w:rsidP="00C76F22">
      <w:pPr>
        <w:pStyle w:val="BodyText"/>
        <w:jc w:val="center"/>
        <w:rPr>
          <w:rFonts w:ascii="Times New Roman" w:hAnsi="Times New Roman" w:cs="Times New Roman"/>
          <w:sz w:val="28"/>
          <w:szCs w:val="28"/>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 e P</w:t>
      </w:r>
      <w:r w:rsidR="00C76F22">
        <w:rPr>
          <w:rFonts w:ascii="Times New Roman" w:hAnsi="Times New Roman" w:cs="Times New Roman"/>
          <w:sz w:val="24"/>
          <w:szCs w:val="24"/>
        </w:rPr>
        <w:t>ërgjithshme</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632</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magazinimin detyrohet magazinieri që të pranojë dhe ta ruajë mallin e caktuar dhe të marrë masa të nevojshme ose të kontraktuara për ruajtjen e tij në gjendje të caktuar dhe ta dorëzojë me kërkesën e dhënësit (të sendit për magazinim) ose të personit tjetër të autorizuar, ndërsa dhënësi obligohet t’i paguajë shpërblimin e</w:t>
      </w:r>
      <w:r>
        <w:rPr>
          <w:rFonts w:ascii="Times New Roman" w:hAnsi="Times New Roman" w:cs="Times New Roman"/>
          <w:spacing w:val="-13"/>
          <w:sz w:val="24"/>
          <w:szCs w:val="24"/>
        </w:rPr>
        <w:t xml:space="preserve"> </w:t>
      </w:r>
      <w:r>
        <w:rPr>
          <w:rFonts w:ascii="Times New Roman" w:hAnsi="Times New Roman" w:cs="Times New Roman"/>
          <w:sz w:val="24"/>
          <w:szCs w:val="24"/>
        </w:rPr>
        <w:t>caktuar.</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4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rastin e dorëzimit të mallit depozitdhënësi ka për detyrë të japë të gjitha njoftimet e nevojshme për  të dhe të deklarojë sa është vlera e</w:t>
      </w:r>
      <w:r>
        <w:rPr>
          <w:rFonts w:ascii="Times New Roman" w:hAnsi="Times New Roman" w:cs="Times New Roman"/>
          <w:spacing w:val="-13"/>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Përjashtimi i përgjegjësisë dhe disa detyrime të magazinierit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2"/>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Magazinieri përgjigjet për dëmin në mallin, përveç nëse provon se dëmi është shkaktuar për shkak të rrethanave që nuk kanë mund të shmangen ose të evitohen, ose është shkaktuar me fajin e dhënësit, të metave ose të vetive natyrore të mallit dhe ambalazhit jo të</w:t>
      </w:r>
      <w:r>
        <w:rPr>
          <w:rFonts w:ascii="Times New Roman" w:hAnsi="Times New Roman" w:cs="Times New Roman"/>
          <w:spacing w:val="-31"/>
          <w:sz w:val="24"/>
          <w:szCs w:val="24"/>
        </w:rPr>
        <w:t xml:space="preserve"> </w:t>
      </w:r>
      <w:r>
        <w:rPr>
          <w:rFonts w:ascii="Times New Roman" w:hAnsi="Times New Roman" w:cs="Times New Roman"/>
          <w:sz w:val="24"/>
          <w:szCs w:val="24"/>
        </w:rPr>
        <w:t>rregullt.</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442"/>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Magazinieri ka për detyrë t’ia tërheq vërejtjen depozitdhënësit për të metat ose cilësitë natyrore të  mallit, përkatësisht për ambalazhin e parregullt, për shkak të të cilave mund të vijë deri te dëmtimi i mallit, posa t’i ketë vënë re të metat e përmendura ose është dashur t’i vinte</w:t>
      </w:r>
      <w:r>
        <w:rPr>
          <w:rFonts w:ascii="Times New Roman" w:hAnsi="Times New Roman" w:cs="Times New Roman"/>
          <w:spacing w:val="-16"/>
          <w:sz w:val="24"/>
          <w:szCs w:val="24"/>
        </w:rPr>
        <w:t xml:space="preserve"> </w:t>
      </w:r>
      <w:r>
        <w:rPr>
          <w:rFonts w:ascii="Times New Roman" w:hAnsi="Times New Roman" w:cs="Times New Roman"/>
          <w:sz w:val="24"/>
          <w:szCs w:val="24"/>
        </w:rPr>
        <w:t>re.</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442"/>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mall do të ndodheshin ndryshime të tilla të paevitueshme për shkak të të cilave ekziston rreziku që malli të prishet ose të shkatërrohet, magazinieri ka për detyrë, në qoftë se kjo sipas thirrjes së këtij nuk do të mund ta bënte me kohë depozitdhënësi, ta shesë mallin pa shtyrje në mënyrë më të përshtatshme.</w:t>
      </w:r>
    </w:p>
    <w:p w:rsidR="00C76F22" w:rsidRDefault="00C76F22" w:rsidP="00C76F22">
      <w:pPr>
        <w:tabs>
          <w:tab w:val="left" w:pos="384"/>
        </w:tabs>
        <w:rPr>
          <w:rFonts w:ascii="Times New Roman" w:hAnsi="Times New Roman" w:cs="Times New Roman"/>
          <w:sz w:val="24"/>
          <w:szCs w:val="24"/>
        </w:rPr>
      </w:pPr>
    </w:p>
    <w:p w:rsidR="00C76F22" w:rsidRDefault="00C76F22" w:rsidP="003559B2">
      <w:pPr>
        <w:pStyle w:val="ListParagraph"/>
        <w:widowControl w:val="0"/>
        <w:numPr>
          <w:ilvl w:val="0"/>
          <w:numId w:val="442"/>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Magazinieri ka për detyrë të ndërmarrë veprime për t’i ruajtur të drejtat e depozitdhënësit ndaj transportuesit që i’a ka dorëzuar mallin për llogari të depozitdhënësit në gjendje të dëmtuar ose të</w:t>
      </w:r>
      <w:r>
        <w:rPr>
          <w:rFonts w:ascii="Times New Roman" w:hAnsi="Times New Roman" w:cs="Times New Roman"/>
          <w:spacing w:val="-26"/>
          <w:sz w:val="24"/>
          <w:szCs w:val="24"/>
        </w:rPr>
        <w:t xml:space="preserve"> </w:t>
      </w:r>
      <w:r>
        <w:rPr>
          <w:rFonts w:ascii="Times New Roman" w:hAnsi="Times New Roman" w:cs="Times New Roman"/>
          <w:sz w:val="24"/>
          <w:szCs w:val="24"/>
        </w:rPr>
        <w:lastRenderedPageBreak/>
        <w:t>mangët.</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ekziston detyra e sigurimit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Magazinieri ka për detyrë ta sigurojë mallin e marrë për ruajtje vetëm në qoftë se kjo është</w:t>
      </w:r>
      <w:r>
        <w:rPr>
          <w:rFonts w:ascii="Times New Roman" w:hAnsi="Times New Roman" w:cs="Times New Roman"/>
          <w:spacing w:val="-29"/>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kontratë nuk është caktuar se cilat rreziqe duhet t’i përfshijë sigurimi, magazinieri ka për detyrë ta sigurojë mallin kundër rreziqeve të</w:t>
      </w:r>
      <w:r>
        <w:rPr>
          <w:rFonts w:ascii="Times New Roman" w:hAnsi="Times New Roman" w:cs="Times New Roman"/>
          <w:spacing w:val="-19"/>
          <w:sz w:val="24"/>
          <w:szCs w:val="24"/>
        </w:rPr>
        <w:t xml:space="preserve"> </w:t>
      </w:r>
      <w:r>
        <w:rPr>
          <w:rFonts w:ascii="Times New Roman" w:hAnsi="Times New Roman" w:cs="Times New Roman"/>
          <w:sz w:val="24"/>
          <w:szCs w:val="24"/>
        </w:rPr>
        <w:t>zakonshme.</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Kufizimi i shperblimit te demit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Kompensimi i dëmit, të cilin magazinieri e ka për detyrë ta paguajë për shkak të shkatërrimit, zvogëlimit ose dëmtimit të mallit, prej pranimit të tij deri te dorëzimi nuk mund të kalojë vlerën e vërtetë të mallit, përveç nëse dëmin e ka shkaktuar me dashje ose nga pakujdesia e rëndë.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Përzierja e sendeve të zëvendësueshme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Magazinieri nuk mund t'i përziejë sendet e zëvendësueshme të pranuara me sendet e llojit të njëjtë dhe të cilësisë së njëjtë, përveç nëse depozitdhënësi ka dhënë pëlqimin për këtë ose në qoftë se është e qartë se është fjala për sendet që mund të përzihen pa rrezik nga shkaktimi i dëmit për depozitdhënësin.</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Në qoftë se sendet janë përzier, magazinieri mund me kërkesën e personit të autorizuar, pa pjesëmarrjen e personave të tjerë të autorizuar nga përzierja e sendeve të zëvendësueshme, ta ndajë pjesën që i takon.</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Kontrollimi i mallit dhe marrja e mostrave</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Magazinieri ka për detyrë t’i lejojë personit të autorizuar ta kontrollojë mallin dhe t’i marrë mostrat prej tij.</w:t>
      </w: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e magazinierit dhe e drejta e 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pagesës për ruajtje, magazinieri ka të drejtë në rimbursimin e shpenzimeve që kanë qenë të nevojshme për ruajtjen e</w:t>
      </w:r>
      <w:r>
        <w:rPr>
          <w:rFonts w:ascii="Times New Roman" w:hAnsi="Times New Roman" w:cs="Times New Roman"/>
          <w:spacing w:val="-10"/>
          <w:sz w:val="24"/>
          <w:szCs w:val="24"/>
        </w:rPr>
        <w:t xml:space="preserve"> </w:t>
      </w:r>
      <w:r>
        <w:rPr>
          <w:rFonts w:ascii="Times New Roman" w:hAnsi="Times New Roman" w:cs="Times New Roman"/>
          <w:sz w:val="24"/>
          <w:szCs w:val="24"/>
        </w:rPr>
        <w:t>mallit.</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44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kërkesat e veta nga kontrata për magazinimin dhe për kërkesat e tjera që rrjedhin në lidhje me ruajtjen e mallit ai ka të drejtën e pengut në këtë</w:t>
      </w:r>
      <w:r>
        <w:rPr>
          <w:rFonts w:ascii="Times New Roman" w:hAnsi="Times New Roman" w:cs="Times New Roman"/>
          <w:spacing w:val="-13"/>
          <w:sz w:val="24"/>
          <w:szCs w:val="24"/>
        </w:rPr>
        <w:t xml:space="preserve"> </w:t>
      </w:r>
      <w:r>
        <w:rPr>
          <w:rFonts w:ascii="Times New Roman" w:hAnsi="Times New Roman" w:cs="Times New Roman"/>
          <w:sz w:val="24"/>
          <w:szCs w:val="24"/>
        </w:rPr>
        <w:t>mall.</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Tërheqja e mallit dhe shitja e mallit të patërhequr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Dhënësi mund ta tërheqë mallin edhe para afatit të</w:t>
      </w:r>
      <w:r>
        <w:rPr>
          <w:rFonts w:ascii="Times New Roman" w:hAnsi="Times New Roman" w:cs="Times New Roman"/>
          <w:spacing w:val="-18"/>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5"/>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depozitdhënësi nuk e tërheq mallin pas kalimit të afatit të kontraktuar ose pas kalimit të vitit, në qoftë se nuk është kontraktuar afati për ruajtje, magazinieri mund në llogarinë e tij ta shesë mallin në shitje publike, por ka për detyrë ta njoftojë më parë për qëllimin e tij dhe t’i lë afat të ri, jo më pak se prej tetë ditësh që mallin ta</w:t>
      </w:r>
      <w:r>
        <w:rPr>
          <w:rFonts w:ascii="Times New Roman" w:hAnsi="Times New Roman" w:cs="Times New Roman"/>
          <w:spacing w:val="-9"/>
          <w:sz w:val="24"/>
          <w:szCs w:val="24"/>
        </w:rPr>
        <w:t xml:space="preserve"> </w:t>
      </w:r>
      <w:r>
        <w:rPr>
          <w:rFonts w:ascii="Times New Roman" w:hAnsi="Times New Roman" w:cs="Times New Roman"/>
          <w:sz w:val="24"/>
          <w:szCs w:val="24"/>
        </w:rPr>
        <w:t>tërheqë.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me rastin e pranimit të mallit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i mallit ka për detyrë ta kontrollojë mallin në çastin e pranimit të</w:t>
      </w:r>
      <w:r>
        <w:rPr>
          <w:rFonts w:ascii="Times New Roman" w:hAnsi="Times New Roman" w:cs="Times New Roman"/>
          <w:spacing w:val="-28"/>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rastin e pranimit të mallit vë re të metat, pranuesi ka për detyrë ta paralajmërojë menjëherë për këtë magazinierin, përndryshe konsiderohet se malli është pranuar në</w:t>
      </w:r>
      <w:r>
        <w:rPr>
          <w:rFonts w:ascii="Times New Roman" w:hAnsi="Times New Roman" w:cs="Times New Roman"/>
          <w:spacing w:val="-22"/>
          <w:sz w:val="24"/>
          <w:szCs w:val="24"/>
        </w:rPr>
        <w:t xml:space="preserve"> </w:t>
      </w:r>
      <w:r>
        <w:rPr>
          <w:rFonts w:ascii="Times New Roman" w:hAnsi="Times New Roman" w:cs="Times New Roman"/>
          <w:sz w:val="24"/>
          <w:szCs w:val="24"/>
        </w:rPr>
        <w:t>rregull.</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44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të metat e mallit që nuk kanë mund të konstatohen në çastin e pranimit, marrësi ka për detyrë në mënyrë të sigurt ta lajmërojë magazinierin brenda shtatë ditësh, duke llogaritur nga dita e pranimit të  mallit, përndryshe konsiderohet se malli është pranuar në</w:t>
      </w:r>
      <w:r>
        <w:rPr>
          <w:rFonts w:ascii="Times New Roman" w:hAnsi="Times New Roman" w:cs="Times New Roman"/>
          <w:spacing w:val="-20"/>
          <w:sz w:val="24"/>
          <w:szCs w:val="24"/>
        </w:rPr>
        <w:t xml:space="preserve"> </w:t>
      </w:r>
      <w:r>
        <w:rPr>
          <w:rFonts w:ascii="Times New Roman" w:hAnsi="Times New Roman" w:cs="Times New Roman"/>
          <w:sz w:val="24"/>
          <w:szCs w:val="24"/>
        </w:rPr>
        <w:t>rregull.</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rregullave për depozitën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kontratat për magazinimin përshtatshmërisht zbatohen dispozitat përdepozitën, në qoftë se me rregullat e magazinimit nuk është rregulluar</w:t>
      </w:r>
      <w:r>
        <w:rPr>
          <w:rFonts w:ascii="Times New Roman" w:hAnsi="Times New Roman" w:cs="Times New Roman"/>
          <w:spacing w:val="-17"/>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Fletëmagazinimi</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Detyra e dhënies së fletëmagazinimit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Magazinieri  i cili në  bazë  të ligjit është i autorizuar  që për  mallin e pranuar  për magazinim  të    lëshojë fletëmagazinimin ka për detyrë t’ia japë depozitëdhënësit me kërkesën e tij.</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Pjesët përbërëse dhe përmbajtja e fletëmagazinimit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Fletëmagazinimi përbëhet nga certifikata dhe</w:t>
      </w:r>
      <w:r>
        <w:rPr>
          <w:rFonts w:ascii="Times New Roman" w:hAnsi="Times New Roman" w:cs="Times New Roman"/>
          <w:spacing w:val="-16"/>
          <w:sz w:val="24"/>
          <w:szCs w:val="24"/>
        </w:rPr>
        <w:t xml:space="preserve"> </w:t>
      </w:r>
      <w:r>
        <w:rPr>
          <w:rFonts w:ascii="Times New Roman" w:hAnsi="Times New Roman" w:cs="Times New Roman"/>
          <w:sz w:val="24"/>
          <w:szCs w:val="24"/>
        </w:rPr>
        <w:t>fletëpengu.</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Dëftesa dhe fletëpengu përmbajnë këto të dhëna: emërtimin, përkatësisht emrin dhe profesionin e depozitëdhënësit, selinë përkatësisht vendbanimin e përhershëm të tij, emërtimin dhe selinë e magazinierit, datën dhe numrin e fletëmagazinimit, vendin ku ndodhet magazina, llojin, natyrën dhe sasinë e mallit, të dhënën se deri në cilën shumë është siguruar malli dhe të dhëna tjera të nevojshme për njohjen e mallit dhe caktimin e vlerës së</w:t>
      </w:r>
      <w:r>
        <w:rPr>
          <w:rFonts w:ascii="Times New Roman" w:hAnsi="Times New Roman" w:cs="Times New Roman"/>
          <w:spacing w:val="-14"/>
          <w:sz w:val="24"/>
          <w:szCs w:val="24"/>
        </w:rPr>
        <w:t xml:space="preserve"> </w:t>
      </w:r>
      <w:r>
        <w:rPr>
          <w:rFonts w:ascii="Times New Roman" w:hAnsi="Times New Roman" w:cs="Times New Roman"/>
          <w:sz w:val="24"/>
          <w:szCs w:val="24"/>
        </w:rPr>
        <w:t>tij.</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44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Dëftesa dhe fletëpengu duhet t’i referohen</w:t>
      </w:r>
      <w:r>
        <w:rPr>
          <w:rFonts w:ascii="Times New Roman" w:hAnsi="Times New Roman" w:cs="Times New Roman"/>
          <w:spacing w:val="-11"/>
          <w:sz w:val="24"/>
          <w:szCs w:val="24"/>
        </w:rPr>
        <w:t xml:space="preserve"> </w:t>
      </w:r>
      <w:r>
        <w:rPr>
          <w:rFonts w:ascii="Times New Roman" w:hAnsi="Times New Roman" w:cs="Times New Roman"/>
          <w:sz w:val="24"/>
          <w:szCs w:val="24"/>
        </w:rPr>
        <w:t>njëra-tjetrës.</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Fletëmagazinimi për pjesët e mallrave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Depozitdhënësi mund të kërkojë që magazinieri t’i ndajë mallrat në pjesë të caktuara dhe që për secilën pjesë t’i lëshojë fletëmagazinim të</w:t>
      </w:r>
      <w:r>
        <w:rPr>
          <w:rFonts w:ascii="Times New Roman" w:hAnsi="Times New Roman" w:cs="Times New Roman"/>
          <w:spacing w:val="-16"/>
          <w:sz w:val="24"/>
          <w:szCs w:val="24"/>
        </w:rPr>
        <w:t xml:space="preserve"> </w:t>
      </w:r>
      <w:r>
        <w:rPr>
          <w:rFonts w:ascii="Times New Roman" w:hAnsi="Times New Roman" w:cs="Times New Roman"/>
          <w:sz w:val="24"/>
          <w:szCs w:val="24"/>
        </w:rPr>
        <w:t>veçantë.</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44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ka marrë fletëmagazinimin për krejt sasinë e mallit, ai mund të kërkojë që magazinieri t’i ndajë mallrat në pjesë të caktuara dhe në ndërrim të fletëmagazinimit që e ka marrë, t’i lëshojë fletëmagazinimin për secilën pjesë të</w:t>
      </w:r>
      <w:r>
        <w:rPr>
          <w:rFonts w:ascii="Times New Roman" w:hAnsi="Times New Roman" w:cs="Times New Roman"/>
          <w:spacing w:val="-17"/>
          <w:sz w:val="24"/>
          <w:szCs w:val="24"/>
        </w:rPr>
        <w:t xml:space="preserve"> </w:t>
      </w:r>
      <w:r>
        <w:rPr>
          <w:rFonts w:ascii="Times New Roman" w:hAnsi="Times New Roman" w:cs="Times New Roman"/>
          <w:sz w:val="24"/>
          <w:szCs w:val="24"/>
        </w:rPr>
        <w:t>veçantë.</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44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Depozitëdhënësi mund të kërkojë që magazinieri t’i lëshojë fletëmagazinimin vetëm për një pjesë të mallit të zëvendësueshëm që e ka lënë te</w:t>
      </w:r>
      <w:r>
        <w:rPr>
          <w:rFonts w:ascii="Times New Roman" w:hAnsi="Times New Roman" w:cs="Times New Roman"/>
          <w:spacing w:val="-13"/>
          <w:sz w:val="24"/>
          <w:szCs w:val="24"/>
        </w:rPr>
        <w:t xml:space="preserve"> </w:t>
      </w:r>
      <w:r>
        <w:rPr>
          <w:rFonts w:ascii="Times New Roman" w:hAnsi="Times New Roman" w:cs="Times New Roman"/>
          <w:sz w:val="24"/>
          <w:szCs w:val="24"/>
        </w:rPr>
        <w:t>ai.</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poseduesit të fletëmagazinimit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fletëmagazinimit ka të drejtë të kërkojë që t’i dorëzohet malli i shënuar në</w:t>
      </w:r>
      <w:r>
        <w:rPr>
          <w:rFonts w:ascii="Times New Roman" w:hAnsi="Times New Roman" w:cs="Times New Roman"/>
          <w:spacing w:val="-34"/>
          <w:sz w:val="24"/>
          <w:szCs w:val="24"/>
        </w:rPr>
        <w:t xml:space="preserve"> </w:t>
      </w:r>
      <w:r>
        <w:rPr>
          <w:rFonts w:ascii="Times New Roman" w:hAnsi="Times New Roman" w:cs="Times New Roman"/>
          <w:sz w:val="24"/>
          <w:szCs w:val="24"/>
        </w:rPr>
        <w:t>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9"/>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fletëmagazinimit mund të disponojë mallrat e shënuara në fletëmagazinimin me bartjen e fletëmagazinimit.</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Bartja e dëftesës dhe e fletëpengut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Dëftesa dhe fletëpengu mund të barten me indosament, bashkë ose</w:t>
      </w:r>
      <w:r>
        <w:rPr>
          <w:rFonts w:ascii="Times New Roman" w:hAnsi="Times New Roman" w:cs="Times New Roman"/>
          <w:spacing w:val="-23"/>
          <w:sz w:val="24"/>
          <w:szCs w:val="24"/>
        </w:rPr>
        <w:t xml:space="preserve"> </w:t>
      </w:r>
      <w:r>
        <w:rPr>
          <w:rFonts w:ascii="Times New Roman" w:hAnsi="Times New Roman" w:cs="Times New Roman"/>
          <w:sz w:val="24"/>
          <w:szCs w:val="24"/>
        </w:rPr>
        <w:t>ndaras.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5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rastin e çdo bartjeje, në to duhet të shënohet</w:t>
      </w:r>
      <w:r>
        <w:rPr>
          <w:rFonts w:ascii="Times New Roman" w:hAnsi="Times New Roman" w:cs="Times New Roman"/>
          <w:spacing w:val="-18"/>
          <w:sz w:val="24"/>
          <w:szCs w:val="24"/>
        </w:rPr>
        <w:t xml:space="preserve"> </w:t>
      </w:r>
      <w:r>
        <w:rPr>
          <w:rFonts w:ascii="Times New Roman" w:hAnsi="Times New Roman" w:cs="Times New Roman"/>
          <w:sz w:val="24"/>
          <w:szCs w:val="24"/>
        </w:rPr>
        <w:t>data.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50"/>
        </w:numPr>
        <w:tabs>
          <w:tab w:val="left" w:pos="43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kërkesën e pranuesit të dëftesës ose të fletëpengut, bartja në të do të regjistrohet në regjistrin e magazinës, ku do të shkruhet edhe selia përkatësisht vendbanimi i përhershëm i</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poseduesit të dëftesës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Bartja e dëftesës pa fletëpengun i jep marrësit të drejtën të kërkojë që t’i dorëzohet malli vetëm në qoftë se i paguan poseduesit të fletëpengut, ose i depoziton magazinierit për poseduesin e fletëpengut shumën që duhet t’i paguhet në ditën e rrjedhjes për pagesë të</w:t>
      </w:r>
      <w:r>
        <w:rPr>
          <w:rFonts w:ascii="Times New Roman" w:hAnsi="Times New Roman" w:cs="Times New Roman"/>
          <w:spacing w:val="-19"/>
          <w:sz w:val="24"/>
          <w:szCs w:val="24"/>
        </w:rPr>
        <w:t xml:space="preserve"> </w:t>
      </w:r>
      <w:r>
        <w:rPr>
          <w:rFonts w:ascii="Times New Roman" w:hAnsi="Times New Roman" w:cs="Times New Roman"/>
          <w:sz w:val="24"/>
          <w:szCs w:val="24"/>
        </w:rPr>
        <w:t>kërkesës.</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451"/>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dëftesës pa fletëpeng mund të kërkojë që malli të shitet, në qoftë se me çmimin e realizuar mund të paguhet shuma të cilën ka të drejtë poseduesi i fletëpengut, me kusht që teprica e realizuar t’I dorëzohet atij.</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451"/>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fjala për sendet e zëvendësueshme, poseduesi i dëftesës pa fletëpengun mund të kërkojë që magazinieri t’i dorëzojë një pjesë të mallrave me kusht që t’i depozitojë magazinierit për llogari të poseduesit të fletëpengut shumën përkatëse në të holla.</w:t>
      </w:r>
    </w:p>
    <w:p w:rsidR="00C76F22" w:rsidRDefault="00C76F22" w:rsidP="00C76F22">
      <w:pPr>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poseduesit të fletëpengut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Bartja e fletëpengut pa dëftesë i jep marrësit të drejtën e pengut të</w:t>
      </w:r>
      <w:r>
        <w:rPr>
          <w:rFonts w:ascii="Times New Roman" w:hAnsi="Times New Roman" w:cs="Times New Roman"/>
          <w:spacing w:val="-16"/>
          <w:sz w:val="24"/>
          <w:szCs w:val="24"/>
        </w:rPr>
        <w:t xml:space="preserve"> </w:t>
      </w:r>
      <w:r>
        <w:rPr>
          <w:rFonts w:ascii="Times New Roman" w:hAnsi="Times New Roman" w:cs="Times New Roman"/>
          <w:sz w:val="24"/>
          <w:szCs w:val="24"/>
        </w:rPr>
        <w:t>mallit.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5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rastin e bartjes se parë në fletëpeng duhet të jenë të shkruara emërtimi, respektivisht emri dhe profesioni i kreditorit, selia e punës së tij afariste, respektivisht vendbanimi, shuma e kërkesës së tij, duke llogaritur edhe kamatën dhe datën e</w:t>
      </w:r>
      <w:r>
        <w:rPr>
          <w:rFonts w:ascii="Times New Roman" w:hAnsi="Times New Roman" w:cs="Times New Roman"/>
          <w:spacing w:val="-14"/>
          <w:sz w:val="24"/>
          <w:szCs w:val="24"/>
        </w:rPr>
        <w:t xml:space="preserve"> </w:t>
      </w:r>
      <w:r>
        <w:rPr>
          <w:rFonts w:ascii="Times New Roman" w:hAnsi="Times New Roman" w:cs="Times New Roman"/>
          <w:sz w:val="24"/>
          <w:szCs w:val="24"/>
        </w:rPr>
        <w:t>arritjes.</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45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i parë i fletëpengut ka për detyrë që pa shtyrje t’i paraqes magazinierit se në të është bërë bartja e fletëpengut, ndërsa magazina ka për detyrë ta regjistrojë këtë bartje në regjistrin e vet dhe në vetë fletëpengun të shënojë se ky regjistrim është</w:t>
      </w:r>
      <w:r>
        <w:rPr>
          <w:rFonts w:ascii="Times New Roman" w:hAnsi="Times New Roman" w:cs="Times New Roman"/>
          <w:spacing w:val="-19"/>
          <w:sz w:val="24"/>
          <w:szCs w:val="24"/>
        </w:rPr>
        <w:t xml:space="preserve"> </w:t>
      </w:r>
      <w:r>
        <w:rPr>
          <w:rFonts w:ascii="Times New Roman" w:hAnsi="Times New Roman" w:cs="Times New Roman"/>
          <w:sz w:val="24"/>
          <w:szCs w:val="24"/>
        </w:rPr>
        <w:t>bërë.</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45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 kryerjen e veprimeve nga paragrafi paraprak, fletëpengu nuk mund të bartet më tej me</w:t>
      </w:r>
      <w:r>
        <w:rPr>
          <w:rFonts w:ascii="Times New Roman" w:hAnsi="Times New Roman" w:cs="Times New Roman"/>
          <w:spacing w:val="-28"/>
          <w:sz w:val="24"/>
          <w:szCs w:val="24"/>
        </w:rPr>
        <w:t xml:space="preserve"> </w:t>
      </w:r>
      <w:r>
        <w:rPr>
          <w:rFonts w:ascii="Times New Roman" w:hAnsi="Times New Roman" w:cs="Times New Roman"/>
          <w:sz w:val="24"/>
          <w:szCs w:val="24"/>
        </w:rPr>
        <w:t>indosament.</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5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Fletëpengu që nuk përmban shumën e kërkesës së kreditorit të pengut, detyron në dobi të kreditorit të pengut tërë vlerën e sendit të shënuar në</w:t>
      </w:r>
      <w:r>
        <w:rPr>
          <w:rFonts w:ascii="Times New Roman" w:hAnsi="Times New Roman" w:cs="Times New Roman"/>
          <w:spacing w:val="-15"/>
          <w:sz w:val="24"/>
          <w:szCs w:val="24"/>
        </w:rPr>
        <w:t xml:space="preserve"> </w:t>
      </w:r>
      <w:r>
        <w:rPr>
          <w:rFonts w:ascii="Times New Roman" w:hAnsi="Times New Roman" w:cs="Times New Roman"/>
          <w:sz w:val="24"/>
          <w:szCs w:val="24"/>
        </w:rPr>
        <w:t>të.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Protesta për shkak të mospagimit dhe shitjes se mallit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fletëpengut pa dëftesë, të cilit nuk i paguhet brenda afatit kërkesa e siguruar me fletëpeng, ka për detyrë që nën kanosjen e humbjes së të drejtave të kërkojë pagimin nga bartësi, të paraqes protestën sipas ligjit mbi</w:t>
      </w:r>
      <w:r>
        <w:rPr>
          <w:rFonts w:ascii="Times New Roman" w:hAnsi="Times New Roman" w:cs="Times New Roman"/>
          <w:spacing w:val="-11"/>
          <w:sz w:val="24"/>
          <w:szCs w:val="24"/>
        </w:rPr>
        <w:t xml:space="preserve"> </w:t>
      </w:r>
      <w:r>
        <w:rPr>
          <w:rFonts w:ascii="Times New Roman" w:hAnsi="Times New Roman" w:cs="Times New Roman"/>
          <w:sz w:val="24"/>
          <w:szCs w:val="24"/>
        </w:rPr>
        <w:t>kambialin.</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45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fletëpengut që e ka ngritur protestën mundet pas kalimit të tetë ditëve nga dita e arritjes se kërkesës, të kërkojë shitjen e mallit të lënë peng dhe e njëjta e drejtë i takon edhe bartësit që i ka paguar poseduesit të fletëpengut kërkesën e siguruar me</w:t>
      </w:r>
      <w:r>
        <w:rPr>
          <w:rFonts w:ascii="Times New Roman" w:hAnsi="Times New Roman" w:cs="Times New Roman"/>
          <w:spacing w:val="-18"/>
          <w:sz w:val="24"/>
          <w:szCs w:val="24"/>
        </w:rPr>
        <w:t xml:space="preserve"> </w:t>
      </w:r>
      <w:r>
        <w:rPr>
          <w:rFonts w:ascii="Times New Roman" w:hAnsi="Times New Roman" w:cs="Times New Roman"/>
          <w:sz w:val="24"/>
          <w:szCs w:val="24"/>
        </w:rPr>
        <w:t>fletëpeng.</w:t>
      </w:r>
    </w:p>
    <w:p w:rsidR="00C76F22" w:rsidRDefault="00C76F22" w:rsidP="00C76F22">
      <w:pPr>
        <w:tabs>
          <w:tab w:val="left" w:pos="324"/>
        </w:tabs>
        <w:rPr>
          <w:rFonts w:ascii="Times New Roman" w:hAnsi="Times New Roman" w:cs="Times New Roman"/>
          <w:sz w:val="24"/>
          <w:szCs w:val="24"/>
        </w:rPr>
      </w:pPr>
    </w:p>
    <w:p w:rsidR="00C76F22" w:rsidRPr="009736AA" w:rsidRDefault="00C76F22" w:rsidP="00C76F22">
      <w:pPr>
        <w:pStyle w:val="ListParagraph"/>
        <w:widowControl w:val="0"/>
        <w:numPr>
          <w:ilvl w:val="0"/>
          <w:numId w:val="45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Nga shuma e realizuar nga shitja ndahet shuma e nevojshme për mbulimin e shpenzimeve të shitjes, të kërkesës së magazinierit ngakontratapërmagazinimin dhe e kërkesave të tjera të tij të krijuara lidhur me lënien e mallit, e pastaj paguhet kërkesa e siguruar e poseduesit të fletëpengut, kurse mbetja i takon poseduesit të</w:t>
      </w:r>
      <w:r>
        <w:rPr>
          <w:rFonts w:ascii="Times New Roman" w:hAnsi="Times New Roman" w:cs="Times New Roman"/>
          <w:spacing w:val="-8"/>
          <w:sz w:val="24"/>
          <w:szCs w:val="24"/>
        </w:rPr>
        <w:t xml:space="preserve"> </w:t>
      </w:r>
      <w:r>
        <w:rPr>
          <w:rFonts w:ascii="Times New Roman" w:hAnsi="Times New Roman" w:cs="Times New Roman"/>
          <w:sz w:val="24"/>
          <w:szCs w:val="24"/>
        </w:rPr>
        <w:t>dëftesës.</w:t>
      </w: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e pagimit nga bartësi i fletëpengut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4"/>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fletëpengut mund të kërkojë pagimin nga bartësi vetëm në qoftë se nuk ka mundë të realizojë pagimin e plotë nga shitja e mallit</w:t>
      </w:r>
      <w:r>
        <w:rPr>
          <w:rFonts w:ascii="Times New Roman" w:hAnsi="Times New Roman" w:cs="Times New Roman"/>
          <w:spacing w:val="-19"/>
          <w:sz w:val="24"/>
          <w:szCs w:val="24"/>
        </w:rPr>
        <w:t xml:space="preserve"> </w:t>
      </w:r>
      <w:r>
        <w:rPr>
          <w:rFonts w:ascii="Times New Roman" w:hAnsi="Times New Roman" w:cs="Times New Roman"/>
          <w:sz w:val="24"/>
          <w:szCs w:val="24"/>
        </w:rPr>
        <w:t>peng.</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454"/>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Kjo kërkesë duhet të paraqitet në afatin e caktuar në ligjin e veçantë për kambialin për kërkesën kundër indosentëve dhe </w:t>
      </w:r>
      <w:r>
        <w:rPr>
          <w:rFonts w:ascii="Times New Roman" w:hAnsi="Times New Roman" w:cs="Times New Roman"/>
          <w:spacing w:val="2"/>
          <w:sz w:val="24"/>
          <w:szCs w:val="24"/>
        </w:rPr>
        <w:t xml:space="preserve">ky </w:t>
      </w:r>
      <w:r>
        <w:rPr>
          <w:rFonts w:ascii="Times New Roman" w:hAnsi="Times New Roman" w:cs="Times New Roman"/>
          <w:sz w:val="24"/>
          <w:szCs w:val="24"/>
        </w:rPr>
        <w:t>afat fillon të rrjedhë nga dita kur është bërë shitja e</w:t>
      </w:r>
      <w:r>
        <w:rPr>
          <w:rFonts w:ascii="Times New Roman" w:hAnsi="Times New Roman" w:cs="Times New Roman"/>
          <w:spacing w:val="-33"/>
          <w:sz w:val="24"/>
          <w:szCs w:val="24"/>
        </w:rPr>
        <w:t xml:space="preserve"> </w:t>
      </w:r>
      <w:r>
        <w:rPr>
          <w:rFonts w:ascii="Times New Roman" w:hAnsi="Times New Roman" w:cs="Times New Roman"/>
          <w:sz w:val="24"/>
          <w:szCs w:val="24"/>
        </w:rPr>
        <w:t>mallit.</w:t>
      </w:r>
    </w:p>
    <w:p w:rsidR="00C76F22" w:rsidRDefault="00C76F22" w:rsidP="00C76F22">
      <w:pPr>
        <w:tabs>
          <w:tab w:val="left" w:pos="358"/>
        </w:tabs>
        <w:rPr>
          <w:rFonts w:ascii="Times New Roman" w:hAnsi="Times New Roman" w:cs="Times New Roman"/>
          <w:sz w:val="24"/>
          <w:szCs w:val="24"/>
        </w:rPr>
      </w:pPr>
    </w:p>
    <w:p w:rsidR="00C76F22" w:rsidRDefault="00C76F22" w:rsidP="003559B2">
      <w:pPr>
        <w:pStyle w:val="ListParagraph"/>
        <w:widowControl w:val="0"/>
        <w:numPr>
          <w:ilvl w:val="0"/>
          <w:numId w:val="454"/>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fletëpengut humb të drejtën për të kërkuar pagimin nga bartësi në qoftë se nuk do të kërkojë shitjen e mallit jo me vonë se brenda një (1) muaji nga data e</w:t>
      </w:r>
      <w:r>
        <w:rPr>
          <w:rFonts w:ascii="Times New Roman" w:hAnsi="Times New Roman" w:cs="Times New Roman"/>
          <w:spacing w:val="-25"/>
          <w:sz w:val="24"/>
          <w:szCs w:val="24"/>
        </w:rPr>
        <w:t xml:space="preserve"> </w:t>
      </w:r>
      <w:r>
        <w:rPr>
          <w:rFonts w:ascii="Times New Roman" w:hAnsi="Times New Roman" w:cs="Times New Roman"/>
          <w:sz w:val="24"/>
          <w:szCs w:val="24"/>
        </w:rPr>
        <w:t>protestës.</w:t>
      </w:r>
    </w:p>
    <w:p w:rsidR="00C76F22" w:rsidRDefault="00C76F22" w:rsidP="00C76F22">
      <w:pPr>
        <w:pStyle w:val="BodyText"/>
        <w:rPr>
          <w:rFonts w:ascii="Times New Roman" w:hAnsi="Times New Roman" w:cs="Times New Roman"/>
          <w:sz w:val="24"/>
          <w:szCs w:val="24"/>
        </w:rPr>
      </w:pPr>
    </w:p>
    <w:p w:rsidR="00C76F22" w:rsidRDefault="001F0A09" w:rsidP="00C76F22">
      <w:pPr>
        <w:jc w:val="center"/>
        <w:rPr>
          <w:rFonts w:ascii="Times New Roman" w:hAnsi="Times New Roman" w:cs="Times New Roman"/>
          <w:b/>
          <w:sz w:val="28"/>
          <w:szCs w:val="28"/>
        </w:rPr>
      </w:pPr>
      <w:r>
        <w:rPr>
          <w:rFonts w:ascii="Times New Roman" w:hAnsi="Times New Roman" w:cs="Times New Roman"/>
          <w:b/>
          <w:sz w:val="28"/>
          <w:szCs w:val="28"/>
        </w:rPr>
        <w:t>Kapitulli XIV – Kontrata për D</w:t>
      </w:r>
      <w:r w:rsidR="00C76F22">
        <w:rPr>
          <w:rFonts w:ascii="Times New Roman" w:hAnsi="Times New Roman" w:cs="Times New Roman"/>
          <w:b/>
          <w:sz w:val="28"/>
          <w:szCs w:val="28"/>
        </w:rPr>
        <w:t>ekretin</w:t>
      </w:r>
    </w:p>
    <w:p w:rsidR="00C76F22" w:rsidRDefault="00C76F22" w:rsidP="00C76F22">
      <w:pPr>
        <w:jc w:val="center"/>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 e P</w:t>
      </w:r>
      <w:r w:rsidR="00C76F22">
        <w:rPr>
          <w:rFonts w:ascii="Times New Roman" w:hAnsi="Times New Roman" w:cs="Times New Roman"/>
          <w:b/>
          <w:sz w:val="24"/>
          <w:szCs w:val="24"/>
        </w:rPr>
        <w:t xml:space="preserve">ërgjithshme </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651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w w:val="95"/>
          <w:sz w:val="24"/>
          <w:szCs w:val="24"/>
        </w:rPr>
      </w:pPr>
      <w:r>
        <w:rPr>
          <w:rFonts w:ascii="Times New Roman" w:hAnsi="Times New Roman" w:cs="Times New Roman"/>
          <w:b/>
          <w:w w:val="95"/>
          <w:sz w:val="24"/>
          <w:szCs w:val="24"/>
        </w:rPr>
        <w:t>Nocioni</w:t>
      </w:r>
    </w:p>
    <w:p w:rsidR="001F0A09" w:rsidRDefault="001F0A09"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45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urdhrin detyrohet dekretmarrësi ndaj dekretdhënësit që për llogari të tij të ndërmerr punë juridike të</w:t>
      </w:r>
      <w:r>
        <w:rPr>
          <w:rFonts w:ascii="Times New Roman" w:hAnsi="Times New Roman" w:cs="Times New Roman"/>
          <w:spacing w:val="-3"/>
          <w:sz w:val="24"/>
          <w:szCs w:val="24"/>
        </w:rPr>
        <w:t xml:space="preserve"> </w:t>
      </w:r>
      <w:r>
        <w:rPr>
          <w:rFonts w:ascii="Times New Roman" w:hAnsi="Times New Roman" w:cs="Times New Roman"/>
          <w:sz w:val="24"/>
          <w:szCs w:val="24"/>
        </w:rPr>
        <w:t>caktuara.</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5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Njëkohësisht autorizohet dekretmarrësi për marrjen e këtyre</w:t>
      </w:r>
      <w:r>
        <w:rPr>
          <w:rFonts w:ascii="Times New Roman" w:hAnsi="Times New Roman" w:cs="Times New Roman"/>
          <w:spacing w:val="-20"/>
          <w:sz w:val="24"/>
          <w:szCs w:val="24"/>
        </w:rPr>
        <w:t xml:space="preserve"> </w:t>
      </w:r>
      <w:r>
        <w:rPr>
          <w:rFonts w:ascii="Times New Roman" w:hAnsi="Times New Roman" w:cs="Times New Roman"/>
          <w:sz w:val="24"/>
          <w:szCs w:val="24"/>
        </w:rPr>
        <w:t>punëve.</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5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Dekretmarrësi ka të drejtë në pagesë për mundin e tij, përveç nëse diçka tjetër është kontraktuar ose rrjedh nga natyra e marrëdhënieve të</w:t>
      </w:r>
      <w:r>
        <w:rPr>
          <w:rFonts w:ascii="Times New Roman" w:hAnsi="Times New Roman" w:cs="Times New Roman"/>
          <w:spacing w:val="-18"/>
          <w:sz w:val="24"/>
          <w:szCs w:val="24"/>
        </w:rPr>
        <w:t xml:space="preserve"> </w:t>
      </w:r>
      <w:r>
        <w:rPr>
          <w:rFonts w:ascii="Times New Roman" w:hAnsi="Times New Roman" w:cs="Times New Roman"/>
          <w:sz w:val="24"/>
          <w:szCs w:val="24"/>
        </w:rPr>
        <w:t>ndërsjellta.</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Personat që kanë për detyrë të përgjigjen në ofertën e urdhrit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Kush merret me kryerjen e punëve të huaja si profesion ose ofrohet publikisht për kryerjen e këtyre punëve ka për detyrë, në qoftë se nuk do të pranojë dekretin e ofruar që ka të bëjë me këto punë, për këtë shtyrje ta njoftojë palën tjetër, përndryshe përgjigjet për dëmin që do ta pësonte pala për shkak të</w:t>
      </w:r>
      <w:r>
        <w:rPr>
          <w:rFonts w:ascii="Times New Roman" w:hAnsi="Times New Roman" w:cs="Times New Roman"/>
          <w:spacing w:val="-34"/>
          <w:sz w:val="24"/>
          <w:szCs w:val="24"/>
        </w:rPr>
        <w:t xml:space="preserve"> </w:t>
      </w:r>
      <w:r>
        <w:rPr>
          <w:rFonts w:ascii="Times New Roman" w:hAnsi="Times New Roman" w:cs="Times New Roman"/>
          <w:sz w:val="24"/>
          <w:szCs w:val="24"/>
        </w:rPr>
        <w:t>kësaj.</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Detyrimet e D</w:t>
      </w:r>
      <w:r w:rsidR="00C76F22">
        <w:rPr>
          <w:rFonts w:ascii="Times New Roman" w:hAnsi="Times New Roman" w:cs="Times New Roman"/>
          <w:sz w:val="24"/>
          <w:szCs w:val="24"/>
        </w:rPr>
        <w:t>ekretmarrësit</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653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urdhrit siç është dekretuar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Dekretmarrësi ka për detyrë ta kryejë dekretin sipas udhëzimeve të marra me kujdesin e ndërmarrësit të mirë. Ai mbetet në kufijtë e dekretmarrësit dhe të kujdeset krejtësisht për interesat e</w:t>
      </w:r>
      <w:r>
        <w:rPr>
          <w:rFonts w:ascii="Times New Roman" w:hAnsi="Times New Roman" w:cs="Times New Roman"/>
          <w:spacing w:val="-27"/>
          <w:sz w:val="24"/>
          <w:szCs w:val="24"/>
        </w:rPr>
        <w:t xml:space="preserve"> </w:t>
      </w:r>
      <w:r>
        <w:rPr>
          <w:rFonts w:ascii="Times New Roman" w:hAnsi="Times New Roman" w:cs="Times New Roman"/>
          <w:sz w:val="24"/>
          <w:szCs w:val="24"/>
        </w:rPr>
        <w:t>dekretdhënësit.</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5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dekretmarrësi konsideron se kryerja e dekretit sipas udhëzimeve të marra do të ishte e dëmshme për dekretdhënësin, </w:t>
      </w:r>
      <w:r>
        <w:rPr>
          <w:rFonts w:ascii="Times New Roman" w:hAnsi="Times New Roman" w:cs="Times New Roman"/>
          <w:spacing w:val="2"/>
          <w:sz w:val="24"/>
          <w:szCs w:val="24"/>
        </w:rPr>
        <w:t xml:space="preserve">ky </w:t>
      </w:r>
      <w:r>
        <w:rPr>
          <w:rFonts w:ascii="Times New Roman" w:hAnsi="Times New Roman" w:cs="Times New Roman"/>
          <w:sz w:val="24"/>
          <w:szCs w:val="24"/>
        </w:rPr>
        <w:t>ka për detyrë t’ia tërheqë vëmendjen e tij dhe të kërkojë udhëzime të</w:t>
      </w:r>
      <w:r>
        <w:rPr>
          <w:rFonts w:ascii="Times New Roman" w:hAnsi="Times New Roman" w:cs="Times New Roman"/>
          <w:spacing w:val="-38"/>
          <w:sz w:val="24"/>
          <w:szCs w:val="24"/>
        </w:rPr>
        <w:t xml:space="preserve"> </w:t>
      </w:r>
      <w:r>
        <w:rPr>
          <w:rFonts w:ascii="Times New Roman" w:hAnsi="Times New Roman" w:cs="Times New Roman"/>
          <w:sz w:val="24"/>
          <w:szCs w:val="24"/>
        </w:rPr>
        <w:t>reja.</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5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dekretdhënësi nuk ka dhënë udhëzime të caktuara për punën që duhet t’a kryejë, dekretmarrësi ka për detyrë të veprojë me kujdes të duhur duke u udhëhequr nga interesat e dekretdhënësit, dhe sikurse dekretmarrësit do të kishte vepruar në rrethana të njëjta në çështjen e urdhrit pa</w:t>
      </w:r>
      <w:r>
        <w:rPr>
          <w:rFonts w:ascii="Times New Roman" w:hAnsi="Times New Roman" w:cs="Times New Roman"/>
          <w:spacing w:val="-29"/>
          <w:sz w:val="24"/>
          <w:szCs w:val="24"/>
        </w:rPr>
        <w:t xml:space="preserve"> </w:t>
      </w:r>
      <w:r>
        <w:rPr>
          <w:rFonts w:ascii="Times New Roman" w:hAnsi="Times New Roman" w:cs="Times New Roman"/>
          <w:sz w:val="24"/>
          <w:szCs w:val="24"/>
        </w:rPr>
        <w:t>shpërblim.</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654</w:t>
      </w:r>
    </w:p>
    <w:p w:rsidR="00C76F22" w:rsidRDefault="00C76F22" w:rsidP="001F0A09">
      <w:pPr>
        <w:jc w:val="center"/>
        <w:rPr>
          <w:rFonts w:ascii="Times New Roman" w:hAnsi="Times New Roman" w:cs="Times New Roman"/>
          <w:b/>
          <w:sz w:val="24"/>
          <w:szCs w:val="24"/>
        </w:rPr>
      </w:pPr>
      <w:r>
        <w:rPr>
          <w:rFonts w:ascii="Times New Roman" w:hAnsi="Times New Roman" w:cs="Times New Roman"/>
          <w:b/>
          <w:sz w:val="24"/>
          <w:szCs w:val="24"/>
        </w:rPr>
        <w:t>Shmangia nga dekreti dhe udhëzimi</w:t>
      </w:r>
    </w:p>
    <w:p w:rsidR="00691FFD" w:rsidRDefault="00691FFD" w:rsidP="001F0A09">
      <w:pPr>
        <w:jc w:val="center"/>
        <w:rPr>
          <w:rFonts w:ascii="Times New Roman" w:hAnsi="Times New Roman" w:cs="Times New Roman"/>
          <w:b/>
          <w:sz w:val="24"/>
          <w:szCs w:val="24"/>
        </w:rPr>
      </w:pPr>
    </w:p>
    <w:p w:rsidR="00C76F22" w:rsidRDefault="00C76F22" w:rsidP="003559B2">
      <w:pPr>
        <w:pStyle w:val="ListParagraph"/>
        <w:widowControl w:val="0"/>
        <w:numPr>
          <w:ilvl w:val="0"/>
          <w:numId w:val="457"/>
        </w:numPr>
        <w:tabs>
          <w:tab w:val="left" w:pos="40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Nga dekreti dhe udhëzimet e marra dekretrmarrësi mund të shmanget vetëm me pëlqimin e </w:t>
      </w:r>
      <w:r>
        <w:rPr>
          <w:rFonts w:ascii="Times New Roman" w:hAnsi="Times New Roman" w:cs="Times New Roman"/>
          <w:sz w:val="24"/>
          <w:szCs w:val="24"/>
        </w:rPr>
        <w:lastRenderedPageBreak/>
        <w:t>dekretdhënësit, e kur për shkak të kohës së shkurtër ose të ndonjë shkaku tjetër nuk ka mundësi të kërkojë pëlqimin e dekretdhënësit, ai mund të shmanget nga dekreti dhe udhëzimet vetëm në qoftë se sipas vlerësimit të të gjitha rrethanave ka mundësi të konsiderojë me bazë se këtë e kërkojnë interesat e dekretdhënësit.</w:t>
      </w:r>
    </w:p>
    <w:p w:rsidR="00C76F22" w:rsidRDefault="00C76F22" w:rsidP="00C76F22">
      <w:pPr>
        <w:pStyle w:val="ListParagraph"/>
        <w:tabs>
          <w:tab w:val="left" w:pos="401"/>
        </w:tabs>
        <w:ind w:left="0"/>
        <w:rPr>
          <w:rFonts w:ascii="Times New Roman" w:hAnsi="Times New Roman" w:cs="Times New Roman"/>
          <w:sz w:val="24"/>
          <w:szCs w:val="24"/>
        </w:rPr>
      </w:pPr>
    </w:p>
    <w:p w:rsidR="00C76F22" w:rsidRDefault="00C76F22" w:rsidP="003559B2">
      <w:pPr>
        <w:pStyle w:val="ListParagraph"/>
        <w:widowControl w:val="0"/>
        <w:numPr>
          <w:ilvl w:val="0"/>
          <w:numId w:val="457"/>
        </w:numPr>
        <w:tabs>
          <w:tab w:val="left" w:pos="40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dekretmarrësi tejkalon kufijtë e dekretit ose të largohet nga udhëzimet e marra, jashtë rastit tëparashikuarnëparagrafinparaprak,nukdo të konsiderohet si dekretmarrës, porsi gjerues, përveç nëse dekretdhënësi më vonë jep pëlqimin për atë që ka bërë</w:t>
      </w:r>
      <w:r>
        <w:rPr>
          <w:rFonts w:ascii="Times New Roman" w:hAnsi="Times New Roman" w:cs="Times New Roman"/>
          <w:spacing w:val="-15"/>
          <w:sz w:val="24"/>
          <w:szCs w:val="24"/>
        </w:rPr>
        <w:t xml:space="preserve"> </w:t>
      </w:r>
      <w:r>
        <w:rPr>
          <w:rFonts w:ascii="Times New Roman" w:hAnsi="Times New Roman" w:cs="Times New Roman"/>
          <w:sz w:val="24"/>
          <w:szCs w:val="24"/>
        </w:rPr>
        <w:t>ky.</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Zëvendësimi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Dekretmarrësi ka për detyrë ta kryejë dekretin</w:t>
      </w:r>
      <w:r>
        <w:rPr>
          <w:rFonts w:ascii="Times New Roman" w:hAnsi="Times New Roman" w:cs="Times New Roman"/>
          <w:spacing w:val="-19"/>
          <w:sz w:val="24"/>
          <w:szCs w:val="24"/>
        </w:rPr>
        <w:t xml:space="preserve"> </w:t>
      </w:r>
      <w:r>
        <w:rPr>
          <w:rFonts w:ascii="Times New Roman" w:hAnsi="Times New Roman" w:cs="Times New Roman"/>
          <w:sz w:val="24"/>
          <w:szCs w:val="24"/>
        </w:rPr>
        <w:t>personalisht.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5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mund t’ia besojë kryerjen e dekretit tjetrit vetëm në qoftë se dekretdhënësi ia ka lejuar këtë, dhe në qoftë se në këtë ka qenë i shtrënguar nga rrethanat.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5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këto raste ai përgjigjet vetëm për zgjedhjen e përfaqësuesit dhe për udhëzimet që ia ka</w:t>
      </w:r>
      <w:r>
        <w:rPr>
          <w:rFonts w:ascii="Times New Roman" w:hAnsi="Times New Roman" w:cs="Times New Roman"/>
          <w:spacing w:val="-21"/>
          <w:sz w:val="24"/>
          <w:szCs w:val="24"/>
        </w:rPr>
        <w:t xml:space="preserve"> </w:t>
      </w:r>
      <w:r>
        <w:rPr>
          <w:rFonts w:ascii="Times New Roman" w:hAnsi="Times New Roman" w:cs="Times New Roman"/>
          <w:sz w:val="24"/>
          <w:szCs w:val="24"/>
        </w:rPr>
        <w:t>dhënë.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5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 e tjera ai përgjigjet vetëm për punën e zëvendësuesit, si dhe për shkatërrimin e rastësishëm ose të dëmtimit të sendit që do të shkaktoheshin te</w:t>
      </w:r>
      <w:r>
        <w:rPr>
          <w:rFonts w:ascii="Times New Roman" w:hAnsi="Times New Roman" w:cs="Times New Roman"/>
          <w:spacing w:val="-22"/>
          <w:sz w:val="24"/>
          <w:szCs w:val="24"/>
        </w:rPr>
        <w:t xml:space="preserve"> </w:t>
      </w:r>
      <w:r>
        <w:rPr>
          <w:rFonts w:ascii="Times New Roman" w:hAnsi="Times New Roman" w:cs="Times New Roman"/>
          <w:sz w:val="24"/>
          <w:szCs w:val="24"/>
        </w:rPr>
        <w:t>zëvendësuesi.</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45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Dekretdhënësi mundet në çdo rast të kërkojë drejtpërdrejt nga zëvendësuesi kryerjen e detyrimit nga dekreti.</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Dhënia e llogarive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punën e kryer dekretmarrësi ka për detyrë të japë llogari dhe t’ dorëzojë pa shtyrje dekretdhënësit gjithçka ka marrë në bazë të kryerjes së punëve të besuara, pavarësisht nëse këto që ka marrë nga dekretdhënësi i ka borxh këtij ose jo.</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Paraqitja e raportit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Dekretmarrësi ka për detyrë që me kërkesën e dekretdhënësit, të paraqes raport për gjendjen e punëve dhe të japë llogari edhe para kohës së caktuar.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përdorimin e të hollave të dekretdhënësit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dekretmarrësi është shërbyer për nevojat e veta me të hollat që i ka marrë për dekretdhënësin, ka për detyrë të paguajë kamatën sipas përqindjes më të lartë të lejueshme të kontraktuar, duke llogaritur nga dita e përdorimit, e për të hollat e tjera që janë borxh, që nuk i ka dorëzuar në kohë, kamatëvonesën, duke llogaritur nga dita kur ka pasur për detyrë ta</w:t>
      </w:r>
      <w:r>
        <w:rPr>
          <w:rFonts w:ascii="Times New Roman" w:hAnsi="Times New Roman" w:cs="Times New Roman"/>
          <w:spacing w:val="-27"/>
          <w:sz w:val="24"/>
          <w:szCs w:val="24"/>
        </w:rPr>
        <w:t xml:space="preserve"> </w:t>
      </w:r>
      <w:r>
        <w:rPr>
          <w:rFonts w:ascii="Times New Roman" w:hAnsi="Times New Roman" w:cs="Times New Roman"/>
          <w:sz w:val="24"/>
          <w:szCs w:val="24"/>
        </w:rPr>
        <w:t>dorëzojë.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 e dekretmarrësve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kryerja e ndonjë pune u është besuar disave me dekret të njëjtë për ta kryer bashkërisht, ata përgjigjen solidarisht për detyrimet nga ky dekret, në qoftë se nuk është kontraktuar diçka tjetër.</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Detyrimet e D</w:t>
      </w:r>
      <w:r w:rsidR="00C76F22">
        <w:rPr>
          <w:rFonts w:ascii="Times New Roman" w:hAnsi="Times New Roman" w:cs="Times New Roman"/>
          <w:sz w:val="24"/>
          <w:szCs w:val="24"/>
        </w:rPr>
        <w:t>ekretdhënësit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Paradhënia në të holla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Dekretdhënësi ka për detyrë që me kërkesën e dekretmarrësit t’i japë një shumë të caktuar të hollave për shpenzime të parashikuara.</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Shpërblimi i shpenzimeve dhe marrja e detyrimeve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9"/>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Dekretdhënësi ka për detyrë t’i shpërblejë dekretmarrësit, edhe atëherë kur mundi i tij pa fajin e tij nuk ka pasur sukses, të gjitha shpenzimet e nevojshme qe i ka bërë për kryerjen e dekretit, me kamatë nga dita kur janë</w:t>
      </w:r>
      <w:r>
        <w:rPr>
          <w:rFonts w:ascii="Times New Roman" w:hAnsi="Times New Roman" w:cs="Times New Roman"/>
          <w:spacing w:val="-7"/>
          <w:sz w:val="24"/>
          <w:szCs w:val="24"/>
        </w:rPr>
        <w:t xml:space="preserve"> </w:t>
      </w:r>
      <w:r>
        <w:rPr>
          <w:rFonts w:ascii="Times New Roman" w:hAnsi="Times New Roman" w:cs="Times New Roman"/>
          <w:sz w:val="24"/>
          <w:szCs w:val="24"/>
        </w:rPr>
        <w:t>bërë.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459"/>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të marrë përsipër detyrimet që dekretmarrësi i ka marrë mbi vete, duke i kryer në emër të vet punët e besuara ose në ndonjë mënyrë tjetër ta lirojë prej</w:t>
      </w:r>
      <w:r>
        <w:rPr>
          <w:rFonts w:ascii="Times New Roman" w:hAnsi="Times New Roman" w:cs="Times New Roman"/>
          <w:spacing w:val="-25"/>
          <w:sz w:val="24"/>
          <w:szCs w:val="24"/>
        </w:rPr>
        <w:t xml:space="preserve"> </w:t>
      </w:r>
      <w:r>
        <w:rPr>
          <w:rFonts w:ascii="Times New Roman" w:hAnsi="Times New Roman" w:cs="Times New Roman"/>
          <w:sz w:val="24"/>
          <w:szCs w:val="24"/>
        </w:rPr>
        <w:t>tyre.</w:t>
      </w:r>
    </w:p>
    <w:p w:rsidR="00C76F22" w:rsidRDefault="00C76F22" w:rsidP="00C76F22">
      <w:pPr>
        <w:pStyle w:val="ListParagraph"/>
        <w:rPr>
          <w:rFonts w:ascii="Times New Roman" w:hAnsi="Times New Roman" w:cs="Times New Roman"/>
          <w:sz w:val="24"/>
          <w:szCs w:val="24"/>
        </w:rPr>
      </w:pPr>
    </w:p>
    <w:p w:rsidR="00C76F22" w:rsidRDefault="00B33C3B" w:rsidP="00C76F22">
      <w:pPr>
        <w:pStyle w:val="ListParagraph"/>
        <w:tabs>
          <w:tab w:val="left" w:pos="327"/>
        </w:tabs>
        <w:ind w:left="0"/>
        <w:jc w:val="center"/>
        <w:rPr>
          <w:rFonts w:ascii="Times New Roman" w:hAnsi="Times New Roman" w:cs="Times New Roman"/>
          <w:b/>
          <w:bCs/>
          <w:sz w:val="24"/>
          <w:szCs w:val="24"/>
        </w:rPr>
      </w:pPr>
      <w:r>
        <w:rPr>
          <w:rFonts w:ascii="Times New Roman" w:hAnsi="Times New Roman" w:cs="Times New Roman"/>
          <w:b/>
          <w:bCs/>
          <w:sz w:val="24"/>
          <w:szCs w:val="24"/>
        </w:rPr>
        <w:t>Neni 662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Kompenzimi i</w:t>
      </w:r>
      <w:r>
        <w:rPr>
          <w:rFonts w:ascii="Times New Roman" w:hAnsi="Times New Roman" w:cs="Times New Roman"/>
          <w:spacing w:val="-7"/>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Dekretdhënësi ka për detyrë t’ia shpërblejë dekretmarrësit dëmin, të cilin ky e ka pësuar pa fajin e vet në kryerjen e dekretit.</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663</w:t>
      </w:r>
    </w:p>
    <w:p w:rsidR="009736AA" w:rsidRDefault="00C76F22" w:rsidP="009736AA">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Lartësia e shpërblimit</w:t>
      </w:r>
    </w:p>
    <w:p w:rsidR="009736AA" w:rsidRPr="009736AA" w:rsidRDefault="009736AA" w:rsidP="009736AA">
      <w:pPr>
        <w:pStyle w:val="Heading2"/>
        <w:ind w:left="0" w:right="0"/>
        <w:contextualSpacing/>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nuk është kontraktuar ndryshe, dekretdhënësi ka borxh pagesën në lartësinë e zakonshme, e në qoftë se mungojnë doket e tilla, atëherë pagesën e drejtë.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Pagimi i shpërblimit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ndryshe, dekretdhënësi ka për detyrë t’i paguajë dekretmarrësit shpërblimin pas kryerjes së</w:t>
      </w:r>
      <w:r>
        <w:rPr>
          <w:rFonts w:ascii="Times New Roman" w:hAnsi="Times New Roman" w:cs="Times New Roman"/>
          <w:spacing w:val="-9"/>
          <w:sz w:val="24"/>
          <w:szCs w:val="24"/>
        </w:rPr>
        <w:t xml:space="preserve"> </w:t>
      </w:r>
      <w:r>
        <w:rPr>
          <w:rFonts w:ascii="Times New Roman" w:hAnsi="Times New Roman" w:cs="Times New Roman"/>
          <w:sz w:val="24"/>
          <w:szCs w:val="24"/>
        </w:rPr>
        <w:t>punës.</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6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dekretmarrësi pa fajin e vet e ka kryer urdhrin vetëm pjesërisht, atëherë ai ka të drejtë në pjesën e shpërblimit</w:t>
      </w:r>
      <w:r>
        <w:rPr>
          <w:rFonts w:ascii="Times New Roman" w:hAnsi="Times New Roman" w:cs="Times New Roman"/>
          <w:spacing w:val="-12"/>
          <w:sz w:val="24"/>
          <w:szCs w:val="24"/>
        </w:rPr>
        <w:t xml:space="preserve"> </w:t>
      </w:r>
      <w:r>
        <w:rPr>
          <w:rFonts w:ascii="Times New Roman" w:hAnsi="Times New Roman" w:cs="Times New Roman"/>
          <w:sz w:val="24"/>
          <w:szCs w:val="24"/>
        </w:rPr>
        <w:t>proporcional</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6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dekretmarrësi pa fajin e vet e ka kryer urdhrin vetëm pjesërisht, atëherë ai ka të drejtë në pjesën e shpërblimit</w:t>
      </w:r>
      <w:r>
        <w:rPr>
          <w:rFonts w:ascii="Times New Roman" w:hAnsi="Times New Roman" w:cs="Times New Roman"/>
          <w:spacing w:val="-13"/>
          <w:sz w:val="24"/>
          <w:szCs w:val="24"/>
        </w:rPr>
        <w:t xml:space="preserve"> </w:t>
      </w:r>
      <w:r>
        <w:rPr>
          <w:rFonts w:ascii="Times New Roman" w:hAnsi="Times New Roman" w:cs="Times New Roman"/>
          <w:sz w:val="24"/>
          <w:szCs w:val="24"/>
        </w:rPr>
        <w:t>proporcional.</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 drejta e pengut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sigurimin e pagesës dhe të shpenzimeve dekretmarrësi ka të drejta të pengut në sendet e luajtshme  të dekretdhënësit që i ka marrë në bazë të dekretit, si dhe në shumat në të holla që i ka arkëtuar për llogari të</w:t>
      </w:r>
      <w:r>
        <w:rPr>
          <w:rFonts w:ascii="Times New Roman" w:hAnsi="Times New Roman" w:cs="Times New Roman"/>
          <w:spacing w:val="-9"/>
          <w:sz w:val="24"/>
          <w:szCs w:val="24"/>
        </w:rPr>
        <w:t xml:space="preserve"> </w:t>
      </w:r>
      <w:r>
        <w:rPr>
          <w:rFonts w:ascii="Times New Roman" w:hAnsi="Times New Roman" w:cs="Times New Roman"/>
          <w:sz w:val="24"/>
          <w:szCs w:val="24"/>
        </w:rPr>
        <w:t>dekretdhënësit.</w:t>
      </w: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 e dekretdhënësve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disa prej tyre i kanë besuar dekretrmarrësit kryerjen e dekretit, ata i përgjigjen atij solidarisht.</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Shuarja e D</w:t>
      </w:r>
      <w:r w:rsidR="00C76F22">
        <w:rPr>
          <w:rFonts w:ascii="Times New Roman" w:hAnsi="Times New Roman" w:cs="Times New Roman"/>
          <w:sz w:val="24"/>
          <w:szCs w:val="24"/>
        </w:rPr>
        <w:t>ekretit</w:t>
      </w:r>
    </w:p>
    <w:p w:rsidR="00C76F22" w:rsidRDefault="00C76F22" w:rsidP="00C76F22">
      <w:pPr>
        <w:pStyle w:val="Heading2"/>
        <w:ind w:left="0" w:right="0"/>
        <w:contextualSpacing/>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Heqja dorë e drektedhënësit nga kontrata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Dekretdhënësi mund të heq dorë nga</w:t>
      </w:r>
      <w:r>
        <w:rPr>
          <w:rFonts w:ascii="Times New Roman" w:hAnsi="Times New Roman" w:cs="Times New Roman"/>
          <w:spacing w:val="-13"/>
          <w:sz w:val="24"/>
          <w:szCs w:val="24"/>
        </w:rPr>
        <w:t xml:space="preserve"> </w:t>
      </w:r>
      <w:r>
        <w:rPr>
          <w:rFonts w:ascii="Times New Roman" w:hAnsi="Times New Roman" w:cs="Times New Roman"/>
          <w:sz w:val="24"/>
          <w:szCs w:val="24"/>
        </w:rPr>
        <w:t>kontrata.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61"/>
        </w:numPr>
        <w:tabs>
          <w:tab w:val="left" w:pos="37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heqjes dorë nga kontrata në të cilin dekretdhënësit i takon pagesa për punën e tij, dekretdhënësi ka për detyrë t’i paguajë dekretmarrësit pjesën përkatëse të pagesës dhe t’ia rimbursojë dëmin që e ka pësuar me heqjen dorë nga kontrata, në qoftë se për heqje dorë nuk ka pasur arsye të bazuara.</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Denoncimi i kontratës nga dekretmarrësi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Dekretmarrësi mund të shkëpusë dekretin kur të dojë, por jo në kohë të</w:t>
      </w:r>
      <w:r>
        <w:rPr>
          <w:rFonts w:ascii="Times New Roman" w:hAnsi="Times New Roman" w:cs="Times New Roman"/>
          <w:spacing w:val="-23"/>
          <w:sz w:val="24"/>
          <w:szCs w:val="24"/>
        </w:rPr>
        <w:t xml:space="preserve"> </w:t>
      </w:r>
      <w:r>
        <w:rPr>
          <w:rFonts w:ascii="Times New Roman" w:hAnsi="Times New Roman" w:cs="Times New Roman"/>
          <w:sz w:val="24"/>
          <w:szCs w:val="24"/>
        </w:rPr>
        <w:t>papërshtatshme.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6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Ai ka për detyrë t’i rimbursojë dekretdhënësit dëmin qe </w:t>
      </w:r>
      <w:r>
        <w:rPr>
          <w:rFonts w:ascii="Times New Roman" w:hAnsi="Times New Roman" w:cs="Times New Roman"/>
          <w:spacing w:val="2"/>
          <w:sz w:val="24"/>
          <w:szCs w:val="24"/>
        </w:rPr>
        <w:t xml:space="preserve">ky </w:t>
      </w:r>
      <w:r>
        <w:rPr>
          <w:rFonts w:ascii="Times New Roman" w:hAnsi="Times New Roman" w:cs="Times New Roman"/>
          <w:sz w:val="24"/>
          <w:szCs w:val="24"/>
        </w:rPr>
        <w:t>e ka pësuar për shkak të shkëputjes së dekretit në kohë të papërshtatshme, përveç nëse për denoncim kanë ekzistuar shkaqe të</w:t>
      </w:r>
      <w:r>
        <w:rPr>
          <w:rFonts w:ascii="Times New Roman" w:hAnsi="Times New Roman" w:cs="Times New Roman"/>
          <w:spacing w:val="-26"/>
          <w:sz w:val="24"/>
          <w:szCs w:val="24"/>
        </w:rPr>
        <w:t xml:space="preserve"> </w:t>
      </w:r>
      <w:r>
        <w:rPr>
          <w:rFonts w:ascii="Times New Roman" w:hAnsi="Times New Roman" w:cs="Times New Roman"/>
          <w:sz w:val="24"/>
          <w:szCs w:val="24"/>
        </w:rPr>
        <w:t>bazuara.</w:t>
      </w:r>
    </w:p>
    <w:p w:rsidR="00C76F22" w:rsidRDefault="00C76F22" w:rsidP="00C76F22">
      <w:pPr>
        <w:pStyle w:val="ListParagraph"/>
        <w:rPr>
          <w:rFonts w:ascii="Times New Roman" w:hAnsi="Times New Roman" w:cs="Times New Roman"/>
          <w:sz w:val="24"/>
          <w:szCs w:val="24"/>
        </w:rPr>
      </w:pPr>
    </w:p>
    <w:p w:rsidR="00C76F22" w:rsidRDefault="00C76F22" w:rsidP="00C76F22">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Dekretdhënësi ka për detyrë të vazhdojë me kryerjen e punëve, të cilat nuk durojnë shtyrje edhe pas denoncimit të kontratës derisa dekretdhënësi do të mund të merrte kujdesin për</w:t>
      </w:r>
      <w:r>
        <w:rPr>
          <w:rFonts w:ascii="Times New Roman" w:hAnsi="Times New Roman" w:cs="Times New Roman"/>
          <w:spacing w:val="-22"/>
          <w:sz w:val="24"/>
          <w:szCs w:val="24"/>
        </w:rPr>
        <w:t xml:space="preserve"> </w:t>
      </w:r>
      <w:r>
        <w:rPr>
          <w:rFonts w:ascii="Times New Roman" w:hAnsi="Times New Roman" w:cs="Times New Roman"/>
          <w:sz w:val="24"/>
          <w:szCs w:val="24"/>
        </w:rPr>
        <w:t>to.</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Vdekja, shuarja e personit juridik</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Dekreti shuhet me vdekjen e</w:t>
      </w:r>
      <w:r>
        <w:rPr>
          <w:rFonts w:ascii="Times New Roman" w:hAnsi="Times New Roman" w:cs="Times New Roman"/>
          <w:spacing w:val="-9"/>
          <w:sz w:val="24"/>
          <w:szCs w:val="24"/>
        </w:rPr>
        <w:t xml:space="preserve"> </w:t>
      </w:r>
      <w:r>
        <w:rPr>
          <w:rFonts w:ascii="Times New Roman" w:hAnsi="Times New Roman" w:cs="Times New Roman"/>
          <w:sz w:val="24"/>
          <w:szCs w:val="24"/>
        </w:rPr>
        <w:t>dekretmarrësit.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6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Trashëgimtarët e dekretmarrësit kanë për detyrë që për vdekjen e tij ta njoftojnë dekretdhënësin dhe të ndërmarrin çka është e nevojshme për mbrojtjen e interesave të tij, gjersa nuk është në </w:t>
      </w:r>
      <w:r>
        <w:rPr>
          <w:rFonts w:ascii="Times New Roman" w:hAnsi="Times New Roman" w:cs="Times New Roman"/>
          <w:sz w:val="24"/>
          <w:szCs w:val="24"/>
        </w:rPr>
        <w:lastRenderedPageBreak/>
        <w:t>gjendje vetë të merrë kujdesin për</w:t>
      </w:r>
      <w:r>
        <w:rPr>
          <w:rFonts w:ascii="Times New Roman" w:hAnsi="Times New Roman" w:cs="Times New Roman"/>
          <w:spacing w:val="-9"/>
          <w:sz w:val="24"/>
          <w:szCs w:val="24"/>
        </w:rPr>
        <w:t xml:space="preserve"> </w:t>
      </w:r>
      <w:r>
        <w:rPr>
          <w:rFonts w:ascii="Times New Roman" w:hAnsi="Times New Roman" w:cs="Times New Roman"/>
          <w:sz w:val="24"/>
          <w:szCs w:val="24"/>
        </w:rPr>
        <w:t>to.</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6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Dekreti shuhet me vdekjen e dekretdhënësit vetëm në qoftë se është kontraktuar kështu ose në qoftë se dekretmarrësi ka marrë urdhër duke marrë parasysh marrëdhëniet e veta personale me</w:t>
      </w:r>
      <w:r>
        <w:rPr>
          <w:rFonts w:ascii="Times New Roman" w:hAnsi="Times New Roman" w:cs="Times New Roman"/>
          <w:spacing w:val="-29"/>
          <w:sz w:val="24"/>
          <w:szCs w:val="24"/>
        </w:rPr>
        <w:t xml:space="preserve"> </w:t>
      </w:r>
      <w:r>
        <w:rPr>
          <w:rFonts w:ascii="Times New Roman" w:hAnsi="Times New Roman" w:cs="Times New Roman"/>
          <w:sz w:val="24"/>
          <w:szCs w:val="24"/>
        </w:rPr>
        <w:t>dekretdhënësin.</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6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këtë rast dekretmarrësi ka për detyrë t’i zgjasë punët e besuara, në qoftë se do të shkaktohej dëmi për trashëgimtarët gjersa këta janë në pamundësi që të kujdesen vetë për</w:t>
      </w:r>
      <w:r>
        <w:rPr>
          <w:rFonts w:ascii="Times New Roman" w:hAnsi="Times New Roman" w:cs="Times New Roman"/>
          <w:spacing w:val="-24"/>
          <w:sz w:val="24"/>
          <w:szCs w:val="24"/>
        </w:rPr>
        <w:t xml:space="preserve"> </w:t>
      </w:r>
      <w:r>
        <w:rPr>
          <w:rFonts w:ascii="Times New Roman" w:hAnsi="Times New Roman" w:cs="Times New Roman"/>
          <w:sz w:val="24"/>
          <w:szCs w:val="24"/>
        </w:rPr>
        <w:t>to.</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6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dekretdhënësi ose dekretmarrësi është ndonjë person juridik,dekreti shuhet kur ai person pushon së</w:t>
      </w:r>
      <w:r>
        <w:rPr>
          <w:rFonts w:ascii="Times New Roman" w:hAnsi="Times New Roman" w:cs="Times New Roman"/>
          <w:spacing w:val="-9"/>
          <w:sz w:val="24"/>
          <w:szCs w:val="24"/>
        </w:rPr>
        <w:t xml:space="preserve"> </w:t>
      </w:r>
      <w:r>
        <w:rPr>
          <w:rFonts w:ascii="Times New Roman" w:hAnsi="Times New Roman" w:cs="Times New Roman"/>
          <w:sz w:val="24"/>
          <w:szCs w:val="24"/>
        </w:rPr>
        <w:t>ekzistuari.</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670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Falimentimi, heqja e aftësisë për të vepruar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Dekreti shuhet kur dekretdhënësi ose dekretmarrësi falimenton ose kur i hiqet plotësisht ose pjesërisht aftësia për të vepruar.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Çasti i shuarjes së dekretit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dekretdhënësi ka hequr dorë nga kontrata si dhe kur ka vdekur ose ka falimentuar, ose i është hequr plotësisht ose pjesërisht zotësia për të vepruar, dekreti shuhet në çastin kur dekretmarrësi ka mësuar për ngjarjen për shkak të cilës dekreti</w:t>
      </w:r>
      <w:r>
        <w:rPr>
          <w:rFonts w:ascii="Times New Roman" w:hAnsi="Times New Roman" w:cs="Times New Roman"/>
          <w:spacing w:val="-16"/>
          <w:sz w:val="24"/>
          <w:szCs w:val="24"/>
        </w:rPr>
        <w:t xml:space="preserve"> </w:t>
      </w:r>
      <w:r>
        <w:rPr>
          <w:rFonts w:ascii="Times New Roman" w:hAnsi="Times New Roman" w:cs="Times New Roman"/>
          <w:sz w:val="24"/>
          <w:szCs w:val="24"/>
        </w:rPr>
        <w:t>shuhet.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64"/>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dekretmarrësit i lëshohet një prokurë me shkrim, ka për detyrë ta kthejë atë pas shuarjes së dekretit.</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672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Përjashtimet</w:t>
      </w:r>
    </w:p>
    <w:p w:rsidR="00C76F22" w:rsidRDefault="00C76F22" w:rsidP="00C76F22">
      <w:pPr>
        <w:pStyle w:val="BodyText"/>
        <w:rPr>
          <w:rFonts w:ascii="Times New Roman" w:hAnsi="Times New Roman" w:cs="Times New Roman"/>
          <w:b/>
          <w:sz w:val="24"/>
          <w:szCs w:val="24"/>
        </w:rPr>
      </w:pPr>
    </w:p>
    <w:p w:rsidR="00C76F22" w:rsidRDefault="00C76F22" w:rsidP="009736AA">
      <w:pPr>
        <w:pStyle w:val="BodyText"/>
        <w:jc w:val="both"/>
        <w:rPr>
          <w:rFonts w:ascii="Times New Roman" w:hAnsi="Times New Roman" w:cs="Times New Roman"/>
          <w:sz w:val="24"/>
          <w:szCs w:val="24"/>
        </w:rPr>
      </w:pPr>
      <w:r>
        <w:rPr>
          <w:rFonts w:ascii="Times New Roman" w:hAnsi="Times New Roman" w:cs="Times New Roman"/>
          <w:sz w:val="24"/>
          <w:szCs w:val="24"/>
        </w:rPr>
        <w:t>Kur dekreti është dhënë që dekretmarrësi të mund të arrijë përmbushjen e ndonjë kërkese të vet nga dekretdhënësi, dekretdhënësi nuk mund të heqë dorë nga kontrata dhe dekreti nuk shuhet as me vdekjen, as me falimentimin e dekretdhënësit ose dekretmarrësit, as kur njëri prej tyre është privuar plotësisht ose pjesërisht nga aftësia për të vepruar.</w:t>
      </w:r>
    </w:p>
    <w:p w:rsidR="00C76F22" w:rsidRDefault="00374639" w:rsidP="00C76F22">
      <w:pPr>
        <w:jc w:val="center"/>
        <w:rPr>
          <w:rFonts w:ascii="Times New Roman" w:hAnsi="Times New Roman" w:cs="Times New Roman"/>
          <w:b/>
          <w:bCs/>
          <w:sz w:val="28"/>
          <w:szCs w:val="28"/>
        </w:rPr>
      </w:pPr>
      <w:r>
        <w:rPr>
          <w:rFonts w:ascii="Times New Roman" w:hAnsi="Times New Roman" w:cs="Times New Roman"/>
          <w:b/>
          <w:bCs/>
          <w:sz w:val="28"/>
          <w:szCs w:val="28"/>
        </w:rPr>
        <w:t>Kapitulli XV – Kontrata për O</w:t>
      </w:r>
      <w:r w:rsidR="00C76F22">
        <w:rPr>
          <w:rFonts w:ascii="Times New Roman" w:hAnsi="Times New Roman" w:cs="Times New Roman"/>
          <w:b/>
          <w:bCs/>
          <w:sz w:val="28"/>
          <w:szCs w:val="28"/>
        </w:rPr>
        <w:t>rtakrinë</w:t>
      </w:r>
    </w:p>
    <w:p w:rsidR="00C76F22" w:rsidRDefault="00C76F22" w:rsidP="00C76F22">
      <w:pPr>
        <w:jc w:val="center"/>
        <w:rPr>
          <w:rFonts w:ascii="Times New Roman" w:hAnsi="Times New Roman" w:cs="Times New Roman"/>
          <w:b/>
          <w:bCs/>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673</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Nocioni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Ortakëria është bashkim me kontratë i dy ose më shumë personave (ortakëve) për arritjen e ndonjë qëllimi të përbashkët të lejuar nga e drejta, me punë ose mjete të përbashkëta të caktuara me kontratë.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674</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Kontributet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ortakëri, secili ortak është i detyruar të kontribuojë për atë që është përcaktuar në kontratë (kontributi). </w:t>
      </w: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Kontributi mund të jetë në para, send, e drejtë, kërkesë, ose shërbim, e ardhur apo lejimi i vlerës së pajisjeve.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Ortakët përveç kur parashihet ndryshe me kontratë, kanë për detyrë të japin kontribut të barabartë.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formë të kontributit në ortakëri, mund të jepet edhe prona për përdorim dhe shfrytëzim.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ndonjërit prej ortakëve i sigurohen vetëm përfitime pa detyrimin që të ofrojë kontribut, atëherë kjo kontratë nuk konsiderohet ortakëri.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është e nevojshme ruajtja e mjeteve të ortakërisë apo për të shmangur dëmin, secili ortak është i detyruar të kontribuojë në pjesë proporcionale të asaj që është e nevojshme për ruajtjen e mjeteve apo parandalimin e dëmit, përveç kontributit të përcaktuar në kontratë.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ortak është përgjegjës si shitësi për të metat juridike dhe materiale të kontributit të tij.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675</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Vendimet e ortakëve dhe udhëheqja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ortak ka një votë. Me anë të kontratës mund të përcaktohet që ortakët të kenë numër të ndryshëm votash.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 punët e ortakërisë, ortakët marrin vendimet në mënyrë unanime. Sipas kësaj mënyre, ortakët vendosin sidomos për përdorimin e fitimit dhe përfitimeve tjera, për mënyrën se si të mbulohet humbja, për pranimin e një ortaku të ri apo përjashtimin e ndonjë ortaku ekzistues, për kërkesat e secilit ortak në lidhje me dëmet ndaj ortakërisë, shkarkimin e udhëheqjes, shkëputjen e kontratës dhe për çështjet e tjera në lidhje me udhëheqjen.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anë të kontratës mund të përcaktohet se për çështjet e përcaktuara në paragrafin e mëparshëm, ortakët vendosin me shumicë votash. Në rastin e tillë, për marrjen e vendimit kërkohen shumica e votave apo të paktën dy të tretat e votave.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Ortakët duhet të organizojnë udhëheqjen së bashku dhe në mënyrë të barabartë.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anë të kontratës mund të përcaktohet që secili prej ortakëve kryen udhëheqje në mënyrë të pavarur, ose që udhëheqja të kryhet vetëm nga disa prej ortakëve, ose nga një apo më shumë persona të emëruar nga ortakët me unanimitet.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Mbi baza të justifikueshme, ortakët mund të përjashtojnë udhëheqjen nga ndonjëri prej ortakëve.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Natyra e dispozitave të këtij ligji mbi kontratën për urdhrin zbatohen në lidhje me udhëheqjen.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parashihet me kontratë, udhëheqësi ka të drejtë në pagesë për punën e tij.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ortak ka të drejtë që të jetë i informuar për të gjitha punët dhe çështjet e ortakërisë.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676</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Ushtrimi i të drejtave dhe detyrimeve në ortakëri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partner duhet t’i kryej punët e ortakërisë dhe detyrimet tjera në lidhje me to me kujdesin dhe sipas mënyrës që i kryen punët e veta.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qëllimi i ortakërisë është i lidhur me aktivitetet e ortakëve apo profesionin e tyre, ata janë të detyruar të veprojnë me kujdesin e ekonomistit të mirë apo me kujdesin e ekspertit të mirë.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nuk mund të ndërmarrë asnjë veprim që do të rrezikonte arritjen e qëllimit të përbashkët.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677</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Fitimi dhe humbja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Përveç kur përcaktohet ndryshe me kontratë, secili ortak ka të drejtë në pjesën e fitimit të arritur në ortakëri.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partner është i detyruar të marr përsipër pjesën e humbur që ka ndodhur nga funksionimi i ortakërisë.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Ortakët marrin pjesë në fitim në fitim dhe humbje në mënyrë të barabartë në përpjesëtim me pjesët e tyre të kontributit, përveç kur përcaktohet ndryshe me kontratë.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678</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Paraqitja tek personat e tretë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apo udhëheqësi që paraqitet në emër të vetë dhe për llogari të ortakërisë kundrejtë personave të tretë, të gjitha të drejtat dhe detyrimet në lidhje me personin e tretë i bartin vet.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ortaku lidh punët me ndonjë person të tretë në emër të ortakërisë ose të të gjithë ortakëve, do të zbatohen dispozitat e këtij ligji mbi përfaqësimin.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Për rastet e përcaktuara në paragrafin e dytë të këtij neni të gjithë ortakët bëhen kreditor apo debitor të përbashkët dhe të ndarë dhe dispozitat e këtij ligji për përgjegjësinë e përbashkët dhe të ndarë do të zbatohen. Marrëveshja ndërmjet ortakëve që përcakton diçka tjetër nga mësipër nuk ka efekt ligjor ndaj personave të tretë.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shpërndarjen e ortakërisë, detyrimet e ortakëve ndaj personave të tretë, sipas këtij neni, nuk shuhen.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679</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Pasuria e ortakërisë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Përveç nëse parashihet ndryshe me kontratë, ortakët kanë të drejta të barabarta mbi bashkëpronësinë dhe pjesët tjera të përbashkëta që kanë ardhur nga kontributet e ortakëve apo veprimtaria e ortakërisë.</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 Neni 680</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Marrëdhënia ndërmjet ortakëve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1. Ortakët janë të detyruar që në pjesë të barabarta, t’i mbulojnë shpenzimet për detyrimet ndaj personave të tretë, nëse nuk mund të mbulohen nga pasuria e ortakërisë, përveçse ndryshe parashihet me kontratë.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2. Ortaku i cili ndaj personave të tretë, për zbatimin e kontratës ka mbuluar ndonjë shpenzim apo ndonjë detyrim të ortakërisë, që tejkalon shumën për të cilën sipas kontratës ka qenë i detyruar ta mbulojë, ka të drejtë të kërkojë kthimin në pjesë proporcionale nga ortakët e tjerë.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681</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Ndërrimi i ortakëve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Ortakërisë mund ti shtohet ortaku i ri nëse kontrata e lejon një gjë të tillë.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Përveç nëse përcaktohet ndryshe me kontratë, ortaku i ri që hyn në ortakëri është i detyruar që të japë kontributin e njëjtë sikur partnerët tjerë si dhe ka të drejtë në përfitimin që është realizuar pas hyrjes së tij në ortakëri.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i ri është përgjegjës ndaj personave të tretë vetëm për detyrimet që rrjedhin pas hyrjes së tij si ortak. </w:t>
      </w:r>
    </w:p>
    <w:p w:rsidR="00C76F22" w:rsidRDefault="00C76F22" w:rsidP="00C76F22">
      <w:pPr>
        <w:pStyle w:val="ListParagraph"/>
        <w:rPr>
          <w:rFonts w:ascii="Times New Roman" w:hAnsi="Times New Roman" w:cs="Times New Roman"/>
          <w:sz w:val="24"/>
          <w:szCs w:val="24"/>
        </w:rPr>
      </w:pP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nuk mund t’ia kalojë pozitën e tij personit të tretë, por mund ta kalojë atë tek një ortak tjetër dhe vetëm nëse kontrata e lejon një gjë të tillë dhe sipas kushteve të përcaktuara në kontratë.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682</w:t>
      </w:r>
    </w:p>
    <w:p w:rsidR="00C76F22" w:rsidRDefault="00374639" w:rsidP="00C76F22">
      <w:pPr>
        <w:jc w:val="center"/>
        <w:rPr>
          <w:rFonts w:ascii="Times New Roman" w:hAnsi="Times New Roman" w:cs="Times New Roman"/>
          <w:b/>
          <w:bCs/>
          <w:sz w:val="24"/>
          <w:szCs w:val="24"/>
        </w:rPr>
      </w:pPr>
      <w:r>
        <w:rPr>
          <w:rFonts w:ascii="Times New Roman" w:hAnsi="Times New Roman" w:cs="Times New Roman"/>
          <w:b/>
          <w:bCs/>
          <w:sz w:val="24"/>
          <w:szCs w:val="24"/>
        </w:rPr>
        <w:t>Përjashtimi i o</w:t>
      </w:r>
      <w:r w:rsidR="00C76F22">
        <w:rPr>
          <w:rFonts w:ascii="Times New Roman" w:hAnsi="Times New Roman" w:cs="Times New Roman"/>
          <w:b/>
          <w:bCs/>
          <w:sz w:val="24"/>
          <w:szCs w:val="24"/>
        </w:rPr>
        <w:t xml:space="preserve">rtakut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anë të padisë ortakët mund të kërkojnë përjashtimin e ndonjë partneri nëse për këtë ekzistojnë arsye të mjaftueshme. Kontrata mund të përcaktojë se ortakët mund të vendosin vet për përjashtimin e një ortaku. Në një rast të tillë përmes padisë ortaku i larguar mund të kërkojë anulimin e një vendimi të tillë nëse mendon se është marrë në mënyrë të padrejtë.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i përjashtuar ka të drejtë për pjesët e kontributit të tij në shumën e vlerës së tregut që këto pjesë kanë në momentin e përjashtimit.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Ortakët e tjerë duhet të paguajnë këtë shumë brenda tre (3) viteve nga momenti i përjashtimit.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ortakët tjerë kërkojnë kompenzim nga ortaku i përjashtuar, ata mund të ndalin vlerën e pjesës së partnerit të përjashtuar derisa vendimi gjyqësor të marrë formën e prerë apo derisa të arrihet një marrëveshje me ortakun e përjashtuar.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683</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Shuarja e Ortakërisë </w:t>
      </w:r>
    </w:p>
    <w:p w:rsidR="00C76F22" w:rsidRDefault="00C76F22" w:rsidP="00C76F22">
      <w:pPr>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Ortakëria shuhet: </w:t>
      </w:r>
    </w:p>
    <w:p w:rsidR="00C76F22" w:rsidRDefault="00C76F22" w:rsidP="00C76F22">
      <w:pPr>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1.1. me kalimin e kohës për të cilin është themeluar;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1.2. me përmbushjen e qëllimit të kontraktuar ose kur arritja e këtij qëllimi bëhet e pamundshme;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1.3. me vendim të ortakëve;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1.4. me vdekjen e një ortaku apo me humbjen e kapacitetit të tij kontraktorë, ose nëse ndaj ortakut si tregtarë i vetëm kanë filluar procedurat për falimentim, likuidim apo shpërbërje;</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1.5. nëse një ortak pushon së ekzistuari si person juridik për shkak të ndryshimit të statusit apo nëse ndaj tij ka filluar procedura për falimentim likuidim apo shpërbërje;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1.6. nëse pas zbatimit të tyre,pjesët e kontributit janë marrë nga një person i tretë;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1.7. nëse me vendim të autoritetit publik ortakut i është ndaluar ushtrimi i aktiviteteve të cilat janë qenësore për arritjen e qëllimit të përbashkët; </w:t>
      </w:r>
    </w:p>
    <w:p w:rsidR="00C76F22" w:rsidRDefault="00C76F22" w:rsidP="00C76F22">
      <w:pPr>
        <w:rPr>
          <w:rFonts w:ascii="Times New Roman" w:hAnsi="Times New Roman" w:cs="Times New Roman"/>
          <w:sz w:val="24"/>
          <w:szCs w:val="24"/>
        </w:rPr>
      </w:pPr>
    </w:p>
    <w:p w:rsidR="00C76F22" w:rsidRDefault="00C76F22" w:rsidP="00C76F22">
      <w:pPr>
        <w:ind w:left="539" w:right="284"/>
        <w:contextualSpacing/>
        <w:rPr>
          <w:rFonts w:ascii="Times New Roman" w:hAnsi="Times New Roman" w:cs="Times New Roman"/>
          <w:sz w:val="24"/>
          <w:szCs w:val="24"/>
        </w:rPr>
      </w:pPr>
      <w:r>
        <w:rPr>
          <w:rFonts w:ascii="Times New Roman" w:hAnsi="Times New Roman" w:cs="Times New Roman"/>
          <w:sz w:val="24"/>
          <w:szCs w:val="24"/>
        </w:rPr>
        <w:t>1.8. nëse ortaku e denoncon kontratën.</w:t>
      </w:r>
    </w:p>
    <w:p w:rsidR="00C76F22" w:rsidRDefault="00C76F22" w:rsidP="00C76F22">
      <w:pPr>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Kontrata konsiderohet e lidhur për një periudhë të pakufizuar nëse ortakët vazhdojnë të përmbushin kontratën e ortakërisë edhe pas kalimit të periudhës së përcaktuar në nën-paragrafin 1.1 të paragrafit 1 të këtij neni. </w:t>
      </w:r>
    </w:p>
    <w:p w:rsidR="00C76F22" w:rsidRDefault="00C76F22" w:rsidP="00C76F22">
      <w:pPr>
        <w:pStyle w:val="ListParagraph"/>
        <w:tabs>
          <w:tab w:val="left" w:pos="360"/>
        </w:tabs>
        <w:ind w:left="0"/>
        <w:rPr>
          <w:rFonts w:ascii="Times New Roman" w:hAnsi="Times New Roman" w:cs="Times New Roman"/>
          <w:sz w:val="24"/>
          <w:szCs w:val="24"/>
        </w:rPr>
      </w:pPr>
    </w:p>
    <w:p w:rsidR="00374639" w:rsidRPr="00B33C3B" w:rsidRDefault="00C76F22" w:rsidP="00B33C3B">
      <w:pPr>
        <w:pStyle w:val="ListParagraph"/>
        <w:numPr>
          <w:ilvl w:val="0"/>
          <w:numId w:val="464"/>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Kontrata e ortakërisë vazhdon të jetë në fuqi për ortakët e mbetur edhe pasi që një ortak nuk merr pjesë më në ortakëri për arsyet e pë</w:t>
      </w:r>
      <w:r w:rsidR="00927F39">
        <w:rPr>
          <w:rFonts w:ascii="Times New Roman" w:hAnsi="Times New Roman" w:cs="Times New Roman"/>
          <w:sz w:val="24"/>
          <w:szCs w:val="24"/>
        </w:rPr>
        <w:t>rcaktuara në nën-paragrafët 1.4 deri 1.8</w:t>
      </w:r>
      <w:r>
        <w:rPr>
          <w:rFonts w:ascii="Times New Roman" w:hAnsi="Times New Roman" w:cs="Times New Roman"/>
          <w:sz w:val="24"/>
          <w:szCs w:val="24"/>
        </w:rPr>
        <w:t xml:space="preserve"> së bashku të paragrafit 1 të këtij neni, nëse një gjë e tillë është e përcaktuar me kontratë. </w:t>
      </w:r>
    </w:p>
    <w:p w:rsidR="009736AA" w:rsidRDefault="009736AA" w:rsidP="00C76F22">
      <w:pPr>
        <w:jc w:val="center"/>
        <w:rPr>
          <w:rFonts w:ascii="Times New Roman" w:hAnsi="Times New Roman" w:cs="Times New Roman"/>
          <w:b/>
          <w:bCs/>
          <w:sz w:val="24"/>
          <w:szCs w:val="24"/>
        </w:rPr>
      </w:pP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N</w:t>
      </w:r>
      <w:r w:rsidR="00B33C3B">
        <w:rPr>
          <w:rFonts w:ascii="Times New Roman" w:hAnsi="Times New Roman" w:cs="Times New Roman"/>
          <w:b/>
          <w:bCs/>
          <w:sz w:val="24"/>
          <w:szCs w:val="24"/>
        </w:rPr>
        <w:t>eni 684</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Shkëputja e kontratës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mund të shkëpus kontratën, nëse kjo është e përcaktuar në kontratë.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mund të shkëpus kontratën e lidhur për një kohë të pakufizuar, pa marrë parasysh paragrafin e mësipërm. Në rastin e tillë njoftimi për shkëputje duhet të bëhet tre muaj përpara.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Ortaku për arsye të rëndësishme, mund të kërkojë shkëputjen e kontratës së lidhur për periudhë të caktuar edhe para përfundimit të kësaj periudhe si dhe pa njoftim paraprak, përmes padisë gjyqësore.</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 Neni 685</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 Likuidimi </w:t>
      </w:r>
    </w:p>
    <w:p w:rsidR="00C76F22" w:rsidRDefault="00C76F22" w:rsidP="00C76F22">
      <w:pPr>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Nëse ortakëria shuhet, ortakët detyrohen të kryejnë likuidimin sidomos në atë mënyrë që të kryhen detyrimet ndaj personave të tretë, që ortakët të kompensohen për shpenzimet dhe pagesat që i kalojnë shumën e detyrimit që ata kanë sipas kontratës, dhe që pjesa tjetër e pasurisë të ndahet ndërmjet ortakëve në pjesë të barabarta të kontributeve të dhëna. Kontrata mund të përcaktojë pjesë tjera, të ndryshme nga kontributet.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Nëse pasuria e ortakërisë nuk mjafton për të mbuluar shpenzimet dhe detyrimet, pjesa e mbetur mangët duhet të mbulohet nga ortakët në përpjesëtimin që zbatohet tek kontributet.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5D3A4E" w:rsidP="00C76F22">
      <w:pPr>
        <w:jc w:val="center"/>
        <w:rPr>
          <w:rFonts w:ascii="Times New Roman" w:hAnsi="Times New Roman" w:cs="Times New Roman"/>
          <w:b/>
          <w:bCs/>
          <w:sz w:val="28"/>
          <w:szCs w:val="28"/>
        </w:rPr>
      </w:pPr>
      <w:r>
        <w:rPr>
          <w:rFonts w:ascii="Times New Roman" w:hAnsi="Times New Roman" w:cs="Times New Roman"/>
          <w:b/>
          <w:bCs/>
          <w:sz w:val="28"/>
          <w:szCs w:val="28"/>
        </w:rPr>
        <w:t>Kapitulli XVI – Kontrata e B</w:t>
      </w:r>
      <w:r w:rsidR="00C76F22">
        <w:rPr>
          <w:rFonts w:ascii="Times New Roman" w:hAnsi="Times New Roman" w:cs="Times New Roman"/>
          <w:b/>
          <w:bCs/>
          <w:sz w:val="28"/>
          <w:szCs w:val="28"/>
        </w:rPr>
        <w:t>ashkësisë</w:t>
      </w:r>
    </w:p>
    <w:p w:rsidR="00C76F22" w:rsidRDefault="00C76F22" w:rsidP="00C76F22">
      <w:pPr>
        <w:jc w:val="center"/>
        <w:rPr>
          <w:rFonts w:ascii="Times New Roman" w:hAnsi="Times New Roman" w:cs="Times New Roman"/>
          <w:b/>
          <w:bCs/>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686</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Nocioni</w:t>
      </w:r>
    </w:p>
    <w:p w:rsidR="00C76F22" w:rsidRDefault="00C76F22" w:rsidP="00C76F22">
      <w:pPr>
        <w:jc w:val="center"/>
        <w:rPr>
          <w:rFonts w:ascii="Times New Roman" w:hAnsi="Times New Roman" w:cs="Times New Roman"/>
          <w:b/>
          <w:bCs/>
          <w:sz w:val="24"/>
          <w:szCs w:val="24"/>
        </w:rPr>
      </w:pPr>
    </w:p>
    <w:p w:rsidR="00C76F22" w:rsidRDefault="00C76F22" w:rsidP="00C76F22">
      <w:pPr>
        <w:tabs>
          <w:tab w:val="left" w:pos="0"/>
        </w:tabs>
        <w:rPr>
          <w:rFonts w:ascii="Times New Roman" w:hAnsi="Times New Roman" w:cs="Times New Roman"/>
          <w:sz w:val="24"/>
          <w:szCs w:val="24"/>
        </w:rPr>
      </w:pPr>
      <w:r>
        <w:rPr>
          <w:rFonts w:ascii="Times New Roman" w:hAnsi="Times New Roman" w:cs="Times New Roman"/>
          <w:sz w:val="24"/>
          <w:szCs w:val="24"/>
        </w:rPr>
        <w:t>Nëse një e drejtë u takon disa personave së bashku, dispozitat e këtij kreu zbatohen, përveç nëse parashihet ndryshe me ligj.</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687</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Pjesët</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 rast të paqartësive, secili anëtar i bashkësisë ka pjesë të barabartë për të drejtën që është object i bashkësisë.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i bashkësisë mund të disponoj lirshëm me pjesën e tij të bashkësisë.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një anëtar i bashkësisë ia transferon pjesën e tij personit tjetër, të drejtat dhe detyrimet e anëtarit të bashkësisë të mëparshëm i zbatohen për anëtarin e bashkësisë tjetër.</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Të gjithë anëtaret e bashkësisë së bashku disponojnë me objektin e bashkësisë si tërësi.</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688</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Detyrimet e anëtarëve të bashkësisë</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4"/>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Anëtaret e bashkësisë e përdorin dhe e shfrytëzojnë objektin e bashkësisë dhe vendosin mbi çështjet e përbashkëta në mënyrë të përshtatshme me natyrën dhe qëllimin e objektit të bashkësisë dhe me menaxhimin e zakonshëm.</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4"/>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Secili anëtar I bashkësisë mund t’i kërkojë gjykatës që me aktvendim të emërojë një administrator i cili do të merrte vendimet mbi çështjet e përbashkëta, kur anëtaret e bashkësisë nuk veprojnë në përputhje me paragrafin e parë ose nuk arrijnë marrëveshje për çështjet e përbashkëta</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689</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Përdorimi dhe shfrytëzimi</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objekti i bashkësisë mund të ndahet në natyrë, secili anëtar përdorë dhe shfrytëzon pjesën e tij si anëtar, por vetëm deri në atë masë sa nuk i pengon anëtaret tjerë apo nuk dëmton vet objektin e bashkësisë.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mund ta përdorë dhe gëzojë objektin e bashkësisë që nuk mund të ndahet në natyrë, dhe i cili është i përcaktuar për të gjithë anëtaret , sipas qëllimit të përcaktuar të objektit të bashkësisëdhe në atë mënyrë që nuk shkakton dëm në përdorimin në të njëjtën kohë nga anëtarët tjerë apo që nuk shkakton dëm në vet objektin e bashkësisë si të tillë.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Nuk është e mundur kufizimi i të drejtës së anëtarëve sipas paragrafëve 1. dhe 2. të këtij neni, padhënien e pëlqimit për një gjë të tillë.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690</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Marrja e vendimeve për çështjet e përbashkëta</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ka numrin e votave në përputhje me pjesën e tij në bashkësi.</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Për administrimin e zakonshëm dhe për përdorimin dhe shfrytëzimin e objektit të bashkësisë, vendimet i marrin anëtarët e bashkësisë me shumicë votash.</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me dy të tretat (2/3) e votave mund të vendosin për përmirësimin e objektit të bashkësisë, për përdorimin e saj më të mirë apo për masat e rëndësishme për rritjen e vlerës së objektit. Nëse njëvendim i tillë kufizon të drejtat e ndonjë anëtari apo nëse ka shpenzime të larta për anëtarët e bashkësisë, ai vendim duhet të merret me unanimitet.</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e bashkësisë mund të pajtohen që për çështjet e përcaktuara në paragrafin 2. të këtij nenimund të vendosë një anëtar i vetëm, vetëm disa nga anëtarët apo një person i tretë. Anëtarët e tillë apopersonat e tretë zgjedhën me shumicën e votave.</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Pa marrë parasysh paragrafin e dytë, secili anëtar mund të bëjë çfarëdo që është e nevojshme përshmangien e ndonjë kërcënimi direkt për dëmtimin e objektit të bashkësisë, nëse masat e tilla nuk janë marrë nga anëtarët apo personat e tretë sipas paragrafit 2. dhe 4. të këtij neni.</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nuk mund të kërkojnë apo të vendosin për ndryshime shumë të mëdha të objektit të bashkësisë. Një kërkesë apo vendim i tillë konsiderohet të jetë kërkesë apo vendim për të shkëputur bashkësinë.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691</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Shpenzimet e bashkësisë</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Shpenzimet e objektit të bashkësisë, sidomos ato që kanë të bëjnë me mirëmbajtjen, administrimin dhe përdorimin e përbashkët, barten nga secili anëtar në përpjesëtim me pjesën e tij të bashkësisë.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është i detyruar të bartë pjesën e përpjesëtuar të shpenzimeve që rrjedhin nga vendimipër përmirësimin e objektit të bashkësisë, për përdorimin më të mirë të tij, apo për marrje tërëndësishme për rritjen e vlerës së bashkësisë.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692</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Kërkesa për mbarim</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mund të kërkojë mbarimin e bashkësisë në çdo kohë.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kanë mundësi që me marrëveshje, për një periudhë të caktuar apo për gjithmonë, ta përjashtojnë të drejtën e kërkesës për mbarimin e bashkësisë apo të përcaktojnë një kohë për paralajmërim për një gjë të tillë.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Për rastet e përcaktuara në paragrafin 2 të këtij neni, është gjithashtu e mundshme që të kërkohet mbarimi i bashkësisë, nëse ekzistojnë arsye të mjaftueshme për një gjë të tillë.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Administratori i emëruar nga gjykata po ashtu mund të kërkojë mbarimin e bashkësisë sipas paragrafëve të parë dhe të tretë.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Pa marrë parasysh paragrafin 2 të këtij neni, anëtarët në çdo moment mund të vendosin me unanimitet për mbarimin e bashkësisë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Bashkësia mbaron gjithashtu kur anëtarët e tjetërsojnë objektin e bashkësisë si tërësi apo nëse objekti i bashkësisë nuk ekziston më.</w:t>
      </w:r>
    </w:p>
    <w:p w:rsidR="00C76F22" w:rsidRDefault="00C76F22" w:rsidP="00C76F22">
      <w:pPr>
        <w:tabs>
          <w:tab w:val="left" w:pos="360"/>
        </w:tabs>
        <w:rPr>
          <w:rFonts w:ascii="Times New Roman" w:hAnsi="Times New Roman" w:cs="Times New Roman"/>
          <w:sz w:val="24"/>
          <w:szCs w:val="24"/>
        </w:rPr>
      </w:pPr>
    </w:p>
    <w:p w:rsidR="00C76F22" w:rsidRPr="009736AA" w:rsidRDefault="00C76F22" w:rsidP="00C76F2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Kufizimi i të drejtave të anëtarëve apo të administratorit të përcaktuara në paragrafin 1, 3 dhe 4 të këtij neni nuk është e mundur të bëhet me kontratë.</w:t>
      </w: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693</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Pasojat e mbarimit</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Pas mbarimit të bashkësisë bëhet ndarja në natyrë e objektit të bashkësisë, nëse një gjë e tillë është e mundshme pa dëmtuar vlerën e tij.</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Kur objekti i bashkësisë nuk mund të ndahet në natyrë, ai shitet. Nga shitja së pari duhet të shlyhen detyrimet e përbashkëta ndaj personave të tretë dhe të anëtarëve që kanë shlyer detyrimet për llogari të anëtarëve tjerë. Pjesa e mbetur ndahet ndërmjet anëtarëve në përputhje me pjesët përkatëse të tyre.</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objekti i bashkësisë është pasuri e paluajtshme, ai shitet në ankand publik.</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Një apo disa anëtarë, kanë të drejtën e parablerjes në blerjen e bashkësisë sipas paragrafit të dytë dhe të tretë, nën kushtet e njëjta me blerësit e tretë.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Po ashtu, paragrafi i dytë apo i tretë zbatohet edhe nëse mbarimi i bashkësisë ndodhë për shkak se anëtarët e kanë tjetërsuar objektin e bashkësisë në tërësi apo nëse objekti i bashkësisë nuk ekziston më.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shitja nuk ka sukses atëherë bashkësia nuk mund të mbarojë.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694</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Themelimi i ortakërisë</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8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Bashkësia mund të mbarojë edhe nëse anëtarët themelojnë ortakëri sipas dispozitave të këtij ligji apo sipas dispozitave të ligjit tjetër në fuqi.</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8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Kur bashkësia mbaron sipas paragrafit 1. të këtij neni, nëse objekti i bashkësisë si tërësi investohet në ortakëri, atëherë nuk kryhet ndarja e bashkësisë.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8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e bashkësisë janë përgjegjës ndaj personave të tretë edhe pas themelimit të ortakërisë ashtu siç kanë qenë para themelimit të saj. Detyrimet e përbashkëta të ndodhura gjatë ekzistimit të bashkësisë mund të rregullohen ndryshe me anë të kontratës së ortakërisë.</w:t>
      </w:r>
    </w:p>
    <w:p w:rsidR="00C76F22" w:rsidRDefault="00C76F22" w:rsidP="00C76F22">
      <w:pPr>
        <w:jc w:val="center"/>
        <w:rPr>
          <w:rFonts w:ascii="Times New Roman" w:hAnsi="Times New Roman" w:cs="Times New Roman"/>
          <w:b/>
          <w:bCs/>
          <w:sz w:val="24"/>
          <w:szCs w:val="24"/>
        </w:rPr>
      </w:pP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XVII – Kontr</w:t>
      </w:r>
      <w:r w:rsidR="005D3A4E">
        <w:rPr>
          <w:rFonts w:ascii="Times New Roman" w:hAnsi="Times New Roman" w:cs="Times New Roman"/>
          <w:sz w:val="28"/>
          <w:szCs w:val="28"/>
        </w:rPr>
        <w:t>ata për D</w:t>
      </w:r>
      <w:r>
        <w:rPr>
          <w:rFonts w:ascii="Times New Roman" w:hAnsi="Times New Roman" w:cs="Times New Roman"/>
          <w:sz w:val="28"/>
          <w:szCs w:val="28"/>
        </w:rPr>
        <w:t>orëzaninë</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5D3A4E"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 të P</w:t>
      </w:r>
      <w:r w:rsidR="00C76F22">
        <w:rPr>
          <w:rFonts w:ascii="Times New Roman" w:hAnsi="Times New Roman" w:cs="Times New Roman"/>
          <w:sz w:val="24"/>
          <w:szCs w:val="24"/>
        </w:rPr>
        <w:t>ërgjithshme</w:t>
      </w:r>
    </w:p>
    <w:p w:rsidR="00C76F22" w:rsidRDefault="00C76F22" w:rsidP="00C76F22">
      <w:pPr>
        <w:pStyle w:val="Heading2"/>
        <w:ind w:left="0" w:right="0"/>
        <w:contextualSpacing/>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695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Nocioni</w:t>
      </w:r>
    </w:p>
    <w:p w:rsidR="00C76F22" w:rsidRDefault="00C76F22" w:rsidP="00C76F22">
      <w:pPr>
        <w:tabs>
          <w:tab w:val="left" w:pos="561"/>
          <w:tab w:val="center" w:pos="4810"/>
        </w:tabs>
        <w:rPr>
          <w:rFonts w:ascii="Times New Roman" w:hAnsi="Times New Roman" w:cs="Times New Roman"/>
          <w:sz w:val="24"/>
          <w:szCs w:val="24"/>
        </w:rPr>
      </w:pPr>
      <w:r>
        <w:rPr>
          <w:rFonts w:ascii="Times New Roman" w:hAnsi="Times New Roman" w:cs="Times New Roman"/>
          <w:sz w:val="24"/>
          <w:szCs w:val="24"/>
        </w:rPr>
        <w:tab/>
      </w:r>
    </w:p>
    <w:p w:rsidR="00C76F22" w:rsidRDefault="00C76F22" w:rsidP="00C76F22">
      <w:pPr>
        <w:tabs>
          <w:tab w:val="left" w:pos="561"/>
          <w:tab w:val="center" w:pos="4810"/>
        </w:tabs>
        <w:rPr>
          <w:rFonts w:ascii="Times New Roman" w:hAnsi="Times New Roman" w:cs="Times New Roman"/>
          <w:sz w:val="24"/>
          <w:szCs w:val="24"/>
        </w:rPr>
      </w:pPr>
      <w:r>
        <w:rPr>
          <w:rFonts w:ascii="Times New Roman" w:hAnsi="Times New Roman" w:cs="Times New Roman"/>
          <w:sz w:val="24"/>
          <w:szCs w:val="24"/>
        </w:rPr>
        <w:t>Me kontratën mbi dorëzaninë obligohet dorëzani ndaj kreditorit se do ta përmbushë detyrimin e plotfuqishëm të debitorit të rrjedhur për pagesë, në qoftë se ky nuk e bën këtë.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w:t>
      </w:r>
      <w:r w:rsidR="00927F39">
        <w:rPr>
          <w:rFonts w:ascii="Times New Roman" w:hAnsi="Times New Roman" w:cs="Times New Roman"/>
          <w:sz w:val="24"/>
          <w:szCs w:val="24"/>
        </w:rPr>
        <w:t xml:space="preserve"> 696</w:t>
      </w:r>
      <w:r>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Forma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kontratën mbi dorëzaninë obligohet dorëzani vetëm në qoftë se deklaratën mbi dorëzaninëe ka bërë me shkrim.</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Zotësia për të vepruar e dorëzanit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Vetëm personi me zotësi të plotë për të vepruar mund të detyrohet me kontratën për dorëzani.</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Dorëzania për personin e paaftë për të vepruar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Kush obligohet si dorëzanë për detyrimin e ndonjë personi të paaftë për të vepruar, i përgjigjet kreditorit njësoj sikur dorëzani i personit të aftë për të vepruar.</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699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Objekti i dorëzanisë</w:t>
      </w:r>
    </w:p>
    <w:p w:rsidR="00C76F22" w:rsidRDefault="00C76F22" w:rsidP="00C76F22">
      <w:pPr>
        <w:pStyle w:val="BodyText"/>
        <w:jc w:val="both"/>
        <w:rPr>
          <w:rFonts w:ascii="Times New Roman" w:hAnsi="Times New Roman" w:cs="Times New Roman"/>
          <w:b/>
          <w:sz w:val="24"/>
          <w:szCs w:val="24"/>
        </w:rPr>
      </w:pPr>
    </w:p>
    <w:p w:rsidR="00C76F22" w:rsidRDefault="00C76F22" w:rsidP="003559B2">
      <w:pPr>
        <w:pStyle w:val="ListParagraph"/>
        <w:widowControl w:val="0"/>
        <w:numPr>
          <w:ilvl w:val="0"/>
          <w:numId w:val="4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Dorëzania mund të jepet për çdo detyrim të vlefshëm pavarësisht nga përmbajtja e</w:t>
      </w:r>
      <w:r>
        <w:rPr>
          <w:rFonts w:ascii="Times New Roman" w:hAnsi="Times New Roman" w:cs="Times New Roman"/>
          <w:spacing w:val="-26"/>
          <w:sz w:val="24"/>
          <w:szCs w:val="24"/>
        </w:rPr>
        <w:t xml:space="preserve"> </w:t>
      </w:r>
      <w:r>
        <w:rPr>
          <w:rFonts w:ascii="Times New Roman" w:hAnsi="Times New Roman" w:cs="Times New Roman"/>
          <w:sz w:val="24"/>
          <w:szCs w:val="24"/>
        </w:rPr>
        <w:t>tij.</w:t>
      </w:r>
    </w:p>
    <w:p w:rsidR="00C76F22" w:rsidRDefault="00C76F22" w:rsidP="00C76F22">
      <w:pPr>
        <w:pStyle w:val="BodyText"/>
        <w:jc w:val="both"/>
        <w:rPr>
          <w:rFonts w:ascii="Times New Roman" w:hAnsi="Times New Roman" w:cs="Times New Roman"/>
          <w:sz w:val="24"/>
          <w:szCs w:val="24"/>
        </w:rPr>
      </w:pPr>
    </w:p>
    <w:p w:rsidR="00C76F22" w:rsidRDefault="00C76F22" w:rsidP="003559B2">
      <w:pPr>
        <w:pStyle w:val="ListParagraph"/>
        <w:widowControl w:val="0"/>
        <w:numPr>
          <w:ilvl w:val="0"/>
          <w:numId w:val="4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Mund të hyhet dorëzanë edhe për detyrimin e kushtëzuar, si dhe për detyrimin e caktuar të</w:t>
      </w:r>
      <w:r>
        <w:rPr>
          <w:rFonts w:ascii="Times New Roman" w:hAnsi="Times New Roman" w:cs="Times New Roman"/>
          <w:spacing w:val="-24"/>
          <w:sz w:val="24"/>
          <w:szCs w:val="24"/>
        </w:rPr>
        <w:t xml:space="preserve"> </w:t>
      </w:r>
      <w:r>
        <w:rPr>
          <w:rFonts w:ascii="Times New Roman" w:hAnsi="Times New Roman" w:cs="Times New Roman"/>
          <w:sz w:val="24"/>
          <w:szCs w:val="24"/>
        </w:rPr>
        <w:t>ardhshëm.</w:t>
      </w:r>
    </w:p>
    <w:p w:rsidR="00C76F22" w:rsidRDefault="00C76F22" w:rsidP="00C76F22">
      <w:pPr>
        <w:pStyle w:val="BodyText"/>
        <w:jc w:val="both"/>
        <w:rPr>
          <w:rFonts w:ascii="Times New Roman" w:hAnsi="Times New Roman" w:cs="Times New Roman"/>
          <w:sz w:val="24"/>
          <w:szCs w:val="24"/>
        </w:rPr>
      </w:pPr>
    </w:p>
    <w:p w:rsidR="00C76F22" w:rsidRDefault="00C76F22" w:rsidP="003559B2">
      <w:pPr>
        <w:pStyle w:val="ListParagraph"/>
        <w:widowControl w:val="0"/>
        <w:numPr>
          <w:ilvl w:val="0"/>
          <w:numId w:val="4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Dorëzania për detyrimin e ardhshëm mund të revokohet para se </w:t>
      </w:r>
      <w:r>
        <w:rPr>
          <w:rFonts w:ascii="Times New Roman" w:hAnsi="Times New Roman" w:cs="Times New Roman"/>
          <w:spacing w:val="2"/>
          <w:sz w:val="24"/>
          <w:szCs w:val="24"/>
        </w:rPr>
        <w:t xml:space="preserve">të </w:t>
      </w:r>
      <w:r>
        <w:rPr>
          <w:rFonts w:ascii="Times New Roman" w:hAnsi="Times New Roman" w:cs="Times New Roman"/>
          <w:sz w:val="24"/>
          <w:szCs w:val="24"/>
        </w:rPr>
        <w:t>lind detyrimi, në qoftë se nuk</w:t>
      </w:r>
      <w:r>
        <w:rPr>
          <w:rFonts w:ascii="Times New Roman" w:hAnsi="Times New Roman" w:cs="Times New Roman"/>
          <w:spacing w:val="-30"/>
          <w:sz w:val="24"/>
          <w:szCs w:val="24"/>
        </w:rPr>
        <w:t xml:space="preserve"> </w:t>
      </w:r>
      <w:r>
        <w:rPr>
          <w:rFonts w:ascii="Times New Roman" w:hAnsi="Times New Roman" w:cs="Times New Roman"/>
          <w:sz w:val="24"/>
          <w:szCs w:val="24"/>
        </w:rPr>
        <w:t>është parashikuar afati në të cilin ai duhet të</w:t>
      </w:r>
      <w:r>
        <w:rPr>
          <w:rFonts w:ascii="Times New Roman" w:hAnsi="Times New Roman" w:cs="Times New Roman"/>
          <w:spacing w:val="-16"/>
          <w:sz w:val="24"/>
          <w:szCs w:val="24"/>
        </w:rPr>
        <w:t xml:space="preserve"> </w:t>
      </w:r>
      <w:r>
        <w:rPr>
          <w:rFonts w:ascii="Times New Roman" w:hAnsi="Times New Roman" w:cs="Times New Roman"/>
          <w:sz w:val="24"/>
          <w:szCs w:val="24"/>
        </w:rPr>
        <w:t>lind.</w:t>
      </w:r>
    </w:p>
    <w:p w:rsidR="00C76F22" w:rsidRDefault="00C76F22" w:rsidP="00C76F22">
      <w:pPr>
        <w:pStyle w:val="BodyText"/>
        <w:jc w:val="both"/>
        <w:rPr>
          <w:rFonts w:ascii="Times New Roman" w:hAnsi="Times New Roman" w:cs="Times New Roman"/>
          <w:sz w:val="24"/>
          <w:szCs w:val="24"/>
        </w:rPr>
      </w:pPr>
    </w:p>
    <w:p w:rsidR="00C76F22" w:rsidRDefault="00C76F22" w:rsidP="003559B2">
      <w:pPr>
        <w:pStyle w:val="ListParagraph"/>
        <w:widowControl w:val="0"/>
        <w:numPr>
          <w:ilvl w:val="0"/>
          <w:numId w:val="4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Dorëzania mund të jepet edhe për detyrimin e ndonjë dorëzanësi tjetër (dorëzani i</w:t>
      </w:r>
      <w:r>
        <w:rPr>
          <w:rFonts w:ascii="Times New Roman" w:hAnsi="Times New Roman" w:cs="Times New Roman"/>
          <w:spacing w:val="-35"/>
          <w:sz w:val="24"/>
          <w:szCs w:val="24"/>
        </w:rPr>
        <w:t xml:space="preserve"> </w:t>
      </w:r>
      <w:r>
        <w:rPr>
          <w:rFonts w:ascii="Times New Roman" w:hAnsi="Times New Roman" w:cs="Times New Roman"/>
          <w:sz w:val="24"/>
          <w:szCs w:val="24"/>
        </w:rPr>
        <w:t>dorëzanit).</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Volumi i përgjegjësisë së dorëzanit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i dorëzanit nuk mund të jetë më i madh nga sa është detyrimi i debitorit kryesor, e në qoftë</w:t>
      </w:r>
      <w:r>
        <w:rPr>
          <w:rFonts w:ascii="Times New Roman" w:hAnsi="Times New Roman" w:cs="Times New Roman"/>
          <w:spacing w:val="-31"/>
          <w:sz w:val="24"/>
          <w:szCs w:val="24"/>
        </w:rPr>
        <w:t xml:space="preserve"> </w:t>
      </w:r>
      <w:r>
        <w:rPr>
          <w:rFonts w:ascii="Times New Roman" w:hAnsi="Times New Roman" w:cs="Times New Roman"/>
          <w:sz w:val="24"/>
          <w:szCs w:val="24"/>
        </w:rPr>
        <w:t>se është kontraktuar që të jetë më i madh, ai reduktohet në masën e detyrimit të</w:t>
      </w:r>
      <w:r>
        <w:rPr>
          <w:rFonts w:ascii="Times New Roman" w:hAnsi="Times New Roman" w:cs="Times New Roman"/>
          <w:spacing w:val="-20"/>
          <w:sz w:val="24"/>
          <w:szCs w:val="24"/>
        </w:rPr>
        <w:t xml:space="preserve"> </w:t>
      </w:r>
      <w:r>
        <w:rPr>
          <w:rFonts w:ascii="Times New Roman" w:hAnsi="Times New Roman" w:cs="Times New Roman"/>
          <w:sz w:val="24"/>
          <w:szCs w:val="24"/>
        </w:rPr>
        <w:t>debitorit.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8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përgjigjet për përmbushjen e krejt detyrimit për të cilin ka qenë dorëzan, në qoftë se përgjegjësia e tij nuk është e kufizuar në ndonjë pjesë të tij, ose në ndonjë mënyrë tjetër i është nënshtruar kushteve më të</w:t>
      </w:r>
      <w:r>
        <w:rPr>
          <w:rFonts w:ascii="Times New Roman" w:hAnsi="Times New Roman" w:cs="Times New Roman"/>
          <w:spacing w:val="-11"/>
          <w:sz w:val="24"/>
          <w:szCs w:val="24"/>
        </w:rPr>
        <w:t xml:space="preserve"> </w:t>
      </w:r>
      <w:r>
        <w:rPr>
          <w:rFonts w:ascii="Times New Roman" w:hAnsi="Times New Roman" w:cs="Times New Roman"/>
          <w:sz w:val="24"/>
          <w:szCs w:val="24"/>
        </w:rPr>
        <w:t>lehta.</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8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t'i kompensojë shpenzimet e nevojshme që i ka bërë kreditori për arkëtimin e borxhit nga debitori</w:t>
      </w:r>
      <w:r>
        <w:rPr>
          <w:rFonts w:ascii="Times New Roman" w:hAnsi="Times New Roman" w:cs="Times New Roman"/>
          <w:spacing w:val="-9"/>
          <w:sz w:val="24"/>
          <w:szCs w:val="24"/>
        </w:rPr>
        <w:t xml:space="preserve"> </w:t>
      </w:r>
      <w:r>
        <w:rPr>
          <w:rFonts w:ascii="Times New Roman" w:hAnsi="Times New Roman" w:cs="Times New Roman"/>
          <w:sz w:val="24"/>
          <w:szCs w:val="24"/>
        </w:rPr>
        <w:t>kryesor.</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48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përgjigjet edhe për çdo shtim të detyrimit i cili do të krijohej nga vonesa e debitorit ose për faj të debitorit, në qoftë se nuk është kontraktuar</w:t>
      </w:r>
      <w:r>
        <w:rPr>
          <w:rFonts w:ascii="Times New Roman" w:hAnsi="Times New Roman" w:cs="Times New Roman"/>
          <w:spacing w:val="-14"/>
          <w:sz w:val="24"/>
          <w:szCs w:val="24"/>
        </w:rPr>
        <w:t xml:space="preserve"> </w:t>
      </w:r>
      <w:r>
        <w:rPr>
          <w:rFonts w:ascii="Times New Roman" w:hAnsi="Times New Roman" w:cs="Times New Roman"/>
          <w:sz w:val="24"/>
          <w:szCs w:val="24"/>
        </w:rPr>
        <w:t>ndryshe.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48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përgjigjet vetëm për atë kamatë të kontraktuar e cila ka rrjedhur për pagesëpas lidhjes së kontratës mbi</w:t>
      </w:r>
      <w:r>
        <w:rPr>
          <w:rFonts w:ascii="Times New Roman" w:hAnsi="Times New Roman" w:cs="Times New Roman"/>
          <w:spacing w:val="-8"/>
          <w:sz w:val="24"/>
          <w:szCs w:val="24"/>
        </w:rPr>
        <w:t xml:space="preserve"> </w:t>
      </w:r>
      <w:r>
        <w:rPr>
          <w:rFonts w:ascii="Times New Roman" w:hAnsi="Times New Roman" w:cs="Times New Roman"/>
          <w:sz w:val="24"/>
          <w:szCs w:val="24"/>
        </w:rPr>
        <w:t>dorëzaninë.</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Kalimi i të drejt</w:t>
      </w:r>
      <w:r w:rsidR="00691FFD">
        <w:rPr>
          <w:rFonts w:ascii="Times New Roman" w:hAnsi="Times New Roman" w:cs="Times New Roman"/>
          <w:b/>
          <w:sz w:val="24"/>
          <w:szCs w:val="24"/>
        </w:rPr>
        <w:t xml:space="preserve">ave të kreditorit në dorëzanin </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dorëzanësin i cili e ka plotësuar kërkesën e kreditorit kalon kjo kërkesë me të gjitha të drejtat akcesore dhe me garancitë e përmbushjes së saj.</w:t>
      </w:r>
    </w:p>
    <w:p w:rsidR="00C76F22" w:rsidRDefault="00C76F22" w:rsidP="00C76F22">
      <w:pPr>
        <w:pStyle w:val="BodyText"/>
        <w:jc w:val="both"/>
        <w:rPr>
          <w:rFonts w:ascii="Times New Roman" w:hAnsi="Times New Roman" w:cs="Times New Roman"/>
          <w:sz w:val="24"/>
          <w:szCs w:val="24"/>
        </w:rPr>
      </w:pPr>
    </w:p>
    <w:p w:rsidR="00C76F22" w:rsidRDefault="005D3A4E"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Raportet e Kreditorit dhe të D</w:t>
      </w:r>
      <w:r w:rsidR="00C76F22">
        <w:rPr>
          <w:rFonts w:ascii="Times New Roman" w:hAnsi="Times New Roman" w:cs="Times New Roman"/>
          <w:sz w:val="24"/>
          <w:szCs w:val="24"/>
        </w:rPr>
        <w:t>orëzanësit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Format e dorëzanisë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Prej dorëzanit mund të kërkohet përmbushja e detyrimit vetëm pasi debitori kryesor të mos e përmbush brenda afatit të caktuar në thirrjen e drejtuar me shkrim (dorëzania</w:t>
      </w:r>
      <w:r>
        <w:rPr>
          <w:rFonts w:ascii="Times New Roman" w:hAnsi="Times New Roman" w:cs="Times New Roman"/>
          <w:spacing w:val="-24"/>
          <w:sz w:val="24"/>
          <w:szCs w:val="24"/>
        </w:rPr>
        <w:t xml:space="preserve"> </w:t>
      </w:r>
      <w:r>
        <w:rPr>
          <w:rFonts w:ascii="Times New Roman" w:hAnsi="Times New Roman" w:cs="Times New Roman"/>
          <w:sz w:val="24"/>
          <w:szCs w:val="24"/>
        </w:rPr>
        <w:t>subsidiare).</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48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Kreditori mund të kërkojë përmbushjen nga dorëzani megjithëse nuk e ka thirrur më përpara debitorin kryesor në përmbushjen e detyrimit, në qoftë se s'ka dyshim se prej mjeteve të debitorit kryesor </w:t>
      </w:r>
      <w:r>
        <w:rPr>
          <w:rFonts w:ascii="Times New Roman" w:hAnsi="Times New Roman" w:cs="Times New Roman"/>
          <w:spacing w:val="4"/>
          <w:sz w:val="24"/>
          <w:szCs w:val="24"/>
        </w:rPr>
        <w:t xml:space="preserve">nuk </w:t>
      </w:r>
      <w:r>
        <w:rPr>
          <w:rFonts w:ascii="Times New Roman" w:hAnsi="Times New Roman" w:cs="Times New Roman"/>
          <w:sz w:val="24"/>
          <w:szCs w:val="24"/>
        </w:rPr>
        <w:t>mund të realizohet përmbushja e detyrimit apo në qoftë se debitori kryesor ka rënë në</w:t>
      </w:r>
      <w:r>
        <w:rPr>
          <w:rFonts w:ascii="Times New Roman" w:hAnsi="Times New Roman" w:cs="Times New Roman"/>
          <w:spacing w:val="-23"/>
          <w:sz w:val="24"/>
          <w:szCs w:val="24"/>
        </w:rPr>
        <w:t xml:space="preserve"> </w:t>
      </w:r>
      <w:r>
        <w:rPr>
          <w:rFonts w:ascii="Times New Roman" w:hAnsi="Times New Roman" w:cs="Times New Roman"/>
          <w:sz w:val="24"/>
          <w:szCs w:val="24"/>
        </w:rPr>
        <w:t>falimentim.</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8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dorëzanisë është obliguar si dorëzanë pagues, i përgjigjet kreditorit si debitori kryesor për krejt detyrimin dhe kreditori mund të kërkojë përmbushjen e tij si nga debitori kryesor ashtu edhe nga dorëzanësi apo nga të dy njëkohësisht (dorëzania</w:t>
      </w:r>
      <w:r>
        <w:rPr>
          <w:rFonts w:ascii="Times New Roman" w:hAnsi="Times New Roman" w:cs="Times New Roman"/>
          <w:spacing w:val="-25"/>
          <w:sz w:val="24"/>
          <w:szCs w:val="24"/>
        </w:rPr>
        <w:t xml:space="preserve"> </w:t>
      </w:r>
      <w:r>
        <w:rPr>
          <w:rFonts w:ascii="Times New Roman" w:hAnsi="Times New Roman" w:cs="Times New Roman"/>
          <w:sz w:val="24"/>
          <w:szCs w:val="24"/>
        </w:rPr>
        <w:t>solidare).</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48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për detyrimin e lindur nga kontrata në ekonomi përgjigjet si dorëzanë pagues, në qoftë se nuk është kontraktuar diçka</w:t>
      </w:r>
      <w:r>
        <w:rPr>
          <w:rFonts w:ascii="Times New Roman" w:hAnsi="Times New Roman" w:cs="Times New Roman"/>
          <w:spacing w:val="-8"/>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Solidariteti i dorëzanësve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Disa dorëzanë të një borxhi përgjigjen solidarisht, pavarësisht a kanë hyrë dorëzanë bashkërisht ose secili prej tyre ka marrë përsipër detyriminndajkreditorit veç e veç, me përjashtim kur në kontratë përgjegjësia e tyre është rregulluar 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w:t>
      </w:r>
      <w:r w:rsidR="00927F39">
        <w:rPr>
          <w:rFonts w:ascii="Times New Roman" w:hAnsi="Times New Roman" w:cs="Times New Roman"/>
          <w:sz w:val="24"/>
          <w:szCs w:val="24"/>
        </w:rPr>
        <w:t>04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Humbja e të drejtës në afat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debitori e ka humbur të drejtën në afat të caktuar për përmbushjen e detyrimit të tij, kreditori megjithatë nuk mund të kërkojë përmbushjen nga dorëzani para skadimit të këtij afati, në qoftë se nuk është kontraktuar ndryshe.</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Falimentimi i debitorit kryesor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4"/>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rastin e falimentimit të debitorit kryesor, kreditori ka për detyrë t'i lajmërojë kërkesat e veta në falimentim dhe për këtë gjë ta njoftojë dorëzanin, ndryshe i përgjigjet dorëzanit për dëmin të cilin do ta pësonte </w:t>
      </w:r>
      <w:r>
        <w:rPr>
          <w:rFonts w:ascii="Times New Roman" w:hAnsi="Times New Roman" w:cs="Times New Roman"/>
          <w:spacing w:val="2"/>
          <w:sz w:val="24"/>
          <w:szCs w:val="24"/>
        </w:rPr>
        <w:t xml:space="preserve">ky </w:t>
      </w:r>
      <w:r>
        <w:rPr>
          <w:rFonts w:ascii="Times New Roman" w:hAnsi="Times New Roman" w:cs="Times New Roman"/>
          <w:sz w:val="24"/>
          <w:szCs w:val="24"/>
        </w:rPr>
        <w:t>për këtë</w:t>
      </w:r>
      <w:r>
        <w:rPr>
          <w:rFonts w:ascii="Times New Roman" w:hAnsi="Times New Roman" w:cs="Times New Roman"/>
          <w:spacing w:val="-13"/>
          <w:sz w:val="24"/>
          <w:szCs w:val="24"/>
        </w:rPr>
        <w:t xml:space="preserve"> </w:t>
      </w:r>
      <w:r>
        <w:rPr>
          <w:rFonts w:ascii="Times New Roman" w:hAnsi="Times New Roman" w:cs="Times New Roman"/>
          <w:sz w:val="24"/>
          <w:szCs w:val="24"/>
        </w:rPr>
        <w:t>gjë.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484"/>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Pakësimi i detyrimit të debitorit kryesor në procedurën e falimentimit ose në procedurën e kompensimit nuk pas sjell edhe pakësimin përkatës të detyrimit të dorëzanësit, kështu që dorëzani i përgjigjet kreditorit për krejt shumën e detyrimit të</w:t>
      </w:r>
      <w:r>
        <w:rPr>
          <w:rFonts w:ascii="Times New Roman" w:hAnsi="Times New Roman" w:cs="Times New Roman"/>
          <w:spacing w:val="-14"/>
          <w:sz w:val="24"/>
          <w:szCs w:val="24"/>
        </w:rPr>
        <w:t xml:space="preserve"> </w:t>
      </w:r>
      <w:r>
        <w:rPr>
          <w:rFonts w:ascii="Times New Roman" w:hAnsi="Times New Roman" w:cs="Times New Roman"/>
          <w:sz w:val="24"/>
          <w:szCs w:val="24"/>
        </w:rPr>
        <w:t>vet.</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Rasti i përgjegjësisë së zvogëluar të trashëgimtarit të debitorit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Dorëzani përgjigjet për krejt shumën e detyrimit për të cilën ka hyrë dorëzanë edhe në rastin kur nga trashëgimtari i debitorit do të mund të kërkohej pagimi vetëm i asaj pjese të tij që i përgjigjet </w:t>
      </w:r>
      <w:r>
        <w:rPr>
          <w:rFonts w:ascii="Times New Roman" w:hAnsi="Times New Roman" w:cs="Times New Roman"/>
          <w:sz w:val="24"/>
          <w:szCs w:val="24"/>
        </w:rPr>
        <w:lastRenderedPageBreak/>
        <w:t>vlerës së pasurisë të trashëguar.</w:t>
      </w:r>
    </w:p>
    <w:p w:rsidR="00C76F22" w:rsidRDefault="00C76F22" w:rsidP="00C76F22">
      <w:pPr>
        <w:pStyle w:val="Heading2"/>
        <w:ind w:left="0" w:right="0"/>
        <w:contextualSpacing/>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Kundërshtimet e dorëzanit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1. Dorëzani mund të ushtroj kundër kërkesës së kreditorit të gjitha kundërshtimet e debitorit kryesor, duke përfshirë edhe prapësimin e kompensimit, por jo edhe kundërshtime të tjera thjesht personale të</w:t>
      </w:r>
      <w:r>
        <w:rPr>
          <w:rFonts w:ascii="Times New Roman" w:hAnsi="Times New Roman" w:cs="Times New Roman"/>
          <w:b w:val="0"/>
          <w:bCs w:val="0"/>
          <w:spacing w:val="-31"/>
          <w:sz w:val="24"/>
          <w:szCs w:val="24"/>
        </w:rPr>
        <w:t xml:space="preserve"> </w:t>
      </w:r>
      <w:r>
        <w:rPr>
          <w:rFonts w:ascii="Times New Roman" w:hAnsi="Times New Roman" w:cs="Times New Roman"/>
          <w:b w:val="0"/>
          <w:bCs w:val="0"/>
          <w:sz w:val="24"/>
          <w:szCs w:val="24"/>
        </w:rPr>
        <w:t>debitorit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C76F22">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2. Heqje dorë e debitorit nga kundërshtimet, si dhe njohja e tij e kërkesave të kreditorit, nuk ka efekt ndaj dorëzanit.</w:t>
      </w:r>
    </w:p>
    <w:p w:rsidR="00C76F22" w:rsidRDefault="00C76F22" w:rsidP="00C76F22">
      <w:pPr>
        <w:tabs>
          <w:tab w:val="left" w:pos="331"/>
        </w:tabs>
        <w:rPr>
          <w:rFonts w:ascii="Times New Roman" w:hAnsi="Times New Roman" w:cs="Times New Roman"/>
          <w:sz w:val="24"/>
          <w:szCs w:val="24"/>
        </w:rPr>
      </w:pPr>
    </w:p>
    <w:p w:rsidR="00C76F22" w:rsidRDefault="00C76F22" w:rsidP="00C76F22">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3. Dorëzani mund të ushtroj kundër kreditorit edhe kundërshtimet e veta personale, përshembull, nulitetin e kontratës mbi dorëzaninë, parashkrimin e kërkesave të kreditorit ndaj tij, prapësimin e kompensimit të kërkesave</w:t>
      </w:r>
      <w:r>
        <w:rPr>
          <w:rFonts w:ascii="Times New Roman" w:hAnsi="Times New Roman" w:cs="Times New Roman"/>
          <w:spacing w:val="-4"/>
          <w:sz w:val="24"/>
          <w:szCs w:val="24"/>
        </w:rPr>
        <w:t xml:space="preserve"> </w:t>
      </w:r>
      <w:r>
        <w:rPr>
          <w:rFonts w:ascii="Times New Roman" w:hAnsi="Times New Roman" w:cs="Times New Roman"/>
          <w:sz w:val="24"/>
          <w:szCs w:val="24"/>
        </w:rPr>
        <w:t>reciproke.</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njoftimit të dorëzanit mbi ometimin e debitorit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debitori nuk përmbush detyrimin e vet në kohë, kreditori ka për detyrë që për këtë gjë ta njoftojë dorëzanin, përndryshe do t'i përgjigjet për dëmin të cilin dorëzani do ta pësonte për këtë.</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Shkarkimi i dorëzanit për shkak të vonesës së kreditorit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shkarkohet nga përgjegjësia në qoftë se kreditori, me thirrjen e tij pas rrjedhjes për pagesë të kërkesës, nuk kërkon përmbushjen nga debitori kryesor brenda një (1) muaji nga data e kësaj</w:t>
      </w:r>
      <w:r>
        <w:rPr>
          <w:rFonts w:ascii="Times New Roman" w:hAnsi="Times New Roman" w:cs="Times New Roman"/>
          <w:spacing w:val="-23"/>
          <w:sz w:val="24"/>
          <w:szCs w:val="24"/>
        </w:rPr>
        <w:t xml:space="preserve"> </w:t>
      </w:r>
      <w:r>
        <w:rPr>
          <w:rFonts w:ascii="Times New Roman" w:hAnsi="Times New Roman" w:cs="Times New Roman"/>
          <w:sz w:val="24"/>
          <w:szCs w:val="24"/>
        </w:rPr>
        <w:t>thirjeje.</w:t>
      </w:r>
    </w:p>
    <w:p w:rsidR="00C76F22" w:rsidRDefault="00C76F22" w:rsidP="00C76F22">
      <w:pPr>
        <w:pStyle w:val="ListParagraph"/>
        <w:tabs>
          <w:tab w:val="left" w:pos="336"/>
        </w:tabs>
        <w:ind w:left="0"/>
        <w:rPr>
          <w:rFonts w:ascii="Times New Roman" w:hAnsi="Times New Roman" w:cs="Times New Roman"/>
          <w:sz w:val="24"/>
          <w:szCs w:val="24"/>
        </w:rPr>
      </w:pPr>
    </w:p>
    <w:p w:rsidR="00C76F22" w:rsidRPr="009736AA" w:rsidRDefault="00C76F22" w:rsidP="00C76F22">
      <w:pPr>
        <w:pStyle w:val="ListParagraph"/>
        <w:widowControl w:val="0"/>
        <w:numPr>
          <w:ilvl w:val="0"/>
          <w:numId w:val="48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afati i përmbushjes nuk është caktuar, dorëzani shkarkohet nga përgjegjësia në qoftë se kreditori, me thirrjen e tij pas skadimit të një (1) viti nga lidhja e kontratës mbi dorëzaninë, nuk bën brenda një (1) muaji nga data e kësaj thirjeje deklaratë të nevojshme për caktimin e datës së</w:t>
      </w:r>
      <w:r>
        <w:rPr>
          <w:rFonts w:ascii="Times New Roman" w:hAnsi="Times New Roman" w:cs="Times New Roman"/>
          <w:spacing w:val="-22"/>
          <w:sz w:val="24"/>
          <w:szCs w:val="24"/>
        </w:rPr>
        <w:t xml:space="preserve"> </w:t>
      </w:r>
      <w:r>
        <w:rPr>
          <w:rFonts w:ascii="Times New Roman" w:hAnsi="Times New Roman" w:cs="Times New Roman"/>
          <w:sz w:val="24"/>
          <w:szCs w:val="24"/>
        </w:rPr>
        <w:t>përmbushjes.</w:t>
      </w: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Lirimi i dorëzanit për shkak të heqjes dorë nga mjetet e sigurimit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6"/>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kreditori heq dorë nga pengu ose cilëndo e drejtë tjetër me të cilën ka qenë siguruar përmbushja e kërkesës së tij, ose e humb nga pakujdesia dhe në ketë mënyrë bën të pamundur kalimin e kësaj të drejte në dorëzanin, </w:t>
      </w:r>
      <w:r>
        <w:rPr>
          <w:rFonts w:ascii="Times New Roman" w:hAnsi="Times New Roman" w:cs="Times New Roman"/>
          <w:spacing w:val="2"/>
          <w:sz w:val="24"/>
          <w:szCs w:val="24"/>
        </w:rPr>
        <w:t xml:space="preserve">ky </w:t>
      </w:r>
      <w:r>
        <w:rPr>
          <w:rFonts w:ascii="Times New Roman" w:hAnsi="Times New Roman" w:cs="Times New Roman"/>
          <w:sz w:val="24"/>
          <w:szCs w:val="24"/>
        </w:rPr>
        <w:t>shkarkohet nga detyrimi i vet ndaj kreditorit për aq sa do të mund të fitonte nga ushtrimi i kësaj të</w:t>
      </w:r>
      <w:r>
        <w:rPr>
          <w:rFonts w:ascii="Times New Roman" w:hAnsi="Times New Roman" w:cs="Times New Roman"/>
          <w:spacing w:val="-8"/>
          <w:sz w:val="24"/>
          <w:szCs w:val="24"/>
        </w:rPr>
        <w:t xml:space="preserve"> </w:t>
      </w:r>
      <w:r>
        <w:rPr>
          <w:rFonts w:ascii="Times New Roman" w:hAnsi="Times New Roman" w:cs="Times New Roman"/>
          <w:sz w:val="24"/>
          <w:szCs w:val="24"/>
        </w:rPr>
        <w:t>drejte.</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486"/>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Rregulla e paragrafit paraprak vlen si në rastin kur është fjala për të drejtën e lindur para lidhjes së kontratës mbi dorëzaninë, ashtu edhe në rastin kur ka lindur pas</w:t>
      </w:r>
      <w:r>
        <w:rPr>
          <w:rFonts w:ascii="Times New Roman" w:hAnsi="Times New Roman" w:cs="Times New Roman"/>
          <w:spacing w:val="-22"/>
          <w:sz w:val="24"/>
          <w:szCs w:val="24"/>
        </w:rPr>
        <w:t xml:space="preserve"> </w:t>
      </w:r>
      <w:r>
        <w:rPr>
          <w:rFonts w:ascii="Times New Roman" w:hAnsi="Times New Roman" w:cs="Times New Roman"/>
          <w:sz w:val="24"/>
          <w:szCs w:val="24"/>
        </w:rPr>
        <w:t>kësaj.</w:t>
      </w:r>
    </w:p>
    <w:p w:rsidR="00C76F22" w:rsidRDefault="00C76F22" w:rsidP="00C76F22">
      <w:pPr>
        <w:pStyle w:val="BodyText"/>
        <w:rPr>
          <w:rFonts w:ascii="Times New Roman" w:hAnsi="Times New Roman" w:cs="Times New Roman"/>
          <w:sz w:val="24"/>
          <w:szCs w:val="24"/>
        </w:rPr>
      </w:pPr>
    </w:p>
    <w:p w:rsidR="00C76F22" w:rsidRDefault="003746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Raportet e Dorëzanësit dhe të D</w:t>
      </w:r>
      <w:r w:rsidR="00C76F22">
        <w:rPr>
          <w:rFonts w:ascii="Times New Roman" w:hAnsi="Times New Roman" w:cs="Times New Roman"/>
          <w:sz w:val="24"/>
          <w:szCs w:val="24"/>
        </w:rPr>
        <w:t>ebitorit</w:t>
      </w:r>
    </w:p>
    <w:p w:rsidR="00C76F22" w:rsidRDefault="00C76F22" w:rsidP="00C76F22">
      <w:pPr>
        <w:pStyle w:val="BodyText"/>
        <w:rPr>
          <w:rFonts w:ascii="Times New Roman" w:hAnsi="Times New Roman" w:cs="Times New Roman"/>
          <w:b/>
          <w:sz w:val="24"/>
          <w:szCs w:val="24"/>
        </w:rPr>
      </w:pPr>
    </w:p>
    <w:p w:rsidR="00C76F22" w:rsidRDefault="00927F39"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Neni 711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për të kërkuar rimbursim nga debitori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që ka përmbush detyrimin ndaj kreditorit, mund të kërkojë nga debitori t'i kompensojë të gjitha ato që i ka paguar në llogari të tij si dhe kamatën nga data e</w:t>
      </w:r>
      <w:r>
        <w:rPr>
          <w:rFonts w:ascii="Times New Roman" w:hAnsi="Times New Roman" w:cs="Times New Roman"/>
          <w:spacing w:val="-18"/>
          <w:sz w:val="24"/>
          <w:szCs w:val="24"/>
        </w:rPr>
        <w:t xml:space="preserve"> </w:t>
      </w:r>
      <w:r>
        <w:rPr>
          <w:rFonts w:ascii="Times New Roman" w:hAnsi="Times New Roman" w:cs="Times New Roman"/>
          <w:sz w:val="24"/>
          <w:szCs w:val="24"/>
        </w:rPr>
        <w:t>pagesës.</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8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Ai ka të drejtë në kompensimin e shpenzimeve të krijuara </w:t>
      </w:r>
      <w:r>
        <w:rPr>
          <w:rFonts w:ascii="Times New Roman" w:hAnsi="Times New Roman" w:cs="Times New Roman"/>
          <w:spacing w:val="3"/>
          <w:sz w:val="24"/>
          <w:szCs w:val="24"/>
        </w:rPr>
        <w:t xml:space="preserve">në </w:t>
      </w:r>
      <w:r>
        <w:rPr>
          <w:rFonts w:ascii="Times New Roman" w:hAnsi="Times New Roman" w:cs="Times New Roman"/>
          <w:sz w:val="24"/>
          <w:szCs w:val="24"/>
        </w:rPr>
        <w:t>konteste me kreditorin që nga momenti</w:t>
      </w:r>
      <w:r>
        <w:rPr>
          <w:rFonts w:ascii="Times New Roman" w:hAnsi="Times New Roman" w:cs="Times New Roman"/>
          <w:spacing w:val="-29"/>
          <w:sz w:val="24"/>
          <w:szCs w:val="24"/>
        </w:rPr>
        <w:t xml:space="preserve"> </w:t>
      </w:r>
      <w:r>
        <w:rPr>
          <w:rFonts w:ascii="Times New Roman" w:hAnsi="Times New Roman" w:cs="Times New Roman"/>
          <w:sz w:val="24"/>
          <w:szCs w:val="24"/>
        </w:rPr>
        <w:t>kur e ka njoftuar debitorin mbi këtë konteste, si dhe në kompensimin e dëmit në qoftë se ka</w:t>
      </w:r>
      <w:r>
        <w:rPr>
          <w:rFonts w:ascii="Times New Roman" w:hAnsi="Times New Roman" w:cs="Times New Roman"/>
          <w:spacing w:val="-28"/>
          <w:sz w:val="24"/>
          <w:szCs w:val="24"/>
        </w:rPr>
        <w:t xml:space="preserve"> </w:t>
      </w:r>
      <w:r>
        <w:rPr>
          <w:rFonts w:ascii="Times New Roman" w:hAnsi="Times New Roman" w:cs="Times New Roman"/>
          <w:sz w:val="24"/>
          <w:szCs w:val="24"/>
        </w:rPr>
        <w:t>ekzistuar.</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dorëzanit të një debitori solidar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Dorëzani i një prej disa debitorëve solidarë mund të kërkojë prej cilido prej tyre që t'i kompensojë aq sa i ka paguar kreditorit, si dhe</w:t>
      </w:r>
      <w:r>
        <w:rPr>
          <w:rFonts w:ascii="Times New Roman" w:hAnsi="Times New Roman" w:cs="Times New Roman"/>
          <w:spacing w:val="-12"/>
          <w:sz w:val="24"/>
          <w:szCs w:val="24"/>
        </w:rPr>
        <w:t xml:space="preserve"> </w:t>
      </w:r>
      <w:r>
        <w:rPr>
          <w:rFonts w:ascii="Times New Roman" w:hAnsi="Times New Roman" w:cs="Times New Roman"/>
          <w:sz w:val="24"/>
          <w:szCs w:val="24"/>
        </w:rPr>
        <w:t>shpenzimet.</w:t>
      </w:r>
    </w:p>
    <w:p w:rsidR="00C76F22" w:rsidRDefault="00C76F22" w:rsidP="00C76F22">
      <w:pPr>
        <w:pStyle w:val="BodyText"/>
        <w:jc w:val="both"/>
        <w:rPr>
          <w:rFonts w:ascii="Times New Roman" w:hAnsi="Times New Roman" w:cs="Times New Roman"/>
          <w:sz w:val="24"/>
          <w:szCs w:val="24"/>
        </w:rPr>
      </w:pPr>
    </w:p>
    <w:p w:rsidR="00C76F22" w:rsidRDefault="00927F39" w:rsidP="00C76F22">
      <w:pPr>
        <w:pStyle w:val="BodyText"/>
        <w:jc w:val="center"/>
        <w:rPr>
          <w:rFonts w:ascii="Times New Roman" w:hAnsi="Times New Roman" w:cs="Times New Roman"/>
          <w:b/>
          <w:bCs/>
          <w:sz w:val="24"/>
          <w:szCs w:val="24"/>
        </w:rPr>
      </w:pPr>
      <w:r>
        <w:rPr>
          <w:rFonts w:ascii="Times New Roman" w:hAnsi="Times New Roman" w:cs="Times New Roman"/>
          <w:b/>
          <w:bCs/>
          <w:sz w:val="24"/>
          <w:szCs w:val="24"/>
        </w:rPr>
        <w:t>Neni 713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dorëzanit në sigurimin paraprak</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Edhe para se ta përmbushë kërkesën e kreditorit, dorëzani që është obliguar me dijen ose me pëlqimin e debitorit, ka të drejtë të kërkojë nga debitori t'i japë sigurim të nevojshëm për kërkesat e tij eventuale në rastet që vijojnë: në qoftë se debitori nuk e ka përmbushur detyrimin e vet në afatin e rrjedhjes për  pagesë, po që se kreditori ka kërkuar në rrugë gjyqësore arkëtimin nga dorëzani dhe në qoftë se gjendja pasurore e debitorit është keqësuar mjaft pas lidhjes së kontratës mbi</w:t>
      </w:r>
      <w:r>
        <w:rPr>
          <w:rFonts w:ascii="Times New Roman" w:hAnsi="Times New Roman" w:cs="Times New Roman"/>
          <w:spacing w:val="-22"/>
          <w:sz w:val="24"/>
          <w:szCs w:val="24"/>
        </w:rPr>
        <w:t xml:space="preserve"> </w:t>
      </w:r>
      <w:r>
        <w:rPr>
          <w:rFonts w:ascii="Times New Roman" w:hAnsi="Times New Roman" w:cs="Times New Roman"/>
          <w:sz w:val="24"/>
          <w:szCs w:val="24"/>
        </w:rPr>
        <w:t>dorëzaninë.</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Humbja e të drejtës së kompensimit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të përdorë kundër dorëzanit, i cili pa dijen e tij ka bërë pagimin e kërkesës së kreditorit, të gjitha mjetet juridike me të cilat në momentin e kësaj pagese ka mundur të refuzojë kërkesën e</w:t>
      </w:r>
      <w:r>
        <w:rPr>
          <w:rFonts w:ascii="Times New Roman" w:hAnsi="Times New Roman" w:cs="Times New Roman"/>
          <w:spacing w:val="-32"/>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48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Dorëzani që ka paguar kërkesën e kreditorit, ndërsa për këtë gjë nuk e ka njoftuar debitorin, kështu që edhe </w:t>
      </w:r>
      <w:r>
        <w:rPr>
          <w:rFonts w:ascii="Times New Roman" w:hAnsi="Times New Roman" w:cs="Times New Roman"/>
          <w:spacing w:val="2"/>
          <w:sz w:val="24"/>
          <w:szCs w:val="24"/>
        </w:rPr>
        <w:t xml:space="preserve">ky </w:t>
      </w:r>
      <w:r>
        <w:rPr>
          <w:rFonts w:ascii="Times New Roman" w:hAnsi="Times New Roman" w:cs="Times New Roman"/>
          <w:sz w:val="24"/>
          <w:szCs w:val="24"/>
        </w:rPr>
        <w:t>në padijeni për këtë pagesë e ka paguar përsëri të njëjtën kërkesë, nuk mund të kërkoje kompensim nga debitori, por ka të drejtë të kërkojë nga kreditori që t'ia kthejë atë që ia ka</w:t>
      </w:r>
      <w:r>
        <w:rPr>
          <w:rFonts w:ascii="Times New Roman" w:hAnsi="Times New Roman" w:cs="Times New Roman"/>
          <w:spacing w:val="-30"/>
          <w:sz w:val="24"/>
          <w:szCs w:val="24"/>
        </w:rPr>
        <w:t xml:space="preserve"> </w:t>
      </w:r>
      <w:r>
        <w:rPr>
          <w:rFonts w:ascii="Times New Roman" w:hAnsi="Times New Roman" w:cs="Times New Roman"/>
          <w:sz w:val="24"/>
          <w:szCs w:val="24"/>
        </w:rPr>
        <w:t>paguar.</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për kthimin e pjesës së paguar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Dorëzani i cili pa dijen e debitorit e ka paguar kërkesën e kreditorit, e cila më pas me kërkesën e debitorit është anuluar ose shuar me anë të kompensimit, mund vetëm të kërkojë nga kreditori kthimin e pjesës</w:t>
      </w:r>
      <w:r>
        <w:rPr>
          <w:rFonts w:ascii="Times New Roman" w:hAnsi="Times New Roman" w:cs="Times New Roman"/>
          <w:spacing w:val="-30"/>
          <w:sz w:val="24"/>
          <w:szCs w:val="24"/>
        </w:rPr>
        <w:t xml:space="preserve"> </w:t>
      </w:r>
      <w:r>
        <w:rPr>
          <w:rFonts w:ascii="Times New Roman" w:hAnsi="Times New Roman" w:cs="Times New Roman"/>
          <w:sz w:val="24"/>
          <w:szCs w:val="24"/>
        </w:rPr>
        <w:t>së paguar.</w:t>
      </w:r>
    </w:p>
    <w:p w:rsidR="00C76F22" w:rsidRDefault="00C76F22" w:rsidP="00C76F22">
      <w:pPr>
        <w:pStyle w:val="BodyText"/>
        <w:rPr>
          <w:rFonts w:ascii="Times New Roman" w:hAnsi="Times New Roman" w:cs="Times New Roman"/>
          <w:sz w:val="24"/>
          <w:szCs w:val="24"/>
        </w:rPr>
      </w:pPr>
    </w:p>
    <w:p w:rsidR="00C76F22" w:rsidRDefault="005D3A4E"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Regresi i Paguesit ndaj Dorëzanve T</w:t>
      </w:r>
      <w:r w:rsidR="00C76F22">
        <w:rPr>
          <w:rFonts w:ascii="Times New Roman" w:hAnsi="Times New Roman" w:cs="Times New Roman"/>
          <w:sz w:val="24"/>
          <w:szCs w:val="24"/>
        </w:rPr>
        <w:t>jerë</w:t>
      </w:r>
    </w:p>
    <w:p w:rsidR="00C76F22" w:rsidRDefault="00C76F22" w:rsidP="00C76F22">
      <w:pPr>
        <w:jc w:val="center"/>
        <w:rPr>
          <w:rFonts w:ascii="Times New Roman" w:hAnsi="Times New Roman" w:cs="Times New Roman"/>
          <w:b/>
          <w:sz w:val="24"/>
          <w:szCs w:val="24"/>
        </w:rPr>
      </w:pPr>
    </w:p>
    <w:p w:rsidR="00C76F22" w:rsidRDefault="00927F39" w:rsidP="00C76F22">
      <w:pPr>
        <w:jc w:val="center"/>
        <w:rPr>
          <w:rFonts w:ascii="Times New Roman" w:hAnsi="Times New Roman" w:cs="Times New Roman"/>
          <w:b/>
          <w:sz w:val="24"/>
          <w:szCs w:val="24"/>
        </w:rPr>
      </w:pPr>
      <w:r>
        <w:rPr>
          <w:rFonts w:ascii="Times New Roman" w:hAnsi="Times New Roman" w:cs="Times New Roman"/>
          <w:b/>
          <w:sz w:val="24"/>
          <w:szCs w:val="24"/>
        </w:rPr>
        <w:t>Neni 716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kompensimit nga dorëzanët tjerë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ekzistojnë disa dorëzanë, ndërsa njëri prej tyre paguan kërkesën e rrjedhur për pagesë, ai ka të drejtë të kërkojë prej dorëzanëve të tjerë që secili prej tyre t'ia kompensojë pjesën që i takon atij.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Prashkrimi</w:t>
      </w:r>
    </w:p>
    <w:p w:rsidR="00C76F22" w:rsidRDefault="00C76F22" w:rsidP="00C76F22">
      <w:pPr>
        <w:pStyle w:val="BodyText"/>
        <w:rPr>
          <w:rFonts w:ascii="Times New Roman" w:hAnsi="Times New Roman" w:cs="Times New Roman"/>
          <w:b/>
          <w:sz w:val="24"/>
          <w:szCs w:val="24"/>
        </w:rPr>
      </w:pPr>
    </w:p>
    <w:p w:rsidR="00C76F22" w:rsidRDefault="00927F39" w:rsidP="00C76F22">
      <w:pPr>
        <w:jc w:val="center"/>
        <w:rPr>
          <w:rFonts w:ascii="Times New Roman" w:hAnsi="Times New Roman" w:cs="Times New Roman"/>
          <w:b/>
          <w:sz w:val="24"/>
          <w:szCs w:val="24"/>
        </w:rPr>
      </w:pPr>
      <w:r>
        <w:rPr>
          <w:rFonts w:ascii="Times New Roman" w:hAnsi="Times New Roman" w:cs="Times New Roman"/>
          <w:b/>
          <w:sz w:val="24"/>
          <w:szCs w:val="24"/>
        </w:rPr>
        <w:t>Neni 717</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parashkrimin e detyrimit të debitorit kryesor shuhet edhe detyrimi i</w:t>
      </w:r>
      <w:r>
        <w:rPr>
          <w:rFonts w:ascii="Times New Roman" w:hAnsi="Times New Roman" w:cs="Times New Roman"/>
          <w:spacing w:val="-26"/>
          <w:sz w:val="24"/>
          <w:szCs w:val="24"/>
        </w:rPr>
        <w:t xml:space="preserve"> </w:t>
      </w:r>
      <w:r>
        <w:rPr>
          <w:rFonts w:ascii="Times New Roman" w:hAnsi="Times New Roman" w:cs="Times New Roman"/>
          <w:sz w:val="24"/>
          <w:szCs w:val="24"/>
        </w:rPr>
        <w:t>dorëzanit.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8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afati për parashkrimin e detyrimit të debitorit kryesor është më i gjatë se dy (2) vjet, detyrimi i dorëzanit parashkruhet pasi të kenë kaluar dy (2) vjet nga afati i rrjedhjes për pagesë të detyrimit të debitorit kryesor, përveç nëse dorëzani përgjigjet solidarisht me</w:t>
      </w:r>
      <w:r>
        <w:rPr>
          <w:rFonts w:ascii="Times New Roman" w:hAnsi="Times New Roman" w:cs="Times New Roman"/>
          <w:spacing w:val="-21"/>
          <w:sz w:val="24"/>
          <w:szCs w:val="24"/>
        </w:rPr>
        <w:t xml:space="preserve"> </w:t>
      </w:r>
      <w:r>
        <w:rPr>
          <w:rFonts w:ascii="Times New Roman" w:hAnsi="Times New Roman" w:cs="Times New Roman"/>
          <w:sz w:val="24"/>
          <w:szCs w:val="24"/>
        </w:rPr>
        <w:t>debitorin.</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48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Ndërprerje e parashkrimit të kërkesave ndaj debitorit kryesor ka efekt edhe ndaj dorëzanit vetëm në qoftë se ndërprerja është shkaktuar nga ndonjë veprim i kreditorit para gjykatës kundër debitorit</w:t>
      </w:r>
      <w:r>
        <w:rPr>
          <w:rFonts w:ascii="Times New Roman" w:hAnsi="Times New Roman" w:cs="Times New Roman"/>
          <w:spacing w:val="-33"/>
          <w:sz w:val="24"/>
          <w:szCs w:val="24"/>
        </w:rPr>
        <w:t xml:space="preserve"> </w:t>
      </w:r>
      <w:r>
        <w:rPr>
          <w:rFonts w:ascii="Times New Roman" w:hAnsi="Times New Roman" w:cs="Times New Roman"/>
          <w:sz w:val="24"/>
          <w:szCs w:val="24"/>
        </w:rPr>
        <w:t>kryesor.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Ngecja e parashkrimit të detyrimit të debitorit kryesor nuk ka efekt ndaj</w:t>
      </w:r>
      <w:r>
        <w:rPr>
          <w:rFonts w:ascii="Times New Roman" w:hAnsi="Times New Roman" w:cs="Times New Roman"/>
          <w:spacing w:val="-23"/>
          <w:sz w:val="24"/>
          <w:szCs w:val="24"/>
        </w:rPr>
        <w:t xml:space="preserve"> </w:t>
      </w:r>
      <w:r>
        <w:rPr>
          <w:rFonts w:ascii="Times New Roman" w:hAnsi="Times New Roman" w:cs="Times New Roman"/>
          <w:sz w:val="24"/>
          <w:szCs w:val="24"/>
        </w:rPr>
        <w:t>dorëzanit.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w:t>
      </w:r>
      <w:r w:rsidR="005D3A4E">
        <w:rPr>
          <w:rFonts w:ascii="Times New Roman" w:hAnsi="Times New Roman" w:cs="Times New Roman"/>
          <w:sz w:val="28"/>
          <w:szCs w:val="28"/>
        </w:rPr>
        <w:t>pitulli XVIII  -  Kontrata për U</w:t>
      </w:r>
      <w:r>
        <w:rPr>
          <w:rFonts w:ascii="Times New Roman" w:hAnsi="Times New Roman" w:cs="Times New Roman"/>
          <w:sz w:val="28"/>
          <w:szCs w:val="28"/>
        </w:rPr>
        <w:t>jdinë</w:t>
      </w:r>
    </w:p>
    <w:p w:rsidR="00C76F22" w:rsidRDefault="00C76F22" w:rsidP="00C76F22">
      <w:pPr>
        <w:pStyle w:val="Heading2"/>
        <w:ind w:left="0" w:right="0"/>
        <w:contextualSpacing/>
        <w:rPr>
          <w:rFonts w:ascii="Times New Roman" w:hAnsi="Times New Roman" w:cs="Times New Roman"/>
          <w:sz w:val="28"/>
          <w:szCs w:val="28"/>
        </w:rPr>
      </w:pPr>
    </w:p>
    <w:p w:rsidR="00C76F22" w:rsidRDefault="00FA5A20"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Neni 718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90"/>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ujdinë në mes të personave në kontest apo të cilët kanë paqartësi lidhur me ndonjë marrëdhënie juridike, kontestet ndërpriten me ndihmën e lëshimeve reciproke, respektivisht eliminohen pasiguritë dhe përcaktohen të drejtat dhe detyrimet e tyre</w:t>
      </w:r>
      <w:r>
        <w:rPr>
          <w:rFonts w:ascii="Times New Roman" w:hAnsi="Times New Roman" w:cs="Times New Roman"/>
          <w:spacing w:val="-14"/>
          <w:sz w:val="24"/>
          <w:szCs w:val="24"/>
        </w:rPr>
        <w:t xml:space="preserve"> </w:t>
      </w:r>
      <w:r>
        <w:rPr>
          <w:rFonts w:ascii="Times New Roman" w:hAnsi="Times New Roman" w:cs="Times New Roman"/>
          <w:sz w:val="24"/>
          <w:szCs w:val="24"/>
        </w:rPr>
        <w:t>reciproke.</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490"/>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Konsiderohet se ekziston një paqartësi edhe atëherë, nëse ushtrimi i një të drejte specifike është e pasigurt.</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Shtrirja e lëshimeve reciproke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9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Lëshimet mund të ekzistojnë, midis tjerash, në njohjen e pjesshme ose të plotë të ndonjë kërkese të palës tjetër ose në heqjen dorë nga ndonjë kërkesë e vet, në marrjen mbi vete të ndonjë detyrimi të ri, në zvogëlimin e shkallës së kamatës, në zgjatjen e afatit, në dhënien e pëlqimit për pagimin e kësteve të pjesshme; në dhënien e të drejtës së</w:t>
      </w:r>
      <w:r>
        <w:rPr>
          <w:rFonts w:ascii="Times New Roman" w:hAnsi="Times New Roman" w:cs="Times New Roman"/>
          <w:spacing w:val="-12"/>
          <w:sz w:val="24"/>
          <w:szCs w:val="24"/>
        </w:rPr>
        <w:t xml:space="preserve"> </w:t>
      </w:r>
      <w:r>
        <w:rPr>
          <w:rFonts w:ascii="Times New Roman" w:hAnsi="Times New Roman" w:cs="Times New Roman"/>
          <w:sz w:val="24"/>
          <w:szCs w:val="24"/>
        </w:rPr>
        <w:t>pendimit.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Lëshimi mund të jetë me</w:t>
      </w:r>
      <w:r>
        <w:rPr>
          <w:rFonts w:ascii="Times New Roman" w:hAnsi="Times New Roman" w:cs="Times New Roman"/>
          <w:spacing w:val="-7"/>
          <w:sz w:val="24"/>
          <w:szCs w:val="24"/>
        </w:rPr>
        <w:t xml:space="preserve"> </w:t>
      </w:r>
      <w:r>
        <w:rPr>
          <w:rFonts w:ascii="Times New Roman" w:hAnsi="Times New Roman" w:cs="Times New Roman"/>
          <w:sz w:val="24"/>
          <w:szCs w:val="24"/>
        </w:rPr>
        <w:t>kusht.</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vetëm njëra palë i bën lëshim palës tjetër dhe njeh, p.sh. kërkesën e palës tjetër, atëherë </w:t>
      </w:r>
      <w:r>
        <w:rPr>
          <w:rFonts w:ascii="Times New Roman" w:hAnsi="Times New Roman" w:cs="Times New Roman"/>
          <w:sz w:val="24"/>
          <w:szCs w:val="24"/>
        </w:rPr>
        <w:lastRenderedPageBreak/>
        <w:t>kjo nuk është ujdi dhe nuk i nënshtrohet rregullave të</w:t>
      </w:r>
      <w:r>
        <w:rPr>
          <w:rFonts w:ascii="Times New Roman" w:hAnsi="Times New Roman" w:cs="Times New Roman"/>
          <w:spacing w:val="-17"/>
          <w:sz w:val="24"/>
          <w:szCs w:val="24"/>
        </w:rPr>
        <w:t xml:space="preserve"> </w:t>
      </w:r>
      <w:r>
        <w:rPr>
          <w:rFonts w:ascii="Times New Roman" w:hAnsi="Times New Roman" w:cs="Times New Roman"/>
          <w:sz w:val="24"/>
          <w:szCs w:val="24"/>
        </w:rPr>
        <w:t>ujdisë.</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Aftësia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lidhjen e kontratës për pajtimin është e nevojshme aftësia për disponim me të drejtën, e cila është objekt i ujdisë.</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Objekti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 i ujdisë mund të jetë çdo e drejtë me të cilën mund të</w:t>
      </w:r>
      <w:r>
        <w:rPr>
          <w:rFonts w:ascii="Times New Roman" w:hAnsi="Times New Roman" w:cs="Times New Roman"/>
          <w:spacing w:val="-27"/>
          <w:sz w:val="24"/>
          <w:szCs w:val="24"/>
        </w:rPr>
        <w:t xml:space="preserve"> </w:t>
      </w:r>
      <w:r>
        <w:rPr>
          <w:rFonts w:ascii="Times New Roman" w:hAnsi="Times New Roman" w:cs="Times New Roman"/>
          <w:sz w:val="24"/>
          <w:szCs w:val="24"/>
        </w:rPr>
        <w:t>disponohet.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vlefshme është ujdia për pasojat pasurore të një çështje</w:t>
      </w:r>
      <w:r>
        <w:rPr>
          <w:rFonts w:ascii="Times New Roman" w:hAnsi="Times New Roman" w:cs="Times New Roman"/>
          <w:spacing w:val="-21"/>
          <w:sz w:val="24"/>
          <w:szCs w:val="24"/>
        </w:rPr>
        <w:t xml:space="preserve"> </w:t>
      </w:r>
      <w:r>
        <w:rPr>
          <w:rFonts w:ascii="Times New Roman" w:hAnsi="Times New Roman" w:cs="Times New Roman"/>
          <w:sz w:val="24"/>
          <w:szCs w:val="24"/>
        </w:rPr>
        <w:t>penale.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 i ujdisë nuk mund të jenë kontestet që u përkasin marrëdhënieve</w:t>
      </w:r>
      <w:r>
        <w:rPr>
          <w:rFonts w:ascii="Times New Roman" w:hAnsi="Times New Roman" w:cs="Times New Roman"/>
          <w:spacing w:val="-28"/>
          <w:sz w:val="24"/>
          <w:szCs w:val="24"/>
        </w:rPr>
        <w:t xml:space="preserve"> </w:t>
      </w:r>
      <w:r>
        <w:rPr>
          <w:rFonts w:ascii="Times New Roman" w:hAnsi="Times New Roman" w:cs="Times New Roman"/>
          <w:sz w:val="24"/>
          <w:szCs w:val="24"/>
        </w:rPr>
        <w:t>statusore.</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dispozitës për kontratat e dyanshme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9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kontratën për ujdinë vlejnë dispozitat e përgjithshme mbi kontratat e dyanshme, në qoftë se për atë nuk është paraparë diçka ndryshe me</w:t>
      </w:r>
      <w:r>
        <w:rPr>
          <w:rFonts w:ascii="Times New Roman" w:hAnsi="Times New Roman" w:cs="Times New Roman"/>
          <w:spacing w:val="-14"/>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49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rastet kur në emër të ujdisë kontraktuesit kryejnë ndonjë punë tjetër, në ato marrëdhënie të tyre nuk zbatohen dispozitat e ligjit të cilat vlejnë për ujdinë, por ato të cilat vlejnë për punën e</w:t>
      </w:r>
      <w:r>
        <w:rPr>
          <w:rFonts w:ascii="Times New Roman" w:hAnsi="Times New Roman" w:cs="Times New Roman"/>
          <w:spacing w:val="-30"/>
          <w:sz w:val="24"/>
          <w:szCs w:val="24"/>
        </w:rPr>
        <w:t xml:space="preserve"> </w:t>
      </w:r>
      <w:r>
        <w:rPr>
          <w:rFonts w:ascii="Times New Roman" w:hAnsi="Times New Roman" w:cs="Times New Roman"/>
          <w:sz w:val="24"/>
          <w:szCs w:val="24"/>
        </w:rPr>
        <w:t>kryer.</w:t>
      </w:r>
    </w:p>
    <w:p w:rsidR="00C76F22" w:rsidRDefault="00C76F22" w:rsidP="00C76F22">
      <w:pPr>
        <w:pStyle w:val="Heading2"/>
        <w:ind w:left="0" w:right="0"/>
        <w:contextualSpacing/>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Dëmtimi i pamasë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shkak të dëmtimit të pamasë nuk mund të kërkohet anulimi i ujdisë.</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i ujdisë ndaj dorëzanit dhe pengdhënësit</w:t>
      </w:r>
    </w:p>
    <w:p w:rsidR="00C76F22" w:rsidRDefault="00C76F22" w:rsidP="00C76F22">
      <w:pPr>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1. Në qoftë se me ujdi është bërë përtërirja e detyrimit, dorëzani lirohet nga përgjegjësia për përmbushjen e tij dhe njëherit shuhet edhe pengu të cilën e ka dhënë ndonjë person i</w:t>
      </w:r>
      <w:r>
        <w:rPr>
          <w:rFonts w:ascii="Times New Roman" w:hAnsi="Times New Roman" w:cs="Times New Roman"/>
          <w:spacing w:val="-27"/>
          <w:sz w:val="24"/>
          <w:szCs w:val="24"/>
        </w:rPr>
        <w:t xml:space="preserve"> </w:t>
      </w:r>
      <w:r>
        <w:rPr>
          <w:rFonts w:ascii="Times New Roman" w:hAnsi="Times New Roman" w:cs="Times New Roman"/>
          <w:sz w:val="24"/>
          <w:szCs w:val="24"/>
        </w:rPr>
        <w:t>tretë.</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C76F22">
      <w:pPr>
        <w:pStyle w:val="ListParagraph"/>
        <w:tabs>
          <w:tab w:val="left" w:pos="327"/>
        </w:tabs>
        <w:ind w:left="0"/>
        <w:rPr>
          <w:rFonts w:ascii="Times New Roman" w:hAnsi="Times New Roman" w:cs="Times New Roman"/>
          <w:sz w:val="24"/>
          <w:szCs w:val="24"/>
        </w:rPr>
      </w:pPr>
      <w:r>
        <w:rPr>
          <w:rFonts w:ascii="Times New Roman" w:hAnsi="Times New Roman" w:cs="Times New Roman"/>
          <w:sz w:val="24"/>
          <w:szCs w:val="24"/>
        </w:rPr>
        <w:t>2. Dorëzani dhe i treti që kanë dhënë sendin e tyre në peng mbeten edhe më tutje në detyrim, ndërkaq përgjegjësia e tyre mund të zvogëlohet me anë të pajtimit, por jo edhe të rritet, përjashtimisht nëse ata janë dakorduar me</w:t>
      </w:r>
      <w:r>
        <w:rPr>
          <w:rFonts w:ascii="Times New Roman" w:hAnsi="Times New Roman" w:cs="Times New Roman"/>
          <w:spacing w:val="-7"/>
          <w:sz w:val="24"/>
          <w:szCs w:val="24"/>
        </w:rPr>
        <w:t xml:space="preserve"> </w:t>
      </w:r>
      <w:r>
        <w:rPr>
          <w:rFonts w:ascii="Times New Roman" w:hAnsi="Times New Roman" w:cs="Times New Roman"/>
          <w:sz w:val="24"/>
          <w:szCs w:val="24"/>
        </w:rPr>
        <w:t>pajtimin.</w:t>
      </w:r>
    </w:p>
    <w:p w:rsidR="00C76F22" w:rsidRDefault="00C76F22" w:rsidP="00C76F22">
      <w:pPr>
        <w:tabs>
          <w:tab w:val="left" w:pos="327"/>
        </w:tabs>
        <w:rPr>
          <w:rFonts w:ascii="Times New Roman" w:hAnsi="Times New Roman" w:cs="Times New Roman"/>
          <w:sz w:val="24"/>
          <w:szCs w:val="24"/>
        </w:rPr>
      </w:pPr>
    </w:p>
    <w:p w:rsidR="00C76F22" w:rsidRDefault="00C76F22" w:rsidP="00C76F22">
      <w:pPr>
        <w:pStyle w:val="ListParagraph"/>
        <w:tabs>
          <w:tab w:val="left" w:pos="327"/>
        </w:tabs>
        <w:ind w:left="0"/>
        <w:rPr>
          <w:rFonts w:ascii="Times New Roman" w:hAnsi="Times New Roman" w:cs="Times New Roman"/>
          <w:sz w:val="24"/>
          <w:szCs w:val="24"/>
        </w:rPr>
      </w:pPr>
      <w:r>
        <w:rPr>
          <w:rFonts w:ascii="Times New Roman" w:hAnsi="Times New Roman" w:cs="Times New Roman"/>
          <w:sz w:val="24"/>
          <w:szCs w:val="24"/>
        </w:rPr>
        <w:t>3. Kur debitori me anë të ujdisë pranon kërkesën e kontestueshme, dorëzani dhe pengdhënësi rezervojnë të drejtën që kreditorit t’i paraqesin kundërshtimet nga të cilat debitori me anë të ujdisë ka hequr</w:t>
      </w:r>
      <w:r>
        <w:rPr>
          <w:rFonts w:ascii="Times New Roman" w:hAnsi="Times New Roman" w:cs="Times New Roman"/>
          <w:spacing w:val="-26"/>
          <w:sz w:val="24"/>
          <w:szCs w:val="24"/>
        </w:rPr>
        <w:t xml:space="preserve"> </w:t>
      </w:r>
      <w:r>
        <w:rPr>
          <w:rFonts w:ascii="Times New Roman" w:hAnsi="Times New Roman" w:cs="Times New Roman"/>
          <w:sz w:val="24"/>
          <w:szCs w:val="24"/>
        </w:rPr>
        <w:t>dorë.</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Neni 725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Ujdia për punën e cila mund të kundërshtohet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1. E vlefshme është ujdia për punën juridike, kundërshtimin e së cilës njëra palë mund ta kërkojë, nëse pala në çastin e ujdisë ishte në dijeni për mundësinë e</w:t>
      </w:r>
      <w:r>
        <w:rPr>
          <w:rFonts w:ascii="Times New Roman" w:hAnsi="Times New Roman" w:cs="Times New Roman"/>
          <w:spacing w:val="-21"/>
          <w:sz w:val="24"/>
          <w:szCs w:val="24"/>
        </w:rPr>
        <w:t xml:space="preserve"> </w:t>
      </w:r>
      <w:r>
        <w:rPr>
          <w:rFonts w:ascii="Times New Roman" w:hAnsi="Times New Roman" w:cs="Times New Roman"/>
          <w:sz w:val="24"/>
          <w:szCs w:val="24"/>
        </w:rPr>
        <w:t>kundërshtimit.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C76F22">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2. Është e pavlefshme ujdia për punën juridikisht të pavlefshme kur kontraktuesitkanë ditur për pavlefshmërinë, por kanë dashur që këtë ta shmangin me</w:t>
      </w:r>
      <w:r>
        <w:rPr>
          <w:rFonts w:ascii="Times New Roman" w:hAnsi="Times New Roman" w:cs="Times New Roman"/>
          <w:spacing w:val="-14"/>
          <w:sz w:val="24"/>
          <w:szCs w:val="24"/>
        </w:rPr>
        <w:t xml:space="preserve"> </w:t>
      </w:r>
      <w:r>
        <w:rPr>
          <w:rFonts w:ascii="Times New Roman" w:hAnsi="Times New Roman" w:cs="Times New Roman"/>
          <w:sz w:val="24"/>
          <w:szCs w:val="24"/>
        </w:rPr>
        <w:t>ujdi.</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Pavlefshmëria e ujdisë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1. Ujdia është e pavlefshme, në qoftë se është bazuar në lajthitje të të dy kontraktuesve dhe në qoftë se përmban marrëdhënie juridike e cila në të vërtetë nuk ekziston, si dhe në qoftë se pa lajthitjen e tyre nuk do të kishte asnjë kontest dhe pasiguri midis</w:t>
      </w:r>
      <w:r>
        <w:rPr>
          <w:rFonts w:ascii="Times New Roman" w:hAnsi="Times New Roman" w:cs="Times New Roman"/>
          <w:spacing w:val="-17"/>
          <w:sz w:val="24"/>
          <w:szCs w:val="24"/>
        </w:rPr>
        <w:t xml:space="preserve"> </w:t>
      </w:r>
      <w:r>
        <w:rPr>
          <w:rFonts w:ascii="Times New Roman" w:hAnsi="Times New Roman" w:cs="Times New Roman"/>
          <w:sz w:val="24"/>
          <w:szCs w:val="24"/>
        </w:rPr>
        <w:t>tyre.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2. E njëjta gjë vlen edhe kur lajthitja e kontraktuesve ka të bëjë me fakte të</w:t>
      </w:r>
      <w:r>
        <w:rPr>
          <w:rFonts w:ascii="Times New Roman" w:hAnsi="Times New Roman" w:cs="Times New Roman"/>
          <w:spacing w:val="-23"/>
          <w:sz w:val="24"/>
          <w:szCs w:val="24"/>
        </w:rPr>
        <w:t xml:space="preserve"> </w:t>
      </w:r>
      <w:r>
        <w:rPr>
          <w:rFonts w:ascii="Times New Roman" w:hAnsi="Times New Roman" w:cs="Times New Roman"/>
          <w:sz w:val="24"/>
          <w:szCs w:val="24"/>
        </w:rPr>
        <w:t>zakonshme.</w:t>
      </w:r>
    </w:p>
    <w:p w:rsidR="00C76F22" w:rsidRDefault="00C76F22" w:rsidP="00C76F22">
      <w:pPr>
        <w:tabs>
          <w:tab w:val="left" w:pos="322"/>
        </w:tabs>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Heqja dorë nga </w:t>
      </w:r>
      <w:r>
        <w:rPr>
          <w:rFonts w:ascii="Times New Roman" w:hAnsi="Times New Roman" w:cs="Times New Roman"/>
          <w:spacing w:val="2"/>
          <w:sz w:val="24"/>
          <w:szCs w:val="24"/>
        </w:rPr>
        <w:t xml:space="preserve">ky </w:t>
      </w:r>
      <w:r>
        <w:rPr>
          <w:rFonts w:ascii="Times New Roman" w:hAnsi="Times New Roman" w:cs="Times New Roman"/>
          <w:sz w:val="24"/>
          <w:szCs w:val="24"/>
        </w:rPr>
        <w:t>nulitet nuk ka efekt juridik dhe se ajo që është dhënë në emër të ekzekutimit të detyrimeve nga ajo marrëveshje mund të kërkohet që të</w:t>
      </w:r>
      <w:r>
        <w:rPr>
          <w:rFonts w:ascii="Times New Roman" w:hAnsi="Times New Roman" w:cs="Times New Roman"/>
          <w:spacing w:val="-16"/>
          <w:sz w:val="24"/>
          <w:szCs w:val="24"/>
        </w:rPr>
        <w:t xml:space="preserve"> </w:t>
      </w:r>
      <w:r>
        <w:rPr>
          <w:rFonts w:ascii="Times New Roman" w:hAnsi="Times New Roman" w:cs="Times New Roman"/>
          <w:sz w:val="24"/>
          <w:szCs w:val="24"/>
        </w:rPr>
        <w:t>kthehet.</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Nuliteti i një dispozite të ujdisë</w:t>
      </w:r>
    </w:p>
    <w:p w:rsidR="00C76F22" w:rsidRDefault="00C76F22" w:rsidP="00C76F22">
      <w:pPr>
        <w:pStyle w:val="BodyText"/>
        <w:jc w:val="both"/>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e ujdisë interpretohen si tërësi prandaj nëse një dispozitë e vetme është e pavlefshme, atëherë e tërë ujdia është e pavlefshme, përveç nëse nga vetë ujdia shihet qartë se ajo përbëhet nga pjesë të pavarura.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 xml:space="preserve">Kapitulli XIX – Dispozitat Kalimtare </w:t>
      </w:r>
    </w:p>
    <w:p w:rsidR="00C76F22" w:rsidRDefault="00C76F22" w:rsidP="00C76F22">
      <w:pPr>
        <w:jc w:val="center"/>
        <w:rPr>
          <w:rFonts w:ascii="Times New Roman" w:hAnsi="Times New Roman" w:cs="Times New Roman"/>
          <w:b/>
          <w:sz w:val="24"/>
          <w:szCs w:val="24"/>
        </w:rPr>
      </w:pPr>
    </w:p>
    <w:p w:rsidR="00C76F22" w:rsidRDefault="00FA5A20" w:rsidP="00C76F22">
      <w:pPr>
        <w:jc w:val="center"/>
        <w:rPr>
          <w:rFonts w:ascii="Times New Roman" w:hAnsi="Times New Roman" w:cs="Times New Roman"/>
          <w:b/>
          <w:sz w:val="24"/>
          <w:szCs w:val="24"/>
        </w:rPr>
      </w:pPr>
      <w:r>
        <w:rPr>
          <w:rFonts w:ascii="Times New Roman" w:hAnsi="Times New Roman" w:cs="Times New Roman"/>
          <w:b/>
          <w:sz w:val="24"/>
          <w:szCs w:val="24"/>
        </w:rPr>
        <w:t>Neni 728</w:t>
      </w:r>
    </w:p>
    <w:p w:rsidR="00C76F22" w:rsidRDefault="00374639" w:rsidP="00C76F22">
      <w:pPr>
        <w:jc w:val="center"/>
        <w:rPr>
          <w:rFonts w:ascii="Times New Roman" w:hAnsi="Times New Roman" w:cs="Times New Roman"/>
          <w:b/>
          <w:sz w:val="24"/>
          <w:szCs w:val="24"/>
        </w:rPr>
      </w:pPr>
      <w:r>
        <w:rPr>
          <w:rFonts w:ascii="Times New Roman" w:hAnsi="Times New Roman" w:cs="Times New Roman"/>
          <w:b/>
          <w:sz w:val="24"/>
          <w:szCs w:val="24"/>
        </w:rPr>
        <w:t>Detyrimet dhe Kontratat P</w:t>
      </w:r>
      <w:r w:rsidR="00C76F22">
        <w:rPr>
          <w:rFonts w:ascii="Times New Roman" w:hAnsi="Times New Roman" w:cs="Times New Roman"/>
          <w:b/>
          <w:sz w:val="24"/>
          <w:szCs w:val="24"/>
        </w:rPr>
        <w:t>araekzistuese</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1. Dispozitat e Librit për Detyrimet nuk zbatohen për detyrimet që kanë lindur para hyrjes në fuqi të këtij Kodi</w:t>
      </w:r>
      <w:r>
        <w:rPr>
          <w:rFonts w:ascii="Times New Roman" w:hAnsi="Times New Roman" w:cs="Times New Roman"/>
          <w:spacing w:val="-4"/>
          <w:sz w:val="24"/>
          <w:szCs w:val="24"/>
        </w:rPr>
        <w:t xml:space="preserve"> </w:t>
      </w:r>
      <w:r>
        <w:rPr>
          <w:rFonts w:ascii="Times New Roman" w:hAnsi="Times New Roman" w:cs="Times New Roman"/>
          <w:sz w:val="24"/>
          <w:szCs w:val="24"/>
        </w:rPr>
        <w:t>Civil.</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C76F22" w:rsidP="00C76F22">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2. Kontratat në ekzistencë kur Kodi Civil hyn në fuqi duhet të ndryshohen në përputhje me dispozitat e reja brenda një viti. Pas skadimit të këtij afati kohor, dispozitat të këtij neni zbatohen edhe për kontratat e lidhura më</w:t>
      </w:r>
      <w:r>
        <w:rPr>
          <w:rFonts w:ascii="Times New Roman" w:hAnsi="Times New Roman" w:cs="Times New Roman"/>
          <w:spacing w:val="-8"/>
          <w:sz w:val="24"/>
          <w:szCs w:val="24"/>
        </w:rPr>
        <w:t xml:space="preserve"> </w:t>
      </w:r>
      <w:r>
        <w:rPr>
          <w:rFonts w:ascii="Times New Roman" w:hAnsi="Times New Roman" w:cs="Times New Roman"/>
          <w:sz w:val="24"/>
          <w:szCs w:val="24"/>
        </w:rPr>
        <w:t>parë.</w:t>
      </w:r>
    </w:p>
    <w:p w:rsidR="00C76F22" w:rsidRDefault="00C76F22" w:rsidP="00C76F22">
      <w:pPr>
        <w:pStyle w:val="BodyText"/>
        <w:rPr>
          <w:rFonts w:ascii="Times New Roman" w:hAnsi="Times New Roman" w:cs="Times New Roman"/>
          <w:color w:val="FF0000"/>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lidhur me dëmin</w:t>
      </w:r>
    </w:p>
    <w:p w:rsidR="00C76F22" w:rsidRDefault="00C76F22" w:rsidP="00C76F22">
      <w:pPr>
        <w:pStyle w:val="BodyText"/>
        <w:rPr>
          <w:rFonts w:ascii="Times New Roman" w:hAnsi="Times New Roman" w:cs="Times New Roman"/>
          <w:b/>
          <w:color w:val="FF0000"/>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zbatueshmërinë e dispozitave të këtij Kodi Civil mbi përgjegjësinë dhe kompensimin, është vendimtare nëse dëmi ka ndodhur para ose pas hyrjes në fuqi të Kodit Civil, ose nëse dëmtimi është bërë i njohur para ose pas hyrjes në fuqi të Kodit Civil.</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Ligji i aplikueshëm për moskryerje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debitori ka dështuar në kryerje para se ky Kodi Civil të hyn në fuqi, pasojat e dështimit të kryerjes nuk rregullohen sipas dispozitave të Kodit Civil, edhe në qoftë se moskryerja vazhdon edhe më tej.</w:t>
      </w:r>
    </w:p>
    <w:p w:rsidR="00C76F22" w:rsidRDefault="00C76F22" w:rsidP="00C76F22">
      <w:pPr>
        <w:pStyle w:val="BodyText"/>
        <w:rPr>
          <w:rFonts w:ascii="Times New Roman" w:hAnsi="Times New Roman" w:cs="Times New Roman"/>
          <w:color w:val="FF0000"/>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731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Shfuqizimi i ligjeve tjera</w:t>
      </w:r>
    </w:p>
    <w:p w:rsidR="00C76F22" w:rsidRDefault="00C76F22" w:rsidP="00C76F22">
      <w:pPr>
        <w:pStyle w:val="BodyText"/>
        <w:rPr>
          <w:rFonts w:ascii="Times New Roman" w:hAnsi="Times New Roman" w:cs="Times New Roman"/>
          <w:b/>
          <w:color w:val="FF0000"/>
          <w:sz w:val="24"/>
          <w:szCs w:val="24"/>
        </w:rPr>
      </w:pPr>
    </w:p>
    <w:p w:rsidR="00C76F22" w:rsidRDefault="00C76F22" w:rsidP="003559B2">
      <w:pPr>
        <w:pStyle w:val="ListParagraph"/>
        <w:widowControl w:val="0"/>
        <w:numPr>
          <w:ilvl w:val="0"/>
          <w:numId w:val="54"/>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hyrjen në fuqi të këtij Kodi Civil, Ligji Nr. 04/L-077 mbi marrëdhëniet detyrimore do të shfuqizohet, përveç nëse dispozitat e mëposhtme parashohin</w:t>
      </w:r>
      <w:r>
        <w:rPr>
          <w:rFonts w:ascii="Times New Roman" w:hAnsi="Times New Roman" w:cs="Times New Roman"/>
          <w:spacing w:val="-17"/>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2. Neni 1058, paragrafi 3 i Ligjit Nr. 04/L-077 mbi marrëdhëniet detyrimore vazhdojnë të jenë të zbatueshme derisa çështja e kontratave bankare të rregullohet me ligj të</w:t>
      </w:r>
      <w:r>
        <w:rPr>
          <w:rFonts w:ascii="Times New Roman" w:hAnsi="Times New Roman" w:cs="Times New Roman"/>
          <w:spacing w:val="-24"/>
          <w:sz w:val="24"/>
          <w:szCs w:val="24"/>
        </w:rPr>
        <w:t xml:space="preserve"> </w:t>
      </w:r>
      <w:r>
        <w:rPr>
          <w:rFonts w:ascii="Times New Roman" w:hAnsi="Times New Roman" w:cs="Times New Roman"/>
          <w:sz w:val="24"/>
          <w:szCs w:val="24"/>
        </w:rPr>
        <w:t>veçantë.</w:t>
      </w:r>
    </w:p>
    <w:p w:rsidR="00C76F22" w:rsidRDefault="00C76F22" w:rsidP="00C76F22">
      <w:pPr>
        <w:pStyle w:val="ListParagraph"/>
        <w:tabs>
          <w:tab w:val="left" w:pos="821"/>
        </w:tabs>
        <w:ind w:left="0"/>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3. Nënkapitulli 2 i Kapitullit 5 të Pjesës II të Librit 1 (nenet 217 deri 244) vazhdon të jetë i zbatueshëm derisa të shfuqizohet ose të zëvendësohet me një ligj të ri i cili mbulon lëndën e letrave me vlerë.</w:t>
      </w:r>
    </w:p>
    <w:p w:rsidR="00C76F22" w:rsidRDefault="00C76F22" w:rsidP="00C76F22">
      <w:pPr>
        <w:pStyle w:val="ListParagraph"/>
        <w:tabs>
          <w:tab w:val="left" w:pos="821"/>
        </w:tabs>
        <w:ind w:left="0"/>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4. Nenet 381, 382 dhe 385 vazhdojnë të jenë të zbatueshme derisa norma statutore e fajdesë, vonesës dhe kamatës tjetër të rregullohen me ligj të</w:t>
      </w:r>
      <w:r>
        <w:rPr>
          <w:rFonts w:ascii="Times New Roman" w:hAnsi="Times New Roman" w:cs="Times New Roman"/>
          <w:spacing w:val="-18"/>
          <w:sz w:val="24"/>
          <w:szCs w:val="24"/>
        </w:rPr>
        <w:t xml:space="preserve"> </w:t>
      </w:r>
      <w:r>
        <w:rPr>
          <w:rFonts w:ascii="Times New Roman" w:hAnsi="Times New Roman" w:cs="Times New Roman"/>
          <w:sz w:val="24"/>
          <w:szCs w:val="24"/>
        </w:rPr>
        <w:t>veçantë.</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5. Nenet 645 deri 661 vazhdojnë të jenë të zbatueshme derisa çështja e kontratave të ndërtimit të rregullohet me ligj të</w:t>
      </w:r>
      <w:r>
        <w:rPr>
          <w:rFonts w:ascii="Times New Roman" w:hAnsi="Times New Roman" w:cs="Times New Roman"/>
          <w:spacing w:val="-10"/>
          <w:sz w:val="24"/>
          <w:szCs w:val="24"/>
        </w:rPr>
        <w:t xml:space="preserve"> </w:t>
      </w:r>
      <w:r>
        <w:rPr>
          <w:rFonts w:ascii="Times New Roman" w:hAnsi="Times New Roman" w:cs="Times New Roman"/>
          <w:sz w:val="24"/>
          <w:szCs w:val="24"/>
        </w:rPr>
        <w:t>veçantë.</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6. Nenet 700 deri 725 vazhdojnë të jenë të zbatueshme derisa çështja e marrëveshjes së licencave të rregullohet me ligj të</w:t>
      </w:r>
      <w:r>
        <w:rPr>
          <w:rFonts w:ascii="Times New Roman" w:hAnsi="Times New Roman" w:cs="Times New Roman"/>
          <w:spacing w:val="-10"/>
          <w:sz w:val="24"/>
          <w:szCs w:val="24"/>
        </w:rPr>
        <w:t xml:space="preserve"> </w:t>
      </w:r>
      <w:r>
        <w:rPr>
          <w:rFonts w:ascii="Times New Roman" w:hAnsi="Times New Roman" w:cs="Times New Roman"/>
          <w:sz w:val="24"/>
          <w:szCs w:val="24"/>
        </w:rPr>
        <w:t>veçantë.</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7. Nenet 700 deri 725, nenet 785 deri 789, nenet 804 deri 833, nenet 834 deri 847, nenet 848 deri 867, nenet 1032 deri 1046 vazhdojnë të jenë të zbatueshme derisa çështja e marrëveshjeve të licencës, kontrata për komisionin, kontrata e agjencisë komerciale, kontratat e brokerimit, kontratat e transportit detar dhe asignacioni rregullohen me një kod</w:t>
      </w:r>
      <w:r>
        <w:rPr>
          <w:rFonts w:ascii="Times New Roman" w:hAnsi="Times New Roman" w:cs="Times New Roman"/>
          <w:spacing w:val="-20"/>
          <w:sz w:val="24"/>
          <w:szCs w:val="24"/>
        </w:rPr>
        <w:t xml:space="preserve"> </w:t>
      </w:r>
      <w:r>
        <w:rPr>
          <w:rFonts w:ascii="Times New Roman" w:hAnsi="Times New Roman" w:cs="Times New Roman"/>
          <w:sz w:val="24"/>
          <w:szCs w:val="24"/>
        </w:rPr>
        <w:t>komercial.</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8. Nenet 918 deri 986 vazhdojnë të jenë të zbatueshme derisa çështja e sigurimit të ndërtimit të rregullohet me ligj të</w:t>
      </w:r>
      <w:r>
        <w:rPr>
          <w:rFonts w:ascii="Times New Roman" w:hAnsi="Times New Roman" w:cs="Times New Roman"/>
          <w:spacing w:val="-8"/>
          <w:sz w:val="24"/>
          <w:szCs w:val="24"/>
        </w:rPr>
        <w:t xml:space="preserve"> </w:t>
      </w:r>
      <w:r>
        <w:rPr>
          <w:rFonts w:ascii="Times New Roman" w:hAnsi="Times New Roman" w:cs="Times New Roman"/>
          <w:sz w:val="24"/>
          <w:szCs w:val="24"/>
        </w:rPr>
        <w:t>veçantë.</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9. Nenet 880 deri 900 dhe nenet 901 deri 905 vazhdojnë të jenë të zbatueshme derisa kontrata për pakon e udhëtimeve të organizuara dhe kontratat e agjencive të udhëtimeve të rregullohen me ligj të veçantë.</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10. Neni 5, Kapitulli VII, Kapitulli VIII, Kapitulli X dhe Kapitulli XV i Ligjit Nr. 04/L-121 për mbrojtjen e konsumatorit shfuqizohen me hyrjen në fuqi të këtij Kodi</w:t>
      </w:r>
      <w:r>
        <w:rPr>
          <w:rFonts w:ascii="Times New Roman" w:hAnsi="Times New Roman" w:cs="Times New Roman"/>
          <w:spacing w:val="-22"/>
          <w:sz w:val="24"/>
          <w:szCs w:val="24"/>
        </w:rPr>
        <w:t xml:space="preserve"> </w:t>
      </w:r>
      <w:r>
        <w:rPr>
          <w:rFonts w:ascii="Times New Roman" w:hAnsi="Times New Roman" w:cs="Times New Roman"/>
          <w:sz w:val="24"/>
          <w:szCs w:val="24"/>
        </w:rPr>
        <w:t>Civil.</w:t>
      </w:r>
    </w:p>
    <w:p w:rsidR="00C76F22" w:rsidRDefault="00C76F22" w:rsidP="00C76F22">
      <w:pPr>
        <w:pStyle w:val="ListParagraph"/>
        <w:tabs>
          <w:tab w:val="left" w:pos="362"/>
        </w:tabs>
        <w:ind w:left="0"/>
        <w:rPr>
          <w:rFonts w:ascii="Times New Roman" w:hAnsi="Times New Roman" w:cs="Times New Roman"/>
          <w:sz w:val="24"/>
          <w:szCs w:val="24"/>
        </w:rPr>
      </w:pPr>
    </w:p>
    <w:p w:rsidR="00C76F22" w:rsidRDefault="00C76F22" w:rsidP="00C76F22">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lastRenderedPageBreak/>
        <w:t>11. Nenet 29 deri 37 të Ligjit Nr. 2004/18 për tregtinë e brendshme i ndryshuar me Ligjin nr. 04/L-005 për ndryshimin dhe plotësimin e Ligjit nr. 2004/18 për tregtinë e brendshme, shfuqizohen me hyrjen në fuqi të këtij Kodit</w:t>
      </w:r>
      <w:r>
        <w:rPr>
          <w:rFonts w:ascii="Times New Roman" w:hAnsi="Times New Roman" w:cs="Times New Roman"/>
          <w:spacing w:val="-7"/>
          <w:sz w:val="24"/>
          <w:szCs w:val="24"/>
        </w:rPr>
        <w:t xml:space="preserve"> </w:t>
      </w:r>
      <w:r>
        <w:rPr>
          <w:rFonts w:ascii="Times New Roman" w:hAnsi="Times New Roman" w:cs="Times New Roman"/>
          <w:sz w:val="24"/>
          <w:szCs w:val="24"/>
        </w:rPr>
        <w:t>Civil.</w:t>
      </w:r>
    </w:p>
    <w:p w:rsidR="00C76F22" w:rsidRDefault="00C76F22" w:rsidP="00C76F22">
      <w:pPr>
        <w:rPr>
          <w:rFonts w:ascii="Times New Roman" w:hAnsi="Times New Roman" w:cs="Times New Roman"/>
          <w:color w:val="FF0000"/>
          <w:sz w:val="24"/>
          <w:szCs w:val="24"/>
        </w:rPr>
      </w:pPr>
    </w:p>
    <w:p w:rsidR="009B0E94" w:rsidRDefault="009B0E94" w:rsidP="00FC5C36">
      <w:pPr>
        <w:pStyle w:val="ListParagraph"/>
        <w:rPr>
          <w:rFonts w:ascii="Times New Roman" w:hAnsi="Times New Roman" w:cs="Times New Roman"/>
          <w:sz w:val="24"/>
          <w:szCs w:val="24"/>
          <w:lang w:val="sq-AL"/>
        </w:rPr>
      </w:pPr>
    </w:p>
    <w:p w:rsidR="009736AA" w:rsidRPr="00A702FD" w:rsidRDefault="009736AA" w:rsidP="00FC5C36">
      <w:pPr>
        <w:pStyle w:val="ListParagraph"/>
        <w:rPr>
          <w:rFonts w:ascii="Times New Roman" w:hAnsi="Times New Roman" w:cs="Times New Roman"/>
          <w:sz w:val="24"/>
          <w:szCs w:val="24"/>
          <w:lang w:val="sq-AL"/>
        </w:rPr>
      </w:pPr>
    </w:p>
    <w:p w:rsidR="00233693" w:rsidRPr="00233693" w:rsidRDefault="00233693" w:rsidP="00233693">
      <w:pPr>
        <w:widowControl w:val="0"/>
        <w:jc w:val="center"/>
        <w:outlineLvl w:val="0"/>
        <w:rPr>
          <w:rFonts w:ascii="Times New Roman" w:eastAsia="Arial" w:hAnsi="Times New Roman" w:cs="Times New Roman"/>
          <w:b/>
          <w:bCs/>
          <w:sz w:val="36"/>
          <w:szCs w:val="36"/>
          <w:lang w:val="en-US"/>
        </w:rPr>
      </w:pPr>
      <w:r w:rsidRPr="00233693">
        <w:rPr>
          <w:rFonts w:ascii="Times New Roman" w:eastAsia="Arial" w:hAnsi="Times New Roman" w:cs="Times New Roman"/>
          <w:b/>
          <w:bCs/>
          <w:sz w:val="36"/>
          <w:szCs w:val="36"/>
          <w:lang w:val="en-US"/>
        </w:rPr>
        <w:t>LIBRI I TRETË - PRONËSIA DHE TË DREJTAT TJERA SENDORE</w:t>
      </w:r>
    </w:p>
    <w:p w:rsidR="00233693" w:rsidRPr="00233693" w:rsidRDefault="00233693" w:rsidP="00233693">
      <w:pPr>
        <w:widowControl w:val="0"/>
        <w:jc w:val="left"/>
        <w:rPr>
          <w:rFonts w:ascii="Times New Roman" w:eastAsia="Arial" w:hAnsi="Times New Roman" w:cs="Times New Roman"/>
          <w:b/>
          <w:sz w:val="28"/>
          <w:szCs w:val="28"/>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I – DISPOZITAT E PËRGJITHSHME</w:t>
      </w: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 – Dispozitat e Përgjithshme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Neni 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Të drejtat sendore mund të krijohen vetëm përmes ligjit. Dispozitat e përgjithshme dhe parimet themelore të këtij libri gjithashtu vlejnë për të drejtat sendore të cilat nuk parashihen në kodin civil, përveç nëse ligjet e veçanta parashohin ndryshe.</w:t>
      </w:r>
    </w:p>
    <w:p w:rsidR="00233693" w:rsidRPr="00233693" w:rsidRDefault="00233693" w:rsidP="00233693">
      <w:pPr>
        <w:widowControl w:val="0"/>
        <w:rPr>
          <w:rFonts w:ascii="Times New Roman" w:eastAsia="Arial" w:hAnsi="Times New Roman" w:cs="Times New Roman"/>
          <w:sz w:val="24"/>
          <w:szCs w:val="24"/>
          <w:highlight w:val="yellow"/>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drejtat sendore në kuptimin e këtij kodi janë pronësia, servitutet, hipoteka, pengu, barrët sendore, e drejta e nërtimit, qiraja aftagjate në tokë.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Kufizimet në pronësi dhe të drejtat tjera sendore në interes publik</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dhe të drejtat e tjera sendore mund të kufizohen ose të merren kundër vullnetit të titullarit vetëm sipas kushteve dhe procedurave të përcaktuara me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drejtat sendore në pronë publike, ose në vlera pasurore të përbashkëta, rregullohen me ligje të veçanta, përveç nëse në mënyrë specifike parashihet ndryshe në dispozita të tjera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Kodit.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Titullarët e të drejtave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Çdo person fizik dhe juridik mund të fitojë të drejta sendore, përveç nëse është paraparë ndryshe me 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Titullari i një të drejte sendore mund të paraqesë këtë të drejtë kundrejt cilitdo person, përveç nëse me ligj parashihet</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Personat e huaj mund të fitojnë të drejta sendore nën kushte të reciprocitetit përveç kur parashikohet ndryshe me ligj. Fitimi i të drejtave sendore nga të huajt rregullohet me ligj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veçantë.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lastRenderedPageBreak/>
        <w:t>Përparësia e të drejtave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në një send vetëme ekzistojnë disa të drejta sendore, atëherë përparësia e tyre përcaktohet sipas kohës së krijimit të tyre, përveç nëse me ligj parashihet 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5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Mirëbesimi</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Personi është me mirëbesim kur mban një send apo të drejtë, dhe nuk është në dijeni dhe nuk mund ta dijë se sendi ose e drejta i takon një personi tjetër. </w:t>
      </w:r>
    </w:p>
    <w:p w:rsidR="00233693" w:rsidRPr="00233693" w:rsidRDefault="00233693" w:rsidP="00233693">
      <w:pPr>
        <w:widowControl w:val="0"/>
        <w:tabs>
          <w:tab w:val="left" w:pos="27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Nuk ka mirëbesim nëse ai e di ose duhet ta dijë se sendi ose e drejta i takon personave të tjerë.</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6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Prezumimi i mirëbesimit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fitimi i një të drejte sendore varet nga mirëbesimi i fituesit, do të prezumohet mirëbesimi, përveç nëse vërtetohet ndryshe.</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kufizuara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0"/>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Të drejtat sendore mund të kufizohen me të drejtat sendore në sende tjera ashtu si është paraparë me dispozitat e këtij Kodi. </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drejtat e kufizuara sendore duhet të ushtrohen sipas natyrës së sendeve dhe sipas parimeve të rregulluara me dispozitat e këtij Kodi.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Ndalimi i keqpërdorimit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Keqpërdorimi i të drejtave sendore është i</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ndaluar.</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p>
    <w:p w:rsidR="00233693" w:rsidRPr="00233693" w:rsidRDefault="00233693" w:rsidP="00233693">
      <w:pPr>
        <w:widowControl w:val="0"/>
        <w:tabs>
          <w:tab w:val="left" w:pos="329"/>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sendore keqpërdoret, nëse përdoret ekskluzivisht ose qartas për t’i shkaktuar dëm personave të tjerë ose pasurisë së 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të drejtave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Të drejtat sendore nuk shuhen, përveç nëse përcaktohet ndryshe me ligj.</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374F55" w:rsidRDefault="00374F55" w:rsidP="00233693">
      <w:pPr>
        <w:widowControl w:val="0"/>
        <w:jc w:val="center"/>
        <w:outlineLvl w:val="1"/>
        <w:rPr>
          <w:rFonts w:ascii="Times New Roman" w:eastAsia="Arial" w:hAnsi="Times New Roman" w:cs="Times New Roman"/>
          <w:b/>
          <w:bCs/>
          <w:sz w:val="28"/>
          <w:szCs w:val="28"/>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II - PRONËSIA</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8"/>
          <w:szCs w:val="28"/>
          <w:lang w:val="en-US"/>
        </w:rPr>
      </w:pPr>
      <w:r w:rsidRPr="00233693">
        <w:rPr>
          <w:rFonts w:ascii="Times New Roman" w:eastAsia="Arial" w:hAnsi="Times New Roman" w:cs="Times New Roman"/>
          <w:b/>
          <w:sz w:val="28"/>
          <w:szCs w:val="28"/>
          <w:lang w:val="en-US"/>
        </w:rPr>
        <w:t>Kapitulli I – Dispozitat e Përgjithshme</w:t>
      </w:r>
    </w:p>
    <w:p w:rsidR="00233693" w:rsidRDefault="00233693" w:rsidP="00233693">
      <w:pPr>
        <w:widowControl w:val="0"/>
        <w:jc w:val="left"/>
        <w:rPr>
          <w:rFonts w:ascii="Times New Roman" w:eastAsia="Arial" w:hAnsi="Times New Roman" w:cs="Times New Roman"/>
          <w:b/>
          <w:sz w:val="24"/>
          <w:szCs w:val="24"/>
          <w:lang w:val="en-US"/>
        </w:rPr>
      </w:pPr>
    </w:p>
    <w:p w:rsidR="00374F55" w:rsidRPr="00233693" w:rsidRDefault="00374F55"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lastRenderedPageBreak/>
        <w:t>Neni 10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Pronësia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është e drejta e tërësishme mbi një send. Pronari mund të disponojë me sendin sipas dëshirës së tij, veçanërisht atë ta posedojë dhe ta shfrytëzoj, ta tjetërsojë dhe të përjashtojë të tjerët nga çfarëdolloj ndikimi, përderisa nuk është në kundërshtim me ligjin ose me të drejtat e një personi tjetër.</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një kafshe, gjatë ushtrimit të të drejtave të tij, duhet t’i marrë në konsideratë dispozitat e ligjeve të veçanta për mbrojtjen 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kafshëve.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Kufizimi i pronësisë</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3559B2">
      <w:pPr>
        <w:widowControl w:val="0"/>
        <w:numPr>
          <w:ilvl w:val="0"/>
          <w:numId w:val="494"/>
        </w:numPr>
        <w:tabs>
          <w:tab w:val="left" w:pos="180"/>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 E drejta e pronarit mbi një send të paluajtshëm shtrihet në hapësirën mbi sipërfaqen dhe nën sipërfaqen e tokës, për aq sa është e nevojshme për shfrytëzimin e rregullt të as paluajtshmerie. Megjithatë, pronari nuk mund t’i ndalojë ndikimet që ushtrohen në lartësinë apo thellësinë e tokës, sipas kushteve të përcaktuara me ligj veçantë..</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3559B2">
      <w:pPr>
        <w:widowControl w:val="0"/>
        <w:numPr>
          <w:ilvl w:val="0"/>
          <w:numId w:val="494"/>
        </w:numPr>
        <w:tabs>
          <w:tab w:val="left" w:pos="180"/>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Kjo dispozitë nuk zbatohet për resurset natyrore, objektet kulturore, ujërat, instalimet e shërbimeve komunale ose resurset ose objekte tjera të përcaktuara me legjislacion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veçantë.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 të ngjashme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outlineLvl w:val="1"/>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Dispozitat e këtij kapitulli zbatohen edhe për të drejtat jotrupore në atë masë sa janë të zbatueshme për atë kategori të të drejtave.</w:t>
      </w:r>
      <w:r w:rsidRPr="00233693">
        <w:rPr>
          <w:rFonts w:ascii="Times New Roman" w:eastAsia="Arial" w:hAnsi="Times New Roman" w:cs="Times New Roman"/>
          <w:sz w:val="24"/>
          <w:szCs w:val="24"/>
          <w:lang w:val="en-US"/>
        </w:rPr>
        <w:br/>
      </w: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II – Të Drejtat Fqinjësore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Neni 13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për</w:t>
      </w:r>
      <w:r w:rsidRPr="00233693">
        <w:rPr>
          <w:rFonts w:ascii="Times New Roman" w:eastAsia="Arial" w:hAnsi="Times New Roman" w:cs="Times New Roman"/>
          <w:b/>
          <w:spacing w:val="-5"/>
          <w:sz w:val="24"/>
          <w:szCs w:val="24"/>
          <w:lang w:val="en-US"/>
        </w:rPr>
        <w:t xml:space="preserve"> </w:t>
      </w:r>
      <w:r w:rsidRPr="00233693">
        <w:rPr>
          <w:rFonts w:ascii="Times New Roman" w:eastAsia="Arial" w:hAnsi="Times New Roman" w:cs="Times New Roman"/>
          <w:b/>
          <w:sz w:val="24"/>
          <w:szCs w:val="24"/>
          <w:lang w:val="en-US"/>
        </w:rPr>
        <w:t>përkujdesje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Pronarët e pronave të paluajtshme fqinje janë të detyruar që t’i marrin parasysh të drejtat dhe interesat e fqinjëve të tyre dhe të drejtat e tyre t’i ushtrojnë ashtu që të mos cenohen apo dëmtohen të drejtat e fqinjëve të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tyre.</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Detyrimet për përkujdesjes dhe parimet e përcaktuara në këtë kapitull do të zbatohen edhe për raportin ndërmjet pronarit të një prone të paluajtshme dhe pronarit të ndërtesës, e cila gjendet mbi këtë pronë të paluajtshme, nëse sipas natyrës së tyre janë të zbatueshme edhe në këtë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raport.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Ngatërrimi i kufijve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 të ngatërrimit të kufirit, kur nuk mund të caktohet kufiri i vërtetë, atëherë zbatohen dispozitat relevante të Ligjit për</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Kadastër.</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nuk mund të caktohet kufiri i vërtetë për shkak të mungesës së të dhënave të duhura në kadastër, ndarja përcaktohet nga posedimi. Në qoftë se nuk mund të përcaktohet posedimi, secilës ngastër të tokës duhet t’i ndahet nga një pjesë e madhësisë së barabartë të tokës së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kontestuar.</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përcaktimi i kufijve në bazë të këtyre dispozitave çon në një rezultat që nuk i përgjigjet rrethanave të përcaktuara, në mënyrë të veçantë me madhësi fikse të ngastrave të tokës, kufiri do të vendoset në aso mënyre që është e barabartë në lidhje me këto</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rrethana.</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Shënimi i kufirit dhe strukturat e kufirit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Pronarët e pronave të paluajtshme fqinje janë të detyruar që të bashkëveprojnë gjatë caktimit e shenjave të përhershëm të kufirit, apo rivendosjen e tyre kur ato janë larguar ose janë bërë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panjohura.</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Shpenzimet për caktimin apo rivendosjen e shenjave të përhershme të kufirit barten përgjysmë nga pronarët e pronave të paluajtshme fqinje, përveç nëse marrëdhëniet ekzistuese ligjore midis fqinjëve parashohin zgjidhje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ndërmjet dy pronave të paluajtshme fqinje qëndron një strukturë kufizuese (veçanërisht mur, gardh, gardhishte, hendek, ledh, mezhdë) prezumohet se ai është pronësi e përbashkët e të dy pronarëve, nëse ai gjendet në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kufi.</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Nëse struktura kufizuese qëndron në njërin prej pronave të paluajtshme, prezumohet se ai gjendet në pronësi të pronarit, të cilit i takon prona 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Lloji dhe procedura e mbajtjes së shenjave të kufirit duhet të mbahen sipas dokeve të zakonshme të rrethit.</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6. Në qoftë se personit të tretë i shkaktohet dëm për shkak të mungesës së mirëmbajtjes së shenjave të kufirit, pronari i shenjës së kufirit është i detyruar për shpërblimin e dëmit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shkaktuar.</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16 </w:t>
      </w:r>
    </w:p>
    <w:p w:rsidR="00233693" w:rsidRPr="00357F44" w:rsidRDefault="00233693" w:rsidP="00357F44">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Pema në kufi</w:t>
      </w:r>
    </w:p>
    <w:p w:rsidR="00233693" w:rsidRPr="00233693" w:rsidRDefault="00233693" w:rsidP="003559B2">
      <w:pPr>
        <w:widowControl w:val="0"/>
        <w:numPr>
          <w:ilvl w:val="0"/>
          <w:numId w:val="497"/>
        </w:numPr>
        <w:tabs>
          <w:tab w:val="left" w:pos="270"/>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pemë gjendet në kufi midis pronave të paluajtshme, atëherë frutat e pemës dhe vetë pema u takon fqinjëve në pjesë 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barabarta.</w:t>
      </w:r>
    </w:p>
    <w:p w:rsidR="00233693" w:rsidRPr="00233693" w:rsidRDefault="00233693" w:rsidP="00233693">
      <w:pPr>
        <w:widowControl w:val="0"/>
        <w:tabs>
          <w:tab w:val="left" w:pos="270"/>
        </w:tabs>
        <w:jc w:val="left"/>
        <w:rPr>
          <w:rFonts w:ascii="Times New Roman" w:eastAsia="Arial" w:hAnsi="Times New Roman" w:cs="Times New Roman"/>
          <w:sz w:val="24"/>
          <w:szCs w:val="24"/>
          <w:lang w:val="en-US"/>
        </w:rPr>
      </w:pPr>
    </w:p>
    <w:p w:rsidR="00233693" w:rsidRPr="00233693" w:rsidRDefault="00233693" w:rsidP="003559B2">
      <w:pPr>
        <w:widowControl w:val="0"/>
        <w:numPr>
          <w:ilvl w:val="0"/>
          <w:numId w:val="497"/>
        </w:numPr>
        <w:tabs>
          <w:tab w:val="left" w:pos="270"/>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Secili fqinj mund të kërkojë largimin e pemës. Shpenzimet për largimin e pemës u bien barrë fqinjëve në pjesë të baraba</w:t>
      </w:r>
      <w:r w:rsidRPr="00233693">
        <w:rPr>
          <w:rFonts w:ascii="Times New Roman" w:eastAsia="Arial" w:hAnsi="Times New Roman" w:cs="Times New Roman"/>
          <w:spacing w:val="-15"/>
          <w:sz w:val="24"/>
          <w:szCs w:val="24"/>
          <w:lang w:val="en-US"/>
        </w:rPr>
        <w:t>r</w:t>
      </w:r>
      <w:r w:rsidRPr="00233693">
        <w:rPr>
          <w:rFonts w:ascii="Times New Roman" w:eastAsia="Arial" w:hAnsi="Times New Roman" w:cs="Times New Roman"/>
          <w:sz w:val="24"/>
          <w:szCs w:val="24"/>
          <w:lang w:val="en-US"/>
        </w:rPr>
        <w:t>ta. Fqinji i cili kërkon largimin, ka për t’i bartur vetë shpenzimet, në qoftë se pronari tjetër heq dorë nga e drejta e tij për pemën. Kërkesa për largimin e pemës përjashtohet në rast se pema shërben si shënim i kufirit dhe, në bazë të rrethanave, nuk mund të zëvendësohet me ndonjë shenjë tjetër</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kufiri.</w:t>
      </w:r>
    </w:p>
    <w:p w:rsidR="00233693" w:rsidRPr="00233693" w:rsidRDefault="00233693" w:rsidP="00233693">
      <w:pPr>
        <w:widowControl w:val="0"/>
        <w:tabs>
          <w:tab w:val="left" w:pos="270"/>
        </w:tabs>
        <w:jc w:val="left"/>
        <w:rPr>
          <w:rFonts w:ascii="Times New Roman" w:eastAsia="Arial" w:hAnsi="Times New Roman" w:cs="Times New Roman"/>
          <w:sz w:val="24"/>
          <w:szCs w:val="24"/>
          <w:lang w:val="en-US"/>
        </w:rPr>
      </w:pPr>
    </w:p>
    <w:p w:rsidR="00233693" w:rsidRPr="00374F55" w:rsidRDefault="00233693" w:rsidP="00233693">
      <w:pPr>
        <w:widowControl w:val="0"/>
        <w:numPr>
          <w:ilvl w:val="0"/>
          <w:numId w:val="497"/>
        </w:numPr>
        <w:tabs>
          <w:tab w:val="left" w:pos="270"/>
          <w:tab w:val="left" w:pos="331"/>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Kjo dispozitë gjen zbatim edhe për bimë të tjera, në qoftë se ato qëndrojnë në kufirin midis pronave të paluajtshme.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lastRenderedPageBreak/>
        <w:t xml:space="preserve">Neni 17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Emetimet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prone të paluajtshme nuk mund të ndalojë daljen e gazrave, avujve, tymit, blozës, nxehtësisë, zhurmës, dridhjeve dhe ndikimeve të ngjashme që dalin nga një pronë e paluajtshme, përderisa ndikimet nuk cenojnë ose cenojnë jo qenësisht përdorimin e pronës së paluajtshme. Një cenim i jo qenësishëm ekziston, nëse nuk janë tejkaluar vlerat kufizuese të parashikuara në ligje dhe në akte nënligjore.</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njëjta vlen edhe në rastet kur cenimi qenësor shkaktohet përmes një përdorimi të zakonshëm vendor të pronës së paluajtshme tjetër dhe nuk mund të pengohet përmes masave, që për përdoruesit në aspektin ekonomik është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pranueshme.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18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Frutat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Frutat që bien nga pema ose një shkurre në pronën e paluajtshme fqinje konsiderohen të jenë fruta të pronarit të pronës së paluajtshme fqinje prej momentit kur frutat ndahen nga pema.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Degët dhe rrënjët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prone të paluajtshme ka të drejtën që të prejë ose në ndonjë mënyrë tjetër t’i mënjanojë degët që rriten përtej kufirit të pronës së paluajtshme fqinje, nëse ato pengojnë dhe nëse pronari i pemës këtë nuk e bënë në afatin e arsyeshëm përkundër kërkesës së fqinjit. Një e drejtë e tillë nuk i takon pronarit, nëse kufiri mes pronave të paluajtshme gjendet në një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pyll.</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Rrënjët që rriten nga një pronë e paluajtshme fqinje, pronari i pronës së paluajtshme tjetër mund t’i shkurtojë vetëm atëherë, kur rrënjët shkatërrojnë apo rrezikojnë strukturën e një ndërtese ose të një kulture të bimëve të mbjella në pronën e paluajtshme 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Hyrja e domosdoshme për marrjen e kafshëve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Kafshët që i takojnë një ekonomie shtëpiake mund të merren nga pronarët e tyre në pronat e paluajtshme fqinje të pronarëve të tjerë. Kjo vlen edhe për një luzmë</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bletësh.</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pronës së paluajtshme në të cilën ndodhen kafshët mund të refuzoj hyrjen, nëse ai menjëherë u dorëzohen kafshët pronarit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Kalimi i domosdoshëm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9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Një kalim i domosdoshëm nëpër një pronë të paluajtshme duhet të lejohet, nëse prona e paluajtshme fqinje nuk ka asnjë qasje tjetër në një rrugë ose nëse kjo është e lidhur me një rrugë më të gjatë dhe nëse dobia për pronën e paluajtshme, në favor të së cilës lejohet kalimi, është më </w:t>
      </w:r>
      <w:r w:rsidRPr="00233693">
        <w:rPr>
          <w:rFonts w:ascii="Times New Roman" w:eastAsia="Arial" w:hAnsi="Times New Roman" w:cs="Times New Roman"/>
          <w:sz w:val="24"/>
          <w:szCs w:val="24"/>
          <w:lang w:val="en-US"/>
        </w:rPr>
        <w:lastRenderedPageBreak/>
        <w:t>e madhe se sa dëmi për pronën e paluajtshme, nëpër të cilin duhet</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kaluar.</w:t>
      </w:r>
    </w:p>
    <w:p w:rsidR="00233693" w:rsidRPr="00233693" w:rsidRDefault="00233693" w:rsidP="00233693">
      <w:pPr>
        <w:widowControl w:val="0"/>
        <w:tabs>
          <w:tab w:val="left" w:pos="-90"/>
          <w:tab w:val="left" w:pos="377"/>
        </w:tabs>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Drejtimi i kalimit të domosdoshëm duhet të caktohet në një mënyrë që i siguron kalimin më të përshtatshëm personit që e kërkon kalimin dhe më së paku e pengon fqinji, i cili e lejon</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kalimin.</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Fqinji mbi pronën e paluajtshme të të cilit bëhet kalimi i domosdoshëm duhet të kompensohet me shpërblim periodik për përdorimin e pronës si dhe për çdo dëm të shkaktuar gjatë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kalimit.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Kalimi i domosdoshëm ndërpritet kur përfundon nevoja 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kalimit.</w:t>
      </w:r>
    </w:p>
    <w:p w:rsidR="00233693" w:rsidRPr="00233693" w:rsidRDefault="00233693" w:rsidP="00233693">
      <w:pPr>
        <w:widowControl w:val="0"/>
        <w:tabs>
          <w:tab w:val="left" w:pos="-90"/>
        </w:tabs>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Ky nen zbatohet edhe për vendosjen e instalimeve për</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furnizim.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kalimit për ndërtesa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Dispozita e nenit 32 i zbatohen për pronarin e ndërtesës i cili ka nevojë për kalim të domosdoshëm nëpër pronën e paluajtshme që e rrethon.</w:t>
      </w:r>
    </w:p>
    <w:p w:rsidR="00E12AC0" w:rsidRPr="00233693" w:rsidRDefault="00E12AC0"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Shfrytëzimi i përkohshëm i një prone të paluajtshme fqinje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prone të paluajtshme mund të kërkojë nga pronari i një prone të paluajtshme fqinje që përkohësisht t’i mundësohet hyrja në pronën e paluajtshme fqinje me qëllim të kryerjes së punëve në pronën e paluajtshme të tij personale nëse punët nuk mund të kryhen në ndonjë mënyrë tjetër ose vetëm me shpenzime proporcionalisht shumë të larta. Punët duhet të lajmërohen me njoftim të duhur kohor para fillimit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Pas shfrytëzimit, prona e paluajtshme fqinje duhet të kthehet përsëri në gjendjen 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mëparshme.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Pronari i pronës së paluajtshme e cila është shfrytëzuar mund të kërkoj pagesën e kompensimit të arsyeshëm për shfrytëzimin e pronës së paluajtshme të tij. Kërkesa për kompensim skadon gjashtë (6) muaj pas përfundimit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punës.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Shembja e ndërtesës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ekziston një rrezik serioz, që një ndërtesë apo një pjesë e saj të shembet dhe e rrezikon pronën e paluajtshme fqinje ose pronën e paluajtshme që e rrethon, pronari i pronës së paluajtshme që rrezikohet mund të kërkojë nga pronari i ndërtesës që t’i marrë të gjitha masat e nevojshme për shmangien e rrezikut.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center"/>
        <w:rPr>
          <w:rFonts w:ascii="Times New Roman" w:eastAsia="Arial" w:hAnsi="Times New Roman" w:cs="Times New Roman"/>
          <w:b/>
          <w:sz w:val="24"/>
          <w:szCs w:val="24"/>
          <w:lang w:val="sq-AL"/>
        </w:rPr>
      </w:pPr>
      <w:r w:rsidRPr="00233693">
        <w:rPr>
          <w:rFonts w:ascii="Times New Roman" w:eastAsia="Arial" w:hAnsi="Times New Roman" w:cs="Times New Roman"/>
          <w:b/>
          <w:sz w:val="24"/>
          <w:szCs w:val="24"/>
          <w:lang w:val="sq-AL"/>
        </w:rPr>
        <w:t>Neni 25</w:t>
      </w: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lang w:val="sq-AL"/>
        </w:rPr>
      </w:pPr>
      <w:r w:rsidRPr="00233693">
        <w:rPr>
          <w:rFonts w:ascii="Times New Roman" w:eastAsia="Times New Roman" w:hAnsi="Times New Roman" w:cs="Times New Roman"/>
          <w:b/>
          <w:bCs/>
          <w:color w:val="212121"/>
          <w:sz w:val="24"/>
          <w:szCs w:val="24"/>
          <w:lang w:val="sq-AL"/>
        </w:rPr>
        <w:t>Nd</w:t>
      </w:r>
      <w:r w:rsidRPr="00233693">
        <w:rPr>
          <w:rFonts w:ascii="Times New Roman" w:eastAsia="Times New Roman" w:hAnsi="Times New Roman" w:cs="Times New Roman"/>
          <w:b/>
          <w:color w:val="212121"/>
          <w:sz w:val="24"/>
          <w:szCs w:val="24"/>
          <w:lang w:val="sq-AL"/>
        </w:rPr>
        <w:t>ërtimi përtej vijës së kufirit</w:t>
      </w: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p>
    <w:p w:rsidR="00233693" w:rsidRPr="00233693" w:rsidRDefault="00233693" w:rsidP="0023369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r w:rsidRPr="00233693">
        <w:rPr>
          <w:rFonts w:ascii="Times New Roman" w:eastAsia="Times New Roman" w:hAnsi="Times New Roman" w:cs="Times New Roman"/>
          <w:color w:val="212121"/>
          <w:sz w:val="24"/>
          <w:szCs w:val="24"/>
          <w:lang w:val="sq-AL"/>
        </w:rPr>
        <w:t xml:space="preserve">1. Nëse pronari i një prone të paluajtshme, gjatë ndërtimit të një ndërtese, ka ndërtuar mbi kufirin, por ky ndërtim nuk ishte as i qëllimshëm dhe as nga neglizhenca e rëndë, fqinji duhet të </w:t>
      </w:r>
      <w:r w:rsidRPr="00233693">
        <w:rPr>
          <w:rFonts w:ascii="Times New Roman" w:eastAsia="Times New Roman" w:hAnsi="Times New Roman" w:cs="Times New Roman"/>
          <w:color w:val="212121"/>
          <w:sz w:val="24"/>
          <w:szCs w:val="24"/>
          <w:lang w:val="sq-AL"/>
        </w:rPr>
        <w:lastRenderedPageBreak/>
        <w:t>tolerojë një ndërtim të tillë, përveç nëse fqinji ka paraqitur një kundërshtim me shkrim para ose pas ndërtimit përtej kufirit.</w:t>
      </w:r>
    </w:p>
    <w:p w:rsidR="00233693" w:rsidRPr="00233693" w:rsidRDefault="00233693" w:rsidP="00233693">
      <w:pPr>
        <w:widowControl w:val="0"/>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p>
    <w:p w:rsidR="00233693" w:rsidRPr="00233693" w:rsidRDefault="00233693" w:rsidP="0023369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2. Kundërshtimi nga paragrafi 1 i këtij neni mund të parashtrohet vetëm brenda afatit prej një viti që nga çasti kur fqinji ka marrë dijeni për ndërtimin, por jo më vonë se pesë vite pas ndërtimit përtej kufirit. </w:t>
      </w:r>
    </w:p>
    <w:p w:rsidR="00233693" w:rsidRPr="00233693" w:rsidRDefault="00233693" w:rsidP="00233693">
      <w:pPr>
        <w:widowControl w:val="0"/>
        <w:tabs>
          <w:tab w:val="left" w:pos="360"/>
          <w:tab w:val="left" w:pos="10170"/>
        </w:tabs>
        <w:rPr>
          <w:rFonts w:ascii="Times New Roman" w:eastAsia="Times New Roman" w:hAnsi="Times New Roman" w:cs="Times New Roman"/>
          <w:color w:val="212121"/>
          <w:sz w:val="24"/>
          <w:szCs w:val="24"/>
          <w:lang w:val="sq-AL"/>
        </w:rPr>
      </w:pPr>
    </w:p>
    <w:p w:rsidR="00233693" w:rsidRPr="00233693" w:rsidRDefault="00233693" w:rsidP="00233693">
      <w:pPr>
        <w:widowControl w:val="0"/>
        <w:tabs>
          <w:tab w:val="left" w:pos="365"/>
          <w:tab w:val="left" w:pos="10170"/>
        </w:tabs>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3. Fqinji i pronës së paluajtshme, ku është ndërtuar ndërtesa, në kundërshtimin e parashtruar sipas këtij neni, nga pronari i ndërtesës mund të</w:t>
      </w:r>
      <w:r w:rsidRPr="00233693">
        <w:rPr>
          <w:rFonts w:ascii="Times New Roman" w:eastAsia="Arial" w:hAnsi="Times New Roman" w:cs="Times New Roman"/>
          <w:spacing w:val="-15"/>
          <w:sz w:val="24"/>
          <w:szCs w:val="24"/>
          <w:lang w:val="sq-AL"/>
        </w:rPr>
        <w:t xml:space="preserve"> </w:t>
      </w:r>
      <w:r w:rsidRPr="00233693">
        <w:rPr>
          <w:rFonts w:ascii="Times New Roman" w:eastAsia="Arial" w:hAnsi="Times New Roman" w:cs="Times New Roman"/>
          <w:sz w:val="24"/>
          <w:szCs w:val="24"/>
          <w:lang w:val="sq-AL"/>
        </w:rPr>
        <w:t>kërkojë:</w:t>
      </w:r>
    </w:p>
    <w:p w:rsidR="00233693" w:rsidRPr="00233693" w:rsidRDefault="00233693" w:rsidP="00233693">
      <w:pPr>
        <w:widowControl w:val="0"/>
        <w:tabs>
          <w:tab w:val="left" w:pos="365"/>
          <w:tab w:val="left" w:pos="10170"/>
        </w:tabs>
        <w:rPr>
          <w:rFonts w:ascii="Times New Roman" w:eastAsia="Arial" w:hAnsi="Times New Roman" w:cs="Times New Roman"/>
          <w:sz w:val="24"/>
          <w:szCs w:val="24"/>
          <w:lang w:val="sq-AL"/>
        </w:rPr>
      </w:pP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3.1. që pronësia në ndërtesë të ndahet në vijën e</w:t>
      </w:r>
      <w:r w:rsidRPr="00233693">
        <w:rPr>
          <w:rFonts w:ascii="Times New Roman" w:eastAsia="Arial" w:hAnsi="Times New Roman" w:cs="Times New Roman"/>
          <w:spacing w:val="-13"/>
          <w:sz w:val="24"/>
          <w:szCs w:val="24"/>
          <w:lang w:val="sq-AL"/>
        </w:rPr>
        <w:t xml:space="preserve"> </w:t>
      </w:r>
      <w:r w:rsidRPr="00233693">
        <w:rPr>
          <w:rFonts w:ascii="Times New Roman" w:eastAsia="Arial" w:hAnsi="Times New Roman" w:cs="Times New Roman"/>
          <w:sz w:val="24"/>
          <w:szCs w:val="24"/>
          <w:lang w:val="sq-AL"/>
        </w:rPr>
        <w:t>kufirit;</w:t>
      </w: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3.2. që ndërtuesi të largojë pjesën e ndërtesës, e cila gjendet në pronën e paluajtshme të fqinjit që kundërshton;</w:t>
      </w:r>
      <w:r w:rsidRPr="00233693">
        <w:rPr>
          <w:rFonts w:ascii="Times New Roman" w:eastAsia="Arial" w:hAnsi="Times New Roman" w:cs="Times New Roman"/>
          <w:spacing w:val="-7"/>
          <w:sz w:val="24"/>
          <w:szCs w:val="24"/>
          <w:lang w:val="sq-AL"/>
        </w:rPr>
        <w:t xml:space="preserve"> </w:t>
      </w:r>
      <w:r w:rsidRPr="00233693">
        <w:rPr>
          <w:rFonts w:ascii="Times New Roman" w:eastAsia="Arial" w:hAnsi="Times New Roman" w:cs="Times New Roman"/>
          <w:sz w:val="24"/>
          <w:szCs w:val="24"/>
          <w:lang w:val="sq-AL"/>
        </w:rPr>
        <w:t>ose</w:t>
      </w: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3.3. që ndërtuesi të blejë pjesën e pronës së paluajtshme e cila është mbuluar me</w:t>
      </w:r>
      <w:r w:rsidRPr="00233693">
        <w:rPr>
          <w:rFonts w:ascii="Times New Roman" w:eastAsia="Arial" w:hAnsi="Times New Roman" w:cs="Times New Roman"/>
          <w:spacing w:val="-22"/>
          <w:sz w:val="24"/>
          <w:szCs w:val="24"/>
          <w:lang w:val="sq-AL"/>
        </w:rPr>
        <w:t xml:space="preserve"> </w:t>
      </w:r>
      <w:r w:rsidRPr="00233693">
        <w:rPr>
          <w:rFonts w:ascii="Times New Roman" w:eastAsia="Arial" w:hAnsi="Times New Roman" w:cs="Times New Roman"/>
          <w:sz w:val="24"/>
          <w:szCs w:val="24"/>
          <w:lang w:val="sq-AL"/>
        </w:rPr>
        <w:t>ndërtim.</w:t>
      </w:r>
    </w:p>
    <w:p w:rsidR="00233693" w:rsidRPr="00233693" w:rsidRDefault="00233693" w:rsidP="00233693">
      <w:pPr>
        <w:widowControl w:val="0"/>
        <w:tabs>
          <w:tab w:val="left" w:pos="360"/>
          <w:tab w:val="left" w:pos="10170"/>
        </w:tabs>
        <w:jc w:val="left"/>
        <w:rPr>
          <w:rFonts w:ascii="Times New Roman" w:eastAsia="Arial" w:hAnsi="Times New Roman" w:cs="Times New Roman"/>
          <w:sz w:val="24"/>
          <w:szCs w:val="24"/>
          <w:lang w:val="sq-AL"/>
        </w:rPr>
      </w:pPr>
    </w:p>
    <w:p w:rsidR="00233693" w:rsidRPr="00233693" w:rsidRDefault="00233693" w:rsidP="00233693">
      <w:pPr>
        <w:widowControl w:val="0"/>
        <w:tabs>
          <w:tab w:val="left" w:pos="358"/>
          <w:tab w:val="left" w:pos="10170"/>
        </w:tabs>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 xml:space="preserve">4. Fqinji duhet ta shfrytëzoj njërën nga të drejtat e parapara më lartë në nën-paragrafin 3.1 dhe 3.2 brenda një viti nga kundërshtimi. Deri në ushtrimin e zgjedhjes dhe përfundimin e veprimit përkatës nga pronari i ndërtesës së ndërtuar jashtë kufirit sipas nën paragrafëve 3.1 deri 3.3., duhet të paguhet renta periodike e paraparë në nenin 37 në vijim.  </w:t>
      </w:r>
    </w:p>
    <w:p w:rsidR="00233693" w:rsidRPr="00233693" w:rsidRDefault="00233693" w:rsidP="00233693">
      <w:pPr>
        <w:widowControl w:val="0"/>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p>
    <w:p w:rsidR="00233693" w:rsidRPr="00233693" w:rsidRDefault="00233693" w:rsidP="0023369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r w:rsidRPr="00233693">
        <w:rPr>
          <w:rFonts w:ascii="Times New Roman" w:eastAsia="Times New Roman" w:hAnsi="Times New Roman" w:cs="Times New Roman"/>
          <w:color w:val="212121"/>
          <w:sz w:val="24"/>
          <w:szCs w:val="24"/>
          <w:lang w:val="sq-AL"/>
        </w:rPr>
        <w:t xml:space="preserve">5. E drejta e pronarit të paluajtshmërisë në për të kërkuar nga ndërtuesi që të blej pjesën e pronës së paluajtshme të mbuluar me ndërtim, sipas paragrafit 3.3 të këtij neni nuk parashkruhet. </w:t>
      </w: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p>
    <w:p w:rsidR="00233693" w:rsidRPr="00233693" w:rsidRDefault="00E12AC0"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lang w:val="sq-AL"/>
        </w:rPr>
      </w:pPr>
      <w:r>
        <w:rPr>
          <w:rFonts w:ascii="Times New Roman" w:eastAsia="Times New Roman" w:hAnsi="Times New Roman" w:cs="Times New Roman"/>
          <w:b/>
          <w:color w:val="212121"/>
          <w:sz w:val="24"/>
          <w:szCs w:val="24"/>
          <w:lang w:val="sq-AL"/>
        </w:rPr>
        <w:t>Neni 26</w:t>
      </w: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lang w:val="sq-AL"/>
        </w:rPr>
      </w:pPr>
      <w:r w:rsidRPr="00233693">
        <w:rPr>
          <w:rFonts w:ascii="Times New Roman" w:eastAsia="Times New Roman" w:hAnsi="Times New Roman" w:cs="Times New Roman"/>
          <w:b/>
          <w:color w:val="212121"/>
          <w:sz w:val="24"/>
          <w:szCs w:val="24"/>
          <w:lang w:val="sq-AL"/>
        </w:rPr>
        <w:t>Pagesa e rentës periodike, kohëzgjatja, heqja dorë, regjistrimi</w:t>
      </w:r>
    </w:p>
    <w:p w:rsidR="00233693" w:rsidRPr="00233693" w:rsidRDefault="00233693" w:rsidP="00233693">
      <w:pPr>
        <w:widowControl w:val="0"/>
        <w:rPr>
          <w:rFonts w:ascii="Times New Roman" w:eastAsia="Arial" w:hAnsi="Times New Roman" w:cs="Times New Roman"/>
          <w:sz w:val="24"/>
          <w:szCs w:val="24"/>
          <w:lang w:val="sq-AL"/>
        </w:rPr>
      </w:pPr>
    </w:p>
    <w:p w:rsidR="00233693" w:rsidRPr="00233693" w:rsidRDefault="00233693" w:rsidP="00233693">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1. Fqinji në tokën e të cilit është ndërtuar përtej kufirit duhet të shpërblehet përmes një rente periodike në para. </w:t>
      </w:r>
      <w:r w:rsidRPr="00233693">
        <w:rPr>
          <w:rFonts w:ascii="Times New Roman" w:eastAsia="Times New Roman" w:hAnsi="Times New Roman" w:cs="Times New Roman"/>
          <w:color w:val="212121"/>
          <w:sz w:val="24"/>
          <w:szCs w:val="24"/>
          <w:lang w:val="sq-AL"/>
        </w:rPr>
        <w:t>Shuma e pagesave periodike varet nga periudha e ndërhyrjes përgjatë kufirit. Pagesat periodike duhet të paguhen çdo vit paraprakisht.</w:t>
      </w:r>
      <w:r w:rsidRPr="00233693">
        <w:rPr>
          <w:rFonts w:ascii="Times New Roman" w:eastAsia="Arial" w:hAnsi="Times New Roman" w:cs="Times New Roman"/>
          <w:sz w:val="24"/>
          <w:szCs w:val="24"/>
          <w:lang w:val="sq-AL"/>
        </w:rPr>
        <w:t xml:space="preserve"> Ajo shuhet kur ndërhyrja evitohet.</w:t>
      </w:r>
    </w:p>
    <w:p w:rsidR="00233693" w:rsidRPr="00233693" w:rsidRDefault="00233693" w:rsidP="00233693">
      <w:pPr>
        <w:widowControl w:val="0"/>
        <w:tabs>
          <w:tab w:val="left" w:pos="450"/>
        </w:tabs>
        <w:rPr>
          <w:rFonts w:ascii="Times New Roman" w:eastAsia="Arial" w:hAnsi="Times New Roman" w:cs="Times New Roman"/>
          <w:sz w:val="24"/>
          <w:szCs w:val="24"/>
          <w:lang w:val="sq-AL"/>
        </w:rPr>
      </w:pPr>
    </w:p>
    <w:p w:rsidR="00233693" w:rsidRPr="00233693" w:rsidRDefault="00233693" w:rsidP="00357F44">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2. E drejta për pagesën e rentës periodike ka përparësi mbi të gjitha të drejtat në paluajtshmërinë e ngarkuar. </w:t>
      </w:r>
    </w:p>
    <w:p w:rsidR="00233693" w:rsidRPr="00233693" w:rsidRDefault="00233693" w:rsidP="00233693">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3. E drejta në rentë periodike nuk është e regjistruar në Regjistrin e të drejtave në paluajtshmëri. Megjithatë, për heqjen dorë nga renta periodike dhe për përcaktimin e shumës së pagesave periodike me kontratë është i nevojshëm regjistrimi në regjistrin e të drejtave në paluajtshmëri. </w:t>
      </w:r>
    </w:p>
    <w:p w:rsidR="00233693" w:rsidRPr="00233693" w:rsidRDefault="00233693" w:rsidP="00233693">
      <w:pPr>
        <w:widowControl w:val="0"/>
        <w:tabs>
          <w:tab w:val="left" w:pos="450"/>
        </w:tabs>
        <w:rPr>
          <w:rFonts w:ascii="Times New Roman" w:eastAsia="Arial" w:hAnsi="Times New Roman" w:cs="Times New Roman"/>
          <w:sz w:val="24"/>
          <w:szCs w:val="24"/>
          <w:lang w:val="sq-AL"/>
        </w:rPr>
      </w:pPr>
    </w:p>
    <w:p w:rsidR="00233693" w:rsidRPr="00233693" w:rsidRDefault="00233693" w:rsidP="00233693">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4. Përveç kësaj, dispozitat që zbatohen për një ngarkesë (barrë) mbi paluajtshmërinë ekzistuese në dobi të pronarit të paluajtshmërisë do të zbatohen në këtë rast. </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Përdorimi i përbashkët i instalimeve kufizuese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Në qoftë se dy ngastrat e tokës janë të ndara nga një hapësirë, kufi, qoshe, një hendek, një mur, mezhdë, gardh ose në strukturë tjetër që i shërben të dy ngastrave të tokës, prezumohet se pronarët </w:t>
      </w:r>
      <w:r w:rsidRPr="00233693">
        <w:rPr>
          <w:rFonts w:ascii="Times New Roman" w:eastAsia="Arial" w:hAnsi="Times New Roman" w:cs="Times New Roman"/>
          <w:sz w:val="24"/>
          <w:szCs w:val="24"/>
          <w:lang w:val="en-US"/>
        </w:rPr>
        <w:lastRenderedPageBreak/>
        <w:t>e ngastrave të tokës kanë të drejtën e përbashkët për ta përdorur strukturën, përveç nëse karakteristikat e jashtme tregojnë se struktura i takon vetëm njërit nga</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fqinjët.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Mënyra e përdorimit dhe e mirëmbajtjes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Nëse fqinjët kanë të drejtën e përbashkët për ta përdorur një nga instalimet e përcaktuara </w:t>
      </w:r>
      <w:r w:rsidRPr="00233693">
        <w:rPr>
          <w:rFonts w:ascii="Times New Roman" w:eastAsia="Arial" w:hAnsi="Times New Roman" w:cs="Times New Roman"/>
          <w:spacing w:val="4"/>
          <w:sz w:val="24"/>
          <w:szCs w:val="24"/>
          <w:lang w:val="en-US"/>
        </w:rPr>
        <w:t xml:space="preserve">në </w:t>
      </w:r>
      <w:r w:rsidRPr="00233693">
        <w:rPr>
          <w:rFonts w:ascii="Times New Roman" w:eastAsia="Arial" w:hAnsi="Times New Roman" w:cs="Times New Roman"/>
          <w:sz w:val="24"/>
          <w:szCs w:val="24"/>
          <w:lang w:val="en-US"/>
        </w:rPr>
        <w:t>nenin 28 secili prej tyre mund t'i përdorë ato për qëllimin e treguar nga natyra e tyre deri në atë masë se përdorimi i përbashkët i fqinjit tjetër nuk preket negativisht. Shpenzimet për mirëmbajtje u bien barrë fqinjëve në  pjesë të barabarta. Për aq kohë sa njëri prej fqinjëve ka interes në vazhdimin e mbajtjes së instalimit, ai nuk mund të largohet apo të ndryshohet pa pëlqimin e tij. Për aq kohë sa njëri prej fqinjëve ka interes në vazhdimin e mbajtjes së instalimit, ai nuk mund të largohet apo të ndryshohet pa pëlqimin e tij. Përveç kësaj, marrëdhëniet juridike ndërmjet fqinjëve rregullohen nga dispozitat në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bashkëpronësi.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Mihja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pronë e paluajtshme nuk guxon të mihet në atë mënyrë që sipërfaqja e pronës së paluajtshme fqinje të humbë mbështetjen e nevojshme, përveçse kur pronari i saj paraprakisht është përkujdesur për një përforcim tjetër të nevojshëm.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Rrjedha e ujit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Pronari i një prone të paluajtshme nuk guxon ta ndryshojë në dëm të fqinjët rrjedhën e ujit ose sasinë dhe cilësinë e ujit të rrjedhshëm, e cila rrjedh pranë apo nëpër pronën e paluajtshme të 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nga e drejta fqinjësore që nuk i nënshtrohen parashkrimit.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Kërkesat që burojnë </w:t>
      </w:r>
      <w:r w:rsidRPr="00357F44">
        <w:rPr>
          <w:rFonts w:ascii="Times New Roman" w:eastAsia="Arial" w:hAnsi="Times New Roman" w:cs="Times New Roman"/>
          <w:color w:val="FF0000"/>
          <w:sz w:val="24"/>
          <w:szCs w:val="24"/>
          <w:lang w:val="en-US"/>
        </w:rPr>
        <w:t>nga nenet xx, xx, xx, xx,</w:t>
      </w:r>
      <w:r w:rsidRPr="00233693">
        <w:rPr>
          <w:rFonts w:ascii="Times New Roman" w:eastAsia="Arial" w:hAnsi="Times New Roman" w:cs="Times New Roman"/>
          <w:color w:val="FF0000"/>
          <w:sz w:val="24"/>
          <w:szCs w:val="24"/>
          <w:lang w:val="en-US"/>
        </w:rPr>
        <w:t xml:space="preserve"> </w:t>
      </w:r>
      <w:r w:rsidRPr="00233693">
        <w:rPr>
          <w:rFonts w:ascii="Times New Roman" w:eastAsia="Arial" w:hAnsi="Times New Roman" w:cs="Times New Roman"/>
          <w:sz w:val="24"/>
          <w:szCs w:val="24"/>
          <w:lang w:val="en-US"/>
        </w:rPr>
        <w:t>nuk i nënshtrohen parashkrimit.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E12AC0" w:rsidRDefault="00233693" w:rsidP="00E12AC0">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III - Fitimi dhe Humbja e Pronësisë</w:t>
      </w: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32</w:t>
      </w:r>
    </w:p>
    <w:p w:rsid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Mënyrat e fitimit të pronësisë</w:t>
      </w:r>
    </w:p>
    <w:p w:rsidR="00E12AC0" w:rsidRPr="00233693" w:rsidRDefault="00E12AC0"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dreja e pronësisë mund të fitohet në bazë të punës juridike, trashëgimisë, vendimit gjyqësor ose vendimit të organit administrative dhe në bazë të ligjit.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pronësisë sipas paragrafit 1 të këtij neni, fitohet nëse janë plotësuar të gjitha kushtet e parashikuara me këtë kod lidhur me fitimin e pronësisë në sendet e luajtshme dhe të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33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me punë juridike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1. Pronësia kalon nga ish-pronari tek fituesi përmes një pune të vlefshme juridike, sipas mënyrës të përcaktuar me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Çdo punë juridike e vlefshme, qëllimi i së cilës është fitimi i pronësisë së një prone të paluajtshme, duhet të bëhet me shkrim në formë të aktit noterial.</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Puna juridike e vlefshme i referohet punës juridike të paraparë në Librin 2 të këtij kodi, dhe rregullave mbi testamentin të paraparë në Librin 5 të këtij kodi.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Fitimi i pronësisë përmes një pune juridike nuk ka ndikim mbi të drejtat e palëve të treta në pronë, përveçse kur parashikohet ndryshe me ligj për ta mbrojtur personin, i cili në mirëbesim mbështetet në informacionin nga regjistri i të drejtave të pronës së paluajtshme ose nga regjistra të tjerë publik, qëllimi i të cilëve është vënia në dispozicion e të dhënave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përkatëse.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bCs/>
          <w:sz w:val="24"/>
          <w:szCs w:val="24"/>
          <w:lang w:val="en-US"/>
        </w:rPr>
        <w:t xml:space="preserve">Nënkapitulli I - </w:t>
      </w:r>
      <w:r w:rsidRPr="00233693">
        <w:rPr>
          <w:rFonts w:ascii="Times New Roman" w:eastAsia="Arial" w:hAnsi="Times New Roman" w:cs="Times New Roman"/>
          <w:b/>
          <w:sz w:val="24"/>
          <w:szCs w:val="24"/>
          <w:lang w:val="en-US"/>
        </w:rPr>
        <w:t>Fitimi dhe Humbja e Pronësisë me Punë Juridike mbi Sendet e Luajtshme</w:t>
      </w:r>
    </w:p>
    <w:p w:rsidR="00233693" w:rsidRPr="00233693" w:rsidRDefault="00233693" w:rsidP="00233693">
      <w:pPr>
        <w:widowControl w:val="0"/>
        <w:jc w:val="center"/>
        <w:rPr>
          <w:rFonts w:ascii="Times New Roman" w:eastAsia="Arial" w:hAnsi="Times New Roman" w:cs="Times New Roman"/>
          <w:b/>
          <w:bCs/>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34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në sendin e luajtshëm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fitimin e pronësisë në një pronë të luajtshme është e nevojshme një punë juridik i vlefshëm ndërmjet tjetërsuesit dhe fituesit të pronësisë si dhe dorëzimi i sendit tek fituesi i</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fituesi e ka në posedim sendin e luajtshëm, atëherë puna juridike e vlefshme është e mjaftueshme për kalimin e</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tjetërsuesi është në posedim të sendit të luajtshëm dhe dorëzimi mund të zëvendësohet me punë juridike të vlefshëm midis tjetërsuesit dhe fituesit atëherë fituesi e fiton posedimin e tërthortë (indirekt) mbi sendin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luajtshëm.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 qoftë se një person i tretë ka në posedim sendin e luajtshëm, atëherë dorëzimi i sendit mund të zëvendësohet në atë mënyrë që tjetërsuesi ia cedon fituesit të drejtën e kërkesës kundër personit të tretë për kthimin e sendit të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luajtshëm.</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Me ligje të vaçanta mund të përcaktohet regjistrimi në regjistra përkatës publik i sendeve të luajtshme të cilat për nga natyra e tyre është e nevojshme të regjistrohen.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35</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Fitimi më mirëbesim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sendi i luajtshëm i bartur nuk i përket tjetërsuesit, fituesi megjithatë fiton pronësinë, përveç nëse fituesi në kohën e bartjes së posedimit nuk është me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një send i luajtshme gjatë fitimit të pronësisë sipas nenit 35, paragrafi 2 nuk i takon tjetërsuesit, fituesi fiton pronësinë, përveçse në kohën kur ai fiton posedimin nuk është me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tabs>
          <w:tab w:val="left" w:pos="326"/>
        </w:tabs>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3. Nëse një send i luajtshëm gjatë fitimit sipas nenit 35, paragrafi 3 nuk i takon tjetërsuesit, fituesi bëhet pronar, nëse tjetërsuesi ia dorëzon atij (fituesit) sendin, përveçse në kohën kur ai merr sendin në posedimin indirekt nuk është me</w:t>
      </w:r>
      <w:r w:rsidRPr="00233693">
        <w:rPr>
          <w:rFonts w:ascii="Times New Roman" w:eastAsia="Arial" w:hAnsi="Times New Roman" w:cs="Times New Roman"/>
          <w:spacing w:val="-2"/>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Nëse një send i luajtshëm gjatë fitimit sipas nenit 35, paragrafi 4 nuk i takon tjetërsuesit, fituesi fiton pronësinë, kur tjetërsuesi cedon kërkesën ose kur ai (fituesi) fiton posedimin nga një i tretë, përveçse ai (fituesi) në momentin e cedimit ose të fitimit të posedimit nuk është me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Fituesi nuk është me mirëbesim, kur ai ka qenë në dijeni apo nga pakujdesia e madhe nuk ka qenë në dijeni se sendi nuk i takon</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tjetërsuesit.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Pamundësia e fitimit me mirëbesim për sendet e vjedhura apo të humbura pa vullnetin e 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Nuk ka fitim të pronësisë me mirëbesim sipas nenit 36, në qoftë se sendi i është vjedhur pronarit, i mungon ose i ka humbur në çfarëdo mënyre, përveç siç është paraparë në nenin 68 të këtij libri (kodi).</w:t>
      </w:r>
    </w:p>
    <w:p w:rsidR="00233693" w:rsidRPr="00233693" w:rsidRDefault="00233693" w:rsidP="00233693">
      <w:pPr>
        <w:widowControl w:val="0"/>
        <w:tabs>
          <w:tab w:val="left" w:pos="36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sq-AL" w:eastAsia="fr-BE"/>
        </w:rPr>
      </w:pPr>
      <w:r w:rsidRPr="00233693">
        <w:rPr>
          <w:rFonts w:ascii="Times New Roman" w:eastAsia="Arial" w:hAnsi="Times New Roman" w:cs="Times New Roman"/>
          <w:color w:val="000000"/>
          <w:sz w:val="24"/>
          <w:szCs w:val="24"/>
          <w:lang w:val="sq-AL"/>
        </w:rPr>
        <w:t>2. Dispozitat e paragrafit 1 të këtij neni, nuk zbatohen për të holla, letra me vlerë të prurësit si dhe për rastet tjetërsimit të sendit përmes ankandit publik.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Kthimi i vlerës pasurore të kulturës kombëtare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Pasuria  kulturore kombëtare janë sendet me vlerë artistike, historike ose arkeologjike, të cilat gjenden sidomos në institucione publike si në muze, arkiva ose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biblioteka.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Vlera pasurore e kulturës kombëtare, e cila është hequr kundërligjshëm nga territori i Kosovës, ose sipas kontratës së huas nuk është kthyer në afatin e paraparë, atëherë ajo duhet të kthehet nga poseduesi ose mbajtësi te autoriteti</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kompetent.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E12AC0" w:rsidRDefault="00233693" w:rsidP="00E12AC0">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Dispozitat e këtij neni zbatohet me kushtin e reciprocitetit faktik edhe për vlera pasurore kulturore, të cilat janë larguar nga territori sovran i vendeve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tjera.</w:t>
      </w: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Prezumimi i pronësisë për poseduesin e sendit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Prezumohet se poseduesi i sendit të luajtshëm është edhe pronar, përveç nëse e mban sendin sipas donjë baze tjetër juridike. Kjo nuk vlen kur poseduesit të mëparshëm sendi i është vjedhur, i ka humbur, apo në ndonjë mënyrë tjetër jo të vullnetshme e ka humbur posedimin, me përjashtim për të holla ose për letrat me vlerë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prurësit.</w:t>
      </w:r>
    </w:p>
    <w:p w:rsidR="00233693" w:rsidRPr="00233693" w:rsidRDefault="00233693" w:rsidP="00233693">
      <w:pPr>
        <w:widowControl w:val="0"/>
        <w:tabs>
          <w:tab w:val="left" w:pos="338"/>
        </w:tabs>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Prezumohet se poseduesi i mëparshëm ka qenë pronar i sendit të luajtshëm gjatë kohes së posedimit.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lastRenderedPageBreak/>
        <w:t>Shuarja e të drejtave të palës së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një send i luajtshëm i tjetërsuar është i ngarkuar me të drejtën e një personi të tretë, atëherë kjo e drejtë shuhet me momentin e fitimit të pronësisë mbi atë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send, përveç nese me këtë Kod ose me ligj të veçantë nuk parashihet 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E drejta e personit të tretë nuk shuhet, nëse fituesi nuk është me mirëbesim në kohën kur është kryer bartja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Fitimi i pronësisë në fruta</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outlineLvl w:val="1"/>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Frutat e një sendi të luajtshëm i takojnë pronarit të sendit, nëse me ligj ose punë juridike nuk rrjedh diçka</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Personi i cili e posedon sendin e luajtshëm si pronar, e fiton pronësinë mbi frutat e sendit me ndarjen frutave nga sendi. Fitimi i pronësisë mbi frutat nuk është i mundur nëse poseduesi i sendit nuk është me mirëbesim në kohën kur e fiton posedimin pronësor ose merr në dijeni për mungesën e të drejtës së tij para ndarjes së frutave nga</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sendi.</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Heqja dorë nga pronësia në sendin e luajtshëm</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Sendi i luajtshëm konsiderohet i braktisur kur pronari në mënyrë të qartë shprehet se përfundimisht heq dorë nga pronësia e tij mbi atë send.</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Nënkapitulli II </w:t>
      </w:r>
      <w:r w:rsidRPr="00233693">
        <w:rPr>
          <w:rFonts w:ascii="Times New Roman" w:eastAsia="Arial" w:hAnsi="Times New Roman" w:cs="Times New Roman"/>
          <w:sz w:val="24"/>
          <w:szCs w:val="24"/>
          <w:lang w:val="en-US"/>
        </w:rPr>
        <w:t>-</w:t>
      </w:r>
      <w:r w:rsidRPr="00233693">
        <w:rPr>
          <w:rFonts w:ascii="Times New Roman" w:eastAsia="Arial" w:hAnsi="Times New Roman" w:cs="Times New Roman"/>
          <w:b/>
          <w:bCs/>
          <w:sz w:val="24"/>
          <w:szCs w:val="24"/>
          <w:lang w:val="en-US"/>
        </w:rPr>
        <w:t xml:space="preserve"> Fitimi dhe Humbja e Pronësisë me Punë Juridike në Sende të Paluajtshme</w:t>
      </w:r>
    </w:p>
    <w:p w:rsidR="00E12AC0" w:rsidRDefault="00E12AC0" w:rsidP="00233693">
      <w:pPr>
        <w:widowControl w:val="0"/>
        <w:jc w:val="center"/>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42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në sendin e paluajtshëm</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357F44">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bartjen e pronësisë në paluajtshmëri është e nevojshme një punë juridike e vlefshme ndërmjet tjetërsuesit dhe fituesit si bazë juridike dhe regjistrimi i ndryshimit të pronësisë në Regjistrin e të drejtave të pronës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Puna juridike për bartjen e pronësisë në paluajtshmeri duhet të lidhet me shkrim në prezencë të dy palëve, respektivisht përfaqësuesve të tyre, pranë organit</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kompetente.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43</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Pjesët përbërëse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rPr>
          <w:rFonts w:ascii="Times New Roman" w:eastAsia="Arial" w:hAnsi="Times New Roman" w:cs="Times New Roman"/>
          <w:b/>
          <w:sz w:val="24"/>
          <w:szCs w:val="24"/>
          <w:lang w:val="en-US"/>
        </w:rPr>
      </w:pPr>
      <w:r w:rsidRPr="00233693">
        <w:rPr>
          <w:rFonts w:ascii="Times New Roman" w:eastAsia="Arial" w:hAnsi="Times New Roman" w:cs="Times New Roman"/>
          <w:color w:val="000000"/>
          <w:sz w:val="24"/>
          <w:szCs w:val="24"/>
          <w:lang w:val="en-US"/>
        </w:rPr>
        <w:t>1. Pronësia në një paluajtshmëri shtrihet edhe në sendin e luajtshëm, i cili është bërë pjesë përbërëse e paluajtshmërisë.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fitohet pronësia në një paluajtshmëri, prezumohet se edhe pjesët përbërëse janë  fituar</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njëkohësisht.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lastRenderedPageBreak/>
        <w:t>Neni 44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Heqja dorë nga pronësia e regjistruar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Heqja dorë nga pronësia në një paluajtshmëri  mund të bëhet kur pronari personalisht, ose përmes autorizimit të vërtetuar deklaron në zyrën kompetente se ai dëshiron të heqë dorë nga prona e paluajtshme. Për të prodhuar efekte juridike kjo deklaratë duhet regjistrohet në Regjistrin e të drejtave në pronën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hiqet dorë nga pronësia në një paluajtshmeri, atëherë pronësinë në atë paluajtshmëri e fiton subjekti publik kompetent në territorin e të cilës ndodhët prona e paluajtshme. Autoriteti publik kompetent e fiton të drejtën e pronësisë në këtë send me regjistrimin e të drejtës së pronësisë në Regjistrin e të drejtave të pronës 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Heqja dorë nga pronësia e paregjistruar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paluajtshmeria nuk është regjistruar, ajo bëhet pa pronarë nëse pronari, me qëllim të heqjes dorë nga pronësia, e braktisë posedimin e</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pronës dhe dhënien e deklaratës në organin kompetent.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drejtën e pronës së paluajtshme të braktisur dhe të paregjistruar e fiton subjekti publik kompetent  në territorin e të cilës ndodhet prona e paluajtshme. Organi publik kompetent e fiton pronësinë në pajtim me dispozitat për parashkrimin fitues të pronës së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233693" w:rsidP="00233693">
      <w:pPr>
        <w:jc w:val="center"/>
        <w:rPr>
          <w:rFonts w:ascii="Times New Roman" w:eastAsia="Arial" w:hAnsi="Times New Roman" w:cs="Times New Roman"/>
          <w:sz w:val="24"/>
          <w:szCs w:val="24"/>
          <w:lang w:val="en-US"/>
        </w:rPr>
      </w:pPr>
      <w:r w:rsidRPr="00233693">
        <w:rPr>
          <w:rFonts w:ascii="Times New Roman" w:eastAsia="Arial" w:hAnsi="Times New Roman" w:cs="Times New Roman"/>
          <w:b/>
          <w:sz w:val="24"/>
          <w:szCs w:val="24"/>
          <w:lang w:val="en-US"/>
        </w:rPr>
        <w:t>Nënkapitulli III</w:t>
      </w:r>
      <w:r w:rsidRPr="00233693">
        <w:rPr>
          <w:rFonts w:ascii="Times New Roman" w:eastAsia="Arial" w:hAnsi="Times New Roman" w:cs="Times New Roman"/>
          <w:sz w:val="24"/>
          <w:szCs w:val="24"/>
          <w:lang w:val="en-US"/>
        </w:rPr>
        <w:t xml:space="preserve"> - </w:t>
      </w:r>
      <w:r w:rsidRPr="00233693">
        <w:rPr>
          <w:rFonts w:ascii="Times New Roman" w:eastAsia="Arial" w:hAnsi="Times New Roman" w:cs="Times New Roman"/>
          <w:b/>
          <w:sz w:val="24"/>
          <w:szCs w:val="24"/>
          <w:lang w:val="en-US"/>
        </w:rPr>
        <w:t>Fitimi i Pronësisë me Parashkrim Fitues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46</w:t>
      </w:r>
    </w:p>
    <w:p w:rsid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Posedimi i ligjshëm</w:t>
      </w:r>
    </w:p>
    <w:p w:rsidR="00E12AC0" w:rsidRPr="00233693" w:rsidRDefault="00E12AC0"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mënyrë që të lejohet parashkrimi, një person duhet ta ketë sendin në posedim të vazhdueshëm dhe të pandërprerë, të qetë, publikisht dhe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qartë.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parashkrim</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me mirëbesim e ka njëzet (20) vjet në posedim të pandërprerë një pronë të paluajtshme ose një pjesë të saj, e fiton pronësinë në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të.</w:t>
      </w:r>
    </w:p>
    <w:p w:rsidR="00233693" w:rsidRPr="00233693" w:rsidRDefault="00233693" w:rsidP="00233693">
      <w:pPr>
        <w:widowControl w:val="0"/>
        <w:tabs>
          <w:tab w:val="left" w:pos="180"/>
          <w:tab w:val="left" w:pos="336"/>
        </w:tabs>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Afati i parashkrimit nga Paragrafi 1 i këtij është 10 vjet në rast se poseduesi krahas kushteve të parapara në paragrafin 1 të këtij neni, ka edhe një titull të vlefshëm juridik mbi të cilin e bazon posedimin pronësor.   </w:t>
      </w:r>
    </w:p>
    <w:p w:rsidR="00233693" w:rsidRPr="00233693" w:rsidRDefault="00233693" w:rsidP="00233693">
      <w:pPr>
        <w:widowControl w:val="0"/>
        <w:tabs>
          <w:tab w:val="left" w:pos="180"/>
          <w:tab w:val="left" w:pos="346"/>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Njohja e pronësisë sipas paragrafit 1 dhe 2 të këtij neni, bëhet me vendim të gjykatës. E drejta e Pronësisë e njohur me vendim gjyqësor duhet të regjistrohet në regjistrin e të drejtave në pronën e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lastRenderedPageBreak/>
        <w:t>Fitimi me parashkrim përmes regjistrimit në regjistrin e drejtave në pronën e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pa e fituar të drejtën e pronësisë është i regjistruar në Regjistrin e të drejtave të pronës së paluajtshme si pronar i një prone të paluajtshme, do të bëhet pronar, në qoftë se regjistrimi ka qëndruar tridhjetë (30) vjet dhe ai përgjatë kësaj kohe pronën e paluajtshme e ka pasur në posedim pronësor. Kalimi i afatit është i përjashtuar, në qoftë se është i regjistruar një ankesë për regjistrimin në Regjistrin e të drejtave në pronën 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Dispozitat e paragrafit 1 të këtij neni aplikohen me ndryshimet e nevojshme në qoftë se në regjistrin e të drejtave të pronës së paluajtshme është regjistruar një tjetër e drejte sendore në emër të një personi, por ai nuk e gëzon atë të drejtë, dhe kjo e drejtë i mbrohet në bazë të dispozitave që rregullojnë posedimin. Regjistrimi është përcaktues për përparësinë e 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drejtës.</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Posedimi me të drejtën për parashkrim fitues të objekteve kulturore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Fitimi i pronësisë së pronës që kualifikohet si “objekt kulturor” në kuptim të nenit 1(1) të Direktivës së Këshillit 93/7/EEC, pavarësisht nëse objekti kulturor është larguar në mënyrë të paligjshme para ose </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pas 1 janarit 1993, apo fare nuk është larguar nga territori i një Shteti Anëtar, kërkon posedimin e vazhdueshëm 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sendeve: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5"/>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për një periudhë prej 30 vjetësh, me kusht që poseduesi, gjatë gjithë periudhës, e posed</w:t>
      </w:r>
      <w:r w:rsidRPr="00233693">
        <w:rPr>
          <w:rFonts w:ascii="Times New Roman" w:eastAsia="Arial" w:hAnsi="Times New Roman" w:cs="Times New Roman"/>
          <w:spacing w:val="20"/>
          <w:sz w:val="24"/>
          <w:szCs w:val="24"/>
          <w:lang w:val="en-US"/>
        </w:rPr>
        <w:t>o</w:t>
      </w:r>
      <w:r w:rsidRPr="00233693">
        <w:rPr>
          <w:rFonts w:ascii="Times New Roman" w:eastAsia="Arial" w:hAnsi="Times New Roman" w:cs="Times New Roman"/>
          <w:sz w:val="24"/>
          <w:szCs w:val="24"/>
          <w:lang w:val="en-US"/>
        </w:rPr>
        <w:t>n në mirëbesim;</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për një periudhë prej 50</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vjetësh.</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Kritere më të ashpra mund të miratohen ose të mbahen në </w:t>
      </w:r>
      <w:r w:rsidRPr="00233693">
        <w:rPr>
          <w:rFonts w:ascii="Times New Roman" w:eastAsia="Arial" w:hAnsi="Times New Roman" w:cs="Times New Roman"/>
          <w:spacing w:val="-10"/>
          <w:sz w:val="24"/>
          <w:szCs w:val="24"/>
          <w:lang w:val="en-US"/>
        </w:rPr>
        <w:t>f</w:t>
      </w:r>
      <w:r w:rsidRPr="00233693">
        <w:rPr>
          <w:rFonts w:ascii="Times New Roman" w:eastAsia="Arial" w:hAnsi="Times New Roman" w:cs="Times New Roman"/>
          <w:sz w:val="24"/>
          <w:szCs w:val="24"/>
          <w:lang w:val="en-US"/>
        </w:rPr>
        <w:t>uqi me ligj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veçantë.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Prezumimi i posedimit pronësor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një person ka pasur një send në posedim pronësor në fillim dhe në fund të një periudhe kohore, prezumohet se posedimi i tij pronësor ka ekzistuar edhe në periudhën e ndërmjetme.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tabs>
          <w:tab w:val="left" w:pos="90"/>
        </w:tabs>
        <w:jc w:val="center"/>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Neni 51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parashkrim në sendet e 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person i cili ka në posedim pronësor një send të luajtshëm për dhjetë (10) vite pa ndërprerje të posedimit e fiton pronësinë mbi këtë send me përfundimin e kohës prej dhjetë (10) vjetëve (fitimi me parashkrim), në qoftë se në fillimin dhe gjatë kohës prej dhjetë (10) viteve ai nuk ishte në dijeni se nuk i takonte atij e drejta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Parashkrimi përjashtohet nëse personi gjatë fitimit dhe kohëzgjatjes së posedimit pronësor nuk ka qenë me mirëbesim ose nëse ai gjatë periudhës dhjetë-vjeçare e kupton se ai nuk ka të drejtë pronësie në sendin e</w:t>
      </w:r>
      <w:r w:rsidRPr="00233693">
        <w:rPr>
          <w:rFonts w:ascii="Times New Roman" w:eastAsia="Arial" w:hAnsi="Times New Roman" w:cs="Times New Roman"/>
          <w:spacing w:val="-3"/>
          <w:sz w:val="24"/>
          <w:szCs w:val="24"/>
          <w:lang w:val="en-US"/>
        </w:rPr>
        <w:t xml:space="preserve"> </w:t>
      </w:r>
      <w:r w:rsidRPr="00233693">
        <w:rPr>
          <w:rFonts w:ascii="Times New Roman" w:eastAsia="Arial" w:hAnsi="Times New Roman" w:cs="Times New Roman"/>
          <w:sz w:val="24"/>
          <w:szCs w:val="24"/>
          <w:lang w:val="en-US"/>
        </w:rPr>
        <w:t>luajtshëm.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Nëse pronësia fitohet përmes parashkrimit, shuhen të drejtat e personave të tretë, të cilat të drejta </w:t>
      </w:r>
      <w:r w:rsidRPr="00233693">
        <w:rPr>
          <w:rFonts w:ascii="Times New Roman" w:eastAsia="Arial" w:hAnsi="Times New Roman" w:cs="Times New Roman"/>
          <w:sz w:val="24"/>
          <w:szCs w:val="24"/>
          <w:lang w:val="en-US"/>
        </w:rPr>
        <w:lastRenderedPageBreak/>
        <w:t>janë krijuar para fitimit të pronësisë, përveç nëse pronari posedues nuk është me mirëbesim lidhur me këto të drejta gjatë fitimit të posedimit</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pronësor.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Pezullimi i parashkrimit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Parashkrimi pezullohet në qoftë se padia për posedim kundër poseduesit pronësor, ose në rast të posedimit indirekt pronësor kundër poseduesit i cili e ka të drejtën për posedim nga poseduesi pronësor, konstatohet në bazë të dispozitave për pezullimin e parashkrimit për shuarje, që rregullohet në pjesën e përgjithshme. Megjithatë, pezullimi ndodh vetëm në raport me personin që ka paraqur padinë.</w:t>
      </w:r>
    </w:p>
    <w:p w:rsidR="00E12AC0" w:rsidRPr="00233693" w:rsidRDefault="00E12AC0" w:rsidP="00233693">
      <w:pPr>
        <w:widowControl w:val="0"/>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Ndërprerja e parashkrimit me humbjen e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Parashkrimi ndërpritet me humbjen e posedimit</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pronësor.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Ndërprerja e parashkrimit konsiderohet të mos ketë ndodhur, nëse pronari posedues e humb posedimin pronësor padashur dhe rikthen atë brenda periudhës prej një viti ose nga veprimi juridik i krijuar brenda kësaj</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periudhe.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Ndërprerja e parashkrimit me aktin e ekzekutimit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Parashkrimi ndërpritet duke ndërmarrë apo duke kërkuar një akt gjyqësor ose zyrtar të ekzekutimit.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Efekti i</w:t>
      </w:r>
      <w:r w:rsidRPr="00233693">
        <w:rPr>
          <w:rFonts w:ascii="Times New Roman" w:eastAsia="Arial" w:hAnsi="Times New Roman" w:cs="Times New Roman"/>
          <w:b/>
          <w:bCs/>
          <w:spacing w:val="-8"/>
          <w:sz w:val="24"/>
          <w:szCs w:val="24"/>
          <w:lang w:val="en-US"/>
        </w:rPr>
        <w:t xml:space="preserve"> </w:t>
      </w:r>
      <w:r w:rsidRPr="00233693">
        <w:rPr>
          <w:rFonts w:ascii="Times New Roman" w:eastAsia="Arial" w:hAnsi="Times New Roman" w:cs="Times New Roman"/>
          <w:b/>
          <w:bCs/>
          <w:sz w:val="24"/>
          <w:szCs w:val="24"/>
          <w:lang w:val="en-US"/>
        </w:rPr>
        <w:t>ndërprerjes së parashkrimit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afati i parashkrimit ndërpritet, koha që ka kaluar para ndërprerjes nuk llogaritet; dhe mund të fillojë periudha e re e parashkrimit pas përfundimit të ndërprerjes.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parashkrim dhe suksesion në titull</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si rezultat i vazhdimësisë në titull, trashëgimtari hyn në posedim pronësor të një pale të tretë, periudha e parashkrimit që ka kaluar në posedim të paraardhësit të titullit është në dobi të palës së tretë.</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E12AC0" w:rsidP="00233693">
      <w:pPr>
        <w:widowControl w:val="0"/>
        <w:jc w:val="center"/>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Neni 57</w:t>
      </w:r>
    </w:p>
    <w:p w:rsidR="00233693" w:rsidRPr="00233693" w:rsidRDefault="00233693" w:rsidP="00233693">
      <w:pPr>
        <w:widowControl w:val="0"/>
        <w:jc w:val="center"/>
        <w:rPr>
          <w:rFonts w:ascii="Times New Roman" w:eastAsia="Arial" w:hAnsi="Times New Roman" w:cs="Times New Roman"/>
          <w:sz w:val="24"/>
          <w:szCs w:val="24"/>
          <w:lang w:val="en-US"/>
        </w:rPr>
      </w:pPr>
      <w:r w:rsidRPr="00233693">
        <w:rPr>
          <w:rFonts w:ascii="Times New Roman" w:eastAsia="Arial" w:hAnsi="Times New Roman" w:cs="Times New Roman"/>
          <w:b/>
          <w:sz w:val="24"/>
          <w:szCs w:val="24"/>
          <w:lang w:val="en-US"/>
        </w:rPr>
        <w:t>Poseduesi i trashëgimisë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Periudha e parashkrimit që ka kaluar në dobi të trashëgimlënësit rrjedhë në dobi të trashëgimtarit.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Nënkapitulli IV - </w:t>
      </w:r>
      <w:r w:rsidRPr="00233693">
        <w:rPr>
          <w:rFonts w:ascii="Times New Roman" w:eastAsia="Arial" w:hAnsi="Times New Roman" w:cs="Times New Roman"/>
          <w:b/>
          <w:sz w:val="24"/>
          <w:szCs w:val="24"/>
          <w:lang w:val="en-US"/>
        </w:rPr>
        <w:t>Fitimi me Vendim të Gjykatës ose të një Autoriteti Tjetër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lastRenderedPageBreak/>
        <w:t>Neni 58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Efekti i vendimit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fitohet me vendim të gjykatës ose të një autoriteti tjetër në rrethanat e parashikuara me ligj dhe në mënyrën dhe sipas kushteve të parapara me këtë kod ose me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ligj të veçantë.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pronësisë fitohet në momentin kur vendimi i gjykatës hyn në fuqi, apo kur vendimi i një autoriteti tjetër të fitojë formën e prerë, përveç nëse përcaktohet ndryshe me ligj ose nëse del ndryshe nga objektivi për të cilin është miratuar</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vendimi.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Të drejtat sendore mbi pronën që i përkisnin personave të tjerë nuk humben pas fitimit të së drejtës së pronësisë me vendim të gjykatës ose të një autoriteti tjetër, përveç atyre të specifikuara në vendim ose në ligj, apo të cilat nuk mund të vazhdojnë të ekzistojnë për shkak të natyrës së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të drejtës sendore me vendim të gjykatës apo të një organi tjetër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Çdo person i cili e fiton të drejtën e pronësisë së një send të paluajtshme me vendim të gjykatës ose të një autoriteti tjetër, është i autorizuar  që ta regjistrojë të drejtën e fituar të pronësisë në Regjistrin e të drejtave në pronën e</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Pronësia në sendin e paluajtshëm të fituar me vendim të gjykatës ose të një autoriteti tjetër nuk mund ta kundërshtojë të drejtën e personit i cili, duke u mbështetur në të dhënat në Regjistrin e të drejtave të pronës së paluajtshme, e kishte regjistruar të drejtën e tij mbi pronën e paluajtshme në mirëbesim para regjistrimit të së drejtës së fituar me vendim të gjykatës ose të një autoriteti</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sz w:val="24"/>
          <w:szCs w:val="24"/>
          <w:lang w:val="en-US"/>
        </w:rPr>
      </w:pPr>
      <w:r w:rsidRPr="00233693">
        <w:rPr>
          <w:rFonts w:ascii="Times New Roman" w:eastAsia="Arial" w:hAnsi="Times New Roman" w:cs="Times New Roman"/>
          <w:b/>
          <w:bCs/>
          <w:sz w:val="24"/>
          <w:szCs w:val="24"/>
          <w:lang w:val="en-US"/>
        </w:rPr>
        <w:t xml:space="preserve">Nënkapitulli V - </w:t>
      </w:r>
      <w:r w:rsidRPr="00233693">
        <w:rPr>
          <w:rFonts w:ascii="Times New Roman" w:eastAsia="Arial" w:hAnsi="Times New Roman" w:cs="Times New Roman"/>
          <w:b/>
          <w:sz w:val="24"/>
          <w:szCs w:val="24"/>
          <w:lang w:val="en-US"/>
        </w:rPr>
        <w:t>Fitimi përmes Trashëgimisë</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60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përmes trashëgimisë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8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Trashëgimtari e fiton pronësinë në pronën të cilën e ka trashëguar në momentin e hapjes së trashëgimisë, përveç kur parashikohet ndryshe me</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Trashëgimtari autorizohet që ta regjistrojë të drejtën e tij të pronës së paluajtshme në Regjistrin e të drejtave të pronës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Të drejtat sendore mbi pronën në fjalë që i përkisnin personave të tjerë nuk humben pas fitimit të së drejtës së pronësisë përmes trashëgimisë, përveç atyre të specifikuara me ligj, apo të cilat nuk mund të vazhdojnë të ekzistojnë për shkak të natyrës së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tabs>
          <w:tab w:val="left" w:pos="338"/>
        </w:tabs>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Trashëgimia rregullohet në librin 5 të këtij kodi. </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VI - Bashkimi i Sendeve së Luajtshme, Përzierja, Përpunimi, Fitimi i Pronësisë në Sendet e Luajtshme pa Pronarë, Gjetja e Sendit, Gjetja e Thesarit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61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Bashkimi i sendeve të 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sendet e luajtshme të pronarëve të ndryshëm bashkohen ashtu ndërmjet veti që bëhen përbërës qenësor</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një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sendi</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vetëm</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luajtshëm,</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atëherë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pronarët</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deritanishëm</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bëhen</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bashkëpronarë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të sendit të ri. Pjesët përcaktohen sipas proporcioneve të vlerave të cilat i kanë pasur sendet e luajtshme në momentin e bashkimit.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në mesin e sendeve të luajtshme njëri mund të caktohet si send kryesor, atëherë pronari i tij bëhet pronar i sendit të njësuar. Pronarët e deritanishëm të sendeve të bashkuara të cilët përmes bashkimit humbin pronësinë, fitojnë të drejtën për kompensim të vlerës së sendeve të tyre nga pronari i sendit kryesor.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shuhet pronësia në një send të luajtshëm , atëherë shuhen edhe të drejtat e tjera që ekzistojnë në atë send. Kjo nuk vlen, kur pronari i sendit të ngarkuar bëhet bashkëpronar ose pronar i sendeve të bashkuara.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Përzierja e sendeve të 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sendet e luajtshme të pronarëve të ndryshëm përzihen ashtu që nuk mund të ndahen ose mund të ndahen vetëm me shpenzime jo proporcionale, zbatohen dispozitat e nenit 62 të këtij libri.</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63</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Përpunimi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e krijon një send të ri të luajtshëm përmes përpunimit apo ndryshimit me materialin e vet, fiton pronësinë në sendin e ri të përpunuar ose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ndryshuar.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Personi i cili e krijon një send të ri të luajtshëm përmes përpunimit apo ndryshimit me materialin e personave të tjerë e fiton pronësinë në sendin e ri të krijuar, përveç në rast se vlera e përpunimit </w:t>
      </w:r>
      <w:r w:rsidRPr="00233693">
        <w:rPr>
          <w:rFonts w:ascii="Times New Roman" w:eastAsia="Arial" w:hAnsi="Times New Roman" w:cs="Times New Roman"/>
          <w:spacing w:val="2"/>
          <w:sz w:val="24"/>
          <w:szCs w:val="24"/>
          <w:lang w:val="en-US"/>
        </w:rPr>
        <w:t xml:space="preserve">është </w:t>
      </w:r>
      <w:r w:rsidRPr="00233693">
        <w:rPr>
          <w:rFonts w:ascii="Times New Roman" w:eastAsia="Arial" w:hAnsi="Times New Roman" w:cs="Times New Roman"/>
          <w:sz w:val="24"/>
          <w:szCs w:val="24"/>
          <w:lang w:val="en-US"/>
        </w:rPr>
        <w:t>qenësisht më e vogël se vlera e materialit me të cilin është krijuar sendi i ri i luajtshëm.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vlera e përpunimit apo ndryshimit është saktësisht e barabartë me vlerën e materialeve të tjetrit, palët e fitojnë bashkëpronësinë mbi sendin e ri të luajtshëm në pjesë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barabarta.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Si përpunim konsiderohet edhe shkrimi, vizatimi, pikturimi, shtypja, gravimi apo një përpunim i ngjashëm i</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sipërfaqes.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Në rastin e fitimit të pronësisë në sendin e ri të luajtshëm të gjitha të drejtat ekzistuese në material shuhen. Pronari i sendit të ri është i detyruar t’i kompensoj personat e tretë për humbjen e të drejtave të tyre.</w:t>
      </w:r>
    </w:p>
    <w:p w:rsidR="00233693" w:rsidRPr="00233693" w:rsidRDefault="00233693" w:rsidP="00233693">
      <w:pPr>
        <w:widowControl w:val="0"/>
        <w:tabs>
          <w:tab w:val="left" w:pos="341"/>
        </w:tabs>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në sendet e luajtshme pa pronarë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e merr në posedim pronësor një send të luajtshme pa pronarë, e fiton pronësinë në atë send, nëse përvetësimi nuk është i ndaluar me</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Një send i luajtsh</w:t>
      </w:r>
      <w:r w:rsidRPr="00233693">
        <w:rPr>
          <w:rFonts w:ascii="Times New Roman" w:eastAsia="Arial" w:hAnsi="Times New Roman" w:cs="Times New Roman"/>
          <w:sz w:val="24"/>
          <w:szCs w:val="24"/>
          <w:lang w:val="sq-AL"/>
        </w:rPr>
        <w:t>ë</w:t>
      </w:r>
      <w:r w:rsidRPr="00233693">
        <w:rPr>
          <w:rFonts w:ascii="Times New Roman" w:eastAsia="Arial" w:hAnsi="Times New Roman" w:cs="Times New Roman"/>
          <w:sz w:val="24"/>
          <w:szCs w:val="24"/>
          <w:lang w:val="en-US"/>
        </w:rPr>
        <w:t>me bëhet pa pronarë nëse pronari me qëllim të heqjes dorë nga pronësia e braktisë posedimin e</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Kafsha shtëpiake bëhet pa pronarë, kur nuk i kthehet pronarit sipas zakonit</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lokal.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65</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Kafshët e egra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0"/>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Kafshët e egra janë pa pronarë për aq kohë sa janë të lira. Kafshët e egra në kopshte zoologjike dhe peshqit në pellgje ose ujëra tjera të mbyllura private nuk janë pa</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pronarë.</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Kur një kafshë e egër e kapur e rifiton lirinë, ajo bëhet pa pronarë nëse pronari nuk e ndjekë kafshën pa vonesë ose nëse ai heq dorë nga</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ndjekja.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Kafsha e zbutur bëhet pa pronarë, kur nuk kthehet në vendin e përcaktuar për</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Humbja e pronësisë së luzmave të bletëve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Kur një luzmë bletësh ikë, ajo bëhet pa pronarë nëse pronari nuk e ndjekë brenda 48 orëve ose nëse ai heq dorë nga</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ndjekja.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luzmës së bletëve gjatë ndjekjes mundet të futet në ngastrat e tokës që i përkasin të tjerëve. Nëse luzma ka hyrë në një koshere të pabanuar që i përket një personi tjetër, pronari i luzmës, me qëllim kapjes së saj, mund ta hapë kosheren dhe t’i heq apo thyej krehërit. Ai duhet të bëjë kompensimin e dëmit të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shkaktuar.</w:t>
      </w:r>
    </w:p>
    <w:p w:rsidR="00233693" w:rsidRPr="00233693" w:rsidRDefault="00233693" w:rsidP="00E12AC0">
      <w:pPr>
        <w:widowControl w:val="0"/>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67</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Gjetja e sendit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e gjen një sendi të luajtshme dhe e merr atë në posedim duhet sa më parë ta lajmërojë personin të cilit i ka humbur sendi ose pronarin e sendit së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gjetur.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gjetësi nuk e di identitetin apo vendndodhjen e personit që i ka humbur sendi i luajtshëm ose të pronarit të sendit, gjetësi duhet pa ndonjë vonesë të panevojshme ta lajmërojë autoritetin kompetent për gjetjen e sendit dhe rrethanat e gjetjes. Nëse nëse sendi i luajtshëm nuk ka vlerë më të madhe se dhjetë (10) Euro, njoftimi nuk është i</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nevojshëm.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Gjetësi është i detyruar për ruajtjen e sendit të luajtshëm. Nëse sendit të luajtshme i kanoset prishja ose ruajtja e tij është e lidhur me shpenzime të mëdha në proporcion me vlerën e sendit, atëherë gjetësi është i detyruar t’ia dorëzojë sendin autoritetit kompetent për ta nxjerr atë në ankand</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publik.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Me kalimin e afatit prej një viti nga njoftimi i autoriteteve kompetente, gjetësi e fiton pronësinë në sendin e gjetur, përveç nëse gjetësi më parë merr dijeni për personin e legjitimuar për pranim e sendit ose ky e ka lajmëruar të drejtën e tij pranë autoritetit kompetent. Me rastin e fitimit të pronësisë, të drejtat e tjera në send do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shuhen.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Gjetësi mund të kërkojë një shpërblim për gjetjen nga personi që mbanë të drejtën për pranimin e sendit të gjetur. Shpërblimi i gjetësit është pesë për qind e vlerës së sendit deri në pesëqind (500)</w:t>
      </w:r>
      <w:r w:rsidRPr="00233693">
        <w:rPr>
          <w:rFonts w:ascii="Times New Roman" w:eastAsia="Arial" w:hAnsi="Times New Roman" w:cs="Times New Roman"/>
          <w:spacing w:val="-35"/>
          <w:sz w:val="24"/>
          <w:szCs w:val="24"/>
          <w:lang w:val="en-US"/>
        </w:rPr>
        <w:t xml:space="preserve"> </w:t>
      </w:r>
      <w:r w:rsidRPr="00233693">
        <w:rPr>
          <w:rFonts w:ascii="Times New Roman" w:eastAsia="Arial" w:hAnsi="Times New Roman" w:cs="Times New Roman"/>
          <w:sz w:val="24"/>
          <w:szCs w:val="24"/>
          <w:lang w:val="en-US"/>
        </w:rPr>
        <w:t>Euro.</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Thesari pa pronar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gjendet një send i luajtshëm me vlerë të jashtëzakonshme, që ishte fshehur për një kohë të gjatë sa që pronari i saj nuk mund të konstatohet, atëherë pronësia mbi atë send fitohet në bazë të ndarjes në vijim: 1/3 për zbuluesin, 1/3 për pronarin e paluajtshmërisë ku ishte fshehur dhe 1/3 i takon</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shtetit.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sendi i luajtshëm është me vlerë historike, arkeologjike ose të artit, atëherë fitimi i pronësisë parashihet me dispozita të ligjeve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veçanta.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sz w:val="28"/>
          <w:szCs w:val="28"/>
          <w:lang w:val="en-US"/>
        </w:rPr>
      </w:pPr>
      <w:r w:rsidRPr="00233693">
        <w:rPr>
          <w:rFonts w:ascii="Times New Roman" w:eastAsia="Arial" w:hAnsi="Times New Roman" w:cs="Times New Roman"/>
          <w:b/>
          <w:bCs/>
          <w:sz w:val="28"/>
          <w:szCs w:val="28"/>
          <w:lang w:val="en-US"/>
        </w:rPr>
        <w:t xml:space="preserve">Kapitulli IV - </w:t>
      </w:r>
      <w:r w:rsidRPr="00233693">
        <w:rPr>
          <w:rFonts w:ascii="Times New Roman" w:eastAsia="Arial" w:hAnsi="Times New Roman" w:cs="Times New Roman"/>
          <w:b/>
          <w:sz w:val="28"/>
          <w:szCs w:val="28"/>
          <w:lang w:val="en-US"/>
        </w:rPr>
        <w:t>E Drejta e Parablerjes</w:t>
      </w:r>
    </w:p>
    <w:p w:rsidR="00233693" w:rsidRPr="00233693" w:rsidRDefault="00233693" w:rsidP="00233693">
      <w:pPr>
        <w:widowControl w:val="0"/>
        <w:jc w:val="center"/>
        <w:outlineLvl w:val="1"/>
        <w:rPr>
          <w:rFonts w:ascii="Times New Roman" w:eastAsia="Arial" w:hAnsi="Times New Roman" w:cs="Times New Roman"/>
          <w:b/>
          <w:sz w:val="28"/>
          <w:szCs w:val="28"/>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69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Kuptimi i së drejtës së parablerjes</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6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 e paluajtshme ose bashkëpronësia në një send të paluajtshëm mund të ngarkohet në atë mënyrë, që një person të ketë të drejtën 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parablerjes.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parablerjes mund të krijohet përmes ligjit ose përmes kontratës. E drejta kontraktuese e parablerjes krijohet përmes marrëveshjes ndërmjet pronarit të pronës së paluajtshme dhe personit që e ka të drejtën e parablerjes. E drejta e parablerjes bëhet e vlefshme ndaj personave të tretë, nëse regjistrohet në Regjistrin e të drejtave të pronës së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E drejta e parablerjes mund të caktohet për një apo më shumë raste të blerjes, mirëpo kufizohet në rastin e shitjes nga pronari i cili e ka pronën e paluajtshme në kohën e dhënies së të drejtës së parablerjes ose nga trashëgimtaret e</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ngarkesës mbi një pjesë të paluajtshmërisë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pjesë e një prone të paluajtshme mund të ngarkohet me të drejtën e parablerjes vetëm nëse ajo është pjesë e një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bashkëpronari.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Njoftimi dhe ushtrimi i të drejtës së parablerjes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E drejta e parablerjes ushtrohet duke e njoftuar personin e detyruar me të drejtën e parablerjes. </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Ushtrimi i të drejtës së parablerjes pason përmes deklarimit ndaj të detyruarit për parablerje si dhe është e nevojshme forma e parashikuar për kontratën e shitjes.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72</w:t>
      </w:r>
    </w:p>
    <w:p w:rsidR="00233693" w:rsidRPr="00233693" w:rsidRDefault="00233693" w:rsidP="00233693">
      <w:pPr>
        <w:widowControl w:val="0"/>
        <w:tabs>
          <w:tab w:val="left" w:pos="180"/>
          <w:tab w:val="left" w:pos="270"/>
        </w:tabs>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Efektet e të drejtës së parablerjes</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b/>
          <w:sz w:val="24"/>
          <w:szCs w:val="24"/>
          <w:lang w:val="en-US"/>
        </w:rPr>
      </w:pPr>
      <w:r w:rsidRPr="00233693">
        <w:rPr>
          <w:rFonts w:ascii="Times New Roman" w:eastAsia="Arial" w:hAnsi="Times New Roman" w:cs="Times New Roman"/>
          <w:color w:val="000000"/>
          <w:sz w:val="24"/>
          <w:szCs w:val="24"/>
          <w:lang w:val="en-US"/>
        </w:rPr>
        <w:t>1. Me ushtrimin e të drejtës së parablerjes bëhet lidhja e kontratës ndërmjet të titullarit të drejtës së</w:t>
      </w:r>
      <w:r w:rsidRPr="00233693">
        <w:rPr>
          <w:rFonts w:ascii="Times New Roman" w:eastAsia="Arial" w:hAnsi="Times New Roman" w:cs="Times New Roman"/>
          <w:color w:val="000000"/>
          <w:sz w:val="24"/>
          <w:szCs w:val="24"/>
          <w:lang w:val="en-US"/>
        </w:rPr>
        <w:br/>
        <w:t>parablerjes dhe të detyruarit për parablerje nën ato kushte, për të cilat është marrë vesh i detyruari I parablerjes me blerësin.</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90"/>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Ndaj personave të tretë e drejta e parablerjes ka efektin e një shënimi për sigurimin e kërkesës për bartjen e</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Pagesa e çmimit blerës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Titullari i të drejtës së parablerjes duhet t’ia paguajë shitësit çmimin 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shitjes.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blerësi ose pasardhësi juridik i tij është regjistruar si pronar, atëherë i titullari për parablerje duhet të paguajë çmimin e shitjes së paguar nga blerësi te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shitësi.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Lirimi i titullarit të parablerjes dhe i blerësit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Përderisa titullari për parablerje ka për t’ia paguar çmimin e shitjes blerësit apo pasardhësit juridik të tij, atëherë ai lirohet nga detyrimi për pagesën e çmimit të blerjes ndaj</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shitësit.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blerësi apo pasardhësi juridik i tij humb pronësinë si pasojë e ushtrimit të së drejtës së parablerjes, atëherë blerësi lirohet nga detyrimi për pagesën e çmimit të shitjes, përderisa çmimi i blerjes që ka mbetur borxh prej tij nuk është paguar. Ai nuk mund të kërkojë kthimin e çmimit të paguar të</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shitjes.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Përjashtimi i titullarit të panjohur të të drejtës së parablerjes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një titullar i të drejtës së parablerjes është i panjohur, ai mund të përjashtohet nga ushtrimi i të drejtës së tij në të njëjtën mënyrë sikur një titullar i panjohur që ka përparësi të njoftimit i cili mund të përjashtohet nga ushtrimi i të drejtës së tij sipas nenit 131 të këtij libri.</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Zbatueshmëria e dispozitës së Librit për Detyrimet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Çdo çështje relevante që nuk është rregulluar në këtë kapitull rregullohet nga e Librit për Detyrimet.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Kapitulli V - </w:t>
      </w:r>
      <w:r w:rsidRPr="00233693">
        <w:rPr>
          <w:rFonts w:ascii="Times New Roman" w:eastAsia="Arial" w:hAnsi="Times New Roman" w:cs="Times New Roman"/>
          <w:b/>
          <w:bCs/>
          <w:w w:val="95"/>
          <w:sz w:val="28"/>
          <w:szCs w:val="28"/>
          <w:lang w:val="en-US"/>
        </w:rPr>
        <w:t>Bashkëpronësia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Nënkapitulli I - Bashkëpronësia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77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Bashkë-pronësia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Kur më shumë se një person ka të drejtë të përbashkët të pronësisë ose të drejta të tjera sendore, atëherë, përveç kur ligji çon në një përfundim ndryshe, zbatohen dispozitat e neneve 79 deri 86 të këtij 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pjesët e bashkëpronarëve janë të pacaktuara, atëherë prezumohet se ato janë të barabarta.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bashkëpronarëve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bashkëpronar me pjesë të caktuara ka të drejtë të posedimit dhe përdorimit të sendit të luajtshëm dhe të paluajtshëm në proporcion me pjesën e tij në atë masë sa nuk pengohet e drejta e bashkëpronarëve</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tjerë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Frutat e sendit të luajtshëm dhe të paluajtshëm ndahen në mes të bashkëpronarëve sipas pjesëve të tyre. Në qoftë se ndarja e frutave nuk është e mundshme, atëherë bashkëpronarët e fitojnë bashkëpronësinë mbi</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fruta.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Bashkëpronarët me pjesë të caktuara mund të disponojnë me objektin në bashkëpronësi me pjesë të caktuara në tërësinë e tij vetëm</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bashkërisht.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Bashkëpronari me pjesë të caktuara mund të disponojë me pjesën e tij në send edhe pa pëlqimin e bashkëpronarëve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tjerë.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Në qoftë se objekt i bashkëpronësisë është një pronë e paluajtshme, atëherë secilit bashkëpronar i takon e drejtë e parablerjes. Në qoftë se disa bashkëpronarë parashtrojnë kërkesën për të drejtën e parablerjes, secilit i takon e drejta e parablerjes sipas pjesës së tij. E drejta e parablerjes ekziston edhe atëherë, kur një gjykatë ka urdhëruar shitjen e pjesës në ankand publik. E drejta e parablerjes nuk ekziston, nëse një bashkëpronar pjesën e tij ua shet trashëgimtarëve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Mbulimi i detyrimeve dhe i shpenzimeve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Çdo bashkëpronar me pjesë të caktuara i detyrohet bashkëpronarëve tjerë që t’i mbulojë detyrimet e pronës, e cila është objekt i bashkëpronësisë, si dhe shpenzimet e mirëmbajtjes, administrimit </w:t>
      </w:r>
      <w:r w:rsidRPr="00233693">
        <w:rPr>
          <w:rFonts w:ascii="Times New Roman" w:eastAsia="Arial" w:hAnsi="Times New Roman" w:cs="Times New Roman"/>
          <w:sz w:val="24"/>
          <w:szCs w:val="24"/>
          <w:lang w:val="en-US"/>
        </w:rPr>
        <w:lastRenderedPageBreak/>
        <w:t>dhe përdorimit të përbashkët, në bazë të proporcionit të pjesës së tij.</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Shlyerja e borxhit të përbashkët</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bashkëpronarët me pjesë të caktuara janë bashkërisht dhe individualisht përgjegjës për një detyrim që duhet shlyer në proporcion të pjesëve të tyre në pajtim me nenin 90 të këtij libri apo kanë hyrë në aso detyrimi me qëllim të shlyerjes së detyrimit, atëherë secili pronar i pjesës mund të kërkojë, me anulimin e bashkëpronësisë, që borxhi të shlyhet nga objekti i</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përbashkët.</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 mund të bëhet edhe kundër pasuesve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Sa i përket shitjes së objektit të përbashkët, kërkohet fshirja e borxhit, shitja duhet të bëhet në pajtim me rregullat për shitjen e pengut, ose në rastin e një parcele toke me ankand të detyrueshëm, dhe të ardhurat</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ndahen.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Administrimi i bashkëpronësisë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Bashkëpronarët me pjesë të caktuara e administrojnë së bashku një send të luajtshëm apo të paluajtshëm, në të cilin ekziston</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bashkëpronësia.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4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Punët e administrimit të rregullt të bashkëpronësisë janë të pavlefshme pa pëlqimin e bashkëpronarëve, pjesët e të cilëve së bashku përbëjnë më shumë se pesëdhjetë (50) %</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përqind.</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 punët e administrimit të jashtëzakonshëm, veçanërisht ngarkimi i bashkëpronësisë dhe emërimi i administratorit, nevojitet pëlqimi i të gjithë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bashkëpronarëve.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Çdo bashkëpronar me të pjesë të caktuara ka të drejtë që </w:t>
      </w:r>
      <w:r w:rsidRPr="00233693">
        <w:rPr>
          <w:rFonts w:ascii="Times New Roman" w:eastAsia="Arial" w:hAnsi="Times New Roman" w:cs="Times New Roman"/>
          <w:spacing w:val="2"/>
          <w:sz w:val="24"/>
          <w:szCs w:val="24"/>
          <w:lang w:val="en-US"/>
        </w:rPr>
        <w:t xml:space="preserve">t’i </w:t>
      </w:r>
      <w:r w:rsidRPr="00233693">
        <w:rPr>
          <w:rFonts w:ascii="Times New Roman" w:eastAsia="Arial" w:hAnsi="Times New Roman" w:cs="Times New Roman"/>
          <w:sz w:val="24"/>
          <w:szCs w:val="24"/>
          <w:lang w:val="en-US"/>
        </w:rPr>
        <w:t>ndërmarrë masat e nevojshme për ta mirëmbajtur objektin pa miratimin e bashkëpronarëve tjerë. Ai mund ta kërkojë paraprakisht pëlqimin e tyre për atë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masë.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E12AC0">
      <w:pPr>
        <w:widowControl w:val="0"/>
        <w:tabs>
          <w:tab w:val="left" w:pos="4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Vendimet e miratuara nga bashkëpronarët veprojnë edhe ndaj pasardhësve juridikë të një bashkëpronari.</w:t>
      </w: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Pasardhësi i veçantë i një bashkëpronari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bashkëpronarët me pjesë të caktuara të një prone të paluajtshme kanë rregulluar administrimin dhe përdorimin për kohë të pacaktuar apo të kufizuar të pronës së paluajtshme apo e kanë përjashtuar shuarjen e bashkëpronësisë me pjesë të caktuara për periudhë kohore që nuk tejkalon dhjetë vjet, atëherë kjo marrëveshje është obliguese ndaj pasardhësit të veçantë të një bashkëpronari me pjesë të caktuara, vetëm nëse është e regjistruar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e bashkëpronarëve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1. Secili bashkëpronar me pjesë të caktuara mund të parashtrojë kërkesat kundrejt personave të tretë lidhur me tërë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pronën.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9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 për kthim dhe për prestimet që sipas natyrës së tyre janë të pandashme mund të parashtrohen nga bashkëpronari me pjesë të caktuara vetëm në rast kur prestimi është bërë ndaj të gjithë bashkëpronarëve.</w:t>
      </w: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për shuarje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Bashkëpronarët me pjesë të caktuara mund të kërkojnë shuarjen në çdo kohë, përveç kur shuarja do  të ishte e dëmshme për interesat e bashkëpronarëve tjerë; Megjithatë, një kërkesë e tillë mund të bëhet edhe në kohën kur, duke marrë parasysh rrethanat, nuk mund të pritet në mënyrë të arsyeshme se rrethanat do të ndryshojnë së shpejti  dhe  në atë  </w:t>
      </w:r>
      <w:r w:rsidRPr="00233693">
        <w:rPr>
          <w:rFonts w:ascii="Times New Roman" w:eastAsia="Arial" w:hAnsi="Times New Roman" w:cs="Times New Roman"/>
          <w:spacing w:val="2"/>
          <w:sz w:val="24"/>
          <w:szCs w:val="24"/>
          <w:lang w:val="en-US"/>
        </w:rPr>
        <w:t xml:space="preserve">masë </w:t>
      </w:r>
      <w:r w:rsidRPr="00233693">
        <w:rPr>
          <w:rFonts w:ascii="Times New Roman" w:eastAsia="Arial" w:hAnsi="Times New Roman" w:cs="Times New Roman"/>
          <w:sz w:val="24"/>
          <w:szCs w:val="24"/>
          <w:lang w:val="en-US"/>
        </w:rPr>
        <w:t xml:space="preserve">sa që  shuarja  nuk  do  ishte  e  dëmshme   </w:t>
      </w:r>
      <w:r w:rsidRPr="00233693">
        <w:rPr>
          <w:rFonts w:ascii="Times New Roman" w:eastAsia="Arial" w:hAnsi="Times New Roman" w:cs="Times New Roman"/>
          <w:spacing w:val="43"/>
          <w:sz w:val="24"/>
          <w:szCs w:val="24"/>
          <w:lang w:val="en-US"/>
        </w:rPr>
        <w:t xml:space="preserve"> </w:t>
      </w:r>
      <w:r w:rsidRPr="00233693">
        <w:rPr>
          <w:rFonts w:ascii="Times New Roman" w:eastAsia="Arial" w:hAnsi="Times New Roman" w:cs="Times New Roman"/>
          <w:sz w:val="24"/>
          <w:szCs w:val="24"/>
          <w:lang w:val="en-US"/>
        </w:rPr>
        <w:t>për interest e bashkëpronarëve tjerë. Gjykata kompetente për t’i kryer procedurat e shuarjes vendos për kundërshtimet ndaj shuarjes.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Bashkëpronarët me pjesë të caktuara nuk mund të heqin dorë paraprakisht nga e drejta e tyre për shuarje; megjithatë, ata mund të bien dakord për të vendosur kufizime mbi të drejtën për</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shuarje.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E drejta për të kërkua</w:t>
      </w:r>
      <w:r w:rsidRPr="00233693">
        <w:rPr>
          <w:rFonts w:ascii="Times New Roman" w:eastAsia="Arial" w:hAnsi="Times New Roman" w:cs="Times New Roman"/>
          <w:spacing w:val="2"/>
          <w:sz w:val="24"/>
          <w:szCs w:val="24"/>
          <w:lang w:val="en-US"/>
        </w:rPr>
        <w:t>r shu</w:t>
      </w:r>
      <w:r w:rsidRPr="00233693">
        <w:rPr>
          <w:rFonts w:ascii="Times New Roman" w:eastAsia="Arial" w:hAnsi="Times New Roman" w:cs="Times New Roman"/>
          <w:sz w:val="24"/>
          <w:szCs w:val="24"/>
          <w:lang w:val="en-US"/>
        </w:rPr>
        <w:t xml:space="preserve">arje mund të përjashtohet me marrëveshje për </w:t>
      </w:r>
      <w:r w:rsidRPr="00233693">
        <w:rPr>
          <w:rFonts w:ascii="Times New Roman" w:eastAsia="Arial" w:hAnsi="Times New Roman" w:cs="Times New Roman"/>
          <w:spacing w:val="43"/>
          <w:sz w:val="24"/>
          <w:szCs w:val="24"/>
          <w:lang w:val="en-US"/>
        </w:rPr>
        <w:t>n</w:t>
      </w:r>
      <w:r w:rsidRPr="00233693">
        <w:rPr>
          <w:rFonts w:ascii="Times New Roman" w:eastAsia="Arial" w:hAnsi="Times New Roman" w:cs="Times New Roman"/>
          <w:sz w:val="24"/>
          <w:szCs w:val="24"/>
          <w:lang w:val="en-US"/>
        </w:rPr>
        <w:t>jë periudhë kohore jo më të gjatë se dhjetë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vjet.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Nëse e drejta për ta kërkuar shuarjen përjashtohet me marrëveshje, atëherë ende mund të kërkohet anulimi në qoftë se ka arsye bindëse për</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këtë.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Marrëveshja, me të cilën përjashtohet e drejta për ta kërkuar ndërprerjen ose është e kufizuar ashtu që bie ndesh me këto dispozita, është e</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pavlefshme.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Mënyrat e shuarjes së bashkëpronësisë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Bashkëpronësia me pjesë të caktuara mund të shuhet përmes njërës nga këto mënyra: ndarjes, një apo më shumë pronarë me pjesë të caktuara e fitojnë tërë pronën, tjetërsimit të pronës së luajtshme, ose vendosjes në ankand të pronës së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të gjithë bashkëpronarët me pjesë të caktuara vlerësojnë se tjetërsimi tek personi i tretë është i papranueshëm për të gjithë bashkëpronarët, atëherë prona mund të shitet në ankand publik dhe  të ardhurat do të ndahen bashkëpronarëve sipas pjesëve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secilit.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shuarja e bashkëpronësisë me pjesë të caktuara bëhet përmes ndarjes apo kur një apo  më shumë bashkëpronarë e fitojnë pronësinë në tërë pronën, atëherë vlera duhet të përcaktohet përmes vlerësuesit të emëruar zyrtarisht, përveç nëse nuk heqin dorë të gjithë bashkëpronarët nga vlerësimi zyrtar.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Në qoftë bashkëpronarët me pjesë të caktuara nuk mund ta arrijnë pajtimin rreth mënyrës së </w:t>
      </w:r>
      <w:r w:rsidRPr="00233693">
        <w:rPr>
          <w:rFonts w:ascii="Times New Roman" w:eastAsia="Arial" w:hAnsi="Times New Roman" w:cs="Times New Roman"/>
          <w:sz w:val="24"/>
          <w:szCs w:val="24"/>
          <w:lang w:val="en-US"/>
        </w:rPr>
        <w:lastRenderedPageBreak/>
        <w:t>procedurës për zgjidhjen e bashkëpronësisë, atëherë sendi i përbashkët, nëse është i luajtshëm, duhet të tjetërsohet përmes rregullave të shitjes së pasurisë që është peng, ndërsa kur është një pronë e paluajtshme përmes shitjes në ankand detyrues, ndërsa të ardhurat e krijuara duhet tu ndahen bashkëpronarëve në pajtim me pjesët e tyre. Në qoftë se tentativa për tjetërsimin e pronësisë nuk është e suksesshme, atëherë një bashkëpronarë mund të kërkojë përsëritjen, nëse ai i merr përsipër</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shpenzimet.</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 - Bashkëpronësia në Pjesë të Ndara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86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Bashkëpronësia në pjesë të ndara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Kur më shumë se një person ka të drejtë të përbashkët të pronësisë ose të drejta të tjera sendore në aso mënyre që pjesët janë të caktuara, atëherë zbatohen dispozitat e këtij</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Bashkëpronësia me pjesë fraksionale mund të krijohet përmes ligjit </w:t>
      </w:r>
      <w:r w:rsidRPr="00233693">
        <w:rPr>
          <w:rFonts w:ascii="Times New Roman" w:eastAsia="Arial" w:hAnsi="Times New Roman" w:cs="Times New Roman"/>
          <w:spacing w:val="3"/>
          <w:sz w:val="24"/>
          <w:szCs w:val="24"/>
          <w:lang w:val="en-US"/>
        </w:rPr>
        <w:t xml:space="preserve">ose </w:t>
      </w:r>
      <w:r w:rsidRPr="00233693">
        <w:rPr>
          <w:rFonts w:ascii="Times New Roman" w:eastAsia="Arial" w:hAnsi="Times New Roman" w:cs="Times New Roman"/>
          <w:sz w:val="24"/>
          <w:szCs w:val="24"/>
          <w:lang w:val="en-US"/>
        </w:rPr>
        <w:t>përmes kontratës. Marrëveshja me të cilën krijohet bashkëpronësia mund të lidhet vetëm nëse shprehimisht është e lejuar me</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Bashkëpronarët me pjesë fraksionale duhet të disponojnë së bashku me pronësinë dhe përgjigjen së bashku për detyrimet në lidhje me këtë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pronësi.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 rastet kur bashkëpronarët e një prone të paluajtshme kanë rregulluar menaxhimin dhe shfrytëzimin apo kanë përjashtuar përgjithmonë apo për një periudhë kohore të drejtën e kërkimit të shpërbërjes së bashkëpronësisë,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apo</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kanë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caktuar</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periudhën</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njoftimit,</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përcaktimi</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i</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tillë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ka</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efekt</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mbi</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pasardhësin</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në</w:t>
      </w: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interes të bashkëpronarit vetëm nëse është regjistruar si i tillë në Regjistrin e të drejtave të pronës së paluajtshme si peng mbi hisen.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Dispozitat për bashkëpronësinë me pjesë të caktuara do të zbatohet për pronësinë e përbashkët përveç nëse me ligj parashihet</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VI - Mbrojtja e 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87</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për dorëzim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Pronari mund ta kërkojë dorëzimin e pronës së caktuar prej secilit person që nuk ka të drejtë posedimi.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Kundërshtimet e poseduesit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mund të refuzojë kthimin e sendit, nëse ai ose poseduesi indirekt, prej të cilit ai e derivon (nxjerr) kërkesën e tij për posedim ka të drejtë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posedimi.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2. Në qoftë se një posedues indirekt i paautorizuar nuk ka lejen e të drejtës së posedimit nga pronari, atëherë pronari mund të kërkojë nga poseduesi direkt i autorizuar dorëzimin e sendit poseduesit indirekt ose kur poseduesi indirekt nuk mundet apo nuk dëshiron të posedojë sendin, atëherë t’ia kthejë vetë atij (pronarit).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Frutat pas parashtrimit të padisë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duhet t'i kthejë pronarit frutat që ai merr në pritje të procedurës</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gjyqësore.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për shkak të padisë poseduesi dështon të marrë frutat që do të merrte me rregullat e menaxhimit të mirë, ai është i obliguar të rimbursojë pronarin deri në masën për të cilën është</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përgjegjës.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w:t>
      </w:r>
      <w:r w:rsidR="00E12AC0">
        <w:rPr>
          <w:rFonts w:ascii="Times New Roman" w:eastAsia="Arial" w:hAnsi="Times New Roman" w:cs="Times New Roman"/>
          <w:b/>
          <w:bCs/>
          <w:sz w:val="24"/>
          <w:szCs w:val="24"/>
          <w:lang w:val="en-US"/>
        </w:rPr>
        <w:t>90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kundër poseduesit me mirëbesim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mund të kërkojë dorëzimin e frutave si dhe të përparësive të sjella nga përdorimi i sendit nga poseduesi me</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Personi i cili është i detyruar që pronarit t’ia dorëzojë frutat, mund të kërkojë shpërblim për shpenzimet e arsyeshme, të cilat janë krijuar për prodhimin apo për mbledhjen e frutave, me kusht që shuma që kërkohet për shpërblim të jetë më e ultë se vlera e frutave që duhet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dorëzohen.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Kërkesa për kthimin e frutave dhe shpërblimin e shpenzimeve parashkruhet në afat prej tri vjetësh nga kthimi i pronës tek</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pronari.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e poseduesit me mirëbesim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me mirëbesim mund të kërkojë nga pronari kompensimin e shpenzimeve të nevojshme si dhe të shpenzimeve të dobishme të lidhura me mbajtjen 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Një shpenzim i nevojshëm është harxhimi i pasurisë, i </w:t>
      </w:r>
      <w:r w:rsidRPr="00233693">
        <w:rPr>
          <w:rFonts w:ascii="Times New Roman" w:eastAsia="Arial" w:hAnsi="Times New Roman" w:cs="Times New Roman"/>
          <w:spacing w:val="2"/>
          <w:sz w:val="24"/>
          <w:szCs w:val="24"/>
          <w:lang w:val="en-US"/>
        </w:rPr>
        <w:t xml:space="preserve">cili </w:t>
      </w:r>
      <w:r w:rsidRPr="00233693">
        <w:rPr>
          <w:rFonts w:ascii="Times New Roman" w:eastAsia="Arial" w:hAnsi="Times New Roman" w:cs="Times New Roman"/>
          <w:sz w:val="24"/>
          <w:szCs w:val="24"/>
          <w:lang w:val="en-US"/>
        </w:rPr>
        <w:t>në kohën që u krye, ishte i nevojshëm për mbajtjen ose mbarëvajtjen e sendit sipas rregullit dhe standardit</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objektiv.</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Shpenzim i dobishëm është çdo harxhim i pasurisë, i cili sipas standardit objektiv shpie tek rritja e vlerës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Poseduesit me mirëbesim i takon e drejta e retencionit në send derisa pronari t’ia kompensojë poseduesit të gjitha shpenzimet e nevojshme dhe të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dobishme.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Kërkesa për kompensimin e shpenzimeve parashkruhet në afat prej tri vjetësh nga dorëzimi i</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lastRenderedPageBreak/>
        <w:t>Posedimi më keqbesim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është me keqbesim nëse ai ose detentori (mbajtësi) i tij ishte në dijeni, ose si rezultat i neglizhencës nuk e ka ditur, se nuk e ka pasur të drejtën 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posedimit.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3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Si posedues me mirëbesim trajtohet si posedues me keqbesim nga çasti kur pronari kërkon kthimin e sendit ose kur paraqitet kërkesa për dorëzim të pronës sipas nenit 91 të këtij</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kundër poseduesit me keqbesim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me keqbesim duhet t’ia dorëzojë pronarit dobitë e sendit si dhe të shpërblej vlerën, nëse i ka harxhuar dobitë ose nëse ato dobi nuk i ka</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vjel.</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Poseduesi me keqbesim është përgjegjës para pronarit për dëmin që shkaktohet, kur si pasojë e fajit të tij sendi përkeqësohet, shkatërrohet apo për ndonjë arsye tjetër është e pamundur kthimi i</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e poseduesit me keqbesim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0"/>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me keqbesim kundër pronarit ka të drejtën e shpërblimit të shpenzimeve të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nevojshme.</w:t>
      </w:r>
    </w:p>
    <w:p w:rsidR="00233693" w:rsidRPr="00233693" w:rsidRDefault="00233693" w:rsidP="00233693">
      <w:pPr>
        <w:widowControl w:val="0"/>
        <w:tabs>
          <w:tab w:val="left" w:pos="0"/>
          <w:tab w:val="left" w:pos="27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0"/>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Lidhur me këtë kërkesë poseduesi me keqbesim nuk ka të drejtën 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retencionit.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mbajtjes nga poseduesi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Poseduesi mund të refuzojë të kthejë pronën deri në pagesën e shpenzimeve që i detyrohen atij. Ai nuk ka të drejtë të mbajtjes nëse ka përfituar sendin me kundërvajtje të qëllimshme.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96</w:t>
      </w:r>
    </w:p>
    <w:p w:rsidR="00233693" w:rsidRPr="00233693" w:rsidRDefault="00233693" w:rsidP="00357F44">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Përgjegjësia e poseduesit të padrejtë</w:t>
      </w: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poseduesi e ka krijuar posedimin përmes veprimeve të ndaluara ose përmes një vepre penale, atëherë ai i përgjigjet pronarit sipas dispozitave për shpërblimin e dëmit për shkak të veprimeve të palejuara.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97</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Përjashtimi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Kërkesat e pronarit dhe të poseduesit kundër njëri-tjetrit të parapara me nenet 88 deri 97 e përjashtojnë ndonjë kërkesë 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për largimin dhe mos-përsëritjen e cenimit</w:t>
      </w: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1. Nëse pronësia cenohet përmes largimit ose marrjes së posedimit, pronari mund të kërkoj ndërprerjen e mëtejme të cenimit. Nëse priten cenime të mëtejme, pronari mund të ngritë padi për cenimet e</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tilla.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 kundër ndërhyrjeve në të drejtën e pronarit nuk mund të paraqitet, nëse pronari është i detyruar për durimin e ndërhyrjeve 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tilla.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IV – POSEDIMI</w:t>
      </w: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 - Posedimi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99</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w w:val="95"/>
          <w:sz w:val="24"/>
          <w:szCs w:val="24"/>
          <w:lang w:val="en-US"/>
        </w:rPr>
        <w:t>Posedimi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Personi i cili e ushtron pushtetin faktik mbi një send është posedues i drejtpërdrejtë.</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Fitimi i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Posedimi në një send fitohet me krijimin e pushteti faktik mbi sendin. Marrëveshja e poseduesit të mëparshëm dhe e fituesit të posedimit është e mjaftueshme për fitimin e posedimit, nëse fituesi është në gjendje që të ushtrojë pushtetin mbi sendin në momentin e marrëveshjes.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Detentori i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person e ushtron pushtet faktik mbi një send për ndonjë person tjetër ose për biznesin e ndonjë personi tjetër apo në ndonjë raport të ngjashëm, në kuadër të cilave personi duhet t’i përgjigjet udhëzimeve të tjetrit rreth sendit, atëherë ai nuk është posedues.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102</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Trashëgueshmëria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357F44">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Me vdekjen e poseduesit, posedimi kalon tek trashëgimtari.</w:t>
      </w: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Shuarja e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Posedimi shuhet kur poseduesi heq dorë nga pushteti faktik mbi sendin ose në ndonjë mënyrë e humb pushtetin</w:t>
      </w:r>
      <w:r w:rsidRPr="00233693">
        <w:rPr>
          <w:rFonts w:ascii="Times New Roman" w:eastAsia="Arial" w:hAnsi="Times New Roman" w:cs="Times New Roman"/>
          <w:spacing w:val="-1"/>
          <w:sz w:val="24"/>
          <w:szCs w:val="24"/>
          <w:lang w:val="en-US"/>
        </w:rPr>
        <w:t xml:space="preserve"> </w:t>
      </w:r>
      <w:r w:rsidRPr="00233693">
        <w:rPr>
          <w:rFonts w:ascii="Times New Roman" w:eastAsia="Arial" w:hAnsi="Times New Roman" w:cs="Times New Roman"/>
          <w:sz w:val="24"/>
          <w:szCs w:val="24"/>
          <w:lang w:val="en-US"/>
        </w:rPr>
        <w:t>faktik.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Posedimi nuk shuhet si rezultat i moslejimit të poseduesit për ushtrimi e kontrollit në një kohë të përkohshme.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104</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Bashkëposedimi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Nëse disa persona e kanë bashkëposedimin e një send, e drejta e një personi për përdorimin e sendit në raport me të tjerët dhe mbrojtja individuale e poseduesit për posedimin e tij është e kufizuar me të drejtën e personave të tjerë për përdorimin e sendit ashtu siç është paraparë përdorimi.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Posedimi i tërthortë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 i tërthortë është personi i cili e jep posedimin e një sendi bazuar në një peng, qira, depozitë, marrëveshje ose raport juridik të ngjashëm që i japin personit tjetër të drejtën e posedimit të sendit për një kohë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caktuar.</w:t>
      </w:r>
    </w:p>
    <w:p w:rsidR="00233693" w:rsidRPr="00233693" w:rsidRDefault="00233693" w:rsidP="00233693">
      <w:pPr>
        <w:widowControl w:val="0"/>
        <w:tabs>
          <w:tab w:val="left" w:pos="348"/>
        </w:tabs>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poseduesi i tërthortë e merr posedimin e tërthortë nga personi i tretë bazuar ne marrëdhëniet juridike të parapara në paragrafin 1, atëherë personi i tretë është posedues i</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tërthortë.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Poseduesi pronësor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Poseduesi pronësor është personi që ushtron kontroll të drejtpërdrejtë apo të tërthortë mbi sendet me qëllim të veprimit me të si pronar, apo sikur të ishte pronar.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Ndërhyrja e paligjshme në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8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e privon nga posedimi poseduesin ose e pengon në posedim kundër vullnetit të poseduesit vepron kundërligjshëm, përveç nëse privimi ose pengimi lejohen shprehimisht me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Posedimi i fituar si rezultat i pengimit të kundërligjshëm është me të metë. Pasardhësi i posedimit tillë duhet të pranojë të metën e posedimit, nëse poseduesi ishte në dijeni për të metën e pararendësit të tij  në kohën kur poseduesi kishte fituar posedimin apo nëse posedimi me të meta i ishte kaluar poseduesit me</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trashëgimi.</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108</w:t>
      </w:r>
    </w:p>
    <w:p w:rsidR="00233693" w:rsidRDefault="00233693" w:rsidP="00357F44">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Vetëndihma e poseduesit</w:t>
      </w:r>
    </w:p>
    <w:p w:rsidR="00357F44" w:rsidRPr="00357F44" w:rsidRDefault="00357F44" w:rsidP="00357F44">
      <w:pPr>
        <w:widowControl w:val="0"/>
        <w:outlineLvl w:val="1"/>
        <w:rPr>
          <w:rFonts w:ascii="Times New Roman" w:eastAsia="Arial" w:hAnsi="Times New Roman" w:cs="Times New Roman"/>
          <w:b/>
          <w:bCs/>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mund të përdorë forcën e arsyeshme për mbrojtje nga veprimet e paligjshme në pengimin e posedimit të tij, në qoftë se ndërhyrja është konkrete dhe janë ndërmarrë masat adekuate për mbrojtje, menjëherë me paraqitjen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ndërhyrjes.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një send i merret poseduesit me pengim të kundërligjshëm, poseduesi mundet të përdorë forcë të arsyeshme që ta heq sendin nga penguesi i cili është zënë në vepër ose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ndiqet.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poseduesi i pronës së paluajtshme privohet nga posedimi me anë të ndërhyrjes së paligjshme, ai posedues mund të rikthejë posedimin, menjëherë pas privimit të posedimit, duke larguar</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ndërhyrësin.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Të drejtat e poseduesit nga paragrafët e sipërm për vetëndihmën e poseduesit mund të ushtrohen </w:t>
      </w:r>
      <w:r w:rsidRPr="00233693">
        <w:rPr>
          <w:rFonts w:ascii="Times New Roman" w:eastAsia="Arial" w:hAnsi="Times New Roman" w:cs="Times New Roman"/>
          <w:sz w:val="24"/>
          <w:szCs w:val="24"/>
          <w:lang w:val="en-US"/>
        </w:rPr>
        <w:lastRenderedPageBreak/>
        <w:t>edhe nga detentori në posedim sipas nenit 102 të këtij</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në bazë të privimit të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poseduesi privohet nga posedimi me ndërhyrje të paligjshme, poseduesi mund të kërkojë rivendosjen e posedimit nga personi i cili në raport me poseduesin është në posedim me të</w:t>
      </w:r>
      <w:r w:rsidRPr="00233693">
        <w:rPr>
          <w:rFonts w:ascii="Times New Roman" w:eastAsia="Arial" w:hAnsi="Times New Roman" w:cs="Times New Roman"/>
          <w:spacing w:val="-32"/>
          <w:sz w:val="24"/>
          <w:szCs w:val="24"/>
          <w:lang w:val="en-US"/>
        </w:rPr>
        <w:t xml:space="preserve"> </w:t>
      </w:r>
      <w:r w:rsidRPr="00233693">
        <w:rPr>
          <w:rFonts w:ascii="Times New Roman" w:eastAsia="Arial" w:hAnsi="Times New Roman" w:cs="Times New Roman"/>
          <w:sz w:val="24"/>
          <w:szCs w:val="24"/>
          <w:lang w:val="en-US"/>
        </w:rPr>
        <w:t>meta.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Kërkesa përjashtohet nëse posedimi që është hequr ka qenë me të meta </w:t>
      </w:r>
      <w:r w:rsidRPr="00233693">
        <w:rPr>
          <w:rFonts w:ascii="Times New Roman" w:eastAsia="Arial" w:hAnsi="Times New Roman" w:cs="Times New Roman"/>
          <w:spacing w:val="3"/>
          <w:sz w:val="24"/>
          <w:szCs w:val="24"/>
          <w:lang w:val="en-US"/>
        </w:rPr>
        <w:t xml:space="preserve">në </w:t>
      </w:r>
      <w:r w:rsidRPr="00233693">
        <w:rPr>
          <w:rFonts w:ascii="Times New Roman" w:eastAsia="Arial" w:hAnsi="Times New Roman" w:cs="Times New Roman"/>
          <w:sz w:val="24"/>
          <w:szCs w:val="24"/>
          <w:lang w:val="en-US"/>
        </w:rPr>
        <w:t>lidhje me poseduesin aktual apo me paraardhësin e tij titullar si dhe është fituar në vitin e fundit para privimit të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posedimit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në bazë të ndërhyrjes në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poseduesi pengohet në posedim në mënyrë të kundërligjshme, atëherë ai mund të kërkojë nga penguesi mënjanimin e pengesave. Nëse priten pengime në të ardhmen, poseduesi mund të kërkoj mbrojtje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gjyqësore.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 përjashtohet nëse poseduesi posedon sendin me të meta në lidhje me penguesin apo paraardhësin titullar të penguesit si dhe nëse posedimi është fituar në vitin e fundit para</w:t>
      </w:r>
      <w:r w:rsidRPr="00233693">
        <w:rPr>
          <w:rFonts w:ascii="Times New Roman" w:eastAsia="Arial" w:hAnsi="Times New Roman" w:cs="Times New Roman"/>
          <w:spacing w:val="-32"/>
          <w:sz w:val="24"/>
          <w:szCs w:val="24"/>
          <w:lang w:val="en-US"/>
        </w:rPr>
        <w:t xml:space="preserve"> </w:t>
      </w:r>
      <w:r w:rsidRPr="00233693">
        <w:rPr>
          <w:rFonts w:ascii="Times New Roman" w:eastAsia="Arial" w:hAnsi="Times New Roman" w:cs="Times New Roman"/>
          <w:sz w:val="24"/>
          <w:szCs w:val="24"/>
          <w:lang w:val="en-US"/>
        </w:rPr>
        <w:t>pengimit.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kërkesës për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Kërkesa e bazuar tek nenet 110 dhe/ose 111 shuhet në përfundim të një viti pas aktit të ndërhyrjes së paligjshme, përveç nëse kërkesa parashtrohet me veprim juridik para kësaj</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date.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Shuarja gjithashtu ndodh nëse vendoset me aktgjykim të prerë dhe të plotfuqishëm, pasi të ndodhë akti i ndërhyrjes së paligjshme, që ndërhyrësi ka të drejtë mbi pronën, me anë të të cilës ai mund të kërkojë status posedimi që i përgjigjet mënyrës së tij të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veprimit.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Default="00233693" w:rsidP="00357F44">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PJESA V - </w:t>
      </w:r>
      <w:r w:rsidRPr="00233693">
        <w:rPr>
          <w:rFonts w:ascii="Times New Roman" w:eastAsia="Arial" w:hAnsi="Times New Roman" w:cs="Times New Roman"/>
          <w:b/>
          <w:sz w:val="28"/>
          <w:szCs w:val="28"/>
          <w:lang w:val="en-US"/>
        </w:rPr>
        <w:t>DISPOZITAT MATERIALE PËR REGJISTRIMIN E TË DREJTAVE NË PALUATSHMERI</w:t>
      </w:r>
      <w:r w:rsidRPr="00233693">
        <w:rPr>
          <w:rFonts w:ascii="Times New Roman" w:eastAsia="Arial" w:hAnsi="Times New Roman" w:cs="Times New Roman"/>
          <w:bCs/>
          <w:sz w:val="28"/>
          <w:szCs w:val="28"/>
          <w:lang w:val="en-US"/>
        </w:rPr>
        <w:t xml:space="preserve"> </w:t>
      </w:r>
    </w:p>
    <w:p w:rsidR="00357F44" w:rsidRPr="00357F44" w:rsidRDefault="00357F44" w:rsidP="00357F44">
      <w:pPr>
        <w:widowControl w:val="0"/>
        <w:jc w:val="center"/>
        <w:outlineLvl w:val="1"/>
        <w:rPr>
          <w:rFonts w:ascii="Times New Roman" w:eastAsia="Arial" w:hAnsi="Times New Roman" w:cs="Times New Roman"/>
          <w:b/>
          <w:bCs/>
          <w:sz w:val="28"/>
          <w:szCs w:val="28"/>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112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që i nënshtrohen  regjistrimit të detyrueshëm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fitimin, ndryshimin e përmbajtjes, bartjen, shuarjen e pronësisë, të drejtës së parablerjes, dhe të drejtave sendore të kufizuara në një pronë të paluajtshme është e nevojshme një punë juridike e vlefshme si bazë juridike ndërmjet titullarit dhe të një pale tjetër si dhe regjistrimi i ndryshimit juridik në Regjistrin e të drejtave të pronës së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Paditë që kanë për objekt të drejtën reale mbi pronën e paluajtshme gjithashtu i nënshtrohen regjistrimit.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Regjistrimi i shënimeve në regjistrin e të drejtave mbi pronën e paluajtshme i nënshtrohet </w:t>
      </w:r>
      <w:r w:rsidRPr="00233693">
        <w:rPr>
          <w:rFonts w:ascii="Times New Roman" w:eastAsia="Arial" w:hAnsi="Times New Roman" w:cs="Times New Roman"/>
          <w:sz w:val="24"/>
          <w:szCs w:val="24"/>
          <w:lang w:val="en-US"/>
        </w:rPr>
        <w:lastRenderedPageBreak/>
        <w:t>kritereve në ligjet e zbatueshme për regjistrimin e të drejtave mbi pronën e</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Kufizimi i mëvonshëm i disponimit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titullar i një të drejte në pronë të paluajtshme ka parashtruar kërkesën për fitim, ndryshim ose shuarjen e një të drejte, kërkesa e tij mbetet e vlefshme edhe atëherë, nëse e drejta e tij është kufizuar pas parashtrimit të kërkesës në zyrën e regjistrit e të drejtave në pronat e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palës së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pronë e paluajtshme është e ngarkuar me të drejtën e një personi të tretë, atëherë për shuarjen e së drejtës ngarkuese është i nevojshëm pëlqimi i personit të tretë. Në qoftë se pronari i pronës së paluajtshme është titullar i të drejtës që do të shuhet dhe kjo pronë e paluajtshme është e ngarkuar edhe me të drejtën e personit të tretë, atëherë është i nevojshëm pëlqimi i personit të tretë, nëse shuarja ka efekt në të drejtën e tij.</w:t>
      </w:r>
    </w:p>
    <w:p w:rsidR="00233693" w:rsidRPr="00233693" w:rsidRDefault="00233693" w:rsidP="00233693">
      <w:pPr>
        <w:widowControl w:val="0"/>
        <w:jc w:val="center"/>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Përparësia e të drejtave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Përparësia ndërmjet disa të drejtave me të cilat është e ngarkuar një pronë e paluajtshme, përcaktohet sipas datës së regjistrimit të tyre. Të drejtat të cilat janë regjistruar në të njëjtën ditë dhe të njëjtin çast, kanë të njëjtën</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përparësi.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Regjistrimi i të drejtës gjithashtu përcakton përparësinë edhe atëherë kur puna juridike e nevojshme për fitimin e të drejtës kryhet pas</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regjistrimit.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Ndryshimi i radhës së përparësisë</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një ndryshim të radhës së përparësisë është e nevojshme një marrëveshje në mes të titullarëve të drejtave të cilët preken nga ndryshimi i përparësisë dhe regjistrimi i ndryshimit në Regjistrin e të drejtave të pronës së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një hipotekë duhet të radhitet më poshtë në renditjen e të drejtave, atëherë përveç regjistrimit, është i nevojshëm edhe pëlqimi i pronarit të pronës së paluajtshme. Pëlqimi i tij është i</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parevokueshëm.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e drejta e radhitur më poshtë në renditjen e të drejtave është e ngarkuar me të drejtën e një personi të tretë, atëherë është i nevojshëm edhe pëlqimi i</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Të drejtat tjera të cilat janë renditur në mes të të drejtave të ndryshuara në renditje, mbesin të pacenuara nga ndryshimi i</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përparësisë.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lastRenderedPageBreak/>
        <w:t>Neni 117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Rezervimi i përparësisë së renditjes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paluajtshmërie, në rast të ngarkimit të paluajtshmërisë me një të drejtë sendore, mund të rezervojë autorizimin që një e drejtë tjetër sendore vëllimi i të cilës është definuar në regjistër të regjistrohet me përparësi para asaj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drejte.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 rezervimin e përparësisë së renditjes, është i nevojshëm regjistrimi në Regjistrin e të drejtave të pronës së paluajtshme, krahas regjistrimit të drejtave të cilat duhet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zbriten.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një e drejtë me rezervim të përparësisë është regjistruar për një paluajtshmëri e  cila është e ngarkuar me një të drejtë tjetër pa ndonjë rezervim të përparësisë, atëherë rezervimi i përparësisë do të jetë i vlefshëm vetëm për të drejtën e regjistruar më parë, në qoftë se kjo e drejtë nuk është e ranguar me një renditje më poshtë si rezultat i rezervimit të ri të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përparësisë.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Regjistrimi i rezervimit të përparësisë së renditjes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color w:val="000000"/>
          <w:sz w:val="24"/>
          <w:szCs w:val="24"/>
          <w:lang w:val="en-US"/>
        </w:rPr>
        <w:t xml:space="preserve">1. Për sigurimin e kërkesës për lejimin apo shuarjen e një të drejte sendore në një paluajtshmëri ose në një të drejte që ngarkon paluajtshmërinë ose për ndryshimin e përmbajtjes apo përparësisë të një të drejte të tillë mund të regjistrohet një rezervim në Regjistrin e të drejtave në paluajtshmëritë. </w:t>
      </w:r>
      <w:r w:rsidRPr="00233693">
        <w:rPr>
          <w:rFonts w:ascii="Times New Roman" w:eastAsia="Arial" w:hAnsi="Times New Roman" w:cs="Times New Roman"/>
          <w:sz w:val="24"/>
          <w:szCs w:val="24"/>
          <w:lang w:val="en-US"/>
        </w:rPr>
        <w:t>Regjistrimi është i lejueshëm edhe për sigurimin e një kërkese të ardhshme apo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kushtëzuar.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Regjistrimi i një rezervimi mund të bëhet edhe në bazë të një mase të përkohshme gjyqësore për përmbarimin e një vendimi gjyqësor ose gjatë një procedure të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falimentimit.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E12AC0">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Një disponim, i cili ndërmerret pas regjistrimit të rezervimit mbi pronën e paluajtshme apo mbi një të drejtë në pronë të paluajtshme është i pavlefshëm, nëse me këtë veprim cenohet rëndë kërkesa e siguruar me rezervim. Kjo vlen edhe atëherë, kur vendimi pason në rrugën e përmbarimit të detyrueshëm, përmes një mase të përkohshme, ose gjatë procedurës së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falimentimit.</w:t>
      </w:r>
    </w:p>
    <w:p w:rsidR="00357F44" w:rsidRDefault="00357F44"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119</w:t>
      </w:r>
    </w:p>
    <w:p w:rsidR="00233693" w:rsidRPr="00357F44" w:rsidRDefault="00233693" w:rsidP="00357F44">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Efekti i rezervimit</w:t>
      </w: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Kreditori i siguruar përmes rezervimit ka të drejtën që nga ndonjë palë e tretë, e cila kundrejt tij në mënyrë të pavlefshme ka fituar pronësinë ose ndonjë të drejtë tjetër në pronë të paluajtshme, të kërkojë pëlqimin për çdo ndryshim në regjistër i cili është i nevojshëm për realizimin e kërkesës së tij të siguruar përmes</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rezervimit.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Përparësia e të drejtës sendore në paluajtshmëri e cila është siguruar përmes regjistrimit të rezervimit në Regjistrin e të drejtave në paluajtshmëri, përcaktohet në bazë të momentit të regjistrimit të rezervimit në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regjistër.</w:t>
      </w:r>
    </w:p>
    <w:p w:rsidR="00233693" w:rsidRPr="00233693" w:rsidRDefault="00233693" w:rsidP="00233693">
      <w:pPr>
        <w:widowControl w:val="0"/>
        <w:tabs>
          <w:tab w:val="left" w:pos="346"/>
        </w:tabs>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rezervimi është i regjistruar për sigurimin e kërkesës për rast të vdekjes, trashëgimtarët janë përgjegjës kundrejt të titullarit i cili e ka kërkesën e siguruar me</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rezervim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lastRenderedPageBreak/>
        <w:t>Neni 120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Shlyerja e rezervimit për kërkesat e përjashtuara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parashtrimi i kërkesës, të cilën shënimi duhet ta sigurojë është e përjashtuar për kohë të gjatë, pala e detyruar mund të kërkojë nga kreditori pëlqimin për mënjanimin 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shënimit.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kreditori, kërkesa e të cilit është siguruar përmes shënimit është i panjohur, atëherë përmes një procedure të shpalljes ai mund të përjashtohet nga e drejta e tij, nëse që nga regjistrimi i fundit në Regjistrin e të drejtave në paluajtshmëri i cili ka të bëjë me shënimin kanë kaluar dhjetë vjet dhe në këtë periudhë kohore nuk ka pasuar asnjë njohje të së drejtës nga i</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detyruari.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121</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Prezumimi</w:t>
      </w:r>
      <w:r w:rsidRPr="00233693">
        <w:rPr>
          <w:rFonts w:ascii="Times New Roman" w:eastAsia="Arial" w:hAnsi="Times New Roman" w:cs="Times New Roman"/>
          <w:b/>
          <w:bCs/>
          <w:spacing w:val="-8"/>
          <w:sz w:val="24"/>
          <w:szCs w:val="24"/>
          <w:lang w:val="en-US"/>
        </w:rPr>
        <w:t xml:space="preserve"> </w:t>
      </w:r>
      <w:r w:rsidRPr="00233693">
        <w:rPr>
          <w:rFonts w:ascii="Times New Roman" w:eastAsia="Arial" w:hAnsi="Times New Roman" w:cs="Times New Roman"/>
          <w:b/>
          <w:bCs/>
          <w:sz w:val="24"/>
          <w:szCs w:val="24"/>
          <w:lang w:val="en-US"/>
        </w:rPr>
        <w:t>ligjor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një e drejtë është regjistruar në Regjistrin e të drejtave në paluajtshmëri, prezumohet se ajo e drejtë i takon atij për të cilin është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regjistruar.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një e drejtë është shlyer nga Regjistri i të drejtave në paluajtshmëri, prezumohet se ajo e drejtë nuk ekziston</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më.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Korrigjimi i Regjistrit të të Drejtave në Paluajtshmëri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përmbajtja e Regjistrit të të Drejtave në paluajtshmëri nuk është e përputhshme me statusin e vërtetë juridik në lidhje me të drejtën në paluajtshmëri, personi, e drejta e të cilit nuk është regjistruar apo është regjistruar gabimisht, apo është dëmtuar nga regjistrimi i pengut apo kufizimit që nuk ekziston, mund të kërkojë miratimin e korrigjimit të Regjistrit të të Drejtave në paluajtshmëri nga personi, e drejta e të cilit preket nga ky</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korrigjim.</w:t>
      </w:r>
    </w:p>
    <w:p w:rsidR="00233693" w:rsidRPr="00233693" w:rsidRDefault="00233693" w:rsidP="00233693">
      <w:pPr>
        <w:widowControl w:val="0"/>
        <w:tabs>
          <w:tab w:val="left" w:pos="346"/>
        </w:tabs>
        <w:rPr>
          <w:rFonts w:ascii="Times New Roman" w:eastAsia="Arial" w:hAnsi="Times New Roman" w:cs="Times New Roman"/>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Kërkesat për korrigjim të regjistrit të paluajtshmërive nuk i nënshtrohen</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parashkrimit.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PJESA VI - </w:t>
      </w:r>
      <w:r w:rsidRPr="00233693">
        <w:rPr>
          <w:rFonts w:ascii="Times New Roman" w:eastAsia="Arial" w:hAnsi="Times New Roman" w:cs="Times New Roman"/>
          <w:b/>
          <w:sz w:val="28"/>
          <w:szCs w:val="28"/>
          <w:lang w:val="en-US"/>
        </w:rPr>
        <w:t>TË DREJTAT E SIGURIMIT SENDOR</w:t>
      </w:r>
    </w:p>
    <w:p w:rsidR="00233693" w:rsidRPr="00233693" w:rsidRDefault="00233693" w:rsidP="00233693">
      <w:pPr>
        <w:widowControl w:val="0"/>
        <w:jc w:val="left"/>
        <w:rPr>
          <w:rFonts w:ascii="Times New Roman" w:eastAsia="Arial" w:hAnsi="Times New Roman" w:cs="Times New Roman"/>
          <w:b/>
          <w:sz w:val="28"/>
          <w:szCs w:val="28"/>
          <w:lang w:val="en-US"/>
        </w:rPr>
      </w:pPr>
    </w:p>
    <w:p w:rsidR="00233693" w:rsidRPr="00357F44" w:rsidRDefault="00233693" w:rsidP="00357F44">
      <w:pPr>
        <w:widowControl w:val="0"/>
        <w:jc w:val="center"/>
        <w:rPr>
          <w:rFonts w:ascii="Times New Roman" w:eastAsia="Arial" w:hAnsi="Times New Roman" w:cs="Times New Roman"/>
          <w:b/>
          <w:sz w:val="28"/>
          <w:szCs w:val="28"/>
          <w:lang w:val="en-US"/>
        </w:rPr>
      </w:pPr>
      <w:r w:rsidRPr="00233693">
        <w:rPr>
          <w:rFonts w:ascii="Times New Roman" w:eastAsia="Arial" w:hAnsi="Times New Roman" w:cs="Times New Roman"/>
          <w:b/>
          <w:sz w:val="28"/>
          <w:szCs w:val="28"/>
          <w:lang w:val="en-US"/>
        </w:rPr>
        <w:t>Kapitulli I - Dispozitat e Përgjithshme</w:t>
      </w: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123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sigurimit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e drejtë e sigurimit sendor e legjitimon kreditorin e siguruar (sigurimarrësin), që në rast të shfaqjes së kushteve të caktuara me kontratë ose të caktuara me ligj, në veçanti tek arritshmëria e kërkesës së siguruar me përparësi para kreditorëve të tjerë të siguridhënësit të kërkojë përmbushjen e kërkesës së siguruar si edhe të kamatës dhe kostove nga e mira 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Siguridhënësi mund ta krijojë të drejtën siguruese për sigurimin e një borxhi të vet ose si një dorëzanë për sigurimin e borxhit të një personi</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124</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lastRenderedPageBreak/>
        <w:t>Baza ligjore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Të drejtat e sigurimit sendor mund të krijohen vetëm në përputhje me dispozitat e ligjit.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Fusha e aplikimit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Dispozitat e këtij titulli zbatohen në të gjitha punët juridike dhe disponimet pa marrë parasysh formën e tyre, të cilat pas rregullimit të tyre ndjekin qëllimin që të krijojnë një siguri sendore. Dispozitat e këtij titulli zbatohen sidomos</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7"/>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një kontratë, përmes së cilës shitësi ia lë për shfrytëzim blerësit vlerat pasurore të blera, por kalimin e pronësisë mbi blerësin e bënë të varur nga kushti, që blerësi të paguajë çmimin e blerjes për vlerën pasurore të blerë (pengu i çmimit të blerjes); si</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26"/>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një kontratë të qirasë, respektivisht një kontratë të lizingut (qirasë financiare), në të cilën qiradhënësi si pronar i vlerave pasurore të dhëna me qira respektivisht me lizing ia dorëzon qiramarrësit ose lizingnmarrësit për shfrytëzim dhe për një fitim 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mëvonshëm.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126</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Përjashtimet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Dispozitat e kësaj pjese nuk zbatohen</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krijimin e një të drejte siguruese mbi kërkesën për pagën të një punëtori;</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shitjen e kërkesave në të holla në kuadër të shitjes së një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ndërmarrje.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127</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Marrëveshja siguruese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Përmes marrëveshjes siguruese, siguridhënësi detyrohet që sigurimarrësit t’ia vë një siguri</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Marrëveshja siguruese mund të jetë një kontratë e pavarur apo të jetë e përmbajtur në një kontratë tjetër, në veçanti në një kontratë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kredie.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Siguridhënësi mund të jetë debitori i kërkesës së siguruar apo një i</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tretë.</w:t>
      </w:r>
    </w:p>
    <w:p w:rsidR="00CB6259" w:rsidRDefault="00CB6259" w:rsidP="00233693">
      <w:pPr>
        <w:widowControl w:val="0"/>
        <w:jc w:val="center"/>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128</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Marrëveshjet nule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Marrëveshja, e cila është lidhur para arritshmërisë të kërkesës së siguruar është nule, nëse ajo përcakton që në rast të mos pagesës pas arritjes të kërkesës së siguruar vlera pasurore e siguruar të kalojë në pronësi të sigurimarrësit; ose vlera pasurore e siguruar të shitet me një çmim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caktuar.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2. Pas arritshmërisë të kërkesës së siguruar janë të lejuara marrëveshjet e përmendura në paragrafin e mëparshëm.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Kërkesa e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e drejtë sendore e sigurimit mund të caktohet për sigurimin e kërkesave aktuale, të ardhshme ose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kushtëzuara.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Parashkrimi i kërkesës së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E drejta e sigurimit sendor mund të ushtrohet edhe atëherë, kur kërkesa e siguruar është parashkruar.</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Kapitulli II – Pengu </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Nënkapitulli I - Dispozitat e Përgjithshme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CB6259"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131</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Pengu</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pengut (pengu) do të thotë krijimi i ndonjë interesi mbi sendin e luajtshëm ose mbi ndonjë të drejte me anë të marrëveshjes ose me anë të ligjit, i cili i jep pengmarrësit të drejtën për ta marrë në posedim atë send ose për ta shfrytëzuar atë të drejtë me qëllim të përmbushjes së ndonjë detyrimi ekzistues dhe të identifikueshëm që është siguruar me anë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CB6259">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Kontrata e pengut mund t’i shmanget dispozitave të këtij kapitulli. Në raste të veçanta ajo mund të parasheh që pengu të sigurojë ndonjë detyrim i cili ka efekt vetëm pas lidhjes së kontratës së</w:t>
      </w:r>
      <w:r w:rsidRPr="00233693">
        <w:rPr>
          <w:rFonts w:ascii="Times New Roman" w:eastAsia="Arial" w:hAnsi="Times New Roman" w:cs="Times New Roman"/>
          <w:spacing w:val="-33"/>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Llojet e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pengdhënësi dhe pengmarrësi nuk janë marrë vesh në kontratën për pengun që pengu të jetë posedimor, pengdhënësi e ruan të drejtën për ta poseduar, përdorur dhe për t’i gëzuar të gjitha të drejtat në sendin e lënë peng, në aso mënyre siç ai send përdoret</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zakonisht.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Pengu posedimor ka efekt ndaj personave të tretë vetëm atëherë kur të nënshkruhet kontrata për pengun dhe kur sendi i lënë peng të ketë kaluar në posedim të pengmarrësit ose të agjentit të caktuar nga</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pengmarrësi.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Dhënia e bashkëposedimit mjafton në vend të dorëzimit të sendit të lënë peng nëse sendi është nën kontrollin e përbashkët të pengmarrësit, ose, nëse është në posedim të një pale të tretë, mund të dorëzohet vetëm bashkërisht tek pengdhënësi dhe pengmarrësi.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Pengu pa posedim ka efekt ndaj palëve të treta vetëm atëherë kur të parashtrohet deklarata për </w:t>
      </w:r>
      <w:r w:rsidRPr="00233693">
        <w:rPr>
          <w:rFonts w:ascii="Times New Roman" w:eastAsia="Arial" w:hAnsi="Times New Roman" w:cs="Times New Roman"/>
          <w:sz w:val="24"/>
          <w:szCs w:val="24"/>
          <w:lang w:val="en-US"/>
        </w:rPr>
        <w:lastRenderedPageBreak/>
        <w:t>njoftim sipas kritereve të vendosura me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Krijimi i të drejtë së pengut mbi ndonjë të drejtë kërkon regjistrimin e pengut në regjistrin 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133</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Pengu ligjor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Dispozitat vijuese vlejnë edhe për të drejtën e pengut e cila krijohet në bazë të ligjit (e drejta pengut ligjor).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pengut ligjor ka efekt ndaj palëve të treta vetëm atëherë kur të parashtrohet deklarata për njoftim sipas kritereve të vendosura me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E drejta e pengut ligjor mund të krijohet me këtë Kod dhe ligje të veçanta.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Kontrata e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Që një kontratë e pengut të jetë e vlefshme, nevojitet një dokument me shkrim i cili përmban të paktën këto të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dhëna: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75"/>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emrin dhe adresën e pengdhënësit dhe debitorit, në rast se pengdhënësi është një person tjetër nga</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debitori;</w:t>
      </w:r>
    </w:p>
    <w:p w:rsidR="00233693" w:rsidRPr="00233693" w:rsidRDefault="00233693" w:rsidP="00233693">
      <w:pPr>
        <w:widowControl w:val="0"/>
        <w:tabs>
          <w:tab w:val="left" w:pos="775"/>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përshkrimin e detyrimit që duhet të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sigurohet;</w:t>
      </w: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përshkrimin e sendit të lënë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e dhëna se qëllimi i kontratës është caktimi i një pengu për</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pengmarrësin;</w:t>
      </w: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1.5. nënshkrimet e palëve të kontratës;</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1.6. data, në të cilën pengdhënësi e nënshkruan kontratën e</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kontrata e pengut është nënshkruar nga ndonjë person në emër të pengdhënësit, pengu është i vlefshëm vetëm nëse personi i cili e nënshkruan kontratën e pengut është i pavarur nga</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pengmarrësi.</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Specifikimi i marrëveshjes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kontratë pengu mundet, përveç të dhënave të kërkuara sipas dispozitave të nenit të mësipërm apo sipas dispozitave të tjera të kushtëzuese, të përmbajë edhe marrëveshjen e palëve rreth të drejtave dhe detyrimeve të tyre të ndërsjella. Kontrata mund të plotësohet, ndryshohet apo shkëputet në çdo kohë, me shkrim dhe me nënshkrimin e saj nga palët.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Sendi i lënë peng</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tabs>
          <w:tab w:val="left" w:pos="0"/>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 mund të lihet çfarëdo vlere pasurore e luajtshme ose ndonjë e drejtë e cila mund të bartet në mënyrë të ligjshme.</w:t>
      </w:r>
    </w:p>
    <w:p w:rsidR="00233693" w:rsidRPr="00233693" w:rsidRDefault="00233693" w:rsidP="00233693">
      <w:pPr>
        <w:widowControl w:val="0"/>
        <w:tabs>
          <w:tab w:val="left" w:pos="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0"/>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Pengu shtrihet edhe produktet që janë ndarë nga sendi i lënë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tabs>
          <w:tab w:val="left" w:pos="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0"/>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pengu përfshin më shumë se një send, secili send mbulon të gjithë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kërkesën.</w:t>
      </w:r>
    </w:p>
    <w:p w:rsidR="00233693" w:rsidRPr="00233693" w:rsidRDefault="00233693" w:rsidP="00233693">
      <w:pPr>
        <w:widowControl w:val="0"/>
        <w:tabs>
          <w:tab w:val="left" w:pos="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0"/>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Licencat dhe lejet mbi minerale mund të lihen peng në përputhje me dispozitat për bartjen dhe barrën në minerale që përcaktohen me ligje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të veçanta.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Autorizimi për shitjen e sendit të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8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Pengdhënësi duhet të jetë pronar i sendit të lënë peng në kohën e pengdhënies. Nëse pengdhënësi nuk është pronar i sendit të lënë peng, ai duhet të ketë autorizimin ligjor për pengdhënie.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Sendi që është në bashkëpronësi mund të lihet peng vetëm me pëlqimin për pengdhënie nga të gjithë bashkëpronarët.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mirëbesim i të drejtës së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pengdhënësi nuk është pronar i sendit të lënë peng apo nuk e ka autorizimin ligjor për ta lënë pengun, pengmarrësi e fiton të drejtën e pengut vetëm nëse në kohën kur pengu prodhon efekt, pengdhënësi e ka ne posedim sendin e lënë peng dhe pengmarrësi mund të supozojë me mirëbesim se pengdhënësi është pronar ose e ka autorizimin ligjor për të lënë</w:t>
      </w:r>
      <w:r w:rsidRPr="00233693">
        <w:rPr>
          <w:rFonts w:ascii="Times New Roman" w:eastAsia="Arial" w:hAnsi="Times New Roman" w:cs="Times New Roman"/>
          <w:spacing w:val="-22"/>
          <w:sz w:val="24"/>
          <w:szCs w:val="24"/>
          <w:lang w:val="en-US"/>
        </w:rPr>
        <w:t xml:space="preserve"> sendin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ndaj një sendi të lënë peng ekziston një e drejtë e ndonjë pale të tretë, pengmarrësi e fiton të drejtën e pengut pa ngarkesa, vetëm atëherë kur pengdhënësi e ka në posedim sendin e lënë peng në kohën kur pengu prodhon efekt dhe pengmarrësi mund të supozojë me mirëbesim se ndaj pengut nuk ekziston ndonjë e drejtë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139</w:t>
      </w:r>
    </w:p>
    <w:p w:rsidR="00233693" w:rsidRPr="00233693" w:rsidRDefault="00233693" w:rsidP="00233693">
      <w:pPr>
        <w:widowControl w:val="0"/>
        <w:jc w:val="center"/>
        <w:rPr>
          <w:rFonts w:ascii="Times New Roman" w:eastAsia="Arial" w:hAnsi="Times New Roman" w:cs="Times New Roman"/>
          <w:b/>
          <w:bCs/>
          <w:sz w:val="24"/>
          <w:szCs w:val="24"/>
          <w:lang w:val="en-US"/>
        </w:rPr>
      </w:pPr>
      <w:r w:rsidRPr="00233693">
        <w:rPr>
          <w:rFonts w:ascii="Times New Roman" w:eastAsia="Arial" w:hAnsi="Times New Roman" w:cs="Times New Roman"/>
          <w:b/>
          <w:bCs/>
          <w:color w:val="000000"/>
          <w:sz w:val="24"/>
          <w:szCs w:val="24"/>
          <w:lang w:val="en-US"/>
        </w:rPr>
        <w:t>E drejta e pengut në sendet e përziera të një lloji</w:t>
      </w:r>
      <w:r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 rastin e pengut pa posedim të sendeve të zëvendësueshme, nëse pengdhënësi i përzien ato pandashëm me sendet e zëvendësueshme të një lloji dhe të cilësisë së njëjtë, atëherë pengdhënësi në mënyrë të sigurtë e konstaton sasinë e gjendjes së tërësishme në kohën e marrëveshjes së pengut dhe </w:t>
      </w:r>
      <w:r w:rsidRPr="00233693">
        <w:rPr>
          <w:rFonts w:ascii="Times New Roman" w:eastAsia="Arial" w:hAnsi="Times New Roman" w:cs="Times New Roman"/>
          <w:spacing w:val="3"/>
          <w:sz w:val="24"/>
          <w:szCs w:val="24"/>
          <w:lang w:val="en-US"/>
        </w:rPr>
        <w:t xml:space="preserve">ia </w:t>
      </w:r>
      <w:r w:rsidRPr="00233693">
        <w:rPr>
          <w:rFonts w:ascii="Times New Roman" w:eastAsia="Arial" w:hAnsi="Times New Roman" w:cs="Times New Roman"/>
          <w:sz w:val="24"/>
          <w:szCs w:val="24"/>
          <w:lang w:val="en-US"/>
        </w:rPr>
        <w:t xml:space="preserve">kumton pengmarrësit pa vonesë.  </w:t>
      </w:r>
    </w:p>
    <w:p w:rsidR="00233693" w:rsidRPr="00233693" w:rsidRDefault="00233693" w:rsidP="00233693">
      <w:pPr>
        <w:widowControl w:val="0"/>
        <w:tabs>
          <w:tab w:val="left" w:pos="372"/>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pengut përbëhet nga një kuotë përkatëse e gjendjes së tërësishme, e cila me çfarëdo ndryshimi të sasisë së tërësishme ndryshon në mënyrë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përkatëse.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Pengdhënësi duhet të përkujdeset që të mbajë evidencë me shkrim mbi hyrjet dhe daljet për gjendjen  e tërësishme dhe të ruajë dëshmitë për verifikimin 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Rregullat e sipërshënuara vlejnë në mënyrë përkatëse tek një peng</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posedimor.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color w:val="000000"/>
          <w:sz w:val="24"/>
          <w:szCs w:val="24"/>
          <w:lang w:val="en-US"/>
        </w:rPr>
        <w:t>E drejta e pengut në vlera pasurore të ardhshme dhe në depo mallrash</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e drejtë pengu mund të krijohet edhe në vlerat pasurore apo sendet e përcaktuara në kontratën e pengut në të cilat pengdhënësi e fiton pronësinë ose autorizimin ligjor pas lidhjes së kontratës së</w:t>
      </w:r>
      <w:r w:rsidRPr="00233693">
        <w:rPr>
          <w:rFonts w:ascii="Times New Roman" w:eastAsia="Arial" w:hAnsi="Times New Roman" w:cs="Times New Roman"/>
          <w:spacing w:val="-35"/>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Një e drejtë e pengut mund të krijohet në një depo mallrash me përmbajtje të ndryshueshme nëse vendndodhja dhe përmbajtja e depos janë të përshkruara mjaft qartë në kontratën e pengut. Çdo mall që shtohet në depo në të cilën është krijuar e drejta e pengut i nënshtrohet të drejtës së pengut prej momentit kur ai mall i shtohet</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depos.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Kërkesa e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e drejtë e pengut është e vlefshme dhe e zbatueshme nëse kërkesa, i cili duhet të sigurohet përmes të drejtës së pengut, është i vlefshëm dhe i</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zbatueshëm.</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142</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Fushëveprimi i detyrimit të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e drejtë e pengut e siguron tërë shumën e kërkesës përfshirë kapitalin dhe kamatën e papaguar, dënimet kontraktuese, shpenzimet e zbatimit, të mirëmbajtjes dhe shitjes së pronës së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debitori personal nuk është pronari i sendit të lënë peng, përgjegjësia nuk zgjerohet me transaksion ligjor që kryhet nga debitori personal pas lënies</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Kthimi i sendit të lënë peng me të cilin është siguruar kryerja e detyrimit nuk do të thotë që kreditori ka hequr dorë nga e drejta e kërkimit të shlyerjes së atij</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detyrimi.</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Mbrojtja e pengdhënësit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8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Pengdhënësi mund të parashtrojë kundër pengmarësit mbrojtjen në dispozicion të një debitori personal ndaj një kërkese. Nëse debitori personal vdes, atëherë pengmbajtësi </w:t>
      </w:r>
      <w:r w:rsidRPr="00233693">
        <w:rPr>
          <w:rFonts w:ascii="Times New Roman" w:eastAsia="Arial" w:hAnsi="Times New Roman" w:cs="Times New Roman"/>
          <w:spacing w:val="3"/>
          <w:sz w:val="24"/>
          <w:szCs w:val="24"/>
          <w:lang w:val="en-US"/>
        </w:rPr>
        <w:t xml:space="preserve">nuk </w:t>
      </w:r>
      <w:r w:rsidRPr="00233693">
        <w:rPr>
          <w:rFonts w:ascii="Times New Roman" w:eastAsia="Arial" w:hAnsi="Times New Roman" w:cs="Times New Roman"/>
          <w:sz w:val="24"/>
          <w:szCs w:val="24"/>
          <w:lang w:val="en-US"/>
        </w:rPr>
        <w:t>mund të bazohet tek fakti që trashëgimtari i tij apo saj ka përgjegjësi të kufizuar për atë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detyrim.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pengmarrësi nuk është debitor personal, ai nuk humb të drejtën e mbrojtjes për shkak të heqjes dorë nga debitori</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personal.</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CB6259" w:rsidP="00233693">
      <w:pPr>
        <w:widowControl w:val="0"/>
        <w:tabs>
          <w:tab w:val="left" w:pos="0"/>
        </w:tabs>
        <w:jc w:val="center"/>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Neni 144</w:t>
      </w:r>
    </w:p>
    <w:p w:rsidR="00233693" w:rsidRPr="00233693" w:rsidRDefault="00233693" w:rsidP="00233693">
      <w:pPr>
        <w:widowControl w:val="0"/>
        <w:tabs>
          <w:tab w:val="left" w:pos="2540"/>
        </w:tabs>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Ndryshimet e objektit të pengut ose rritja e kërkesës të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Pas krijimit të së drejtës së pengut, pengdhënësi dhe pengmarrësi mund të pajtohen që ta rrisin  kërkesën e siguruar ose ta rrisin objektin e pengut. Për çdo rritje e cila nuk është e bashkëngjitur apo e lidhur me objektin e pengut, duhet të trajtohet si krijim i një të drejte të re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Siguria plotësuese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mund të kërkojë siguri plotësuese apo adekuate, nëse sendi i lënë peng nuk ofron siguri përkatëse për kërkesën e siguruar dhe nëse pengmarrësi nuk ka mundur ta dijë këtë në kohën kur është lidhur kontrata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42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pengdhënësi nuk jep siguri plotësuese apo adekuate, pengmbajtësi mund të kërkojë përmbushjen e menjëhershme të kërkesës së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 - Të Drejtat dhe Detyrimet e Pengdhënësit dhe Pengmarrësit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CB6259"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146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kontrollimit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rastin e pengut pa posedim, pengmarrësi ka të drejtë që, pas njoftimit të dhënë me kohë pengdhënësit, ta kontrollojë sendin e lënë peng. Në rastin e pengut posedimor, pengdhënësi ka të drejtë që, pas njoftimit të dhënë me kohë pengmbajtësit, ta kontrollojë sendin e lënë 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dhe detyrimet e pengmarrësit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rastin e pengut posedimor, pengmarrësi nuk e përdorë dhe e ruan me kujdesin më të madh  sendin e lënë peng. Prezumohet që pengmarrësi ka të drejtë në përfitime nga sendi i lënë peng, nëse palët nuk pajtohen</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Përveç në rastet kur palët pajtohen ndryshe, pengmarrësi mund ta lë peng sërish sendin e lënë peng nëse ai mund të sigurojë që sendi i lënë peng do t’i kthehet pengdhënësit, në përputhje me kushtet e kontratës së pengut. Pengmarrësi i përgjigjet pengdhënësit për ndonjë dëmtim, për humbjen ose për ndonjë vonesë në kthimin e sendit të lënë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dhe detyrimet e pengdhënësit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pengun pa posedim, pengdhënësi ka për detyrë ta përdorë sendin e lënë peng në mënyrën e përputhshme me përdorimin e zakonshëm të asaj</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prone.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 pengun pa posedim që kanë efekt ndaj palëve të treta, pengdhënësi ruan të drejtën</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për: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0"/>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2.1. përdorur objektin e pengut në përputhje me qëllimin e tij. Nëse pengdhënësi dështon të shlyejë detyrimet e tij ndaj pengmbajtësit, ai humb atë të drejtë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posedimi;</w:t>
      </w:r>
    </w:p>
    <w:p w:rsidR="00233693" w:rsidRPr="00233693" w:rsidRDefault="00233693" w:rsidP="00233693">
      <w:pPr>
        <w:widowControl w:val="0"/>
        <w:tabs>
          <w:tab w:val="left" w:pos="780"/>
        </w:tabs>
        <w:ind w:left="539"/>
        <w:rPr>
          <w:rFonts w:ascii="Times New Roman" w:eastAsia="Arial" w:hAnsi="Times New Roman" w:cs="Times New Roman"/>
          <w:sz w:val="24"/>
          <w:szCs w:val="24"/>
          <w:lang w:val="en-US"/>
        </w:rPr>
      </w:pPr>
    </w:p>
    <w:p w:rsidR="00233693" w:rsidRPr="00233693" w:rsidRDefault="00233693" w:rsidP="00233693">
      <w:pPr>
        <w:widowControl w:val="0"/>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2.2. qiradhënien e objektit të pengut dhe të hyjë në marrëveshje të tjera me të cilat objekti i pengut i bartet palës së tretë për përdorim dhe gëzim të përfitimeve, përveç nëse përcaktohet ndryshe me marrëveshje;</w:t>
      </w:r>
    </w:p>
    <w:p w:rsidR="00233693" w:rsidRPr="00233693" w:rsidRDefault="00233693" w:rsidP="00233693">
      <w:pPr>
        <w:widowControl w:val="0"/>
        <w:tabs>
          <w:tab w:val="left" w:pos="780"/>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2.3. të vënë sërish peng objektin e pengut,  përveç nëse përcaktohet ndryshe me marrëveshje;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tabs>
          <w:tab w:val="left" w:pos="780"/>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814"/>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2.4. të disponuar me objektin e pengut dhe bartur të drejtën e pronësisë tek një palë e tretë.</w:t>
      </w:r>
    </w:p>
    <w:p w:rsidR="00233693" w:rsidRPr="00233693" w:rsidRDefault="00233693" w:rsidP="00233693">
      <w:pPr>
        <w:widowControl w:val="0"/>
        <w:tabs>
          <w:tab w:val="left" w:pos="814"/>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81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Marrëveshja e pengut mund të tërheqë të drejtën e pengdhënësit për disponimin me objektin e</w:t>
      </w:r>
      <w:r w:rsidRPr="00233693">
        <w:rPr>
          <w:rFonts w:ascii="Times New Roman" w:eastAsia="Arial" w:hAnsi="Times New Roman" w:cs="Times New Roman"/>
          <w:spacing w:val="-33"/>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Marrëveshja e pengut mund të kufizojë përdorimin e objektit të pengut dhe të përcaktojë mënyrën në të cilën pengdhënësi mund ta përdorë atë më tutje. Marrëveshja e pengut mund të ndalojë mënyra të caktuara të përdorimit të objektit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Disponimi me objektin e pengut pa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Pengdhënësi mund të disponojë me objektin e pengut dhe të bartë të drejtën e pronësisë tek pala e tretë.   </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Pengdhënësi dhe pronari i ri i dërgojnë një pasqyrë njoftuese të bartësit tek regjistri i pengut, me shpenzime të pronarit të ri, si dhe pa vonesa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paarsyeshme.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Pengdhënësi dhe pronari i ri i objektit të pengut janë bashkërisht përgjegjës ndaj pengmarrësit për dëmet që mund të shkaktohen si pasojë e dështimit për të regjistruar të drejtën e pengut, me shpenzimet e pronarit të ri, në regjistrin e</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Blerësi fiton të drejtën e pronësisë me barrën e të drejtës së regjistruar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w:t>
      </w:r>
      <w:r w:rsidR="00CB6259">
        <w:rPr>
          <w:rFonts w:ascii="Times New Roman" w:eastAsia="Arial" w:hAnsi="Times New Roman" w:cs="Times New Roman"/>
          <w:b/>
          <w:bCs/>
          <w:sz w:val="24"/>
          <w:szCs w:val="24"/>
          <w:lang w:val="en-US"/>
        </w:rPr>
        <w:t>eni 150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Pengu mbi përfitimet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Pengu mund të krijohet ashtu që pengmarrësi të ketë të drejtë të përfitimeve nga sendi i lënë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pengmarrësi ka të drejtë të marrë frutat, ai është i detyruar të kujdeset për prodhimin e atyre frutave dhe të japë llogari për</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to.</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Të ardhurat neto të frutave zbatohen ndaj pagesave që duhen bërë, si dhe nëse ka shpenzime dhe interes të pagueshëm, më së pari zbatohen në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këto.</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4. Mundësitë e degëzimit janë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pranueshme.</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Rimbursimi i shpenzimeve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pengmarrësi bën shpenzime në sendin e lënë peng, detyrimi i rimbursimit të pengdhënësit përcaktohet me dispozitat e gjerimit pa</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autorizim.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Pengmbajtësi ka të drejtë të heqë instalimin me të cilin ka furnizuar sendin e lënë</w:t>
      </w:r>
      <w:r w:rsidRPr="00233693">
        <w:rPr>
          <w:rFonts w:ascii="Times New Roman" w:eastAsia="Arial" w:hAnsi="Times New Roman" w:cs="Times New Roman"/>
          <w:spacing w:val="-32"/>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Shkelja e të drejtave nga pengmarrësi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rastin kur pengmarrësi shkel të drejtën e pengdhënësit në masë të konsiderueshme, si dhe kur ai vazhdon me këtë sjellje kundërvajtëse pa marrë parasysh vërejtjen e dhënë nga pengdhënësi, pengdhënësi mund të kërkojë që prona e lënë peng të depozitohet me shpenzimet e pengmarrësit, ose, nëse nuk është e përshtatshme për depozitim, që t'i dorëzohet një kujdestari që përcaktohet nga</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gjykata.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Në vend të depozitimit apo dorëzimit të sendit tek kujdestari, pengdhënësi mund të kërkojë kthimin e sendit të lënë peng në kthim të përmbushjes së kreditorit. Nëse detyrimi është pa interes dhe nuk është bërë ende i pagueshëm, atëherë pengmbajtësi ka </w:t>
      </w:r>
      <w:r w:rsidRPr="00233693">
        <w:rPr>
          <w:rFonts w:ascii="Times New Roman" w:eastAsia="Arial" w:hAnsi="Times New Roman" w:cs="Times New Roman"/>
          <w:spacing w:val="2"/>
          <w:sz w:val="24"/>
          <w:szCs w:val="24"/>
          <w:lang w:val="en-US"/>
        </w:rPr>
        <w:t xml:space="preserve">të </w:t>
      </w:r>
      <w:r w:rsidRPr="00233693">
        <w:rPr>
          <w:rFonts w:ascii="Times New Roman" w:eastAsia="Arial" w:hAnsi="Times New Roman" w:cs="Times New Roman"/>
          <w:sz w:val="24"/>
          <w:szCs w:val="24"/>
          <w:lang w:val="en-US"/>
        </w:rPr>
        <w:t>drejtë vetëm për shumën e cila, me shtimin e interesit ligjor për periudhën nga pagesa e deri në datën e të paguarit, është ekuivalent me shumën e detyrim</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A965D5" w:rsidP="00233693">
      <w:pPr>
        <w:widowControl w:val="0"/>
        <w:tabs>
          <w:tab w:val="left" w:pos="338"/>
        </w:tabs>
        <w:jc w:val="center"/>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Neni 153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pengdhënësit në rast të dëmtimit të pashmangshëm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prishja e pronës së dhënë peng apo humbja e konsiderueshme e vlerës së tij mund të pritet, pengdhënësi mund të kërkojë kthimin e pronës së lënë peng në këmbim të dhënies së ndonjë sigurimi tjetër; dhënia e sigurimit me dorëzani është 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përjashtuar.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357F44">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Pengmbajtësi duhet të njoftojë pengdhënësin për dëmtimin e pashmangshëm pa kurrfarë vonese, përveç nëse njoftimi i tillë është praktikisht i</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pamundshëm.</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pengmbajtësit në rast të dëmtimit të pashmangshëm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prishja e pronës së dhënë peng apo humbja e konsiderueshme e vlerës së tij e pritur rrezikon sigurinë e pengmbajtësit, pengmbajtësi mund të vërë sendin e lënë peng për shitje me ankand</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publik.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ardhurat e tilla zënë vendin e pronës së lënë peng. Me kërkesën e pengdhënësit, të ardhurat nga shitja duhen</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depozituar.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për kthimin e pronës së lënë peng dhe e drejta e rikthimit të pronës së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është i detyruar të kthejë pronën e lënë peng tek pengdhënësi pas shuarjes së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9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Pengdhënësi mund të kërkojë kthimin e pronës së lënë peng në këmbim të përmbushjes së pengmbajtësit sapo që debitori të ketë të drejtë të përmbushë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detyrimin.</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Kufizimi në lidhje me kërkesat për kompensim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Pretendimet për shpërblim të penglënësit për shkak të ndryshimit ose përkeqësimit të pronës së lënë peng dhe pretendimet e pengmbajtësit për shpërblim të shpenzimeve lidhur me sendin dhe marrjen e ndonjë pajisje, parashkruhen pas gjashtë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muajve.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Periudha e parashkrimit fillon, për pretendimin e pengdhënësit, në kohën kur prona e lënë peng i kthehet pengdhënësit, ose, për pengmbajtësin, pas shkëputjes së marrëveshjes së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III - Pengu dhe të Drejtat e Palës së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157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pengut për detyrimet në të holla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një detyrim për pagesë në të holla është lënë peng, atëherë debitori i këtij detyrimi (“debitori i tretë”) mund ta përmbushë detyrimin në përputhje me kontratën me pengdhënësin. Nëse pengdhënësi ose pengmbajtësi e ka njoftuar debitorin e tretë lidhur me lënien peng, debitori i tretë duhet t’ia bëjë pagesën pengmbajtësit pasi të ketë ardhur koha për pagesën e detyrimit të lënë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Njoftimi për debitorin e tretë duhet të bëhet me shkrim, të përfshijë emrat e pengdhënësit </w:t>
      </w:r>
      <w:r w:rsidRPr="00233693">
        <w:rPr>
          <w:rFonts w:ascii="Times New Roman" w:eastAsia="Arial" w:hAnsi="Times New Roman" w:cs="Times New Roman"/>
          <w:spacing w:val="3"/>
          <w:sz w:val="24"/>
          <w:szCs w:val="24"/>
          <w:lang w:val="en-US"/>
        </w:rPr>
        <w:t xml:space="preserve">dhe </w:t>
      </w:r>
      <w:r w:rsidRPr="00233693">
        <w:rPr>
          <w:rFonts w:ascii="Times New Roman" w:eastAsia="Arial" w:hAnsi="Times New Roman" w:cs="Times New Roman"/>
          <w:sz w:val="24"/>
          <w:szCs w:val="24"/>
          <w:lang w:val="en-US"/>
        </w:rPr>
        <w:t>pengmbajtësin, të identifikojë kërkesën e siguruar me anë të pengut dhe të përmbajë udhëzime të sakta rreth mënyrës së pagesës për</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pengmbajtësin.</w:t>
      </w:r>
    </w:p>
    <w:p w:rsidR="00233693" w:rsidRPr="00233693" w:rsidRDefault="00233693" w:rsidP="00233693">
      <w:pPr>
        <w:widowControl w:val="0"/>
        <w:jc w:val="center"/>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Kundërshtimet e debitorit të tretë</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outlineLvl w:val="1"/>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Debitori i tretë ka të drejtë të bëjë kundërshtimet e njëjta lidhur me kërkesën për pagesë nga pengmbajtësi, të cilat ai i ka kundër pengdhënësit si kreditori paraprak i detyrimit të lënë peng.</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w:t>
      </w:r>
      <w:r w:rsidR="00A965D5">
        <w:rPr>
          <w:rFonts w:ascii="Times New Roman" w:eastAsia="Arial" w:hAnsi="Times New Roman" w:cs="Times New Roman"/>
          <w:b/>
          <w:bCs/>
          <w:sz w:val="24"/>
          <w:szCs w:val="24"/>
          <w:lang w:val="en-US"/>
        </w:rPr>
        <w:t>ni 159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Përmbushja me përllogaritje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Pas marrjes së pagesës nga debitori i tretë, pengmbajtësi ka të drejtë që ta përllogarisë nga kjo pagesë shumën e cila i takon atij në bazë të kërkesës së siguruar me kërkesën e lënë peng. Deri atëherë kur kërkesa e siguruar të bëhet e arritshme për pagesë, pengmbajtësi duhet ta mbajë pagesën e marrë nga debitori i tretë, duke e përfshirë kamatën e cila rrjedh aty e tutje si një agjent në emër të pengdhënësit.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shuma të cilën debitori i tretë ia ka paguar pengmbajtësit është më e madhe se shuma që duhet paguar në bazë të kërkesës së siguruar, pengmbajtësi duhet t’ia paguajë pa vonesë të paarsyeshme pengdhënësit, shumën që është mbi vlerën 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kërkesës.</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Debitori i tretë, i cili duhet t’ia bëjë pagesën pengmbajtësit, duhet të njoftohet nga pengmbajtësi nëse kërkesa e siguruar është shuar përpara se të vijë koha e pagesës për</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pengmbajtësin.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dispozitave për të drejtën e pengut për kërkesat në të holla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Dispozitat për të drejtën e pengut për kërkesat në të holla, do të zbatohen edhe për të drejtën e pengut  në detyrimet</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tjera.</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pengut mbi letrat me vlerë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pengut në një letër me vlerë, e cila është e lëshuar në emër të mbajtësit, vihet si një e drejtë e pengut mbi një send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pengut në një letër me vlerë sipas urdhrit ose në një letër indorsable me vlerë me emër krijohet përmes indosamentit dhe dorëzimit tek pengmbajtësi. Indosamenti duhet të ketë të shënuar, se është një indosament për pengvënie (indosament</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pengu).</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letra me vlerë e lënë peng është në emër të kreditorit, krijohet e drejta e pengut, po qe se pengdhënësi e njofton borxhliun se detyrimi nga letra me vlerë i është lënë peng</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pengmbajtësit.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E drejta e pengut në letra të pacertifikuara me vlerë krijohet përmes regjistrimit të së drejtës së pengut në regjistrat e atij institucioni, në regjistrat e të cilit mbahet llogaria për letrat me vlerë të lëna</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Dispozitat e zbatueshme për të drejtat e pengut në letrat me vlerë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të drejtën e pengut mbi letrat me vlerë zbatohen përshtatshmërisht dispozitat rreth të drejtës së 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Pengjet e shumëfishta dhe përparësia e tyre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nuk është arritur marrëveshje tjetër, një pengdhënës mund të lë peng disa sende ose të drejtën e njëjtë.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Rangu i përparësisë së disa të drejtave të pengut të krijuara ndaj të së njëjtëjtit send të pengut apo të drejtës, renditet sipas kohës kur këto kanë arritur efekte ndaj personave të tretë, përveç se kur parashihet ndryshe me ligj.</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3. Të drejtat e pengut me efekte për personat e tretë kanë përparësi para të drejtave të pengut në mes të pengdhënësit dhe pengmbajtësit. Rangu i të drejtave të pengut pa efekte për persona të tretë renditet sipas kohës, kur këto të drejta janë bërë të vlefshme ndaj pengdhënësit.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Rregullat e posaçme për renditjen e të drejtave të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peng posedues në të holla si dhe në letrat me vlerë të barteshe për pjesëmarrjet në shoqëri, rreth të drejtave në mallrat ose të drejtave në pagesë të të hollave ka përparësi para secilës të drejtë tjetër të pengut në këto vlera</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pasurore.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Një e drejtë e pengut për sigurimin e një kërkese për pagesën e çmimit të blerjes (pengu i çmimit të blerjes) ka përparësi para çdo të drejte tjetër të pengut, të cilën pengdhënësi e kishte lënë peng mbi të njëjtin send,</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nëse: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ka fituar efekt ndaj personave të tretë;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6"/>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pengmbajtësi i njofton pengmbajtësit e mëparshëm për fitimin e një të drejte mbi çmimin e blerjes dhe atë më së voni, sapo pengdhënësi merr posedimin mbi vlerën pasurore të lënë peng. Në njoftim, pengmbajtësi mbi çmimin e blerjes duhet të shënojë se ai e ka një të drejtë të tillë pengu apo së shpejti  do ta fitojë; më tej njoftimi duhet të përmbajë përshkrimin e saktë të vlerës pasurore të lënë peng, mbi të cilin ekziston apo duhet të ekzistojë pengu i çmimit 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blerjes.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vihet një e drejte e re e pengut sipas paragrafit të dytë, kjo nuk e vazhdon rangun e të drejtës së pengut</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fillestar.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Ruajtja e renditjes gjatë ndërrimit të formës së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357F44">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tek një peng posedues i kthehet vlera pasurore pengdhënësit, e drejta e pengut ruan rangun e saj të arritur deri tani vetëm atëherë, nëse më së voni gjatë kthimit të vlerës pasurore të lënë peng, përmbushen kushtet për vlefshmërinë e të drejtës së pengut pa posedim ndaj personave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tretë.</w:t>
      </w: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vlera pasurore e lënë peng, në të cilën ekziston një e drejtë e pengut pa posedim e vlefshme i dorëzohet pengmbajtësit, atëherë pengu posedues ruan të njëjtin rang sikurse e drejta e pengut pa posedim që ekzistonte deri</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tani.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Ndryshimi i renditjes së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ndryshimin e renditjes së drejtave të pengut, vlejnë përshtatshmërisht dispozitat e nenit 127 të për regjistrin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Nënshkrimet e personave pjesëmarrës nuk kanë nevojë për vërtetim por kërkohet vetëm regjistrimi në regjistrin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së lënë peng nga pala e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 bazë të dispozitave të këtij kodi, prona e lënë peng mund të ngarkohet apo të fitohet nga pala e tretë vetëm në bazë të ndonjë të drejte ekzistuese </w:t>
      </w:r>
      <w:r w:rsidRPr="00233693">
        <w:rPr>
          <w:rFonts w:ascii="Times New Roman" w:eastAsia="Arial" w:hAnsi="Times New Roman" w:cs="Times New Roman"/>
          <w:spacing w:val="3"/>
          <w:sz w:val="24"/>
          <w:szCs w:val="24"/>
          <w:lang w:val="en-US"/>
        </w:rPr>
        <w:t xml:space="preserve">të </w:t>
      </w:r>
      <w:r w:rsidRPr="00233693">
        <w:rPr>
          <w:rFonts w:ascii="Times New Roman" w:eastAsia="Arial" w:hAnsi="Times New Roman" w:cs="Times New Roman"/>
          <w:sz w:val="24"/>
          <w:szCs w:val="24"/>
          <w:lang w:val="en-US"/>
        </w:rPr>
        <w:t>pengut. Prona e lënë peng fitohet e pangarkuar, nëse: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prona e lënë peng është shitur në qarkullimin afarist të zakonshëm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pengdhënësit;</w:t>
      </w: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prona e lënë peng është shitur me pëlqimin e dhënë me shkrim nga të gjithë pengmbajtësit të cilët kanë ndonjë të drejtë të pengut në atë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send;</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3"/>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prona e lënë peng është ndonjë aksion, borxh ose ndonjë instrument sigurie i ofruar në ndonjë treg të pranuar, ndonjë instrument negocimi apo dokument pronësie, ose para të gatshme;</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blerësi mund të supozojë me mirëbesim në kohën e blerjes se ndaj pronës së lënë peng nuk ekziston ndonjë e drejtë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ind w:left="10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 nga ndonjë depo, e shitur në qarkullimin afarist të zakonshëm të pengdhënësit, mund të fitohet e pangarkuar edhe nëse blerësi ka pasur njohuri për të drejtën 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tabs>
          <w:tab w:val="left" w:pos="324"/>
        </w:tabs>
        <w:ind w:left="100"/>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e kërkesës së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Bartja e kërkesës të siguruar nga pengmbajtësi konsiderohet bartje e të drejtës së pengut që e siguron këtë kërkesë. Pengmbajtësi e njofton pengdhënësin lidhur me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bartjen.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40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pengmbajtësi e bart vetëm një pjesë të kërkesës të siguruar, pengmbajtësi i ri bëhet pengmbajtës i përbashkët me pengmbajtësin e vjetër deri në lartësinë e shumës së kërkesës që është bartur.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Pengdhënësit i takojnë të njëjtat të drejta kundrejt pengmbajtësit të ri me ato të cilat ai i ka pasur kundrejt pengmbajtësit</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paraprak.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Kalimi i kërkesës tek pengdhënësi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40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pengdhënësi nuk është debitor personal, atëherë, për aq sa ai përmbush kërkesën e pengmbajtësit, kërkesa i kalohet atij apo</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asaj.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Kalimi i kërkesës nuk mund të parashtrohet në dëm të kreditorit. Prapësimet nga debitori personal nën marrëdhënie juridike që ekziston mes tij apo saj dhe kreditorit nuk</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ndikohen.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lastRenderedPageBreak/>
        <w:t>Pengu i hises së bashkëpronarit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ka peng në lidhje me hisen e një bashkëpronari, pengmarrësi ushtron të drejtat që lindin nga bashkëpronësia sa i përket menaxhimit të objektit nën peng dhe natyrës së përdorimit të</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Ndërprerja e bashkëpronësisë mundet, para se e drejta e pengmbajtësit për shitje të lindë, të kërkohet vetëm nga pengdhënësi bashkëpronar dhe pengmbajtësi bashkërisht. Pasi të ketë lindur e drejta e  shitjes, pengmbajtësi mund të kërkojë që bashkëpronësia të shuhet pa pasur nevojë për pëlqim nga pengdhënësi bashkëpronar; pengmbajtësi nuk obligohet nga marrëveshja me të cilën bashkëpronarët kanë përjashtuar, përjetësisht apo përkohësisht, të drejtën e kërkimit të shuarjes së bashkëpronësisë apo kanë përcaktuar periudhën për njoftimin e shuarjes së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tillë.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bashkëpronësia shuhet, pengmbajtësi ka të drejtë të pengut mbi objektet pronësore që zënë vendin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hises.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E drejta e pengmbajtësit për të shitur hisen nuk preket</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këtu</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Ndërprerja e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pengut shuhet</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nëse:</w:t>
      </w:r>
    </w:p>
    <w:p w:rsidR="00233693" w:rsidRPr="00233693" w:rsidRDefault="00233693" w:rsidP="00233693">
      <w:pPr>
        <w:widowControl w:val="0"/>
        <w:tabs>
          <w:tab w:val="left" w:pos="761"/>
          <w:tab w:val="left" w:pos="1080"/>
          <w:tab w:val="left" w:pos="1170"/>
          <w:tab w:val="left" w:pos="135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pengdhënësi dhe pengmbajtësi merren vesh për</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këtë;</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 w:val="left" w:pos="1080"/>
          <w:tab w:val="left" w:pos="1170"/>
          <w:tab w:val="left" w:pos="1350"/>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kërkesa e siguruar përmbushet ose shuhet për ndonjë arsye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prona ose e drejta e pengut apo ndonjë zëvendësim i tyre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shuhet;</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75"/>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prona ose e drejta e pengut ndryshohet ose inkorporohet me ndonjë pronë ose të drejtë tjetër e cila nuk ekziston në një formë të identifikueshme apo të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ndashme;</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1.5. pengmbajtësi bëhet pronar i pronës ose i të drejtës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1.6. në rastin e pengut posedimor, përfundon pronësia e pengmbajtësit mbi pronën e lënë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3"/>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1.7. bartet kërkesa e siguruar me anë të së drejtës së pengut, por kjo bartje nuk e përfshin të drejtën e pengut;</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7"/>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1.8. një palë e tretë në mënyrë të vlefshme e fiton pronën ose të drejtën e pengut në pajtim me dispozitat e kodit</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civil.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Pas përfundimit të një pengu posedimor, pengmbajtësi ia kthen pengdhënësit pronën e lënë</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Nënkapitulli IV - </w:t>
      </w:r>
      <w:r w:rsidRPr="00233693">
        <w:rPr>
          <w:rFonts w:ascii="Times New Roman" w:eastAsia="Arial" w:hAnsi="Times New Roman" w:cs="Times New Roman"/>
          <w:b/>
          <w:sz w:val="24"/>
          <w:szCs w:val="24"/>
          <w:lang w:val="en-US"/>
        </w:rPr>
        <w:t>Regjistrimi i të Drejtave të Pengut pa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lastRenderedPageBreak/>
        <w:t>Neni  172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Regjistrimi i njoftimit të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Regjistrimi i të drejtës së pengut pa posedim në regjistrin e pengut prodhon efekt me regjistrimin e njoftimit të pengut në zyrën për regjistrimin e pengut. Njoftimi i pengut</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përfshinë: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 w:val="left" w:pos="775"/>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identitetin e qartë të pengdhënësit, personit i cili duhet ta paguajë kërkesën e siguruar nëse nuk është pengdhënësi) dhe 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pengmbajtësit;</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përcaktimin e veçantë apo të përgjithshëm të natyrës së detyrimit të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vlerën maksimale të detyrimit të siguruar të shprehur në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para;</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përcaktimin e veçantë apo të përgjithshëm të pronës së lënë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1.5. nënshkrimin nga pengdhënësi ose në emër të tij;</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1.6. datën e kontratës së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Një peng konsiderohet të jetë i regjistruar në regjistrin e pengut, atëherë kur njoftimi i pengut të ketë arritur në zyrën për regjistrimin e pengut në formën e parashikuar dhe duke e paguar taksën e parashikuar.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Kohëzgjatja e regjistrimit dhe vazhdimi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Regjistrimi në regjistrin e pengut është i vlefshëm për tri (3) vjet nga koha 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regjistrimit.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outlineLvl w:val="1"/>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Me kalimin e afatit tri (3) vjeçar, e drejta e pengut pa posedim e humb efektin e saj ndaj personave të tretë, përveç kur vazhdohet regjistrimi ose kur pengu pa posedim shndërrohet në peng</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posedimor</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174</w:t>
      </w:r>
    </w:p>
    <w:p w:rsidR="00233693" w:rsidRPr="00357F44" w:rsidRDefault="00233693" w:rsidP="00357F44">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Shlyerja e regjistrimit</w:t>
      </w: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e drejta e pengut pa posedim shuhet, pengmbajtësi duhet që brenda një muaji ta regjistrojë këtë shuarje në regjistrin e pengut duke e paraqitur njof</w:t>
      </w:r>
      <w:r w:rsidRPr="00233693">
        <w:rPr>
          <w:rFonts w:ascii="Times New Roman" w:eastAsia="Arial" w:hAnsi="Times New Roman" w:cs="Times New Roman"/>
          <w:spacing w:val="-29"/>
          <w:sz w:val="24"/>
          <w:szCs w:val="24"/>
          <w:lang w:val="en-US"/>
        </w:rPr>
        <w:t>t</w:t>
      </w:r>
      <w:r w:rsidRPr="00233693">
        <w:rPr>
          <w:rFonts w:ascii="Times New Roman" w:eastAsia="Arial" w:hAnsi="Times New Roman" w:cs="Times New Roman"/>
          <w:sz w:val="24"/>
          <w:szCs w:val="24"/>
          <w:lang w:val="en-US"/>
        </w:rPr>
        <w:t>imin për shlyerje në zyrën për regjistrimin 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Njoftimi për shlyerje përfshin nënshkrimin e pengmbajtësit </w:t>
      </w:r>
      <w:r w:rsidRPr="00233693">
        <w:rPr>
          <w:rFonts w:ascii="Times New Roman" w:eastAsia="Arial" w:hAnsi="Times New Roman" w:cs="Times New Roman"/>
          <w:spacing w:val="2"/>
          <w:sz w:val="24"/>
          <w:szCs w:val="24"/>
          <w:lang w:val="en-US"/>
        </w:rPr>
        <w:t xml:space="preserve">dhe </w:t>
      </w:r>
      <w:r w:rsidRPr="00233693">
        <w:rPr>
          <w:rFonts w:ascii="Times New Roman" w:eastAsia="Arial" w:hAnsi="Times New Roman" w:cs="Times New Roman"/>
          <w:sz w:val="24"/>
          <w:szCs w:val="24"/>
          <w:lang w:val="en-US"/>
        </w:rPr>
        <w:t>njoftimin se pengmbajtësi nuk kërkon më ndonjë të drejtë pengu mbi një pronë apo të drejtë siç është theksuar në njoftimin e pengut, i cili duhet të identifikohet me anë të numrit të dokumentimit të tij. Para se të regjistrohet njoftimi për shlyerje, i cili është nënshkruar nga ndonjë person që nuk është pengmbajtës atij duhet bashkëngjitur autorizimin me shkrim të dhënë nga</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pengmbajtësi.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Pengmbajtësi, i cili nuk e regjistron ose nuk e regjistron brenda kohës së parashikuar njoftimin për shlyerje, i përgjigjet pengdhënësit për dëmet e shkaktuara nga vonesa ose mosregjistrimi i </w:t>
      </w:r>
      <w:r w:rsidRPr="00233693">
        <w:rPr>
          <w:rFonts w:ascii="Times New Roman" w:eastAsia="Arial" w:hAnsi="Times New Roman" w:cs="Times New Roman"/>
          <w:sz w:val="24"/>
          <w:szCs w:val="24"/>
          <w:lang w:val="en-US"/>
        </w:rPr>
        <w:lastRenderedPageBreak/>
        <w:t>njoftimit për shlyerje.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Themelimi i zyrës për regjistrimin e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Zyra për regjistrimin e pengut themelohet me anë të një ligji të veçantë.</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V - Procedurat Përmbarimore të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w:t>
      </w:r>
      <w:r w:rsidR="00A965D5">
        <w:rPr>
          <w:rFonts w:ascii="Times New Roman" w:eastAsia="Arial" w:hAnsi="Times New Roman" w:cs="Times New Roman"/>
          <w:b/>
          <w:sz w:val="24"/>
          <w:szCs w:val="24"/>
          <w:lang w:val="en-US"/>
        </w:rPr>
        <w:t>ni 176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Dorëzimi i pronës së lënë peng tek pengmbajtësi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Nëse pengdhënësi ose debitori i detyrimit të siguruar, nëse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nuk është njëkohësisht pengdhënës, nuk e përmbush detyrimin e siguruar ose kontratën e pengut, pengmbajtësi i pengut pa posedim mund të kërkojë dorëzimin e pronës së lënë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pengdhënësi i pengut pa posedim nuk e dorëzon pronën e lënë peng, pengmbajtësi mund ta marrë në posedim pronën e lënë peng me ndihmën e organit</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kompetente.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Përmbarimi gjyqësor i kërkesës për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i pengut pa posedim mund të paraqesë një kërkesë në gjykatën kompetente, që pa pjesëmarrjen dhe dëgjimin e pengdhënësit apo personave të tjerë atë ta autorizojë që pronën e lënë peng ta sekuestrojë dhe t’ia dorëzojë pengmbajtësit. Rreth kësaj kërkese gjykata duhet të vendosë më së voni pesë (5) ditë pune pas datës së paraqitjes së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kërkesës.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Procedura e sekuestrimit të objektit të pengut ekzekutohet brenda tri (3) ditësh nga data e lëshimit të urdhrit me të cilin aprovohet kërkesa e përmendur në paragrafin 1 të këtij</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neni.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357F44">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objekti i pengut, për shkak të natyrës së tij, nuk është i përshtatshëm për bartje apo posedim, ose nëse është në interesin e pengmbajtësit, gjykata, me propozimin e pengmbajtësit, emëron një administrator që merr përsipër objektin e pengut deri në momentin e përmbushjes së kërkesës së siguruar.</w:t>
      </w: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Pengdhënësi, ose debitori i detyrimit të siguruar, mund të parashtrojë ankesë kundër urdhrit për sekuestrimin e objektit të pengut nga pengdhënësi apo personi në posedimin e tij, brenda tri (3) ditësh nga pranimi i urdhrit, duke theksuar që pretendimi i pengmbajtësit apo e drejta e pengut nuk ekziston,  apo që borxhi është shlyer, si dhe nëse pengdhënësi ka shkaktuar </w:t>
      </w:r>
      <w:r w:rsidRPr="00233693">
        <w:rPr>
          <w:rFonts w:ascii="Times New Roman" w:eastAsia="Arial" w:hAnsi="Times New Roman" w:cs="Times New Roman"/>
          <w:spacing w:val="2"/>
          <w:sz w:val="24"/>
          <w:szCs w:val="24"/>
          <w:lang w:val="en-US"/>
        </w:rPr>
        <w:t xml:space="preserve">dëme, </w:t>
      </w:r>
      <w:r w:rsidRPr="00233693">
        <w:rPr>
          <w:rFonts w:ascii="Times New Roman" w:eastAsia="Arial" w:hAnsi="Times New Roman" w:cs="Times New Roman"/>
          <w:sz w:val="24"/>
          <w:szCs w:val="24"/>
          <w:lang w:val="en-US"/>
        </w:rPr>
        <w:t>si dhe i bashkangjet dëshmi të këtyre.</w:t>
      </w:r>
    </w:p>
    <w:p w:rsidR="00233693" w:rsidRPr="00233693" w:rsidRDefault="00233693" w:rsidP="00233693">
      <w:pPr>
        <w:widowControl w:val="0"/>
        <w:tabs>
          <w:tab w:val="left" w:pos="329"/>
        </w:tabs>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Ankesa nga paragrafi 4 i këtij neni nuk e vonon ekzekutimin. Ankesa të tilla do të zgjidhet nga gjykata, në përputhje me ligjin që rregullon procedurën</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përmbarimore.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6. Ligji që rregullon procedurën e përmbarimit gjithashtu rregullon procedurën e bartjes së posedimit të vlerës pasurore të lënë peng, përveç nëse përcaktohet ndryshe me</w:t>
      </w:r>
      <w:r w:rsidRPr="00233693">
        <w:rPr>
          <w:rFonts w:ascii="Times New Roman" w:eastAsia="Arial" w:hAnsi="Times New Roman" w:cs="Times New Roman"/>
          <w:spacing w:val="34"/>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lastRenderedPageBreak/>
        <w:t>Neni 178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Disponimi i pronës së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 të vonesës, pengmbajtësi mund ta shesë, ta huazojë apo të disponojë në ndonjë mënyrë tjetër me pronën e lënë peng. Shtija e pronës së lënë peng mund të bëhet përmes ankandit publik apo në ndonjë mënyrë tjetër të përshtatshme. Pengmbajtësi duhet të përpiqet që ta arrijë vlerën e duhur të tregut gjatë shitjes së pronës së lënë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Pengmbajtësi duhet ta njoftojë pengdhënësin së paku katërmbëdhjetë (14) ditë para shitjes së pronës së lënë peng për kohën dhe vendin e shitjes. Ky njoftim duhet t’i dërgohet edhe debitorit të detyrimit të siguruar, nëse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nuk është njëkohësisht pengdhënës, si edhe titullarëve të tjerë të së drejtës së pengut për të njëjtën pronë të lënë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Pengmbajtësi mundet, përveç nëse nuk përcaktohet ndryshe, të zgjedhë nga më shumë prona të lëna peng ato që janë të disponueshme. Ai mund të disponojë vetëm ato prona të lëna peng që kërkohen për përmbushjen e kërkesës së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Të ardhurat nga shitja e pronës së lënë peng llogariten sipas kësaj</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renditje: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3"/>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me shpenzimet e arsyeshme, të cilat i janë shkaktuar pengmbajtësit në lidhje me ekzekutimin e të drejtës së tij për posedimin dhe shitjen e pronës së lënë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tabs>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me përmbushjen e detyrimit 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tabs>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1.3. me përmbushjen e ndonjë pengmbajtësi të rangut më të ulët për të njëjtën pronë të lënë peng, nëse para shitjes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pengmbajtës ka bërë kërkesë me shkrim;</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tabs>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mbetja e të ardhurave i paguhet</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pengdhënësit.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Kur shitet prona e lënë peng, pengdhënësi konsiderohet, për dobinë e pengmbajtësit, të jetë pronar, përveç nëse pengmbajtësi e di që pengdhënësi nuk është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pronar.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357F44">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Pengdhënësi mbetet përgjegjës në rast se shuma e fituar me anë të shitjes së pronës së lënë peng është më e vogël se detyrimi i</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Kufizimet për fitimin e pronës së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mund ta blejë pronën e lënë peng vetëm në ankand publik ose shitje private po që se prona e lënë peng shitet në një treg të njohur apo në rastet ku për pronën e lënë peng ekzistojnë çmime standarde gjerësisht 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njohura.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Ankandi i pengdhënësit mund të refuzohet përveç nëse shuma paguhet në para të gatshme. E njëjta vlen për ofertën e debitorit, nëse prona e lënë peng është pjesë e përgjegjësisë për borxhin e një</w:t>
      </w:r>
      <w:r w:rsidRPr="00233693">
        <w:rPr>
          <w:rFonts w:ascii="Times New Roman" w:eastAsia="Arial" w:hAnsi="Times New Roman" w:cs="Times New Roman"/>
          <w:spacing w:val="-33"/>
          <w:sz w:val="24"/>
          <w:szCs w:val="24"/>
          <w:lang w:val="en-US"/>
        </w:rPr>
        <w:t xml:space="preserve"> </w:t>
      </w:r>
      <w:r w:rsidRPr="00233693">
        <w:rPr>
          <w:rFonts w:ascii="Times New Roman" w:eastAsia="Arial" w:hAnsi="Times New Roman" w:cs="Times New Roman"/>
          <w:sz w:val="24"/>
          <w:szCs w:val="24"/>
          <w:lang w:val="en-US"/>
        </w:rPr>
        <w:t>tjetri.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lastRenderedPageBreak/>
        <w:t>Pranimi i pronës së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mund t’i ofrojë pengdhënësit që ta pranojë pronën e lënë peng në përmbushje të plotë ose të pjesshme të detyrimit të siguruar. Oferta bëhet e detyrueshme nëse pengdhënësi shpreh</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pëlqimin me shkrim dhe debitori i detyrimit të siguruar, nëse ky nuk është njëkohësisht pengdhënës, apo ndonjë palë tjetër me interes ligjor për ta përmbushur detyrimin e siguruar, nuk kundërshton me shkrim brenda katërmbëdhjetë (14) ditëve pas marrjes së ofertës.</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Pengdhënësi ose debitori i detyrimit të siguruar, nëse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nuk është njëkohësisht pengdhënës, apo ndonjë palë tjetër me interes ligjor për ta përmbushur detyrimin e siguruar, mund ta shpengojë pronën e pengut pasi ta ketë përmbushur plotësisht kërkesën 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Shpengimi mund të bëhet në çdo kohë, para se pengmbajtësi ta shesë apo ta pranojë pronën e lënë peng në përmbushjen e pjesshme apo të plotë të detyrimit të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sz w:val="24"/>
          <w:szCs w:val="24"/>
          <w:lang w:val="en-US"/>
        </w:rPr>
      </w:pPr>
      <w:r w:rsidRPr="00233693">
        <w:rPr>
          <w:rFonts w:ascii="Times New Roman" w:eastAsia="Arial" w:hAnsi="Times New Roman" w:cs="Times New Roman"/>
          <w:b/>
          <w:bCs/>
          <w:sz w:val="24"/>
          <w:szCs w:val="24"/>
          <w:lang w:val="en-US"/>
        </w:rPr>
        <w:t xml:space="preserve">Nënkapitulli VI - </w:t>
      </w:r>
      <w:r w:rsidRPr="00233693">
        <w:rPr>
          <w:rFonts w:ascii="Times New Roman" w:eastAsia="Arial" w:hAnsi="Times New Roman" w:cs="Times New Roman"/>
          <w:b/>
          <w:sz w:val="24"/>
          <w:szCs w:val="24"/>
          <w:lang w:val="en-US"/>
        </w:rPr>
        <w:t>Njohja e të Drejtave të Sigurimit të Krijuara në Vendin e Huaj</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181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Barazia e të drejtave të sigurimit të krijuara në vendin e huaj</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e drejtë sigurimi e çfarëdolloj emërtimi dhe forme, e krijuar dhe ende e vlefshme sipas të drejtës së vendit të huaj, e ka efektin e një të drejte të vlefshme të pengut, nëse sendi i siguruar është sjellë në Kosovë.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Që nga koha kur vlera pasurore e lënë peng ka hyrë brenda kufijve të Kosovës, efektet e kësaj të drejte të pengut vlerësohen sipas ligjeve të zbatueshme në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Kosovë.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Një e drejtë e pengut pa posedim duhet të lajmërohet për regjistrim në Zyrën e Regjistrit të Pengut brenda tre muajve që kur vlera pasurore e lënë peng është sjell në Kosovë. Të dhënat e nevojshme sipas nenit 156 i duhet të paraqiten në përkthim të vërtetuar në njërën nga gjuhët zyrtare në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Kosovë.</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357F44" w:rsidRDefault="00233693" w:rsidP="00357F44">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III  - Hipoteka</w:t>
      </w:r>
    </w:p>
    <w:p w:rsidR="00357F44" w:rsidRPr="00357F44" w:rsidRDefault="00357F44" w:rsidP="00357F44">
      <w:pPr>
        <w:widowControl w:val="0"/>
        <w:outlineLvl w:val="1"/>
        <w:rPr>
          <w:rFonts w:ascii="Times New Roman" w:eastAsia="Arial" w:hAnsi="Times New Roman" w:cs="Times New Roman"/>
          <w:b/>
          <w:bCs/>
          <w:sz w:val="28"/>
          <w:szCs w:val="28"/>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Nënkapitulli I - Dispozitat e Përgjithshme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182</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w w:val="95"/>
          <w:sz w:val="24"/>
          <w:szCs w:val="24"/>
          <w:lang w:val="en-US"/>
        </w:rPr>
        <w:t>Hipoteka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Hipoteka do të thotë krijimi i interesit në paluajtshmeri me anë të marrëveshjes apo ligjit, që kreditorit të hipotekës (pengmbajtësit) i jep të drejtën të iniciojë procedurën për heqjen e të drejtës mbi pronën e vënë në hipotekë për pasurinë e tillë të paluajtshme, me qëllim të përmbushjes së një detyrimi që është siguruar me hipotekë dhe që duhet të paguhet.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 - Krijimi i Hipotekës</w:t>
      </w:r>
    </w:p>
    <w:p w:rsidR="00A965D5" w:rsidRDefault="00A965D5" w:rsidP="00233693">
      <w:pPr>
        <w:widowControl w:val="0"/>
        <w:jc w:val="center"/>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lastRenderedPageBreak/>
        <w:t>Neni 183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hipotekës me kontratë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Hipoteka krijohet përmes një kontrate ndërmjet pronarit të pronës së paluajtshme dhe kreditorit  hipotekues si dhe përmes regjistrimit të hipotekës në Regjistrin e të drejtave të pronave të</w:t>
      </w:r>
      <w:r w:rsidRPr="00233693">
        <w:rPr>
          <w:rFonts w:ascii="Times New Roman" w:eastAsia="Arial" w:hAnsi="Times New Roman" w:cs="Times New Roman"/>
          <w:spacing w:val="-3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Kontrata e hipotekës</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Kontrata e hipotekës lidhet me shkrim. Nënshkrimet e pronarit të pronës së paluajtshme dhe kreditorit hipotekues duhet të vërtetohen sipas të njëjtave rregulla sikurse punët e tjera juridike rreth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Kontrata e hipotekës duhet të përmbajë së paku këto të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dhëna: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9"/>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2.1. emrat dhe adresat e pronarit të pronës së paluajtshme dhe të kreditorit hipotekues si dhe të debitorit të kërkesës së siguruar, në rast 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nuk është njëkohësisht pronar i pronës së paluajtshme të ngarkuar;</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9"/>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2.2. përshkrimin e saktë të pronës së paluajtshme të ngarkuar sipas vendit, rrugës dhe numrit të shtëpisë;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2.3. të dhëna të tjera të sakta rreth pozitës si dhe numrin</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kadastral;</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09"/>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2.4. një fletë poseduese dhe vërtetimet rreth përdorimit të pronës së paluajtshme, nëse është e nevojshme;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2"/>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2.5. shumën e kërkesës së siguruar përmes hipotekës, duke përfshirë edhe kamatën; eventualisht jepet shuma maksimale e</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kontraktuar;</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6"/>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2.6. paralajmërim me shkrim që në rast të vonesës së pagesës apo mospagesës, apo veprimeve tjera që konsiderohen si mospërmbushje në bazë të kontratës së palëve, kreditori i hipotekës mund të iniciojë procedurë të përmbarimit që mund të rezultojë në humbje të pronësisë dhe dëbim nga prona e hipotekuar e</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2.7. çfarëdo dispozite tjetër në pajtim me vullnetin e palëve apo kriteret e detyrueshme, që nuk janë në kundërshtim më ligjet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aplikueshme.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Ligji mund të përcaktojë kërkesa të ndryshme për lloje të veçanta të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hipotekave.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185</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Marrëveshja</w:t>
      </w:r>
      <w:r w:rsidRPr="00233693">
        <w:rPr>
          <w:rFonts w:ascii="Times New Roman" w:eastAsia="Arial" w:hAnsi="Times New Roman" w:cs="Times New Roman"/>
          <w:b/>
          <w:bCs/>
          <w:spacing w:val="-6"/>
          <w:sz w:val="24"/>
          <w:szCs w:val="24"/>
          <w:lang w:val="en-US"/>
        </w:rPr>
        <w:t xml:space="preserve"> </w:t>
      </w:r>
      <w:r w:rsidRPr="00233693">
        <w:rPr>
          <w:rFonts w:ascii="Times New Roman" w:eastAsia="Arial" w:hAnsi="Times New Roman" w:cs="Times New Roman"/>
          <w:b/>
          <w:bCs/>
          <w:sz w:val="24"/>
          <w:szCs w:val="24"/>
          <w:lang w:val="en-US"/>
        </w:rPr>
        <w:t>nule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Krahas marrëveshjeve të përmendura në nenin 129 i, nule është edhe një marrëveshje, e cila arrihet para skadimit të afatit të përmbushjes së kërkesës së siguruar dhe kreditorit ia lejon të drejtën e shfrytëzimit të pronës së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Nule është edhe një marrëveshje, përmes së cilës pronari i pronës së paluajtshme detyrohet kundrejt kreditorit hipotekues që pronën e paluajtshme mos ta shesë apo të mos e ngarkojë më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tej.</w:t>
      </w:r>
    </w:p>
    <w:p w:rsidR="00A965D5" w:rsidRDefault="00A965D5"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Prona e paluajtshme e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Hipoteka shtrihet mbi të gjitha pjesët e pronës së paluajtshme të ngarkuar, duke përfshirë edhe ndërtesat që aty qëndrojnë apo janë të lidhura në mënyrë të pandashme me tokën.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187</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Shtrirja e hipotekes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Hipoteka përfshinë edhe të gjitha pjesët tjera dhe frutat e pronës së paluajtshme, përderisa këto nuk janë të ndara nga njësia</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kryesore.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Hipoteka përfshinë edhe të gjitha mjetet ndihmëse të pronës së paluajtshme të cilat i përkasin pronarit të pronës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tabs>
          <w:tab w:val="left" w:pos="343"/>
        </w:tabs>
        <w:rPr>
          <w:rFonts w:ascii="Times New Roman" w:eastAsia="Arial" w:hAnsi="Times New Roman" w:cs="Times New Roman"/>
          <w:sz w:val="24"/>
          <w:szCs w:val="24"/>
          <w:lang w:val="en-US"/>
        </w:rPr>
      </w:pPr>
    </w:p>
    <w:p w:rsidR="00233693" w:rsidRPr="00233693" w:rsidRDefault="00233693" w:rsidP="00A965D5">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Përgjegjësia për hipotekën përfundon, nëse pjesët përbërëse, frutat ose mjetet ndihmëse shiten dhe largohen nga prona e paluajtshme, para se ato të jenë shënuar se ato sekuestrohen në dobi të kreditorit hipotekues. Në qoftë se një fitues i objekteve i largon ato nga prona e paluajtshme, pasi që kreditori hipotekues t’i ketë shënuar se ato sekuestrohen, atëherë sekuestrimi ndaj fituesit është i vlefshëm vetëm nëse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gjatë largimit të objekteve nga prona e paluajtshme për këtë ishte në dijeni ose duhej të ishte në dijeni.</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w:t>
      </w:r>
      <w:r w:rsidR="00A965D5">
        <w:rPr>
          <w:rFonts w:ascii="Times New Roman" w:eastAsia="Arial" w:hAnsi="Times New Roman" w:cs="Times New Roman"/>
          <w:b/>
          <w:bCs/>
          <w:sz w:val="24"/>
          <w:szCs w:val="24"/>
          <w:lang w:val="en-US"/>
        </w:rPr>
        <w:t>88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Lirimi nga përgjegjësia pa shitje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Kur frutat, mjetet ndihmëse dhe pjesët përbërëse janë ndarë, brenda kufijve të menaxhimit të duhur, nga njësia e pronës së paluajtshme, atëherë përgjegjësia e tyre shuhet edhe pa shitjen e tyre nëse ato largohen nga prona e paluajtshme para sekuestrimit të tyre, përveç nëse heqja ndodh për qëllime të përkohshme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Mjetet ndihmëse dhe frutat lirohen nga përgjegjësia pa shitjen e tyre nëse ato e humbin cilësinë e të qenit, respektivisht mjete ndihmëse dhe frute, brenda kufirit të menaxhimit të duhur, para sekuestrimit të 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Zgjatja e kërkesës së qirasë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prona e paluajtshme lëshohet më qira, hipoteka zgjatet për kohën 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kërkesës.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Deri në masën që kërkesa ka arritur, lirohet nga përgjegjësia pas kalimit të një viti nga data e arritur, përveç nëse sekuestrohet në favor të kreditorit hipotekues para kësaj date. Nëse qiraja është paguar me avans, lirimi nuk zgjatet për kohën e qirasë për periudhë më të gjatë se muaji kalendarik aktual në kohën e sekuestrimit; nëse kjo e fundit hyn në fuqi pas ditës së pesëmbëdhjetë të muajit, </w:t>
      </w:r>
      <w:r w:rsidRPr="00233693">
        <w:rPr>
          <w:rFonts w:ascii="Times New Roman" w:eastAsia="Arial" w:hAnsi="Times New Roman" w:cs="Times New Roman"/>
          <w:sz w:val="24"/>
          <w:szCs w:val="24"/>
          <w:lang w:val="en-US"/>
        </w:rPr>
        <w:lastRenderedPageBreak/>
        <w:t>lirimi gjithashtu zgjatet për qiranë për muajin kalendarik të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radhës.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Pagesa e qirasë me parapagim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qiraja është marrë para se prona e paluajtshme të sekuestrohet në favor të kreditorit hipotekues, apo nëse është dhënë në ndonjë mënyrë tjetër para sekuestrimit, kjo dhënie vlen në lidhje me kreditorin hipotekues. Nëse pagesa përbëhet nga bartja e detyrimit tek pala e tretë, përgjegjësia për detyrimin shuhet; nëse një palë e tretë e fiton një të drejtë mbi detyrimin, ajo palë ka përparësi mbi</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hipotekën.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Pagesa nuk vlen për kreditorin hipotekues deri në masën që ndërlidhet me qiranë për periudhë më të vonshme se sa muaji kalendarik aktual në kohën e sekuestrimit; mirëpo, nëse ajo është bëra pas ditës së pesëmbëdhjetë të muajit, pagesa vlen për aq sa ndërlidhet me qiranë për muajin kalendarik</w:t>
      </w:r>
      <w:r w:rsidRPr="00233693">
        <w:rPr>
          <w:rFonts w:ascii="Times New Roman" w:eastAsia="Arial" w:hAnsi="Times New Roman" w:cs="Times New Roman"/>
          <w:spacing w:val="-31"/>
          <w:sz w:val="24"/>
          <w:szCs w:val="24"/>
          <w:lang w:val="en-US"/>
        </w:rPr>
        <w:t xml:space="preserve"> </w:t>
      </w:r>
      <w:r w:rsidRPr="00233693">
        <w:rPr>
          <w:rFonts w:ascii="Times New Roman" w:eastAsia="Arial" w:hAnsi="Times New Roman" w:cs="Times New Roman"/>
          <w:sz w:val="24"/>
          <w:szCs w:val="24"/>
          <w:lang w:val="en-US"/>
        </w:rPr>
        <w:t>vijues.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prona e paluajtshme tjetërsohet pa barrë, kjo është e barasvlershme me bartjen e detyrimit  palës së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tretë.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Barazimi në kuadër të qirasë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Deri në masën që pagesa e qirasë nuk vlen në lidhje me kreditorin hipotekues, qiramarrësi nuk mund ta barazojë ndaj kreditorit hipotekues kërkesën e qiramarrësit për qiradhënësin.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Vlefshmëria ndaj akteve të përsëritura të përmbushjes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Default="00233693" w:rsidP="00357F44">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e drejta për aktet e përsëritura të përmbushjes ndërlidhet me pronësinë e pronës së paluajtshme, hipoteka i përfshinë kërkesat për ato akte të përmbushjes. Dispozitat e nenit 190, paragrafit 2, fjalia e parë, nenit 191 paragrafët 1 dhe 3 dhe nenit 192, vlejnë me modifikimet e nevojshme. Shitja që është bërë para sekuestrimit në lidhje me kërkesën për aktin e përmbushjes që së pari vlen tre muaj pas  sekuestrimit, nuk vlen në lidhje me kreditorin</w:t>
      </w:r>
      <w:r w:rsidRPr="00233693">
        <w:rPr>
          <w:rFonts w:ascii="Times New Roman" w:eastAsia="Arial" w:hAnsi="Times New Roman" w:cs="Times New Roman"/>
          <w:spacing w:val="-11"/>
          <w:sz w:val="24"/>
          <w:szCs w:val="24"/>
          <w:lang w:val="en-US"/>
        </w:rPr>
        <w:t xml:space="preserve"> </w:t>
      </w:r>
      <w:r w:rsidR="00357F44">
        <w:rPr>
          <w:rFonts w:ascii="Times New Roman" w:eastAsia="Arial" w:hAnsi="Times New Roman" w:cs="Times New Roman"/>
          <w:sz w:val="24"/>
          <w:szCs w:val="24"/>
          <w:lang w:val="en-US"/>
        </w:rPr>
        <w:t>hipotekues.</w:t>
      </w:r>
    </w:p>
    <w:p w:rsidR="00357F44" w:rsidRPr="00233693" w:rsidRDefault="00357F44" w:rsidP="00357F44">
      <w:pPr>
        <w:widowControl w:val="0"/>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Përfshirja e detyrimit të sigurimit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objektet që i nënshtrohen hipotekës mbulohen me sigurim për pronarin apo pronarin-shfrytëzues të pronës së paluajtshme, hipoteka e përfshin detyrimin kundrejt</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siguruesit.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Përgjegjësia për detyrimin kundrejt siguruesit shuhet, nëse objekti i siguruar kthehet në gjendjen e mëparshme apo ofrohet zëvendësim për</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Sigurimi i ndërtesave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1. Nëse një ndërtesë është e siguruar, siguruesi nuk mund t’ia paguaj shumën e siguruar të siguruarit në lidhje me kreditorin hipotekues derisa siguruesi apo i siguruari ta ketë njoftuar kreditorin hipotekues që dëmi ka ndodhur, dhe këtë mund ta bëj pas kalimit të një muaji nga pranimi i njoftimit. Para skadimit të kësaj periudhe, kreditori hipotekues mund të bëjë kundërshtim tek siguruesi për sa i përket pagesës. Njoftimi mund të hiqet nëse kjo është e parealizueshme; në këtë rast afati prej një muaji llogaritet nga momenti në të cilin shuma e siguruar arrin për</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pagesë.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Kur kreditori hipotekues e ka njoftuar siguruesin për hipotekën e tij, siguruesi mund ta paguaj të siguruarin, që ndërlidhet me kreditorin hipotekues, vetëm nëse kreditori hipotekues e ka dhënë miratimin  e tij me shkrim për</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pagesën.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Përveç kësaj dispozitat që e rregullojnë pengun vlejnë edhe në këtë rast; mirëpo, siguruesi nuk mund të pohojë se nuk e ka ditur për hipotekën e paraqitur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Sigurimet tjera kundër dëmtimit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prona e paluajtshme që nuk është ndërtesë është e siguruar, përgjegjësia për kërkesën kundër siguruesit përcaktohet në pajtim me dispozitat e nenit 190 paragrafit 2 fjalisë 1 dhe nenit 191 paragrafët 1 dhe 3 të këtij 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Dispozita e zëvendësimit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në bazë të dispozitave të sigurimit, siguruesi është i obliguar që ta paguaj vetëm shumën e siguruar për zëvendësimin e objektit të siguruar, pagesa për të siguruarin në pajtim me ato dispozita vlenë edhe  në lidhje me kreditorin</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hipotekues.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Prona e paluajtshme me shumë pronarë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357F44">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pjesë e bashkëpronësisë mund të ngarkohet me hipotekë pa pëlqimin e bashkëpronarëve të tjerë ose të pronarëve të përbashkët.</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Hipoteka e pëbashkët në disa paluajtshmëri</w:t>
      </w:r>
    </w:p>
    <w:p w:rsidR="00233693" w:rsidRPr="00233693" w:rsidRDefault="00233693" w:rsidP="00233693">
      <w:pPr>
        <w:widowControl w:val="0"/>
        <w:tabs>
          <w:tab w:val="left" w:pos="334"/>
        </w:tabs>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hipotekë mund të vihet për të njëjtën kërkesë në disa prona të paluajtshme të të njëjtit pronar ose të pronarëve të ndryshëm (hipoteka e përbashkët), pa marrë parasysh ku ndodhen ato. Secila pronë e paluajtshme përgjigjet për tërë kërkesën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Kreditori, në diskrecionin e tij, mund të kërkoj përmbushje nga secila pronë e paluajtshme në tërësi apo pjesërisht.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Hipoteka e shumës maksimale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hipotekë mund të vihet edhe për sigurimin e një shume maksimale të caktuar (hipoteka e shumës maksimale).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Hipoteka e shumës maksimale mund të sigurojë një kërkesë të veçantë apo të gjitha kërkesat nga</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një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Kamatat dhe shpenzimet e kërkesës së siguruar ose kërkesat mund të parashtrohen vetëm brenda shumës</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maksimale.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Kërkesa e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Nenet 143 dhe 144 të këtij libri vlejnë përshtatshmërisht për hipotekën.</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III - Efektet e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201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Detyrimet e pronarit të pronës së paluajtshme të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e administron, përdor dhe kujdeset për pronën e paluajtshme të ngarkuar, përfshirë edhe ndërtesat e ndërtuara në të, pjesët përbërëse, mjetet ndihmëse dhe frutat në atë mënyrë që është në pajtim me përdorimin e rregullt të asaj prone, dhe bënë mirëmbajtjen e nevojshme për ta siguruar ruajtjen e vlerës së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Me kërkesë të kreditorit hipotekues apo nëse kërkohet nga marrëveshja e hipotekës, siguron pronën e paluajtshme të ngarkuar me shpenzime 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veta.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Pronari i pronës së paluajtshme i lejon kreditorit hipotekues apo një të treti të autorizuar nga ky, këqyrjen e pronës së paluajtshme të ngarkuar, nëse për këtë paralajmërohet me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kohë.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Prishja dhe zvogëlimi i vlerës së pronës së paluajtshme të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prona e paluajtshme ka një të metë, të cilën kreditori hipotekues nuk e kishte vërejtur gjatë lidhjes së kontratës së hipotekës dhe për këtë arsye prona e paluajtshme nuk ofron sigurinë e mjaftueshme për kërkesën e siguruar, kreditori hipotekues mund të kërkojë një siguri plotësuese të arsyeshme ose pronarit t’ia caktojë një afat të arsyeshëm për t’i mënjanuar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metat.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prona e paluajtshme e ngarkuar ka humbur në vlerë pas krijimit të hipotekës për arsye të paparashikueshme, vlen përshtatshmërisht paragrafi 1 i këtij</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neni.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pas skadimit të afatit të caktuar nga kreditori hipotekues nuk mënjanohet e meta ose zvogëlimi i vlerës dhe nëse pronari i pronës së paluajtshme nuk ka ofruar siguri plotësuese të arsyeshme, kreditori hipotekues mund të kërkojë pagesën e menjëhershme të kërkesës së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lastRenderedPageBreak/>
        <w:t>Neni 203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për masë të përkohshme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pronari apo pala e tretë ndikon në pronën e paluajtshme të ngarkuar në atë mënyrë që paraqet frikë për dëmtimin e njësisë që e rrezikon sigurinë e hipotekës, kreditori hipotekues mund të kërkoj masë të përkohshme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ndaluese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ndikimi vjen nga pronari, gjykata, pas kërkesës nga kreditori hipotekues, i urdhëron që të ndërmerren masat që kërkohen për ta mënjanuar rrezikun. E njëjta vlen nëse paraqitet frikë për shkak se pronari nuk i ndërmerr masat e nevojshme të përkujdesjes kundër ndikimit të palëve të treta apo kundër dëmtimit.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Zvogëlimi i vlerës të mjetit ndihmës, pjesëve përbërëse dhe frutave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Dispozitat e nenit 213 dhe 214 vlejnë përshtatshmërish nëse vlera e pjesëve përbërëse, mjeteve ndihmëse dhe frutave për të cilat vlen hipoteka, zvogëlohet apo hiqen nga prona e paluajtshme e ngarkuar në kundërshtim me parimet e mirëmbajtjes së rregullt dhe të duhur.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Kundërshtimet në lidhje me kërkesën e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Pronarit të pronës së paluajtshme i takojnë të gjitha kundërshtimet kundër kreditorit hipotekues të cilat i takojnë debitorit për shkak të kërkesës së siguruar ndaj</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kreditorit.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Pronarit të pronës së paluajtshme i takojnë përveç kësaj edhe kundërshtimet të cilat mund t’i bëjë të vlefshme një garantues ndaj kreditorit të detyrimit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pronari i pronës së paluajtshme nuk është debitori i kërkesës së siguruar, ai mund të referohet në një kundërshtim të debitorit edhe atëherë, kur debitori ka hequr dorë nga</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ato.</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357F44" w:rsidRDefault="00357F44" w:rsidP="00357F44">
      <w:pPr>
        <w:widowControl w:val="0"/>
        <w:tabs>
          <w:tab w:val="left" w:pos="324"/>
        </w:tabs>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4. </w:t>
      </w:r>
      <w:r w:rsidR="00233693" w:rsidRPr="00357F44">
        <w:rPr>
          <w:rFonts w:ascii="Times New Roman" w:eastAsia="Arial" w:hAnsi="Times New Roman" w:cs="Times New Roman"/>
          <w:sz w:val="24"/>
          <w:szCs w:val="24"/>
          <w:lang w:val="en-US"/>
        </w:rPr>
        <w:t>Nëse debitori personal vdes, atëherë pronari nuk mund të bazohet tek fakti që trashëgimtari i tij apo saj ka përgjegjësi të kufizuar për atë</w:t>
      </w:r>
      <w:r w:rsidR="00233693" w:rsidRPr="00357F44">
        <w:rPr>
          <w:rFonts w:ascii="Times New Roman" w:eastAsia="Arial" w:hAnsi="Times New Roman" w:cs="Times New Roman"/>
          <w:spacing w:val="-12"/>
          <w:sz w:val="24"/>
          <w:szCs w:val="24"/>
          <w:lang w:val="en-US"/>
        </w:rPr>
        <w:t xml:space="preserve"> </w:t>
      </w:r>
      <w:r w:rsidR="00233693" w:rsidRPr="00357F44">
        <w:rPr>
          <w:rFonts w:ascii="Times New Roman" w:eastAsia="Arial" w:hAnsi="Times New Roman" w:cs="Times New Roman"/>
          <w:sz w:val="24"/>
          <w:szCs w:val="24"/>
          <w:lang w:val="en-US"/>
        </w:rPr>
        <w:t>detyri</w:t>
      </w:r>
      <w:r w:rsidRPr="00357F44">
        <w:rPr>
          <w:rFonts w:ascii="Times New Roman" w:eastAsia="Arial" w:hAnsi="Times New Roman" w:cs="Times New Roman"/>
          <w:sz w:val="24"/>
          <w:szCs w:val="24"/>
          <w:lang w:val="en-US"/>
        </w:rPr>
        <w:t>m.</w:t>
      </w:r>
    </w:p>
    <w:p w:rsidR="00357F44" w:rsidRPr="00357F44" w:rsidRDefault="00357F44" w:rsidP="00357F44">
      <w:pPr>
        <w:widowControl w:val="0"/>
        <w:tabs>
          <w:tab w:val="left" w:pos="324"/>
        </w:tabs>
        <w:ind w:left="240"/>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Pandashmëria e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9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Hipoteka siguron kërkesën deri në shlyerjen saj të plotë. Një pagesë e pjesshme nuk cenon përmbajtjen e tërësishme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hipotekës.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rast të ndarjes së pronës së paluajtshme të ngarkuar, krijohet një hipotekë e përbashkët e cila ngarkon pronën e paluajtshme të krijuar nga ndarja, sipas nenit</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209.</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prona e paluajtshme i shtohet një prone tjetër të paluajtshme në regjistrin e të drejtave të pronave të paluajtshme, hipoteka ekzistuese mbi pronën e paluajtshme vlen edhe për pronën e paluajtshme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shtuar.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Mbarimi i hipotekës me njoftim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arritshmëria e kërkesës së siguruar varet nga një denoncim i kontratës së hipotekës, në rast se pronari i pronës së paluajtshme të ngarkuar nuk është edhe debitor i kërkesës së siguruar, është i vlefshëm denoncimi i hipotekës, vetëm nëse denoncimi është deklaruar nga kreditori ndaj pronarit të pronës së paluajtshme të ngarkuar ose nga pronari ndaj</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kreditorit.</w:t>
      </w:r>
    </w:p>
    <w:p w:rsidR="00233693" w:rsidRPr="00233693" w:rsidRDefault="00233693" w:rsidP="00233693">
      <w:pPr>
        <w:widowControl w:val="0"/>
        <w:tabs>
          <w:tab w:val="left" w:pos="324"/>
        </w:tabs>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pronari i pronës së paluajtshme të ngarkuar nuk ka vendqëndrim në Kosovë ose nëse personi që bën njoftim për hipotekën është në paqartësi rreth personit, ndaj të cilit bëhet njoftimi, ose adresa e tij i është e panjohur, atëherë me kërkesë të kreditorit të detyrimit të siguruar, gjykata në rrethin e së cilës shtrihet prona e paluajtshme e ngarkuar, ia cakton pronarit një përfaqësues, ndaj të cilit kreditori mund ta shprehë njoftimin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hipotekës.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pronarit për përmbushje të detyrimit të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Pronari i pronës së paluajtshme të ngarkuar ka të drejtë që ta përmbushë detyrimin ndaj kreditorit, nëse është plotësuar afati për përmbushje të detyrimit .</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209</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Kalimi i</w:t>
      </w:r>
      <w:r w:rsidRPr="00233693">
        <w:rPr>
          <w:rFonts w:ascii="Times New Roman" w:eastAsia="Arial" w:hAnsi="Times New Roman" w:cs="Times New Roman"/>
          <w:b/>
          <w:bCs/>
          <w:spacing w:val="-5"/>
          <w:sz w:val="24"/>
          <w:szCs w:val="24"/>
          <w:lang w:val="en-US"/>
        </w:rPr>
        <w:t xml:space="preserve"> </w:t>
      </w:r>
      <w:r w:rsidRPr="00233693">
        <w:rPr>
          <w:rFonts w:ascii="Times New Roman" w:eastAsia="Arial" w:hAnsi="Times New Roman" w:cs="Times New Roman"/>
          <w:b/>
          <w:bCs/>
          <w:sz w:val="24"/>
          <w:szCs w:val="24"/>
          <w:lang w:val="en-US"/>
        </w:rPr>
        <w:t>kredisë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pronari nuk është debitori personal dhe ai përmbush detyrimin ndaj kreditorit hipotekues, atëherë bartët kërkesa e siguruar mbi atë, nëse ai përmbush detyrimin ndaj</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kreditorit.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Bartja nuk mund të realizohet në dëm të kreditorit hipotekues. Kundërshtimet e debitorit nga një punë juridike ndërmjet tij dhe pronarit të pronës së paluajtshme mbesin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pacenuara.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për detyrimin ekziston një hipotekë e përbashkët, atëherë vlejnë dispozitat e nenit 213 paragrafit 2 të këtij 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e hipotekës tek debitori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debitori personal ia përmbush detyrimin kreditorit, hipoteka i bartet atij apo asaj deri në masën në të cilën ai mund të kërkoj kompensim nga pronari apo paraardhësi me titull të pronarit. Nëse debitori personal kompensohet pjesërisht, pronari nuk mund ta përmbarojë hipotekën, në masën që iu është bartur atij/asaj, në dëm të hipotekës së debitorit.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Zëvendësimi i detyrimit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Detyrimi për të cilën ekziston hipoteka mund të zëvendësohet me një detyrim tjetër. Ndryshimi kërkon marrëveshje të kreditorit dhe pronarit të pronës së paluajtshme, dhe regjistrim në Regjistrin </w:t>
      </w:r>
      <w:r w:rsidRPr="00233693">
        <w:rPr>
          <w:rFonts w:ascii="Times New Roman" w:eastAsia="Arial" w:hAnsi="Times New Roman" w:cs="Times New Roman"/>
          <w:sz w:val="24"/>
          <w:szCs w:val="24"/>
          <w:lang w:val="en-US"/>
        </w:rPr>
        <w:lastRenderedPageBreak/>
        <w:t>e të drejtave të pronës së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detyrimi që e merr vendin e detyrimit tjetër nuk i përket kreditorit hipotekues të mëparshëm, miratimi i saj/tij kërkohet me shkrim dhe me nënshkrim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vërtetuar.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Realizimi përmes një pronari të vetëm nga hipoteka e përbashkët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prone të paluajtshme që së bashku me pronat tjera të paluajtshme është e ngarkuar përmes një hipoteke të përbashkët sipas nenit 199, mund ta përmbushë detyrimin ndaj kreditorit hipotekues në afatin e përmbushjes së detyrimit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pronari i përmendur në paragrafin 1 mund të kërkojë shpërblim nga pronari i një prone tjetër të paluajtshme, atëherë në lartësinë e këtij detyrimi, atij i kalohet edhe hipoteka mbi pronën e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Paragrafi 2 vlen në mënyrë përkatëse, nëse pronari i përmendur në paragrafin 1 ka kërkesa kundër disa pronarëve të pronave të paluajtshme të tjera, të cilat më parë kanë qenë të ngarkuara me një hipotekë të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përbashkët.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A965D5" w:rsidP="00233693">
      <w:pPr>
        <w:tabs>
          <w:tab w:val="left" w:pos="346"/>
        </w:tabs>
        <w:jc w:val="center"/>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Shuarja e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Hipoteka shuhet përmes shlyerjes së regjistrimit në Regjistrin e të drejtave të pronës së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Shuarja e hipotekës mund të kërkohet,</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nëse: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75"/>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2.1. debitori i kërkesës së siguruar ka përmbushur kërkesën përmes pagesës ose në ndonjë mënyrë tjetër;</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2.2. kërkesa e siguruar shuhet për arsye 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tjera;</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8"/>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2.3. kreditori hipotekues heq dorë nga hipoteka në formën me shkrim dhe duke vërtetuar nënshkrimin e</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02"/>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2.4. kreditori hipotekues dhe pronari i pronës së paluajtshme së ngarkuar janë ose bëhen i njëjti person;</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2.5. prona e paluajtshme e ngarkuar shitet për të përmbushur detyrimin 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përmes përmbushjes nga prona e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kreditori përmbushet nga prona e paluajtshme, hipoteka</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shuhet.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2. Nëse kreditori përmbushet nga njëra pronë e paluajtshme me hipotekë të përgjithshme, lirohen edhe njësitë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tjera.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Përmbushja nga të gjitha objektet për të cilat vlen hipoteka është ekuivalente me përmbushjen nga vetë prona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sz w:val="24"/>
          <w:szCs w:val="24"/>
          <w:lang w:val="en-US"/>
        </w:rPr>
      </w:pPr>
      <w:r w:rsidRPr="00233693">
        <w:rPr>
          <w:rFonts w:ascii="Times New Roman" w:eastAsia="Arial" w:hAnsi="Times New Roman" w:cs="Times New Roman"/>
          <w:b/>
          <w:bCs/>
          <w:sz w:val="24"/>
          <w:szCs w:val="24"/>
          <w:lang w:val="en-US"/>
        </w:rPr>
        <w:t xml:space="preserve">Nënkapitulli IV - </w:t>
      </w:r>
      <w:r w:rsidRPr="00233693">
        <w:rPr>
          <w:rFonts w:ascii="Times New Roman" w:eastAsia="Arial" w:hAnsi="Times New Roman" w:cs="Times New Roman"/>
          <w:b/>
          <w:sz w:val="24"/>
          <w:szCs w:val="24"/>
          <w:lang w:val="en-US"/>
        </w:rPr>
        <w:t>Efekti i Hipotekës ndaj Personave të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215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Vlefshmëria e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Hipoteka për të qenë e vlefshme duhet të regjistrohet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Procedura dhe efektet e regjistrimit respektojnë ligjet e aplikueshme për themelimin e Regjistrit të të drejtave të pronës së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Renditja e hipotekave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ky Kod nuk përcakton ndryshe, renditja e disa hipotekave bazohet sipas kohës së regjistrimit të tyre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A965D5" w:rsidRDefault="00233693" w:rsidP="00A965D5">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 një ndryshim të renditjes vlejnë dispozitat e nenit 117 të këtij Libri.</w:t>
      </w:r>
    </w:p>
    <w:p w:rsidR="00357F44" w:rsidRDefault="00357F44"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e pronës së paluajtshme të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hipotekë është e vlefshme edhe kundrejt një fituesi të pronës së paluajtshme të ngarkuar.</w:t>
      </w:r>
      <w:r w:rsidRPr="00233693">
        <w:rPr>
          <w:rFonts w:ascii="Times New Roman" w:eastAsia="Arial" w:hAnsi="Times New Roman" w:cs="Times New Roman"/>
          <w:sz w:val="24"/>
          <w:szCs w:val="24"/>
          <w:lang w:val="en-US"/>
        </w:rPr>
        <w:br/>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e kërkesës të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Me kalimin e detyrimit të siguruar bartet edhe hipoteka tek kreditori i ri, nëse ky efekt nuk është përjashtuar nga</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palët.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Bartja e hipotekës bëhet e vlefshme vetëm përmes regjistrimit përkatës në Regjistrin e të drejtave të pronës së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vdes pronari i pronës së paluajtshme dhe prona e paluajtshme e ngarkuar bartet tek disa trashëgimtarë, atëherë krijohet një hipotekë e përbashkët sipas nenit 199 të këtij</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Për mbrojtjen, të cilën pronari ka të drejta ta kërkojë kundër hipotekës në bazë të marrëdhënies ekzistuese ndërmjet tij dhe kreditorit të mëparshëm ai mund të mbështetet edhe në lidhje me kreditorin e 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5. Për bartjen e detyrimeve vlejnë dispozitat përkatëse të Kodit Civil ose të ndonjë ligji tjetër të aplikueshëm.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Nënkapitulli V - </w:t>
      </w:r>
      <w:r w:rsidRPr="00233693">
        <w:rPr>
          <w:rFonts w:ascii="Times New Roman" w:eastAsia="Arial" w:hAnsi="Times New Roman" w:cs="Times New Roman"/>
          <w:b/>
          <w:sz w:val="24"/>
          <w:szCs w:val="24"/>
          <w:lang w:val="en-US"/>
        </w:rPr>
        <w:t>Procedurat Përmbarimore të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219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Shkelja e kontratës si parakusht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shkelje e kontratës nga debitori i detyrimit të siguruar ekziston, nëse debitori gjendet në vonesë të pagesës së dakorduar. Për këto raste, përshtatshmërisht zbatohen dispozitat përkatëse të Librit për Detyrimet.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Përmbushja e detyrimit të kreditorit hipotekues përmes përmbarimit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Përmbushja e detyrimit të kreditorit nga prona e paluajtshme dhe nga objektet tek të cilat shtrihet hipoteka rregullohet me dispozitat mbi procedurën e përmbarimit kundër pronës së paluajtshme, të cilat përcaktojnë kushtet dhe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procedurat.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rast të vonesës ose të një shkelje tjetër të kontratës nga debitori, kreditori hipotekues mund ta shesë pronën e paluajtshme të ngarkuar me procedure përmbarimore dhe detyrimin e siguruar ta përmbushë me përparësi ( nga të ardhurat e</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shitjes).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A965D5">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kërkesa që debitori të jetë në mospërmbushje është plotësuar për sa i përket pronarit, kreditori  ka të drejtë që ta kërkoj kamatën e mospërmbushjes nga prona 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shpagimit nga palët e treta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kreditori kërkon përmbushje të detyrimit nga prona e paluajtshme, çdo person që rrezikon humbjen e të drejtës mbi pronën për shkak të përmbarimit, ka të drejtë që ta përmbushë detyrimin ndaj kreditorit.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Përmbushja e detyrimit mund të bëhet me depozitë ose me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zëvendësim.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Hipoteka e pronarit</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kërkesa për të cilën është krijuar hipoteka nuk ekziston më, pronari i pronës së paluajtshme ka të drejtë në atë hipotekë. Nëse kërkesa shuhet, pronari e fiton hipotekën.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Mbrojtja me efekt negativ në të drejtën</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pronari ka të drejtë në mbrojtje që e përjashton në mënyrë të përhershme përmbarimin e hipotekës, atëherë ai mund të kërkoj që kreditori të heq dorë nga hipoteka.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lastRenderedPageBreak/>
        <w:t>Neni 224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Njoftimi për palët tjera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Të gjithë personat, të cilët janë të regjistruar si titullarë të një të drejte sendore në një pronë të  paluajtshme të ngarkuar, duhet të njoftohen për hapjen e një procedure të përmbarimit ose një shitje jashtëgjyqësore të pronës së paluajtshme të ngarkuar në të njëjtën kohë sikurse pronari i pronës së paluajtshme.</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PJESA VII  - </w:t>
      </w:r>
      <w:r w:rsidRPr="00233693">
        <w:rPr>
          <w:rFonts w:ascii="Times New Roman" w:eastAsia="Arial" w:hAnsi="Times New Roman" w:cs="Times New Roman"/>
          <w:b/>
          <w:bCs/>
          <w:w w:val="95"/>
          <w:sz w:val="28"/>
          <w:szCs w:val="28"/>
          <w:lang w:val="en-US"/>
        </w:rPr>
        <w:t>SERVITUTET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8"/>
          <w:szCs w:val="28"/>
          <w:lang w:val="en-US"/>
        </w:rPr>
      </w:pPr>
      <w:r w:rsidRPr="00233693">
        <w:rPr>
          <w:rFonts w:ascii="Times New Roman" w:eastAsia="Arial" w:hAnsi="Times New Roman" w:cs="Times New Roman"/>
          <w:b/>
          <w:sz w:val="28"/>
          <w:szCs w:val="28"/>
          <w:lang w:val="en-US"/>
        </w:rPr>
        <w:t>Kapitulli I  - Frutgëzimi (Uzufrukti)</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Nënkapitulli I - Frutgëzimi (Uzufrukti) mbi Pronë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225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(uzufrukti)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pronë e paluajtshme apo e luajtshme mund të ngarkohen në mënyrë që personi në dobi të të cilit është bërë ngarkimi ka të drejtë ta shfrytëzojë dhe t’i vjelë të gjitha dobitë e pronës (uzukfruktit), pa e prishur substancën e</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Frutgëzimi mund të kufizohet përmes përjashtimit të shfrytëzimit të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veçantë.</w:t>
      </w:r>
    </w:p>
    <w:p w:rsidR="00A965D5" w:rsidRDefault="00A965D5"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Bartja e frutgëzimit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Frutgëzimi i mbajtur nga një person fizik, nuk mund të bartet. Prona e ngarkuar me frutgëzim mund t’i bartet një personi tjetër për ushtrimin 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frutgëzuesi është një person juridik apo një shoqëri e përbashkët, frutgëzimi bartet, nëse vlera pasurore e personit juridik dhe një shoqëri e përbashkët bartët në personin tjetër në rrugën e suksesionit</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universal.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Nëse një ndërmarrje ose pjesë e një ndërmarrje e udhëhequr nga një person juridik bartet tek një person tjetër, atëherë frutgëzimi mund të bartet </w:t>
      </w:r>
      <w:r w:rsidRPr="00233693">
        <w:rPr>
          <w:rFonts w:ascii="Times New Roman" w:eastAsia="Arial" w:hAnsi="Times New Roman" w:cs="Times New Roman"/>
          <w:spacing w:val="2"/>
          <w:sz w:val="24"/>
          <w:szCs w:val="24"/>
          <w:lang w:val="en-US"/>
        </w:rPr>
        <w:t xml:space="preserve">tek </w:t>
      </w:r>
      <w:r w:rsidRPr="00233693">
        <w:rPr>
          <w:rFonts w:ascii="Times New Roman" w:eastAsia="Arial" w:hAnsi="Times New Roman" w:cs="Times New Roman"/>
          <w:sz w:val="24"/>
          <w:szCs w:val="24"/>
          <w:lang w:val="en-US"/>
        </w:rPr>
        <w:t>fituesi nëse kjo i shërben qëllimit të ndërmarrjes apo  të një pjese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ndërmarrjes.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9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Përmbushja e këtyre kritereve përcaktohet nga deklarata e autoritetit kompetent komunal. Kjo deklaratë është e obligueshme për gjykatat dhe autoritetet</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administrative.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apo kalimi i frutgëzimit</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 rast të kalimit apo bartjes së frutgëzimit, pranuesi hyn në të drejta dhe detyrime që ndërlidhen me frutgëzimin në lidhje me pronarin. Nëse në lidhje me këto të drejta dhe detyrime janë lidhur marrëveshje ndërmjet pronarit dhe personit juridik që e ka këtë të drejtë, ato realizohen në të mirë </w:t>
      </w:r>
      <w:r w:rsidRPr="00233693">
        <w:rPr>
          <w:rFonts w:ascii="Times New Roman" w:eastAsia="Arial" w:hAnsi="Times New Roman" w:cs="Times New Roman"/>
          <w:sz w:val="24"/>
          <w:szCs w:val="24"/>
          <w:lang w:val="en-US"/>
        </w:rPr>
        <w:lastRenderedPageBreak/>
        <w:t>apo në dëm të pranuesit.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Bartja apo kalimi i frutgëzimit nuk e krijon detyrimin për dëmshpërblim as për pronarin e as për personat me të drejta</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w:t>
      </w:r>
      <w:r w:rsidR="00A965D5">
        <w:rPr>
          <w:rFonts w:ascii="Times New Roman" w:eastAsia="Arial" w:hAnsi="Times New Roman" w:cs="Times New Roman"/>
          <w:b/>
          <w:bCs/>
          <w:sz w:val="24"/>
          <w:szCs w:val="24"/>
          <w:lang w:val="en-US"/>
        </w:rPr>
        <w:t>228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Krijimi i frutgëzimit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frutgëzim mund të krijohet me kontratë ose me vendim gjyqësor.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frutgëzimit në pronë të 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Frutgëzimi mbi një pronë të luajtshme krijohet ashtu që, pronari ia dorëzon pronën frutgëzuesit dhe të dytë janë pajtuar që frutgëzimi bartet tek</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frutgëzuesi.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frutgëzimit në paluajtshmeri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Për krijimin e frutgëzimit mbi një paluajtshmëri nevojitet një kontratë me shkrim që tregon se pronari dhe frutgëzuesi kanë për qëllim krijimin e frutgëzimit dhe regjistrimin e frutgëzimit në Regjistrin e të drejtave të pronës së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Shtrirja në mjetet ndihmëse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Frutgëzimi mbi një paaluajtshmeri shtrihet edhe mbi mjetin ndihmës të pronës, pa obligim për dorëzim të mjeteve ndihmëse tek</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frutgëzuesi.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dhe frutgëzuesi mund të merren vesh edhe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posedimit e frutgëzuesit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Frutgëzuesi ka të drejtë ta posedojë pronën që është ngarkuar me frutgëzim.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Ushtrimi i frutgëzimit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ushtrimin e të drejtës së shfrytëzimit, frutgëzuesi duhet ta ruajë qëllimin aktual ekonomik të pronës dhe duhet të veprojë në pajtim me rregullat e menaxhimit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mirë.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Frutgëzuesi nuk mund të transformojë apo ndryshojë në masë substanciale</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pronën.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Në qoftë se në kohën e krijimit të frutgëzimit, paluajtshmeria veç është shfrytëzuar për nxjerrjen e lëndëve të para, si për shembull gurë, zhavorr dhe rërë, atëherë frutgëzuesi mund të ndërtojë </w:t>
      </w:r>
      <w:r w:rsidRPr="00233693">
        <w:rPr>
          <w:rFonts w:ascii="Times New Roman" w:eastAsia="Arial" w:hAnsi="Times New Roman" w:cs="Times New Roman"/>
          <w:sz w:val="24"/>
          <w:szCs w:val="24"/>
          <w:lang w:val="en-US"/>
        </w:rPr>
        <w:lastRenderedPageBreak/>
        <w:t>instalime të reja për nxjerrjen e lëndëve të para përveç kur qëllimi ekonomik i pronës ndryshohet materialisht si rezultat i</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instalimit.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Mirëmbajtja e pronës</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Frutgëzuesi është i detyruar që ta mirëmbajë pronën në atë mënyrë që të mos dëmtohet substanca e 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Frutgëzuesi është i detyruar për ndreqjet dhe riparimet në atë masë që i përkasin mirëmbajtjes së zakonshme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Frutgëzuesi nuk është përgjegjës për ndryshimet apo përkeqësimet e sendit që shkaktohen nga ushtrimi i rregullt i</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Frutgëzuesi nuk është i detyruar që të përkujdeset për ndreqje dhe riparime të jashtëzakonshme por është i detyruar ta lejojë pronarin që ti ndërmerr ato ndreqje ose</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riparime.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Kompensimi për shpenzimet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frutgëzuesi bën shpenzime lidhur me pronën përtej asaj çka është e nevojshme për ruajtjen e substancës së pronës, pronari detyrohet ta rimbursojë frutgëzuesin sipas dispozitave për shpenzimet e shkaktuara nga detentorë të paautorizuar.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për njoftim nga frutgëzuesi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Frutgëzuesi duhet ta njoftoi pronarin menjëherë për dëmtim apo për shkatërrim të pronës ose nëse është e nevojshme për ndreqje apo riparim të jashtëzakonshëm të pronës për shkak të një rreziku të paparashikuar. Informimi duhet të bëhet në të njëjtën mënyrë edhe për kërkesat e ndonjë personi të tretë mbi sendin.</w:t>
      </w:r>
    </w:p>
    <w:p w:rsidR="00A965D5" w:rsidRPr="00233693" w:rsidRDefault="00A965D5" w:rsidP="00233693">
      <w:pPr>
        <w:widowControl w:val="0"/>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237</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Pagesa e shpenzimeve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Përderisa zgjatë frutgëzimi, frutgëzuesi është i detyruar t’i paguaj të gjitha pagesat e rregullta publike të lidhura me pronën siç janë tatimet dhe taksat. Frutgëzuesi, gjithashtu është i detyruar t’i paguaj edhe ngarkesat në pronë të cilat janë krijuar në kohën e themelimit të frutgëzimit, posaçërisht, interesin në kërkesat nga hipoteka dhe tatimet 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tokës.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Ngarkesat e jashtëzakonshme publike, të përcaktuara mbi vlerën origjinale të pronës, pronari nuk ka nevojë t’i</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bartë.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w:t>
      </w:r>
      <w:r w:rsidR="00A965D5">
        <w:rPr>
          <w:rFonts w:ascii="Times New Roman" w:eastAsia="Arial" w:hAnsi="Times New Roman" w:cs="Times New Roman"/>
          <w:b/>
          <w:bCs/>
          <w:sz w:val="24"/>
          <w:szCs w:val="24"/>
          <w:lang w:val="en-US"/>
        </w:rPr>
        <w:t>238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Mbrojtja e të drejtave të 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kanoset një shkelje e madhe e të drejtave të pronarit, veçanërisht e drejta e kërkesës për mbajtje dhe kthim të pronës, atëherë pronari mund të kërkojë ofrimin e sigurimit. Në qoftë se frutgëzuesi nuk jep sigurinë, frutgëzimi vlen si i</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denoncuar.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Sigurimi duhet të bëhet në atë mënyrë që kërkesa kundër siguruesit t’i përkas</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pronarit.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frutgëzimi vlen si i denoncuar, atëherë frutgëzuesi ka të drejtën e shpërblimit adekuat për dobitë e pa</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vjela.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Shfrytëzimi i sendit pa lejen e 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frutgëzuesi përdorë pronën për të cilin nuk ka autorizim, pronari duhet t’ia tërheq vërejtjen.  Në qoftë se frutgëzuesi vazhdon përdorimin pa autorizim përkundër vërejtjes së pronarit, pronari mund të paditë për pushimin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cenimit.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Mbrojtja e frutgëzuesit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cenohet e drejta e frutgëzuesit, atëherë frutgëzuesi ka të njëjtat të drejta sikur të ishte pronar.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Parashkrimi që shuan kërkesën për kompensim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Kërkesat për shpërblim të pronarit për shkak të ndryshimit ose përkeqësimit të pronës, dhe kërkesat për frutgëzuesin për rimbursim të shpenzimeve ose lejen për largimin e ndonjë instalimi parashkruhen pas  një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viti, nga paraqitja e cenimit..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i frutgëzuesit për kthimin e pronës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357F44">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Frutgëzuesi është i detyruar që pronën t’ia kthejë pronarit pas mbarimit të frutgëzimit.</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Vdekja e frutgëzuesit</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Frutgëzimi</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shuhet: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me vdekjen e frutgëzuesit, nëse frutgëzuesi është një person</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fizik;</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me shuarje, nëse frutgëzuesi është një person</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juridik.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frutgëzimit të braktisur nga frutëgëzuesi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Frutgëzimi mbi një paluajtshmeri shuhet kur frutgëzuesi i jep pronarit njoftimin e shuarjes dhe </w:t>
      </w:r>
      <w:r w:rsidRPr="00233693">
        <w:rPr>
          <w:rFonts w:ascii="Times New Roman" w:eastAsia="Arial" w:hAnsi="Times New Roman" w:cs="Times New Roman"/>
          <w:sz w:val="24"/>
          <w:szCs w:val="24"/>
          <w:lang w:val="en-US"/>
        </w:rPr>
        <w:lastRenderedPageBreak/>
        <w:t>shuarja regjistrohet në Regjistrin e të drejtave të pronës së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Frutgëzimi mbi një pronë të luajtshme shuhet kur frutgëzuesi i deklaron pronarit se e braktisë frutgëzimin.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mbi pjesën e bashkëpronësisë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frutgëzimi vendoset mbi një pjesë të bashkëpronësisë, atëherë frutgëzuesi pronën mund ta administrojë dhe ta shfrytëzojë si</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bashkëpronari.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Kërkesën për zgjidhjen e bashkëpronësisë në pronën në të cilën është krijuar frutgëzimi duhet të bëhen së bashku nga bashkëpronari dhe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frutgëzuesi.</w:t>
      </w: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anulohet bashkëpronësia, frutgëzuesi e ka të drejtën e frutgëzimit në objektet që e marrin vendin e pjesës.</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sendet e konsumueshme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sendi i konsumueshëm është objekt i frutgëzimit, atëhere frutgëzuesi bëhet pronar i pronës. Pas përfundimit të frutgëzimit, frutgëzuesi duhet ta kompensojë pronarin e mëparshëm në lidhje me vlerën që sendi ka pasur në kohën kur është dhënë frutgëzimi. Të dy, pronari i mëparshëm dhe frutgëzuesi, me shpenzimet e veta, mund t’i paguajnë ekspertët për t’ia përcaktuar vlerën e pronës. Pronari i mëhershëm dhe frutëgëzuesi me marrëveshje mund të parashohin kushte tjera për frutëgëzimin.</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 - Frutgëzimi në të Drejta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247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të drejta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Edhe të drejtat mund të jenë objekt i</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357F44">
      <w:pPr>
        <w:widowControl w:val="0"/>
        <w:tabs>
          <w:tab w:val="left" w:pos="37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Frutgëzimi në të drejta rregullohet nga dispozitat për frutgëzimin në sende me modifikimet e nevojshme, deri në masën që aspektet relevante shpijnë në përfundim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ndryshëm.</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frutgëzimit në të drejta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krijimin e frutgëzimit në të drejta zbatohen përshtatshmërisht dispozitat e kalimit të së drejtës, me modifikimet e</w:t>
      </w:r>
      <w:r w:rsidRPr="00233693">
        <w:rPr>
          <w:rFonts w:ascii="Times New Roman" w:eastAsia="Arial" w:hAnsi="Times New Roman" w:cs="Times New Roman"/>
          <w:spacing w:val="-2"/>
          <w:sz w:val="24"/>
          <w:szCs w:val="24"/>
          <w:lang w:val="en-US"/>
        </w:rPr>
        <w:t xml:space="preserve"> </w:t>
      </w:r>
      <w:r w:rsidRPr="00233693">
        <w:rPr>
          <w:rFonts w:ascii="Times New Roman" w:eastAsia="Arial" w:hAnsi="Times New Roman" w:cs="Times New Roman"/>
          <w:sz w:val="24"/>
          <w:szCs w:val="24"/>
          <w:lang w:val="en-US"/>
        </w:rPr>
        <w:t>nevojshme.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Frutgëzimi nuk mund të krijohet në të drejtën e cila nuk mund të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bartët.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një të drejtë prestimi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Në qoftë se një e drejtë, e cila krijon një kërkesë për prestim, ngarkohet me frutgëzim, marrëdhënia </w:t>
      </w:r>
      <w:r w:rsidRPr="00233693">
        <w:rPr>
          <w:rFonts w:ascii="Times New Roman" w:eastAsia="Arial" w:hAnsi="Times New Roman" w:cs="Times New Roman"/>
          <w:sz w:val="24"/>
          <w:szCs w:val="24"/>
          <w:lang w:val="en-US"/>
        </w:rPr>
        <w:lastRenderedPageBreak/>
        <w:t>juridike ndërmjet frutgëzuesit dhe personit të detyruar për prestim rregullohet nga dispozitat të cilat vlejnë në mes të personit me të drejtë për ta kërkuar prestimin dhe personit të detyruar për të kryer me modifikimet e nevojshme.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ose ndryshimi i të drejtës së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E drejta e ngarkuar me frutgëzim mund të shuhet ose ndryshohet përmes punës juridike vetëm me pëlqimin e frutgëzuesit.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detyrime; njoftimi dhe arkëtimi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Frutgëzuesi i një detyrimi mund ta arkëtojë detyrimin, dhe në qoftë se përmbushja e detyrimit varet nga një njoftim i kreditorit, atëherë ai mund të njoftojë edhe në vend të kreditorit. Ai kujdeset për arkëtim të rregullt. Ai nuk është titullar për veprime të tjera në lidhje me detyrimet mbi</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pronën.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Dispozitat e paragrafit 1 </w:t>
      </w:r>
      <w:r w:rsidRPr="00233693">
        <w:rPr>
          <w:rFonts w:ascii="Times New Roman" w:eastAsia="Arial" w:hAnsi="Times New Roman" w:cs="Times New Roman"/>
          <w:spacing w:val="3"/>
          <w:sz w:val="24"/>
          <w:szCs w:val="24"/>
          <w:lang w:val="en-US"/>
        </w:rPr>
        <w:t xml:space="preserve">më </w:t>
      </w:r>
      <w:r w:rsidRPr="00233693">
        <w:rPr>
          <w:rFonts w:ascii="Times New Roman" w:eastAsia="Arial" w:hAnsi="Times New Roman" w:cs="Times New Roman"/>
          <w:sz w:val="24"/>
          <w:szCs w:val="24"/>
          <w:lang w:val="en-US"/>
        </w:rPr>
        <w:t>sipër janë të zbatueshme edhe për frutgëzimin në një tokë të ngarkuar me barrë.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Efekti i</w:t>
      </w:r>
      <w:r w:rsidRPr="00233693">
        <w:rPr>
          <w:rFonts w:ascii="Times New Roman" w:eastAsia="Arial" w:hAnsi="Times New Roman" w:cs="Times New Roman"/>
          <w:b/>
          <w:bCs/>
          <w:spacing w:val="-7"/>
          <w:sz w:val="24"/>
          <w:szCs w:val="24"/>
          <w:lang w:val="en-US"/>
        </w:rPr>
        <w:t xml:space="preserve"> </w:t>
      </w:r>
      <w:r w:rsidRPr="00233693">
        <w:rPr>
          <w:rFonts w:ascii="Times New Roman" w:eastAsia="Arial" w:hAnsi="Times New Roman" w:cs="Times New Roman"/>
          <w:b/>
          <w:bCs/>
          <w:sz w:val="24"/>
          <w:szCs w:val="24"/>
          <w:lang w:val="en-US"/>
        </w:rPr>
        <w:t>përmbushjes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Me prestimin e palës së detyruar te frutgëzuesi, kreditori i kërkesës për prestim fiton pronësinë e pronës dhe frutgëzuesi fiton frutgëzimin në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pronë.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prestohen pronat e konsumueshme, atëherë frutgëzuesi fiton</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pronësinë.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detyrimet me kamata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3559B2">
      <w:pPr>
        <w:widowControl w:val="0"/>
        <w:numPr>
          <w:ilvl w:val="0"/>
          <w:numId w:val="495"/>
        </w:numPr>
        <w:tabs>
          <w:tab w:val="left" w:pos="346"/>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detyrim me kamatë është e ngarkuar me një frutgëzim, do të vlejnë dispozitat si në vijim:</w:t>
      </w:r>
    </w:p>
    <w:p w:rsidR="00233693" w:rsidRPr="00233693" w:rsidRDefault="00233693" w:rsidP="00233693">
      <w:pPr>
        <w:widowControl w:val="0"/>
        <w:tabs>
          <w:tab w:val="left" w:pos="346"/>
        </w:tabs>
        <w:ind w:left="100"/>
        <w:rPr>
          <w:rFonts w:ascii="Times New Roman" w:eastAsia="Arial" w:hAnsi="Times New Roman" w:cs="Times New Roman"/>
          <w:sz w:val="24"/>
          <w:szCs w:val="24"/>
          <w:lang w:val="en-US"/>
        </w:rPr>
      </w:pPr>
    </w:p>
    <w:p w:rsidR="00233693" w:rsidRPr="00233693" w:rsidRDefault="00233693" w:rsidP="00233693">
      <w:pPr>
        <w:widowControl w:val="0"/>
        <w:tabs>
          <w:tab w:val="left" w:pos="763"/>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Debitori mund t’ia paguajë kapitalin vetëm bashkërisht frutgëzuesit dhe kreditorit së bashku. Secili kreditor dhe frytëgëzues mund të kërkojë që atyre t’u paguhet së bashku; secili mund të kërkojë që, në vend të pagesës së plotë, të depozitohet për të dy së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bashku.</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04"/>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frutgëzuesi dhe kreditori mund të japin njoftim vetëm bashkërisht. Njoftimi i debitorit është i vlefshëm, vetëm nëse ai i deklarohet frutgëzuesit dhe kreditorit së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bashku.</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3"/>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frutgëzuesi dhe kreditori janë të detyruar për bashkëveprim tek arkëtimi i borxhit. Nëse koha e shlyerjes varet ngasi dhe tek denoncimi, nëse ky duket i nevojshëm për shkak të rrezikimit të sigurimit të borxhit.</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3"/>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1.4. frutgëzuesi dhe kreditori janë të detyruar për bashkëpunim në investim për kapitalin e </w:t>
      </w:r>
      <w:r w:rsidRPr="00233693">
        <w:rPr>
          <w:rFonts w:ascii="Times New Roman" w:eastAsia="Arial" w:hAnsi="Times New Roman" w:cs="Times New Roman"/>
          <w:sz w:val="24"/>
          <w:szCs w:val="24"/>
          <w:lang w:val="en-US"/>
        </w:rPr>
        <w:lastRenderedPageBreak/>
        <w:t>përbashkët dhe krijimin e frutgëzimit për në dobi të frutgëzuesit. Kreditori mund të refuzojë investimin e tillë nëse investimi nuk duket mjaft i</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sigurt.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letrat me vlerë sipas prurësit ose në letrat me vlerë pa urdhër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një letër me vlerë sipas prurësit ose një letër me vlerë pa urdhër, e cila është e shënuar me indosament blanko ngarkohet përmes frutgëzimit, frutgëzuesi dhe pronari së bashku kanë të drejtën për posedimin e letrës me vlerë dhe të fletës së dividendës. Për posedimin e fletës së kamatës dhe fletës së pjesës së fitimit që i takojnë letrës me vlerë është i legjitimuar ekskluzivisht</w:t>
      </w:r>
      <w:r w:rsidRPr="00233693">
        <w:rPr>
          <w:rFonts w:ascii="Times New Roman" w:eastAsia="Arial" w:hAnsi="Times New Roman" w:cs="Times New Roman"/>
          <w:spacing w:val="-36"/>
          <w:sz w:val="24"/>
          <w:szCs w:val="24"/>
          <w:lang w:val="en-US"/>
        </w:rPr>
        <w:t xml:space="preserve"> </w:t>
      </w:r>
      <w:r w:rsidRPr="00233693">
        <w:rPr>
          <w:rFonts w:ascii="Times New Roman" w:eastAsia="Arial" w:hAnsi="Times New Roman" w:cs="Times New Roman"/>
          <w:sz w:val="24"/>
          <w:szCs w:val="24"/>
          <w:lang w:val="en-US"/>
        </w:rPr>
        <w:t>frutgëzuesi.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Si pronari ashtu edhe frutgëzuesi mund të kërkojnë, që letra me vlerë dhe fleta e dividendës të depozitohen me përcaktimin që kthimi mund të kërkohet vetëm nga frutgëzuesi dhe pronari së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bashku.</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Frutgëzuesi dhe pronari i letrës janë të detyruar ndaj njëri-tjetrit, që të bashkëveprojnë gjatë arkëtimit të kapitalit, gjatë furnizimit me fleta të reja të kamatës dhe të pjesëve të fitimit ose gjatë masave të tjera të administrimit të rregullt të vlerës</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pasurore.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vlerat pasurore, në trashëgimi dhe në sipërmarrje biznesi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Frutgëzimi në një vlerë pasurore të personit, në një trashëgimi apo në një sipërmarrje biznesi, mund të krijohet ashtu që frutgëzuesi e merr frutgëzimin në pronat individuale që e përbëjnë atë vlerë pasurore, trashëgimi apo sipërmarrje.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kreditorit të frutgëzuesit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Kreditorët e pronarit të vlerës pasurore të ngarkuar me frutgëzim mundet, në atë masë që kërkesat e tyre u paraqitën para dhënies së frutgëzimit, përmbushin kërkesat e tyre jashtë pronës së ngarkuar me frutgëzim.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objekt i frutgëzimit është një send i konsumueshëm, atëherë kreditori i dhënësit të frutgëzimit mund të kërkojë nga frutgëzuesi shpërblimin e vlerës së pronës. Përmbushja e kërkesës jashtë pasurisë së ngarkuar me frytgëzim është 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përjashtuar.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Marrëdhënia ndërmjet frutgëzuesit dhe pronarit të vlerave pasurore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 qoftë se një kërkesë e krijuar bëhet e arritshme para vënies së frutgëzimit, pronari mund të </w:t>
      </w:r>
      <w:r w:rsidRPr="00233693">
        <w:rPr>
          <w:rFonts w:ascii="Times New Roman" w:eastAsia="Arial" w:hAnsi="Times New Roman" w:cs="Times New Roman"/>
          <w:spacing w:val="2"/>
          <w:sz w:val="24"/>
          <w:szCs w:val="24"/>
          <w:lang w:val="en-US"/>
        </w:rPr>
        <w:t xml:space="preserve">kërkojë </w:t>
      </w:r>
      <w:r w:rsidRPr="00233693">
        <w:rPr>
          <w:rFonts w:ascii="Times New Roman" w:eastAsia="Arial" w:hAnsi="Times New Roman" w:cs="Times New Roman"/>
          <w:sz w:val="24"/>
          <w:szCs w:val="24"/>
          <w:lang w:val="en-US"/>
        </w:rPr>
        <w:t xml:space="preserve">nga frutgëzuesi që t’i kthejë sendet e nevojshme për përmbushjen e kreditorit. Ai ka të drejtën e përzgjedhjes; mirëpo, ai mund ta zgjedh vetëm sendet që janë të përshtatshme. Pronari është i  </w:t>
      </w:r>
      <w:r w:rsidRPr="00233693">
        <w:rPr>
          <w:rFonts w:ascii="Times New Roman" w:eastAsia="Arial" w:hAnsi="Times New Roman" w:cs="Times New Roman"/>
          <w:spacing w:val="45"/>
          <w:sz w:val="24"/>
          <w:szCs w:val="24"/>
          <w:lang w:val="en-US"/>
        </w:rPr>
        <w:t xml:space="preserve"> </w:t>
      </w:r>
      <w:r w:rsidRPr="00233693">
        <w:rPr>
          <w:rFonts w:ascii="Times New Roman" w:eastAsia="Arial" w:hAnsi="Times New Roman" w:cs="Times New Roman"/>
          <w:sz w:val="24"/>
          <w:szCs w:val="24"/>
          <w:lang w:val="en-US"/>
        </w:rPr>
        <w:t>obliguar që ta përmbushë kreditorin në lidhje me frutgëzuesin deri në masën që sendet e kthyera janë të mjaftueshme.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lastRenderedPageBreak/>
        <w:t>2. Frutgëzuesi mund ta përmbushë detyrimin duke e dorëzuar sendin që e ka borxh. Kur sendi që është borxh nuk është në mesin e vlerave pasurore që i nënshtrohet frutgëzimit, frutgëzuesi ka të drejtë, me qëllim të përmbushjes së kreditorit, ta tjetërsojë sendin në mesin e vlerave pasurore, nëse nuk është e mundshme që pa rrezik ta presë përmbushjen nga pronari. Ai duhet ta zgjedhë një objekt që është i përshtatshëm. Nëse ai është i obliguar që ta kompensojë vlerën e sendeve të konsumueshme ai nuk mund t’i tjetërsojë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ato.</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Përgjegjësia e frutgëzuesit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Kreditorët e pronarit detyrimet e të cilëve ishin të kamatizuara qysh në kohën e vënies, mund t’i kërkojnë kamatat për kohëzgjatjen e frutgëzimit edhe nga frutgëzuesi. Përshtatshmërisht vlen e njëjta edhe për prestimet e tjera të përsëritshme, të cilat gjatë administrimit të rregullt kryhen nga të ardhurat e vlerës pasurore, nëse kërkesa është krijuar para vënies së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Përgjegjësia e frutgëzuesit nuk mund të përjashtohet ose të kufizohet me marrëveshje në mes tij dhe dhënësit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Frutgëzuesi detyrohet në lidhje me pronarin që t’i përmbushë kërkesat e kreditorëve në lidhje me kërkesat e parashtruara në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nënseskionin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A965D5">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Pronari mund të kërkojë kthimin e objekteve me qëllim të përmbushjes vetëm nëse frutgëzuesi është në vonesë të përmbushjes së këtij</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detyrimi.</w:t>
      </w:r>
    </w:p>
    <w:p w:rsidR="00357F44" w:rsidRDefault="00357F44"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Frutgëzimi në ndërmarrje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Krijimi i frutgëzimit në ndërmarrje duhet të regjistrohet në Regjistrin e</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Bizneseve.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Frutgëzuesi ka të drejtë t’i shfrytëzojë dhe të operojë me të gjitha vlerat pasurore të ndërmarrjes dhe bëhet përfitues i të gjitha kërkesave që ndërmarrja i ka ndaj personave të tretë, përveç nëse dhënësi i frutgëzimit dhe frutgëzuesi janë pajtuar</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Frutgëzuesi duhet ta udhëheq ndërmarrjen me kujdes dhe me ndërgjegje të një ndërmarrësi të zakonshëm.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Frutgëzuesi është titullar i të gjitha fitimeve të ndërmarrjes. Raporti financiar vjetor i ndërmarrjes përcakton shumën e fitimit për frutgëzuesin. Raporti financiar duhet të përgatitet sipas të njëjtave rregulla, të cilat vlejnë për një ndërmarrje të pangarkuar me frutgëzim. Të gjitha raportet financiare duhet të determinojnë shumën e zhvlerësimit dhe rezervatet e nevojshme për</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ndërmarrje.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Në rast të mbarimit të frutgëzimit, frutgëzuesi duhet të i’a kthen dhënësit ndërmarrjen me të gjitha vlerat pasurore të saj. Nëse vlera e pasurive rrjedhëse të kthyera është më e vogël sesa vlera e tyre para  krijimit të frutgëzimit, frutgëzuesi duhet t’a kompensoj</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pronarin.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374F55" w:rsidRDefault="00233693" w:rsidP="00374F55">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II  - SERVITUTET SENDORE</w:t>
      </w: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lastRenderedPageBreak/>
        <w:t>Neni 260</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Servituti</w:t>
      </w:r>
      <w:r w:rsidRPr="00233693">
        <w:rPr>
          <w:rFonts w:ascii="Times New Roman" w:eastAsia="Arial" w:hAnsi="Times New Roman" w:cs="Times New Roman"/>
          <w:b/>
          <w:spacing w:val="-10"/>
          <w:sz w:val="24"/>
          <w:szCs w:val="24"/>
          <w:lang w:val="en-US"/>
        </w:rPr>
        <w:t xml:space="preserve"> </w:t>
      </w:r>
      <w:r w:rsidRPr="00233693">
        <w:rPr>
          <w:rFonts w:ascii="Times New Roman" w:eastAsia="Arial" w:hAnsi="Times New Roman" w:cs="Times New Roman"/>
          <w:b/>
          <w:sz w:val="24"/>
          <w:szCs w:val="24"/>
          <w:lang w:val="en-US"/>
        </w:rPr>
        <w:t>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Servituti sendor është e drejta e pronarit përkatës të një paluajtshmerie (prona e paluajtshme dominuese) që një pronë tjetër e paluajtshme (prona e paluajtshme e ngarkuar) në një mënyrë të</w:t>
      </w:r>
      <w:r w:rsidRPr="00233693">
        <w:rPr>
          <w:rFonts w:ascii="Times New Roman" w:eastAsia="Arial" w:hAnsi="Times New Roman" w:cs="Times New Roman"/>
          <w:spacing w:val="53"/>
          <w:sz w:val="24"/>
          <w:szCs w:val="24"/>
          <w:lang w:val="en-US"/>
        </w:rPr>
        <w:t xml:space="preserve"> </w:t>
      </w:r>
      <w:r w:rsidRPr="00233693">
        <w:rPr>
          <w:rFonts w:ascii="Times New Roman" w:eastAsia="Arial" w:hAnsi="Times New Roman" w:cs="Times New Roman"/>
          <w:sz w:val="24"/>
          <w:szCs w:val="24"/>
          <w:lang w:val="en-US"/>
        </w:rPr>
        <w:t>caktuarta shfrytëzojë apo të ndaloj kryerjen e veprimi të caktuar ose të përjashtoj ushtrimin e së drejtës së caktuar, të cila rrjedhin nga e drejta e pronësisë në pronën e paluajtshme të ngarkuar.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Servituti sendor duhet t’i sigurojë ndonjë dobi titullarit të servitutit, përndryshe servituti është i</w:t>
      </w:r>
      <w:r w:rsidRPr="00233693">
        <w:rPr>
          <w:rFonts w:ascii="Times New Roman" w:eastAsia="Arial" w:hAnsi="Times New Roman" w:cs="Times New Roman"/>
          <w:spacing w:val="-32"/>
          <w:sz w:val="24"/>
          <w:szCs w:val="24"/>
          <w:lang w:val="en-US"/>
        </w:rPr>
        <w:t xml:space="preserve"> </w:t>
      </w:r>
      <w:r w:rsidRPr="00233693">
        <w:rPr>
          <w:rFonts w:ascii="Times New Roman" w:eastAsia="Arial" w:hAnsi="Times New Roman" w:cs="Times New Roman"/>
          <w:sz w:val="24"/>
          <w:szCs w:val="24"/>
          <w:lang w:val="en-US"/>
        </w:rPr>
        <w:t>palejuar.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Një servitut sendor nuk mund ta detyrojë pronarin e pronës së paluajtshme të ngarkuar për ndonjë </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veprim.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një servituti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Servituti sendor krijohet në bazë të një punë juridike, një vendimi të organit shtetëror ose një</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ligji.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 krijimin e një servituti sendor sipas punës juridike është e nevojshme një kontratë dhe regjistrimi në Regjistrin e të drejtave të pronës së paluajtshme. Me kontratë palët duhet të merren vesh, për krijimin dhe përmbajtjen e servitutit</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sendor.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Dispozitat në paragrafin 1 dhe 2 të këtij neni do të zbatohen në të gjitha rastet përveç nëse me vendim administrativ ose me ligj të veçantë parashihet</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Serivtutet fitohen edhe marashkrim fitues, me të njëjtat kushta si pronësia.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Ushtrimi i arsyeshëm i servitutit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Titullari i të drejtës së servitutit sendor duhet ta ushtron servitutin në atë mënyrë, që pasurisë së paluajtshme shërbyese ti paraqes ngarkesën më të vogël të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mundshme.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Gjatë ushtrimit të një servituti sendor, titullari i servitutit i ruan në mënyrë adekuate edhe interesat e pronarit të pronës së paluajtshme të ngarkuar, derisa nuk cenohet ushtrimi i servitutit</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sendor.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për mbajtjen e instalimeve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Nëse ushtrimi i një servituti sendor përfshinë edhe shfrytëzimin e një instalimi në pronën e paluajtshme të ngarkuar, titullari i servitutit sendor duhet t’i mbajë këto instalime. Nëse instalimet mbahen në pronën e paluajtshme shërbyese vetëm për qëllim të ushtrimit të servitutit sendor, atëherë titullari i servitutit sendor duhet t’i mbajë instalimet në gjendjen e duhur, sikur kërkojnë </w:t>
      </w:r>
      <w:r w:rsidRPr="00233693">
        <w:rPr>
          <w:rFonts w:ascii="Times New Roman" w:eastAsia="Arial" w:hAnsi="Times New Roman" w:cs="Times New Roman"/>
          <w:sz w:val="24"/>
          <w:szCs w:val="24"/>
          <w:lang w:val="en-US"/>
        </w:rPr>
        <w:lastRenderedPageBreak/>
        <w:t>interesat e pronarit të pronës së  paluajtshme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shërbyese.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Pavarësisht nga paragrafi 1, palët mund të dakordohen që pronari i pronës së paluajtshme të ngarkuar t’i mbajë pajisjet, nëse është në interes të titullarit të servitutit</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sendor.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edhe pronari mund ta bashkëpërdorë pajisjen, mund të caktohet që titullari i servitutit sendor ka për t’i mbajtur pajisjet e veta, përderisa është e nevojshme për ushtrimin e të drejtës së përdorimit të pronarit.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Për detyrimet për mbajtje, zbatohen përshtatshmërisht dispozitat për barrën</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Zhvendosja e ushtrimit të servitutit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ushtrimi i servitutit sendor është i kufizuar në një pjesë të pronës së paluajtshme të ngarkuar, pronari mund të kërkoj që ushtrimi i frutgëzimit të zhvendoset në një vend tjetër që është më pak ngarkuese për të, duke u siguruar se kjo zhvendosje nuk i cenon interesat esenciale të titullarit të  servitutit</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sendor.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për zhvendosje nuk mund të përjashtohet apo të kufizohet me punë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juridike.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Ndarja e pronës së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prona e paluajtshme dominuese ndahet, servituti sendor vazhdon të mbetet për pjesët e veçanta. Nëse servituti sendor është i dobishëm vetëm për njërën pjesë, ai shuhet për pjesët tjera. Ushtrimi i servitutit sendor nuk mund të vështirësohet për pronën e paluajtshme të ngarkuar në rast të ndarjes së pronës së paluajtshme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dominuese.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ndahet prona e paluajtshme e ngarkuar, servituti sendor vazhdon të mbetet për pjesët 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veçanta.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ushtrimi i servitutit sendor kufizohet në një pjesë të caktuar të pronës së paluajtshme të ngarkuar, pjesët e tjera të pronës së paluajtshme lirohen nga</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servituti.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Mbrojtja e servitutit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cenohet një servitut sendor, titullarit i takojnë të drejtat për pushimin e cenimit sipas nenit 109 të  këtij</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Mbrojtja e poseduesit të ligjshëm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Në qoftë se poseduesi i një prone të paluajtshme dominues,  pengohet në ushtrimin e një servituti sendor të regjistruar në Regjistrin e të drejtave të pronës së paluajtshme, atëherë poseduesi </w:t>
      </w:r>
      <w:r w:rsidRPr="00233693">
        <w:rPr>
          <w:rFonts w:ascii="Times New Roman" w:eastAsia="Arial" w:hAnsi="Times New Roman" w:cs="Times New Roman"/>
          <w:sz w:val="24"/>
          <w:szCs w:val="24"/>
          <w:lang w:val="en-US"/>
        </w:rPr>
        <w:lastRenderedPageBreak/>
        <w:t>përshtatshmërisht e gëzon të njëjtën mbrojtje të posedimit sikurse pronari, nëse lehtësimi është përdorur brenda një viti para pengimit, edhe madje vetëm një herë.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servitutit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shuarjen e servitutit sendor janë të nevojshme deklarata e pronarit të pronës së paluajtshme dominuese për heqjen dorë nga servituti sendor dhe regjistrimi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pronës së paluajtshme të ngarkuar mund të kërkojë shlyerjen e servitutit sendor, nëse  servituti sendor nuk është më i nevojshëm për shfrytëzimin e pronës së paluajtshme dominuese ose nëse në mënyrë substanciale kanë ndryshuar rrethanat. Shlyerja e servitutit duhet të regjistrohet në Regjistrin  e të drejtave të pronës së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Kapitulli III - </w:t>
      </w:r>
      <w:r w:rsidRPr="00233693">
        <w:rPr>
          <w:rFonts w:ascii="Times New Roman" w:eastAsia="Arial" w:hAnsi="Times New Roman" w:cs="Times New Roman"/>
          <w:b/>
          <w:sz w:val="28"/>
          <w:szCs w:val="28"/>
          <w:lang w:val="en-US"/>
        </w:rPr>
        <w:t>Servitutet Personale të Kufizuara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269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përdorimit (usus)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përdorimit jepet në favor të një personi (personi që ka të drejtën e përdorimit) për përdorim të caktuar të një prone (prona e paluajtshme e ngarkuar) në përputhje me qëllimin e saj, duke ruajtur thelbin e</w:t>
      </w:r>
      <w:r w:rsidRPr="00233693">
        <w:rPr>
          <w:rFonts w:ascii="Times New Roman" w:eastAsia="Arial" w:hAnsi="Times New Roman" w:cs="Times New Roman"/>
          <w:spacing w:val="-3"/>
          <w:sz w:val="24"/>
          <w:szCs w:val="24"/>
          <w:lang w:val="en-US"/>
        </w:rPr>
        <w:t xml:space="preserve"> </w:t>
      </w:r>
      <w:r w:rsidRPr="00233693">
        <w:rPr>
          <w:rFonts w:ascii="Times New Roman" w:eastAsia="Arial" w:hAnsi="Times New Roman" w:cs="Times New Roman"/>
          <w:sz w:val="24"/>
          <w:szCs w:val="24"/>
          <w:lang w:val="en-US"/>
        </w:rPr>
        <w:t>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përdorimit mund të ekzistojë në pronën e paluajtshme e ngarkuar që është jo-harxhuese, pa marrë parasysh nëse ajo është e luajtshme ose e paluajtshme, si dhe në disa prona të luajtshme së bashku. Ajo nuk mund te ekzistoje mbi pronat e konsumueshme madje as në formën e një kuazi-të drejte të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shfrytëzimit.</w:t>
      </w:r>
    </w:p>
    <w:p w:rsidR="00233693" w:rsidRPr="00233693" w:rsidRDefault="00233693" w:rsidP="003559B2">
      <w:pPr>
        <w:widowControl w:val="0"/>
        <w:numPr>
          <w:ilvl w:val="0"/>
          <w:numId w:val="496"/>
        </w:numPr>
        <w:tabs>
          <w:tab w:val="left" w:pos="336"/>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E drejta e shfrytëzimit mund të ekzistojë në të drejtën për rendimentin e frutave ose përfitime të tjera, në të cilin rast e drejta merret nga prona, dhe zbatohen përshtatshmërisht dispozitat për pronën sipas paragrafit 2 të këtij</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neni.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Kuptimi i çfarëdo të drejte të shfrytëzimit të pronës, merret në kuptimin e paragrafëve 2 dhe 3 të këtij neni, së bashku me të gjitha pjesët e tyre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përbërëse.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E drejta e përdorimit nuk mund të gëzohet nga disa njerëz, përveç kur marrëdhënia e tyre është e drejtë e tillë që e drejta e shfrytëzimit i takon atyre së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bashku.</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E drejta e shfrytëzimit rregullohet në përputhje me rregullat e frutgëzimit, përveç kur parashikohet ndryshe me ligj ose nga natyra e së drejtës 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shfrytëzimit.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270</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Fushëveprimi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Personi që ka të drejtën e përdorimit është i autorizuar </w:t>
      </w:r>
      <w:r w:rsidRPr="00233693">
        <w:rPr>
          <w:rFonts w:ascii="Times New Roman" w:eastAsia="Arial" w:hAnsi="Times New Roman" w:cs="Times New Roman"/>
          <w:spacing w:val="3"/>
          <w:sz w:val="24"/>
          <w:szCs w:val="24"/>
          <w:lang w:val="en-US"/>
        </w:rPr>
        <w:t xml:space="preserve">ta </w:t>
      </w:r>
      <w:r w:rsidRPr="00233693">
        <w:rPr>
          <w:rFonts w:ascii="Times New Roman" w:eastAsia="Arial" w:hAnsi="Times New Roman" w:cs="Times New Roman"/>
          <w:sz w:val="24"/>
          <w:szCs w:val="24"/>
          <w:lang w:val="en-US"/>
        </w:rPr>
        <w:t xml:space="preserve">shfrytëzojë pronën e paluajtshme të ngarkuar për nevojat e tij duke e mbajtur atë, në masën e përcaktuar, në posedim, duke e </w:t>
      </w:r>
      <w:r w:rsidRPr="00233693">
        <w:rPr>
          <w:rFonts w:ascii="Times New Roman" w:eastAsia="Arial" w:hAnsi="Times New Roman" w:cs="Times New Roman"/>
          <w:sz w:val="24"/>
          <w:szCs w:val="24"/>
          <w:lang w:val="en-US"/>
        </w:rPr>
        <w:lastRenderedPageBreak/>
        <w:t>shfrytëzuar dhe mbledhur të ardhurat nga ajo, duke ruajtur thelbin 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pronës së paluajtshme ushtron realizimin e kompetencave të personit që e ka të drejtën e shfrytëzimit të pronës, dhe mund ta zbatojë të drejtën e tij të pronësisë vetëm në qoftë se nuk rezulton në shkelje të së drejtës së personit që e ka të drejtën e shfrytëzimit. Përshtatshmërisht, të gjitha përfitimet që rrjedhin nga prona, pa shqetësuar personin që ka të drejtën e shfrytëzimit, i përkasin</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pronarit.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w w:val="95"/>
          <w:sz w:val="24"/>
          <w:szCs w:val="24"/>
          <w:lang w:val="en-US"/>
        </w:rPr>
      </w:pPr>
      <w:r>
        <w:rPr>
          <w:rFonts w:ascii="Times New Roman" w:eastAsia="Arial" w:hAnsi="Times New Roman" w:cs="Times New Roman"/>
          <w:b/>
          <w:bCs/>
          <w:sz w:val="24"/>
          <w:szCs w:val="24"/>
          <w:lang w:val="en-US"/>
        </w:rPr>
        <w:t>Neni 271</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E drejta e banimit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banimit i jep të drejtë titullarit të tij (personi që e ka të drejtën e banimit) ta përdorë shtëpinë apo një pjesë të saj të destinuar për banim (prona e paluajtshme e ngarkuar) në përputhje me qëllimin e saj, duke ruajtur thelbin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banimit vlerësohet në bazë të rregullave mbi përdorimin, përveç nëse parashihet</w:t>
      </w:r>
      <w:r w:rsidRPr="00233693">
        <w:rPr>
          <w:rFonts w:ascii="Times New Roman" w:eastAsia="Arial" w:hAnsi="Times New Roman" w:cs="Times New Roman"/>
          <w:spacing w:val="-34"/>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e drejta e banimit e autorizon personin që ka të drejtë banimi për t’i përdorur të gjitha pjesët e një ndërtese të destinuara për banim me dobi të plotë, duke ruajtur thelbin e saj, e drejta është  në fakt e drejtë e frutgëzimit të një ndërtese banimi dhe vlerësohet sipas rregullave të</w:t>
      </w:r>
      <w:r w:rsidRPr="00233693">
        <w:rPr>
          <w:rFonts w:ascii="Times New Roman" w:eastAsia="Arial" w:hAnsi="Times New Roman" w:cs="Times New Roman"/>
          <w:spacing w:val="-35"/>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Pronari mban të drejtën për të disponuar me ato pjesë të pronës së paluajtshme që nuk janë të destinuara për banim, si dhe nga pjesët e rezidenciale të ndërtimit të cilat nuk janë subjekt i së drejtës së banimit së personit i cili e ka të drejtën e banimit, por jo në mënyrë që ta parandalojë realizimin e të drejtës së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banimit.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Në realizimin e të drejtës së banimit, pronarit nuk duhet t’i bëhet e pamundur ose e vështirë që ta kontrollojë tërë pronën e paluajtshme të cilën e ka në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pronësi.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272</w:t>
      </w:r>
    </w:p>
    <w:p w:rsidR="00233693" w:rsidRPr="00233693" w:rsidRDefault="00233693" w:rsidP="00357F44">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Nevojat e personit i cili e ka të drejtën e shfrytëzimit</w:t>
      </w: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Pavarësisht nga pasuria tjetër e tij, personi i cili e ka të drejtën e shfrytëzimit është i autorizuar ta shfrytëzojë pronën e paluajtshme të ngarkuar në përputhje me nevojat e tij, marrë parasysh moshën e tij, punësimin, profesionin dhe madhësinë e amvisërisë së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Nevojat e personit i cili e ka të drejtën e shfrytëzimit përcaktohet në përputhje me gjendjen ekzistuese në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kohën</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krijimit</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drejtës</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përdorimit.</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Ndryshimet</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mëvonshme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punësimit</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dhe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profesionit</w:t>
      </w: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nuk ia japin të drejtën personit që ka të drejtën e shfrytëzimit ta zgjerojë të drejtën e shfrytëzimit, përveç nëse parashihet 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Nevojat e personit që e ka të drejtën e shfrytëzimit përfshijnë nevojat e amvisërisë së tij, duke përfshirë çdo ndryshim në amvisëri që mund të pritet dhe të parashikohet (bashkëshortja dhe fëmijët e mitur, si dhe personat të cilët ai detyrohet t’i mbështesë në pajtim me ligjin) ose të cilat </w:t>
      </w:r>
      <w:r w:rsidRPr="00233693">
        <w:rPr>
          <w:rFonts w:ascii="Times New Roman" w:eastAsia="Arial" w:hAnsi="Times New Roman" w:cs="Times New Roman"/>
          <w:sz w:val="24"/>
          <w:szCs w:val="24"/>
          <w:lang w:val="en-US"/>
        </w:rPr>
        <w:lastRenderedPageBreak/>
        <w:t>janë të domosdoshme për ruajtjen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amvisërisë.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frutave dhe i përfitimeve tjera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që e ka të drejtën e shfrytëzimit i fiton frutat e pronës së paluajtshme të ngarkuar, kur i mbledh për nevojat e tij duke u bazuar në kompetencat e mëposhtme nga e drejta e shfrytëzimit, dhe e njëjta vlen edhe për të gjitha përfitimet e tjera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Dispozita e paragrafit 1 të këtij neni në lidhje me fruta vlen edhe për qiratë, interesin dhe të ardhurat tjera që rrjedhin nga prona, si rezultat i marrëdhënies ligjore (frutat civile). Megjithatë, kur personi që e ka të drejtën e shfrytëzimit nuk është i autorizuar që të mbledhë asgjë që nuk ka të bëjë me periudhën e kohëzgjatjes së drejtës së tij të shfrytëzimit. Pjesa tjetër i takon pronarit të pronës së paluajtshme të ngarkuar, i cili mund t’i</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kërkojë.</w:t>
      </w:r>
    </w:p>
    <w:p w:rsidR="00A16DB5" w:rsidRDefault="00A16DB5"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Shpenzimet dhe barra</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Të gjitha përfitimet që rrjedhin nga prona, pa e shqetësuar personin i cili e ka të drejtën e shfrytëzimit, i përkasin pronarit, dhe pronari detyrohet t’i bartë të gjitha shpenzimet e zakonshme dhe të jashtëzakonshme dhe barrën mbi pronën e paluajtshme të ngarkuar, si dhe të bartë shpenzimet e mbajtjes së saj në gjendje 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mirë.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shpenzimet dhe barra tejkalojnë dobinë e pronarit, personi i cili e ka të drejtën e shfrytëzimit duhet t’i bartë shpenzimet e këtij dallimi, përveç nëse ai heq dorë nga e drejta e tij 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shfrytëzimit.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275</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Pabartshmëria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E drejta e banimit dhe e drejta e përdorimit nuk mund të bartet apo jepet me qira.</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357F44" w:rsidRDefault="00233693" w:rsidP="00357F44">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VIII – BARRA SENDORE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8"/>
          <w:szCs w:val="28"/>
          <w:lang w:val="en-US"/>
        </w:rPr>
        <w:t>Kapitulli I</w:t>
      </w:r>
      <w:r w:rsidRPr="00233693">
        <w:rPr>
          <w:rFonts w:ascii="Times New Roman" w:eastAsia="Arial" w:hAnsi="Times New Roman" w:cs="Times New Roman"/>
          <w:b/>
          <w:bCs/>
          <w:sz w:val="24"/>
          <w:szCs w:val="24"/>
          <w:lang w:val="en-US"/>
        </w:rPr>
        <w:t xml:space="preserve"> - </w:t>
      </w:r>
      <w:r w:rsidRPr="00233693">
        <w:rPr>
          <w:rFonts w:ascii="Times New Roman" w:eastAsia="Arial" w:hAnsi="Times New Roman" w:cs="Times New Roman"/>
          <w:b/>
          <w:bCs/>
          <w:sz w:val="28"/>
          <w:szCs w:val="28"/>
          <w:lang w:val="en-US"/>
        </w:rPr>
        <w:t>Barra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8736D"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276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Barra mbi tokë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pronë e paluajtshme mund të ngarkohet në atë mënyrë, që një përfituesi nga ngarkimi t’i paguhen në mënyrë të përsëritshme detyrime të caktuara nga prona e</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Barra sendore mbi tokë mund të caktohet si në favor të një personi të caktuar ose edhe në favor të pronarit përkatës të një prone tjetër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277</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Krijimi i barrës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krijimin e barrës mbi tokë nevojitet një kontratë në formën e shkruar dhe regjistrimi i barrës në Regjistrin e të drejtave të pronës së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Barra mund të krijohet edhe përmes</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ligjit.</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Përgjegjësia personale e 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Detyrimet e veçanta nga barra mbi tokë duhet t’i përmbushë pronari përkatës i pronës së paluajtshme, përveç nëse me ligj parashihet</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pronës së paluajtshme të ngarkuar me barrë mbi tokë përgjigjet edhe personalisht për të gjitha kërkesat që bëhen të arritshme gjatë kohëzgjatjes së pronësisë së tij, përveç nëse ndryshe është paraparë me një marrëveshje ndërmjet pronarit dhe përfituesit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barrës.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Detyrimet personale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A8736D">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prestimet individuale në barrët sendore, zbatohen përshtatshmërisht dispozitat lidhur me pagesën e kamatës për kërkesën e siguruar përmes hipotekës.</w:t>
      </w: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Ndarja e pronës së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ndahet prona e paluajtshme përfituese nga barra sendore, atëherë barra sendore vazhdon të mbetet për pjesët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ndara.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detyrimi është i pjesëtueshëm, pjesët e të drejtës përcaktohen në proporcion me madhësinë e pjesës së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ndarë.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detyrimi nuk mund të ndahet, pronari i pronës së paluajtshme të ngarkuar duhet të kryej detyrimin ndaj të gjithëve së bashku. Çdo përfitues mund të kërkojë nga pronari të përmbushë detyrimin për të gjithë përfituesit. Ushtrimi i të drejtës nga barra në rast të dyshimit, është e lejueshme vetëm në atë mënyrë që nuk paraqet vështirësi për pronarin e pronës së paluajtshme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ngarkuar.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Përfituesi mund të përcaktojë që të gjitha të drejtat nga barra sendore do të lidhen vetëm me njërën pjesë të pronës së paluajtshme të ndarë. Ky përcaktim duhet të regjistrohet në Regjistrin e të drejtave në prona të</w:t>
      </w:r>
      <w:r w:rsidRPr="00233693">
        <w:rPr>
          <w:rFonts w:ascii="Times New Roman" w:eastAsia="Arial" w:hAnsi="Times New Roman" w:cs="Times New Roman"/>
          <w:spacing w:val="-3"/>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Pandashmëria e barrës mbi tokë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Barra mbi tokën ekzistuese në favor të pronarit aktual të një ngastre të tokës nuk mund të ndahet nga pronësia e kësaj ngastre të tokës.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lastRenderedPageBreak/>
        <w:t>Neni 282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Barra personale mbi tokë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Barra mbi tokën ekzistuese në favor të personit specifik nuk mund të lidhet me pronësinë e kësaj ngastre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tokës.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një kërkesë për një akt individual të performancës nuk është e transferueshme, e drejta nuk mund të tjetërsohet apo 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ngarkohet.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Përjashtimi i personave të panjohur titullar të së drejtës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rastin e personave të panjohur titullar të së drejtës zbatohen dispozitat e nenit 109 me ndryshimet e nevojshme në lidhje me përjashtimin të drejtës së tij.</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IX – E DREJTA E NDËRTIMIT</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Kapitulli I - </w:t>
      </w:r>
      <w:r w:rsidRPr="00233693">
        <w:rPr>
          <w:rFonts w:ascii="Times New Roman" w:eastAsia="Arial" w:hAnsi="Times New Roman" w:cs="Times New Roman"/>
          <w:b/>
          <w:sz w:val="28"/>
          <w:szCs w:val="28"/>
          <w:lang w:val="en-US"/>
        </w:rPr>
        <w:t>E Drejta e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8736D"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284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ndërtimit është e drejta për të pasur pronësinë në një ndërtesë, mbi ose nën sipërfaqen e pronës së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ndërtimit e ngarkon pronën e paluajtshme në të cilën ekziston ndërtesa ose që do të ndërtohet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Ndërtesa e ndërtuar në bazë të së drejtës së ndërtimit konsiderohet si pjesë përbërëse e të drejtës së ndërtimit.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Kufizimi i të drejtës së ndërtimit në një pjesë të ndërtesës veçanërisht në një kat, nuk është i</w:t>
      </w:r>
      <w:r w:rsidRPr="00233693">
        <w:rPr>
          <w:rFonts w:ascii="Times New Roman" w:eastAsia="Arial" w:hAnsi="Times New Roman" w:cs="Times New Roman"/>
          <w:spacing w:val="-34"/>
          <w:sz w:val="24"/>
          <w:szCs w:val="24"/>
          <w:lang w:val="en-US"/>
        </w:rPr>
        <w:t xml:space="preserve"> </w:t>
      </w:r>
      <w:r w:rsidRPr="00233693">
        <w:rPr>
          <w:rFonts w:ascii="Times New Roman" w:eastAsia="Arial" w:hAnsi="Times New Roman" w:cs="Times New Roman"/>
          <w:sz w:val="24"/>
          <w:szCs w:val="24"/>
          <w:lang w:val="en-US"/>
        </w:rPr>
        <w:t>lejuar.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E drejta e ndërtimit është e tjetërsueshme dhe e</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trashëgueshme.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të drejtës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të drejtën e ndërtimit zbatohen përshtatshmërisht dispozitat e Kodit Civil për pronën e paluajtshme, posaçërisht ato për hipotekën.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të drejtës së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Për krijimin e të drejtës së ndërtimit është e nevojshme një kontratë në mes pronarit të pronës </w:t>
      </w:r>
      <w:r w:rsidRPr="00233693">
        <w:rPr>
          <w:rFonts w:ascii="Times New Roman" w:eastAsia="Arial" w:hAnsi="Times New Roman" w:cs="Times New Roman"/>
          <w:sz w:val="24"/>
          <w:szCs w:val="24"/>
          <w:lang w:val="en-US"/>
        </w:rPr>
        <w:lastRenderedPageBreak/>
        <w:t>së paluajtshme dhe përfituesit me të cilën palët merren vesh për krijimin e të drejtës së ndërtimit si dhe regjistrimi i të drejtës në Regjistrin e të drejtave të pronës së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ndërtimit mund të krijohet nga pronari i pronës së paluajtshme edhe për</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vetveten.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Kontrata për krijimin e të drejtës së ndërtimit përmban emrin e pronarit të pronës së paluajtshme, emërtimin e saktë të pronës së paluajtshme të ngarkuar me të drejtë ndërtimi, një përshkrim të saktë të pronës së paluajtshme dhe kohëzgjatjen e të drejtës së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Kohëzgjatja e të drejtës së ndërtimit rregullohet me marrëveshje të palëve, nëse nuk është përcaktuar ndryshe me ligj të veçantë, por kohëzgjatja nuk mund të tejkalojë nëntëdhjetenëntë (99)</w:t>
      </w:r>
      <w:r w:rsidRPr="00233693">
        <w:rPr>
          <w:rFonts w:ascii="Times New Roman" w:eastAsia="Arial" w:hAnsi="Times New Roman" w:cs="Times New Roman"/>
          <w:spacing w:val="-31"/>
          <w:sz w:val="24"/>
          <w:szCs w:val="24"/>
          <w:lang w:val="en-US"/>
        </w:rPr>
        <w:t xml:space="preserve"> </w:t>
      </w:r>
      <w:r w:rsidRPr="00233693">
        <w:rPr>
          <w:rFonts w:ascii="Times New Roman" w:eastAsia="Arial" w:hAnsi="Times New Roman" w:cs="Times New Roman"/>
          <w:sz w:val="24"/>
          <w:szCs w:val="24"/>
          <w:lang w:val="en-US"/>
        </w:rPr>
        <w:t>vjet.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Përmbajtja fakultative e të drejtës së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Përmbajtja e të drejtës së ndërtimit mund të përcaktohen me marrëveshje edhe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rreth:</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ngritjes, mirëmbajtjes dhe përdorimit të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ndërtesës;</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73"/>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kërkesave të pronarit të pronës së paluajtshme për shkak të shkeljes së detyrimeve, veçanërisht për shkak të shkeljes së detyrimeve për ngritjen, mirëmbajtjen dhe përdorimin e</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ndërtesës;</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sigurimit të ndërtesës dhe rindërtimit të saj në rast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shkatërrimit;</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bartjes së ngarkesave dhe taksave publike dhe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private;</w:t>
      </w:r>
    </w:p>
    <w:p w:rsidR="00233693" w:rsidRPr="00233693" w:rsidRDefault="00233693" w:rsidP="00233693">
      <w:pPr>
        <w:widowControl w:val="0"/>
        <w:tabs>
          <w:tab w:val="left" w:pos="802"/>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1.5. një detyrimi të titullarit për ndërtim, që të drejtën e ndërtimit t’ia kalojë pronarit të pronës së paluajtshme në rast të paraqitjes së kushteve të caktuara (rasti i</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shtëpisë);</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7"/>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1.6. autorizimit të pronarit të pronës së paluajtshme që të jepet pëlqimi për tjetërsim dhe ngarkim përmes hipotekës dhe barrës sendore;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23"/>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1.7. një detyrimi të titullarit për ndërtim për pagesën e shpërblimit për shfrytëzim dhe dënimet kontraktuese.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Kompensimi për shfrytëzim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për kompensim për shfrytëzimin e pronës së paluajtshme është kushtëzuar një kompensim në pagesa të përsëritshme, atëherë për kompensimin e shfrytëzimit zbatohen përshtatshmërisht  dispozitat për barrën</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Kompensimi i shfrytëzimit duhet paraprakisht përcaktuar në lartësi të caktuar dhe për kohëzgjatjen e caktuar. Kompensimi i shfrytëzimit mund të llogaritet me ndonjë valutë të huaj. Sigurimi i vlerës së kompensimit të shfrytëzimit mundet përveç kësaj të lidhet me indekset zyrtare </w:t>
      </w:r>
      <w:r w:rsidRPr="00233693">
        <w:rPr>
          <w:rFonts w:ascii="Times New Roman" w:eastAsia="Arial" w:hAnsi="Times New Roman" w:cs="Times New Roman"/>
          <w:sz w:val="24"/>
          <w:szCs w:val="24"/>
          <w:lang w:val="en-US"/>
        </w:rPr>
        <w:lastRenderedPageBreak/>
        <w:t>të cilat tregojnë një lidhshmëri faktike me të drejtën e</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Nëse nuk është e mundshme që kompensimi i shfrytëzimit të lidhet me indekse të tilla, është e lejuar që të bëhet përshtatja në lartësinë e shkallës së inflacionit, të konstatuar në mënyrë zyrtare. Rrethanat personale të palëve nuk mund të merren në konsideratë kur bëhet </w:t>
      </w:r>
      <w:r w:rsidRPr="00233693">
        <w:rPr>
          <w:rFonts w:ascii="Times New Roman" w:eastAsia="Arial" w:hAnsi="Times New Roman" w:cs="Times New Roman"/>
          <w:spacing w:val="2"/>
          <w:sz w:val="24"/>
          <w:szCs w:val="24"/>
          <w:lang w:val="en-US"/>
        </w:rPr>
        <w:t>ky</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përcaktim.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pronësisë të veçantë mbi njësitë e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të drejtën e ndërtimit mund të krijohet pronësi në njësi të veçanta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ndërtesës.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e drejta e ndërtimit u takon disave bashkërisht, atëherë secilit prej bashkëtitullarëve duhet t’u lejohet pronësia në një ose më shumë hapësira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caktuara.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ekziston vetëm një titullar për ndërtim, atëherë zbatohen në mënyrë përkatëse dispozitat për krijimin e pronësisë së veçantë në një njësi të ndërtesës nga ana e një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pronari.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Procedura e përmbarimit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rastin e procedurave përmbarimore kundër një paluajtshmerie të ngarkuar me një të drejtë të ndërtimit, dispozitat për procedurën përmbarore në një pronë të paluajtshme të ngarkuar me një servitut sendor zbatohen me modifikime 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nevojshme.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rast kur përmbarimi i të drejtës së ndërtimit duhet të zbatohet kundër një prone të paluajtshme, atëherë zbatohen dispozitat për procedurën përmbarimore kundër një prone të paluajtshme me modifikime të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nevojshme.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të drejtës së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ndërtimit shuhet me kalimin e kohës së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caktuar.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ndërtimit mund të shuhet para kohe, në qoftë se pronari i një paluajtshmerie dhe titullari i të drejtës së ndërtimit merren vesh me kontratë për zgjidhjen e të drejtës së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tabs>
          <w:tab w:val="left" w:pos="334"/>
        </w:tabs>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 shuarjen e të drejtës së ndërtimit zbatohen përshtatshmërisht dispozitat të cilat rregullojnë krijimin e të drejtës së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tabs>
          <w:tab w:val="left" w:pos="324"/>
        </w:tabs>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 qoftë se e drejta e ndërtimit është e ngarkuar me të drejtën e një pale të tretë, atëherë për zgjidhjen e të drejtës së ndërtimit nevojitet pëlqimi me shkrim i personit të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tretë.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w:t>
      </w:r>
      <w:r w:rsidR="00A8736D">
        <w:rPr>
          <w:rFonts w:ascii="Times New Roman" w:eastAsia="Arial" w:hAnsi="Times New Roman" w:cs="Times New Roman"/>
          <w:b/>
          <w:bCs/>
          <w:sz w:val="24"/>
          <w:szCs w:val="24"/>
          <w:lang w:val="en-US"/>
        </w:rPr>
        <w:t>eni 292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të drejtës së ndërtimit për mospagesë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Nëse titullari i të drejtës së ndërtimit është vonuar në pagesën e kompensimit për shfrytëzim në </w:t>
      </w:r>
      <w:r w:rsidRPr="00233693">
        <w:rPr>
          <w:rFonts w:ascii="Times New Roman" w:eastAsia="Arial" w:hAnsi="Times New Roman" w:cs="Times New Roman"/>
          <w:sz w:val="24"/>
          <w:szCs w:val="24"/>
          <w:lang w:val="en-US"/>
        </w:rPr>
        <w:lastRenderedPageBreak/>
        <w:t>shumën prej dy pagesave vjetore, pronari i pronës së paluajtshme mund të përfundoj të drejtën e ndërtimin dhe të kërkoj nga titullari kthimin e të drejtës së ndërtimit.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Pasoja e shuarjes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Me shuarjen e të drejtës së ndërtimit, ndërtesa bëhet pjesë përbërëse e paluajtshmërisë.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pronari dhe titullari i të drejtës së ndërtimit nuk janë marrë vesh ndryshe, atëherë pronari duhet të paguajë titullarit të drejtës së ndërtimit kompensimin në vlerë prej një të katërtën (1/4) e vlerës së tregut të ndërtesës. Lartësia e kompensimit duhet të caktohet sipas vlerës së ndërtesës në ditën e mbarimit të së drejtës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tabs>
          <w:tab w:val="left" w:pos="324"/>
        </w:tabs>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Nese pronari i tokës nuk paguan pronari i ndërtesës duhet të paguaj. Nese nuk mund të bëhet as kjo vendoset bashkëpronësia, njëjtë sikur në rastin e dispozitave te perzirja e sendeve.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Hipotekat dhe servitutet sendore mbi të drejtën e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Pas shuarjes të së drejtës së ndërtimit, kreditori nga një barrë e të drejtës së ndërtimit (kreditori hipotekues ose i legjitimuari nga barra sendore) fiton kërkesën për përmbushje nga kërkesa për shpërblim.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lirohet nga detyrimi i tij që të paguajë shpërblimin, nëse ai kryen detyrimin plotësues te kreditori hipotekues ose te të legjitimuarit nga barra</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Përndryshe kreditori hipotekues dhe titullari nga barra sendore kanë të njëjtat të drejta, të cilat u takojnë atyre në të ardhurat në rast të përmbarimit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detyrueshëm.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X  - DISPOZITAT KALIMTARE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8736D"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295</w:t>
      </w:r>
    </w:p>
    <w:p w:rsidR="00233693" w:rsidRPr="00233693" w:rsidRDefault="00233693" w:rsidP="00357F44">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dispozitave për bartjen e pronësisë</w:t>
      </w: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Dispozitat e këtij Kodi Civil zbatohen në të gjitha bartjet e pronësisë për pronën e luajtshme dhe të paluajtshme pas hyrjes në fuqi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bartjet e pronës së paluajtshme, në të cilat në çastin e hyrjes në fuqi të këtij Kodi Civil ka ekzistuar puna juridike e marrëdhënieve detyrimore, por vlefshmëria sipas të drejtës së vjetër është varur prej kushteve plotësuese (sidomos miratimit për regjistrim), zbatohen dispozitat e veçanta të tjera nga Kodi Civil.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Fitimi me</w:t>
      </w:r>
      <w:r w:rsidRPr="00233693">
        <w:rPr>
          <w:rFonts w:ascii="Times New Roman" w:eastAsia="Arial" w:hAnsi="Times New Roman" w:cs="Times New Roman"/>
          <w:b/>
          <w:bCs/>
          <w:spacing w:val="-7"/>
          <w:sz w:val="24"/>
          <w:szCs w:val="24"/>
          <w:lang w:val="en-US"/>
        </w:rPr>
        <w:t xml:space="preserve"> </w:t>
      </w:r>
      <w:r w:rsidRPr="00233693">
        <w:rPr>
          <w:rFonts w:ascii="Times New Roman" w:eastAsia="Arial" w:hAnsi="Times New Roman" w:cs="Times New Roman"/>
          <w:b/>
          <w:bCs/>
          <w:sz w:val="24"/>
          <w:szCs w:val="24"/>
          <w:lang w:val="en-US"/>
        </w:rPr>
        <w:t>mirëbesim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Fitimi me mirëbesim përcaktohet sipas dispozitës së nenit 44, në qoftë se çasti i fitimit të posedimit sipas nenit 36 paragrafi 1, 2 dhe 4 ose të fitimit të posedimit indirekt sipas nenit 36 </w:t>
      </w:r>
      <w:r w:rsidRPr="00233693">
        <w:rPr>
          <w:rFonts w:ascii="Times New Roman" w:eastAsia="Arial" w:hAnsi="Times New Roman" w:cs="Times New Roman"/>
          <w:sz w:val="24"/>
          <w:szCs w:val="24"/>
          <w:lang w:val="en-US"/>
        </w:rPr>
        <w:lastRenderedPageBreak/>
        <w:t>paragrafit 3 ose të cedimit sipas paragrafit 4 ndodhet pas çastit të hyrjes në fuqi të Ligjit nr.</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03/L-154.</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Kjo vlen edhe për shuarjen e të drejtave të personave të tretë sipas nenit</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40.</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297</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Përjashtimi i mirëbesimit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Përjashtimi i fitimit me mirëbesim përcaktohet me nenin 41, në qoftë se çasti i fitimit të posedimit ose posedimit indirekt si dhe cedimit ndodhet pas momentit të hyrjes në fuqi të Ligjit nr. 03/L-154, datë 25/06/2009. Kjo vlen nëse koha e humbjes së pronës kundër vullnetit ishte bërë para hyrjes në fuqi të  këtij Kodi</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Civil.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Dëshmia e përmirësimit për fitimin e 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Prezumohet se janë pronarë të pronës së paluajtshme personat, të cilët në ditën e hyrjes në fuqi të Ligjit nr. 03/L-154, më datë 25/06/2009, posedojnë një tapi, fletë poseduese, çertifikatë të së drejtës së pronësisë, që ata ose pasardhësit e tyre juridikë i emërton si pronar të një prone të paluajtshme dhe kjo tapi është lëshuar para 23 marsit</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1989.</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Prezumimi sipas paragrafit 1 mund të rrëzohet vetëm përmes një vendimi të plotfuqishëm të një gjykate.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Personat, të cilët në ditën e hyrjes në fuqi të Ligjit nr. 03/L-154, më datë 25/06/2009, posedojnë një tapi/çertifikatë të së drejtës së pronësisë të lëshuar pas 23 marsit 1989 e cila i emërton ata ose paraardhësit e tyre juridikë si pronarë të një prone të paluajtshme, duhet ta vërtetojnë këtë tapi në gjykatën kompetente të Kosovës sipas procedurës së paraparë me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Regjistrimi i detyrueshëm i të drejtave në pronën e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Për fitimin e pronësisë në pronën e paluajtshme, nevojitet regjistrimi në Regjistrin e të drejtave të pronës së paluajtshme. Dokumentet e regjistruara në gjykatën kompetente para krijimit të Regjistrit të të drejtave të pronës së paluajtshme duhet të regjistrohen në Regjistrin e të drejtave të pronës së paluajtshme në zyrën kompetente kadastrale në mënyrë që të fitojë vlefshmërinë, me hyrjen në fuqi të Kodit Civil.</w:t>
      </w: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 xml:space="preserve">Zbatimi i dispozitave </w:t>
      </w:r>
      <w:r w:rsidRPr="00233693">
        <w:rPr>
          <w:rFonts w:ascii="Times New Roman" w:eastAsia="Arial" w:hAnsi="Times New Roman" w:cs="Times New Roman"/>
          <w:b/>
          <w:i/>
          <w:sz w:val="24"/>
          <w:szCs w:val="24"/>
          <w:lang w:val="en-US"/>
        </w:rPr>
        <w:t xml:space="preserve">ratione temporis </w:t>
      </w:r>
      <w:r w:rsidRPr="00233693">
        <w:rPr>
          <w:rFonts w:ascii="Times New Roman" w:eastAsia="Arial" w:hAnsi="Times New Roman" w:cs="Times New Roman"/>
          <w:b/>
          <w:sz w:val="24"/>
          <w:szCs w:val="24"/>
          <w:lang w:val="en-US"/>
        </w:rPr>
        <w:t>për fitimin e pronës së luajtshme me parashkrim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Nuk mund të fitohet pronësia e pronës së luajtshme përmes parashkrimit fitues nëse pronari e ka humbur posedimin direkt dhe indirekt kundër vullnetit të tyre në mes të 23 marsit 1989 dhe hyrjes në fuqi të Ligjit nr. 03/L-154, datë 25/06/2009.</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 xml:space="preserve">Zbatimi i dispozitave </w:t>
      </w:r>
      <w:r w:rsidRPr="00233693">
        <w:rPr>
          <w:rFonts w:ascii="Times New Roman" w:eastAsia="Arial" w:hAnsi="Times New Roman" w:cs="Times New Roman"/>
          <w:b/>
          <w:i/>
          <w:sz w:val="24"/>
          <w:szCs w:val="24"/>
          <w:lang w:val="en-US"/>
        </w:rPr>
        <w:t xml:space="preserve">ratione temporis </w:t>
      </w:r>
      <w:r w:rsidRPr="00233693">
        <w:rPr>
          <w:rFonts w:ascii="Times New Roman" w:eastAsia="Arial" w:hAnsi="Times New Roman" w:cs="Times New Roman"/>
          <w:b/>
          <w:sz w:val="24"/>
          <w:szCs w:val="24"/>
          <w:lang w:val="en-US"/>
        </w:rPr>
        <w:t>për fitimin e pronës së paluajtshme me parashkrim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Pronësia sipas nenit </w:t>
      </w:r>
      <w:r w:rsidRPr="00357F44">
        <w:rPr>
          <w:rFonts w:ascii="Times New Roman" w:eastAsia="Arial" w:hAnsi="Times New Roman" w:cs="Times New Roman"/>
          <w:sz w:val="24"/>
          <w:szCs w:val="24"/>
          <w:lang w:val="en-US"/>
        </w:rPr>
        <w:t>48 paragrafit 2 dhe 49 të Kodit Civil mund të fitohet vetëm atëherë në qoftë se afati sipas nenit 48 paragrafit 2 dhe nenit 49</w:t>
      </w:r>
      <w:r w:rsidRPr="00233693">
        <w:rPr>
          <w:rFonts w:ascii="Times New Roman" w:eastAsia="Arial" w:hAnsi="Times New Roman" w:cs="Times New Roman"/>
          <w:sz w:val="24"/>
          <w:szCs w:val="24"/>
          <w:lang w:val="en-US"/>
        </w:rPr>
        <w:t xml:space="preserve"> paragrafi 1 dhe paragrafi 2 (në rastin e të drejtave sendore përjashtuar pronësinë), ka filluar të rrjedhë nga çasti i themelimit të Regjistrit i të drejtave në pronën e paluajtshme dhe fillimit të veprimtarisë regjistruese.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sipas neneve 98 deri në 109</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Kërkesat sipas neneve 88 gjer 99 mund të parashtrohen edhe atëherë nëse shpenzimet e nevojshme dhe të dobishme janë bërë para hyrjes në Kodit Civil.</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A8736D" w:rsidP="00233693">
      <w:pPr>
        <w:widowControl w:val="0"/>
        <w:jc w:val="center"/>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Pronësia e njësisë në ndërtesë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e veçantë në një njësi të ndërtesës duhet të regjistrohet me kërkesën e të legjitimuarit si  barrë e pronës së paluajtshme. Për ndërtesën duhet të vihet një faqe (fletë) e veçuar e Regjistrit të të drejtave në pronë të paluajtshme lidhur me</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ndërtesën.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Fitimi i pronësisë së veçantë në njësi të ndërtesës është i mundshëm vetëm atëherë nëse pronësia e ndërtesës është regjistruar së barrë e një prone të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detyrueshëm i normave për pengun</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Domosdoshmëria, kushtet dhe efektet e regjistrimit të një të drejte, duhet të përmbushin dispozitat, të cilat janë të zbatueshme në kohën e hyrjes në fuqi të Kodit Civil ose që mund të hyjnë në fuqi në të ardhmen.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detyrueshëm i normave mbi hipotekat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Hipotekat, të cilat janë krijuar para hyrjes </w:t>
      </w:r>
      <w:r w:rsidRPr="00233693">
        <w:rPr>
          <w:rFonts w:ascii="Times New Roman" w:eastAsia="Arial" w:hAnsi="Times New Roman" w:cs="Times New Roman"/>
          <w:spacing w:val="3"/>
          <w:sz w:val="24"/>
          <w:szCs w:val="24"/>
          <w:lang w:val="en-US"/>
        </w:rPr>
        <w:t xml:space="preserve">në </w:t>
      </w:r>
      <w:r w:rsidRPr="00233693">
        <w:rPr>
          <w:rFonts w:ascii="Times New Roman" w:eastAsia="Arial" w:hAnsi="Times New Roman" w:cs="Times New Roman"/>
          <w:sz w:val="24"/>
          <w:szCs w:val="24"/>
          <w:lang w:val="en-US"/>
        </w:rPr>
        <w:t>fuqi së Kodit Civil, duhet të jenë në përputhshmëri me kushtet e aplikueshme të regjistrimit të hipotekave.</w:t>
      </w:r>
    </w:p>
    <w:p w:rsidR="009B0E94" w:rsidRDefault="009B0E94" w:rsidP="009B0E94">
      <w:pPr>
        <w:jc w:val="center"/>
        <w:rPr>
          <w:rFonts w:ascii="Times New Roman" w:hAnsi="Times New Roman" w:cs="Times New Roman"/>
          <w:lang w:val="sq-AL"/>
        </w:rPr>
      </w:pPr>
    </w:p>
    <w:p w:rsidR="00336219" w:rsidRDefault="00336219" w:rsidP="00336219">
      <w:pPr>
        <w:jc w:val="center"/>
        <w:rPr>
          <w:rFonts w:ascii="Times New Roman" w:hAnsi="Times New Roman" w:cs="Times New Roman"/>
          <w:b/>
          <w:sz w:val="36"/>
          <w:szCs w:val="24"/>
          <w:lang w:val="sq-AL"/>
        </w:rPr>
      </w:pPr>
    </w:p>
    <w:p w:rsidR="00336219" w:rsidRPr="00336219" w:rsidRDefault="00336219" w:rsidP="00336219">
      <w:pPr>
        <w:jc w:val="center"/>
        <w:rPr>
          <w:rFonts w:ascii="Times New Roman" w:hAnsi="Times New Roman" w:cs="Times New Roman"/>
          <w:b/>
          <w:sz w:val="36"/>
          <w:szCs w:val="24"/>
          <w:lang w:val="sq-AL"/>
        </w:rPr>
      </w:pPr>
      <w:r w:rsidRPr="00336219">
        <w:rPr>
          <w:rFonts w:ascii="Times New Roman" w:hAnsi="Times New Roman" w:cs="Times New Roman"/>
          <w:b/>
          <w:sz w:val="36"/>
          <w:szCs w:val="24"/>
          <w:lang w:val="sq-AL"/>
        </w:rPr>
        <w:t>LIBRI I KATËRTË - FAMILJA</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4"/>
          <w:lang w:val="sq-AL"/>
        </w:rPr>
      </w:pPr>
      <w:r w:rsidRPr="00336219">
        <w:rPr>
          <w:rFonts w:ascii="Times New Roman" w:hAnsi="Times New Roman" w:cs="Times New Roman"/>
          <w:b/>
          <w:sz w:val="28"/>
          <w:szCs w:val="24"/>
          <w:lang w:val="sq-AL"/>
        </w:rPr>
        <w:t>PJESA E PARË</w:t>
      </w:r>
    </w:p>
    <w:p w:rsidR="00336219" w:rsidRPr="00336219" w:rsidRDefault="00336219" w:rsidP="00336219">
      <w:pPr>
        <w:jc w:val="center"/>
        <w:rPr>
          <w:rFonts w:ascii="Times New Roman" w:hAnsi="Times New Roman" w:cs="Times New Roman"/>
          <w:b/>
          <w:sz w:val="28"/>
          <w:szCs w:val="24"/>
          <w:lang w:val="sq-AL"/>
        </w:rPr>
      </w:pPr>
    </w:p>
    <w:p w:rsidR="00336219" w:rsidRPr="00336219" w:rsidRDefault="00336219" w:rsidP="00336219">
      <w:pPr>
        <w:jc w:val="center"/>
        <w:rPr>
          <w:rFonts w:ascii="Times New Roman" w:hAnsi="Times New Roman" w:cs="Times New Roman"/>
          <w:b/>
          <w:sz w:val="28"/>
          <w:szCs w:val="24"/>
          <w:lang w:val="sq-AL"/>
        </w:rPr>
      </w:pPr>
      <w:r w:rsidRPr="00336219">
        <w:rPr>
          <w:rFonts w:ascii="Times New Roman" w:hAnsi="Times New Roman" w:cs="Times New Roman"/>
          <w:b/>
          <w:sz w:val="28"/>
          <w:szCs w:val="24"/>
          <w:lang w:val="sq-AL"/>
        </w:rPr>
        <w:t xml:space="preserve">Kapitulli I – Dispozitat e Përgjithshme </w:t>
      </w:r>
    </w:p>
    <w:p w:rsidR="00336219" w:rsidRPr="00336219" w:rsidRDefault="00336219" w:rsidP="00336219">
      <w:pPr>
        <w:rPr>
          <w:rFonts w:ascii="Times New Roman" w:hAnsi="Times New Roman" w:cs="Times New Roman"/>
          <w:b/>
          <w:sz w:val="28"/>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Fushëveprimi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Ky libër rregullon fejesën, martesën, bashkjetesen,  marrëdhëniet ndërmjet prindërve dhe fëmijëve, përgjegjësinë prindërore, të drejtat e kontaktit në mes të fëmijëve, prindërve dhe kujdestarëve tjerë, adoptimin (birësimin), kujdestarinë, mbrojtjen e fëmijëve pa përkujdesje ose përgjegjësi prindërore, regjimin pasuror bashkëshortor, mbajtjen dhe mbrojtjen e të rriturve, dhe çështje tjera te lidhura me marrëdhëniet familjare.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Familja </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Familja është bashkësi jetesore  e prindërve, fëmijëve dhe të afërmve të tjerë të cilët në kuptim të këtij libri, kanë të drejta dhe detyrime të ndërsjella.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Familja gëzon mbrojtje të veçantë të shtetit në mënyrën e rregulluar me ligj.</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Rregullat parimore për marrëdhëniet familjare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Burri dhe gruaja kanë të drejta të barabarta. Ata i detyrohen njëri-tjetrit respekt dhe ndihmë të ndërsjellë. Kjo vlen edhe për bashkëjetesën e një burri dhe një gruaje. Burri dhe gruaja kanë të drejtat dhe detyrimet e njëjta ndërmjet vete në të gjitha marrëdhëniet juridiko-familjare, e veçanërisht lidhur me kujdesin prindor.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Të drejtat e fëmijëve janë të mbrojtura. Të dy prindërit janë përgjegjës për rritjen dhe edukimin e fëmijëve të tyre deri në moshën 18 vjeç. Prindërit, organet kompetente shtetërore dhe gjykatat duhet në radhë të parë të marrin në konsideratë interesin më të mirë të fëmijës.</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Prindërit dhe fëmijët detyrohen në ndihmë dhe konsideratë të ndërsjellë gjatë tërë jetës së tyre.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Jeta familjare mbështetet në parimin e solidaritetit. Të gjithë anëtarët e familjes duhet që në mënyrë reciproke të respektohen dhe t’i ndihmojnë njëri-tjetrit.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Dhuna në familje është e ndaluar. Mbrojtja nga dhuna në familje rregullohet me ligj të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6. Mbrojtja e të drejtave dhe interesave të fëmijëve bëhet edhe sipas detyrës zyrtare nga Gjykatat dhe organet tjera shtetërore.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Trajtimi i barabartë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Të gjithë personat gëzojnë trajtim të barabartë të të drejtave dhe detyrimeve të parapara me këtë libër. Nuk do të ketë diskriminim të drejtpërdrejtë apo të tërthortë ndaj asnjë personi apo personave në bazë të gjinisë, moshës, gjendjes martesore, gjuhës, paaftësisë mendore apo fizike, orientimit seksual, përkatësisë apo bindjeve politike, prejardhjes etnike, kombësisë, religjionit apo besimit, racës, prejardhjes shoqërore, pronës, lindjes apo gjendjes tjetër.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Mbrojtja shoqërore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Fëmijët pa përkujdesje prindërore dhe ata me çrregullime mentale ose fizike të diagnostifikuara, si dhe prindërit të cilët nuk janë të aftë të krijojnë kushtet e domosdoshme jetësore për vete dhe për fëmijët e tyre, janë nën përkrahjen e veçantë financiare dhe shoqërore.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Bashkësia shoqërore ofron mbrojtjen e personave të moshuar dhe të rritur të cilët nuk mund të kujdesen për punët e tyre për shkak të sëmundjes ose hendikepit fizik, mendor ose psikologjik, në rastet kur nuk janë të aftë të sigurojnë kushtet e jetesës dhe nuk kanë persona të tjerë në gjini të cilët janë të detyruar me ligj për t’u ofruar asistencë.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Duhet të respektohet vullneti i çdo personi që nuk mund të kujdeset për punët e veta për shkak të moshës së vjetër apo sëmundjes ose hendikepit fizik, mendor ose psikologjik.</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Mbrojta institucionale e të drejtave</w:t>
      </w:r>
    </w:p>
    <w:p w:rsidR="00336219" w:rsidRPr="00336219" w:rsidRDefault="00336219" w:rsidP="00336219">
      <w:pPr>
        <w:rPr>
          <w:rFonts w:ascii="Times New Roman" w:hAnsi="Times New Roman" w:cs="Times New Roman"/>
          <w:b/>
          <w:sz w:val="30"/>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Organi i Kujdestarisë është një organ komunal administrativ kompetent për çështje sociale. Ai përbëhet nga një grup i ekspertëve me përvojë profesionale në fushën e veçantë të përgjegjësisë.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mundet gjithashtu të jetë organ (grup i ekspertëve siç është cekur më lartë) i veçantë i institucionit social i themeluar nga Kuvendi Komunal për të kryer detyrat e tilla.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Organi i Kujdestarisë është kryesisht organ kompetent për ofrimin e ndihmës profesionale dhe mbrojtjen e të drejtave dhe interesave të fëmijës dhe të anëtarëve të tjerë të familjes. Gjykata është  organi kompetent për të vendosur për kontestet ndërmjet anëtarëve të familjes, si dhe për të gjitha masat e mbrojtjes së fëmijëve që ndodhin kundër vullnetit të prindërve.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Organet kompetente veprojnë me urgjencë në të gjitha procedurat në lidhje me çështjet ligjore familjare kur përfshihen fëmijët, dhe në të njëjtën kohë mbrojnë mirëqenien e fëmijëve.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Organi i Kujdestarisë pjesëmarrës në procedurë është i autorizuar të bëjë propozime për mbrojtjen e të drejtave dhe interesave të fëmijëve, të paraqes fakte të cilat nuk janë përfshirë, të propozojë  administrimin e provave të domosdoshme, të ushtrojë mjetet juridike dhe të ndërmerr veprime tjera gjyqësore. Gjykata është e obliguar të ftojë në gjyq Organin e Kujdestarisë pjesëmarrës në procedurë në të gjitha seancat gjyqësore dhe t’i dorëzojë atij të gjitha vendimet.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w:t>
      </w:r>
    </w:p>
    <w:p w:rsidR="00336219" w:rsidRPr="00336219" w:rsidRDefault="00336219" w:rsidP="00336219">
      <w:pPr>
        <w:jc w:val="center"/>
        <w:rPr>
          <w:rFonts w:ascii="Times New Roman" w:hAnsi="Times New Roman" w:cs="Times New Roman"/>
          <w:b/>
          <w:szCs w:val="24"/>
          <w:lang w:val="sq-AL"/>
        </w:rPr>
      </w:pPr>
      <w:r w:rsidRPr="00336219">
        <w:rPr>
          <w:rFonts w:ascii="Times New Roman" w:hAnsi="Times New Roman" w:cs="Times New Roman"/>
          <w:b/>
          <w:sz w:val="24"/>
          <w:szCs w:val="30"/>
          <w:lang w:val="sq-AL"/>
        </w:rPr>
        <w:t>Mirëqenia sociale dhe mbrojtja e veçantë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Për realizimin e të drejtave nga marrëdhëniet familjare, prindërve dhe fëmijës u sigurohet mbrojtje e posaçme me mjete të mirëqenies sociale.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Fëmijëve, prindërit e të cilëve nuk janë në gjendje apo nuk janë të vullnetit për të ushtruar përgjegjësinë prindërore, u jepet mbrojtje e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3. Mbrojtja sociale e fëmiut pa kujdes prindor, e personit me invaliditet dhe personit që për shkaqe tjera nuk është i aftë që vetë të kujdeset për veten dhe të drejtat dhe interesat e veta duhet të sigurohet duke respektuar parimet e të drejtave të njeriut dhe të drejtave të fëmiut dhe mirëqenies së personit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Mbështetja profesionale për kontestet familjare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Gjatë zbatimit të këtij Libri, personat juridikë dhe fizikë të cilët ofrojnë ndihmë profesionale ose zgjidhin kontestet ndërmjet anëtarëve të familjes do të bashkëpunojnë reciprokisht.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4"/>
          <w:lang w:val="sq-AL"/>
        </w:rPr>
      </w:pPr>
      <w:r w:rsidRPr="00336219">
        <w:rPr>
          <w:rFonts w:ascii="Times New Roman" w:hAnsi="Times New Roman" w:cs="Times New Roman"/>
          <w:b/>
          <w:sz w:val="28"/>
          <w:szCs w:val="24"/>
          <w:lang w:val="sq-AL"/>
        </w:rPr>
        <w:t>PJESA E DYTË</w:t>
      </w:r>
    </w:p>
    <w:p w:rsidR="00336219" w:rsidRPr="00336219" w:rsidRDefault="00336219" w:rsidP="00336219">
      <w:pPr>
        <w:jc w:val="center"/>
        <w:rPr>
          <w:rFonts w:ascii="Times New Roman" w:hAnsi="Times New Roman" w:cs="Times New Roman"/>
          <w:b/>
          <w:sz w:val="28"/>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8"/>
          <w:szCs w:val="24"/>
          <w:lang w:val="sq-AL"/>
        </w:rPr>
        <w:t>Kapitulli I</w:t>
      </w:r>
      <w:r w:rsidRPr="00336219">
        <w:rPr>
          <w:rFonts w:ascii="Times New Roman" w:hAnsi="Times New Roman" w:cs="Times New Roman"/>
          <w:bCs/>
          <w:sz w:val="28"/>
          <w:szCs w:val="24"/>
          <w:lang w:val="sq-AL"/>
        </w:rPr>
        <w:t xml:space="preserve"> </w:t>
      </w:r>
      <w:r w:rsidRPr="00336219">
        <w:rPr>
          <w:rFonts w:ascii="Times New Roman" w:hAnsi="Times New Roman" w:cs="Times New Roman"/>
          <w:bCs/>
          <w:sz w:val="24"/>
          <w:szCs w:val="24"/>
          <w:lang w:val="sq-AL"/>
        </w:rPr>
        <w:t>–</w:t>
      </w:r>
      <w:r w:rsidRPr="00336219">
        <w:rPr>
          <w:rFonts w:ascii="Times New Roman" w:hAnsi="Times New Roman" w:cs="Times New Roman"/>
          <w:sz w:val="30"/>
          <w:szCs w:val="30"/>
          <w:lang w:val="sq-AL"/>
        </w:rPr>
        <w:t xml:space="preserve"> </w:t>
      </w:r>
      <w:r w:rsidRPr="00336219">
        <w:rPr>
          <w:rFonts w:ascii="Times New Roman" w:hAnsi="Times New Roman" w:cs="Times New Roman"/>
          <w:b/>
          <w:sz w:val="28"/>
          <w:szCs w:val="30"/>
          <w:lang w:val="sq-AL"/>
        </w:rPr>
        <w:t xml:space="preserve">Fejesa </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Fejesa</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Fejesa është premtim i përbashkët i dy personave me gjini të kundërta për t’u martuar në të ardhmen.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Pamundësia e padisë për lidhje të martesës për shkak të ekzistimit të fejesës</w:t>
      </w:r>
    </w:p>
    <w:p w:rsidR="00336219" w:rsidRPr="00336219" w:rsidRDefault="00336219" w:rsidP="00336219">
      <w:pPr>
        <w:rPr>
          <w:rFonts w:ascii="Times New Roman" w:hAnsi="Times New Roman" w:cs="Times New Roman"/>
          <w:b/>
          <w:sz w:val="30"/>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Askush nuk mund të paraqes padi për lidhjen e martesës nga fakti që ai ka qenë i fejuar.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Është i pavlefshëm premtimi i gjobës nëse lidhja e martesës nuk do të realizohet.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w:t>
      </w:r>
    </w:p>
    <w:p w:rsidR="00336219" w:rsidRPr="00336219" w:rsidRDefault="00336219" w:rsidP="00336219">
      <w:pPr>
        <w:jc w:val="center"/>
        <w:rPr>
          <w:rFonts w:ascii="Times New Roman" w:hAnsi="Times New Roman" w:cs="Times New Roman"/>
          <w:b/>
          <w:szCs w:val="24"/>
          <w:lang w:val="sq-AL"/>
        </w:rPr>
      </w:pPr>
      <w:r w:rsidRPr="00336219">
        <w:rPr>
          <w:rFonts w:ascii="Times New Roman" w:hAnsi="Times New Roman" w:cs="Times New Roman"/>
          <w:b/>
          <w:sz w:val="24"/>
          <w:szCs w:val="30"/>
          <w:lang w:val="sq-AL"/>
        </w:rPr>
        <w:t>Përgjegjësia për të shpërblyer dëmin në rastin e heqjes dorë nga fejesa</w:t>
      </w:r>
    </w:p>
    <w:p w:rsidR="00336219" w:rsidRPr="00336219" w:rsidRDefault="00336219" w:rsidP="00336219">
      <w:pPr>
        <w:rPr>
          <w:rFonts w:ascii="Times New Roman" w:hAnsi="Times New Roman" w:cs="Times New Roman"/>
          <w:b/>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personi i fejuar heq dorë nga fejesa, ai është i detyruar të kompensojë çdo shpenzim ose obligim të investuar në pritje të martesës fejuarit tjetër ose prindërve të të fejuarit tjetër apo personave tjerë të  cilët kanë vepruar në emër të tyre.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Përgjegjësia për dëmet është e kufizuar deri në shkallën që shpenzimet apo detyrimet janë të arsyeshme në bazë të rrethanave.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Nuk ka përgjegjësi nëse ka pasur arsye të fortë për tërheqje nga fejesa.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E drejta në padi për kërkesat nga instituti juridik i fejesës parashkruhen me kalimin e afatit dy-vjeçar.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Përgjegjësia e të fejuarit tjetër për revokim</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i fejuari është përgjegjës për revokimin e tjetrit për shkak të arsyes së rëndësishme, ai është përgjegjës per demin e shkaktuar.</w:t>
      </w:r>
    </w:p>
    <w:p w:rsidR="00336219" w:rsidRPr="00336219" w:rsidRDefault="00336219" w:rsidP="00336219">
      <w:pPr>
        <w:rPr>
          <w:rFonts w:ascii="Times New Roman" w:hAnsi="Times New Roman" w:cs="Times New Roman"/>
          <w:b/>
          <w:sz w:val="16"/>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Kthimi i dhuratave</w:t>
      </w:r>
    </w:p>
    <w:p w:rsidR="00336219" w:rsidRPr="00336219" w:rsidRDefault="00336219" w:rsidP="00336219">
      <w:pPr>
        <w:rPr>
          <w:rFonts w:ascii="Times New Roman" w:hAnsi="Times New Roman" w:cs="Times New Roman"/>
          <w:b/>
          <w:sz w:val="12"/>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fejesa nuk përfundon me martesë, secili i fejuar mund të kërkojë nga tjetri kthimin e dhuratave të cilat i ka dhënë me rastin e fejesës. Në këtë rast do të zbatohen dispozitat për pasurim pa bazë juridike nga Libri III i këtij kodi. Në rast se njëri nga të fejuarit vdes, e drejta për të kërkuar kthimin e dhuratave nuk mund të realizohet nga persona të tjerë.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eastAsiaTheme="majorEastAsia" w:hAnsi="Times New Roman" w:cs="Times New Roman"/>
          <w:b/>
          <w:bCs/>
          <w:sz w:val="28"/>
          <w:szCs w:val="28"/>
          <w:lang w:val="sq-AL"/>
        </w:rPr>
        <w:t xml:space="preserve">Kapitulli II - </w:t>
      </w:r>
      <w:r w:rsidRPr="00336219">
        <w:rPr>
          <w:rFonts w:ascii="Times New Roman" w:hAnsi="Times New Roman" w:cs="Times New Roman"/>
          <w:b/>
          <w:sz w:val="28"/>
          <w:szCs w:val="28"/>
          <w:lang w:val="sq-AL"/>
        </w:rPr>
        <w:t>Martesa</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 xml:space="preserve">Nënkapitulli I – Kuptimi </w:t>
      </w:r>
      <w:r w:rsidR="003770A2">
        <w:rPr>
          <w:rFonts w:ascii="Times New Roman" w:hAnsi="Times New Roman" w:cs="Times New Roman"/>
          <w:b/>
          <w:sz w:val="24"/>
          <w:szCs w:val="30"/>
          <w:lang w:val="sq-AL"/>
        </w:rPr>
        <w:t>i M</w:t>
      </w:r>
      <w:r w:rsidRPr="00336219">
        <w:rPr>
          <w:rFonts w:ascii="Times New Roman" w:hAnsi="Times New Roman" w:cs="Times New Roman"/>
          <w:b/>
          <w:sz w:val="24"/>
          <w:szCs w:val="30"/>
          <w:lang w:val="sq-AL"/>
        </w:rPr>
        <w:t>artesës</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Neni 14</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 xml:space="preserve">Martesa </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spacing w:after="160" w:line="276" w:lineRule="auto"/>
        <w:rPr>
          <w:rFonts w:ascii="Times New Roman" w:hAnsi="Times New Roman" w:cs="Times New Roman"/>
          <w:sz w:val="24"/>
          <w:szCs w:val="24"/>
          <w:lang w:val="sq-AL"/>
        </w:rPr>
      </w:pPr>
      <w:r w:rsidRPr="00336219">
        <w:rPr>
          <w:rFonts w:ascii="Times New Roman" w:hAnsi="Times New Roman" w:cs="Times New Roman"/>
          <w:sz w:val="24"/>
          <w:szCs w:val="24"/>
          <w:lang w:val="sq-AL"/>
        </w:rPr>
        <w:t>1. Martesa është bashkësi e regjistruar ligjërisht ndërmjet dy personave të sekseve të ndryshme, me anë të së cilës ata lirshëm vendosin që të jetojnë së bashku si burrë e grua. Martesa është bashkësi jetësore e vazhdueshme e burrit dhe gruas, ligjerisht e rregulluar. Martesa lidhet me dhënien e pëlqimit të burrit dhe gruas dhe nenshkrimin  e tyre para zyrtarit (ofiqarit) të gjendjes civile.</w:t>
      </w:r>
    </w:p>
    <w:p w:rsidR="00336219" w:rsidRPr="00336219" w:rsidRDefault="00336219" w:rsidP="00336219">
      <w:pPr>
        <w:spacing w:after="160" w:line="276" w:lineRule="auto"/>
        <w:rPr>
          <w:rFonts w:ascii="Times New Roman" w:hAnsi="Times New Roman" w:cs="Times New Roman"/>
          <w:sz w:val="24"/>
          <w:szCs w:val="24"/>
          <w:lang w:val="sq-AL"/>
        </w:rPr>
      </w:pPr>
      <w:r w:rsidRPr="00336219">
        <w:rPr>
          <w:rFonts w:ascii="Times New Roman" w:hAnsi="Times New Roman" w:cs="Times New Roman"/>
          <w:sz w:val="24"/>
          <w:szCs w:val="24"/>
          <w:lang w:val="sq-AL"/>
        </w:rPr>
        <w:t>2. Burri dhe gruaja kanë të drejtë të lidhin martesë dhe të formojnë familje pa ndonjë kufizim në bazë të racës, kombësisë apo religjionit, si dhe janë të barabartë gjatë lidhjes së martesës, vazhdimit të martesës dhe zgjidhjes së saj.</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Të martuarit gëzojnë të drejta dhe detyra reciproke në bazë të këtij Kodi.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 xml:space="preserve">Neni 15 </w:t>
      </w:r>
    </w:p>
    <w:p w:rsidR="00336219" w:rsidRPr="00336219" w:rsidRDefault="00336219" w:rsidP="00550EB3">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Aftësia për martesë</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Aftësia për të lidhur martesë fitohet me fitimin e zotësisë së plotë për të vepruar.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Personi i cili ka mbushur moshën 16-vjeçare mund të lidh martesë nëse Gjykata kompetente i lejon lidhjen e martesës, për shkaqe të arsyeshme.</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 xml:space="preserve">Nënkapitulli II - </w:t>
      </w:r>
      <w:r w:rsidR="003770A2">
        <w:rPr>
          <w:rFonts w:ascii="Times New Roman" w:hAnsi="Times New Roman" w:cs="Times New Roman"/>
          <w:b/>
          <w:sz w:val="24"/>
          <w:szCs w:val="30"/>
          <w:lang w:val="sq-AL"/>
        </w:rPr>
        <w:t>Kushtet për Lidhjen e M</w:t>
      </w:r>
      <w:r w:rsidRPr="00336219">
        <w:rPr>
          <w:rFonts w:ascii="Times New Roman" w:hAnsi="Times New Roman" w:cs="Times New Roman"/>
          <w:b/>
          <w:sz w:val="24"/>
          <w:szCs w:val="30"/>
          <w:lang w:val="sq-AL"/>
        </w:rPr>
        <w:t>artesës</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Neni 16</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Kushtet për lidhjen e martesës</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spacing w:after="160" w:line="276" w:lineRule="auto"/>
        <w:jc w:val="left"/>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i cili nuk ka mbushur moshën tetëmbëdhjetë vjeçare nuk mund të lidhë martesë. </w:t>
      </w:r>
    </w:p>
    <w:p w:rsidR="00336219" w:rsidRPr="00336219" w:rsidRDefault="00336219" w:rsidP="00336219">
      <w:pPr>
        <w:spacing w:after="160" w:line="276" w:lineRule="auto"/>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2. Për shkaqe të arsyeshme dhe sipas kërkesës së tij, gjykata kompetente mund t’i lejojë martesën personit të mitur më të vjetër se gjashtëmbëdhjetë vjet, nëse konstaton se personi i tillë ka arritur pjekurinë e nevojshme fizike dhe psikike për të ushtruar të drejtat e veta martesore dhe për të përmbushur detyrimet martesore.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Para se të marrë vendimin, gjykata do të kërkojë mendimin e Organit të Kujdestarisë, do ta dëgjojë të miturin dhe prindërit përkatësisht kujdestarin e tij. Gjykata gjithashtu do të dëgjojë personin me të cilin i mituri ka për qëllim të lidhë martesë, mendimin e institucionit përkatës shëndetësor dhe do të hetojë rrethanat tjera të rëndësishme për vendimin.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Çertifikata per statusin martesor per shtetasit  e huaj</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spacing w:after="160" w:line="276" w:lineRule="auto"/>
        <w:jc w:val="left"/>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me shtetësi të huaj duhet të sjellin çertifikatën për statusin martesor të ofruar nga autoritetet e vendit të vet e që dëshmon të drejtën e tyre për martesë sipas rregullave të këtij ligji, se nuk ka pengesa dhe ndalesa për martesë.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Çertifikata bëhet e pavlefshme nëse martesa nuk lidhet gjashtë muaj pas lëshimit të çertifikatës. Nëse çertifikata përmban afat më të shkurtë kohor, ky afat do të aplikohet.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w:t>
      </w:r>
      <w:r w:rsidR="003770A2">
        <w:rPr>
          <w:rFonts w:ascii="Times New Roman" w:hAnsi="Times New Roman" w:cs="Times New Roman"/>
          <w:b/>
          <w:sz w:val="24"/>
          <w:szCs w:val="30"/>
          <w:lang w:val="sq-AL"/>
        </w:rPr>
        <w:t>ënkapitulli III – Ndalesat dhe Pengesat M</w:t>
      </w:r>
      <w:r w:rsidRPr="00336219">
        <w:rPr>
          <w:rFonts w:ascii="Times New Roman" w:hAnsi="Times New Roman" w:cs="Times New Roman"/>
          <w:b/>
          <w:sz w:val="24"/>
          <w:szCs w:val="30"/>
          <w:lang w:val="sq-AL"/>
        </w:rPr>
        <w:t>artesore</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Neni 18</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Vullneti i lirë</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Martesa nuk do të jetë e plotfuqishme, nëse pëlqimi është arritur përmes dhunes, kërcënimit, mashtrimit ose lajthimit, apo të ndonjë mungese tjetër të vullnetit të lirë nga ana e bashkëshortëve të ardhshëm.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Martesa ekzistuese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Askush nuk mund të lidhë martesë të re, përderisa martesa e parë nuk pushon juridikisht.</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spacing w:line="276" w:lineRule="auto"/>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Aftësia për të vepruar</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të cilit i është hequr zotesia e plotë për të vepruar me vendim të gjykatës nuk mund të lidhë martesë.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Pavarësisht nga paragrafi 1. i këtij neni, gjykata mund të lejojë personin të cilit i njihet zotësia e kufizuar për të vepruar që me kërkesë të tij të lidhë martesë. Në raste të tilla, gjykata mund të kërkojë mendimin e prindit, të mbikëqyrësit ose të kujdestarit të personit dhe të organit të kujdestarisë.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Gjinia e gjakut</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Nuk mund të lidhin martesë personat në gjini të gjakut në vijë të drejtë, ose në vijë të tërthortë siç janë vëllau dhe motra prej një ati dhe një nëne, motra dhe vëllau prej atit ose nënës, xhaxhai dhe mbesa, daja dhe mbesa, tezja dhe nipi, as fëmijët e e vëllezërve dhe motrave të një ati dhe nëne dhe fëmijët e vëllezërve dhe të motrave prej atit ose nënës;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Kjo do të zbatohet edhe për vëllezërit dhe motrat prej një ati ose nënës, si dhe nëse marrëdhënia e tillë ka pushuar së ekzistuari për shkak të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Gjinia e gjakut e bashkësisë faktike (bashkëjetesës) është pengesë për martesë sikurse edhe ajo martesore.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Adoptimi</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Adoptimi është pengesë martesore.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Gjinia e themeluar me adoptim është pengesë për martesë sikurse edhe gjinia e gjakut. </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Krushqia</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Nuk mund të lidhin martesë personat në gjini krushqie; vjehrri dhe e reja, dhëndri dhe vjehrra, njerka dhe thjeshtëri, njerku dhe thjeshtra, pa marrë parasysh faktin se a ka pushuar martesa lidhja e së cilës ka sjellë këtë marrëdhënie.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 shkaqe të arsyeshme, gjykata kompetente mund të lejojë lidhjen e martesës midis personave në gjini të krushqisë, pasi të ketë marrë mendimin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midis kujdestarit dhe personit nën kujdestari është e ndaluar gjatë kohës së kujdestarisë.</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 shkaqe të arsyeshme, gjykata kompetente mund të lejojë lidhjen e martesës midis personave nga paragrafi 1 i këtij neni, pasi të ketë marrë mendimin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Kujdestaria pushon pas martesës midis këtyre personave, ndërsa martesa vazhdon të mbetet në fuqi.</w:t>
      </w:r>
    </w:p>
    <w:p w:rsidR="00336219" w:rsidRPr="00336219" w:rsidRDefault="00336219" w:rsidP="00336219">
      <w:pPr>
        <w:spacing w:line="276" w:lineRule="auto"/>
        <w:jc w:val="center"/>
        <w:rPr>
          <w:rFonts w:ascii="Times New Roman" w:hAnsi="Times New Roman" w:cs="Times New Roman"/>
          <w:sz w:val="24"/>
          <w:szCs w:val="30"/>
          <w:lang w:val="en-US"/>
        </w:rPr>
      </w:pPr>
    </w:p>
    <w:p w:rsidR="00336219" w:rsidRPr="00336219" w:rsidRDefault="003770A2" w:rsidP="00336219">
      <w:pPr>
        <w:spacing w:line="276" w:lineRule="auto"/>
        <w:jc w:val="center"/>
        <w:rPr>
          <w:rFonts w:ascii="Times New Roman" w:hAnsi="Times New Roman" w:cs="Times New Roman"/>
          <w:b/>
          <w:sz w:val="24"/>
          <w:szCs w:val="30"/>
          <w:lang w:val="sq-AL"/>
        </w:rPr>
      </w:pPr>
      <w:r>
        <w:rPr>
          <w:rFonts w:ascii="Times New Roman" w:hAnsi="Times New Roman" w:cs="Times New Roman"/>
          <w:b/>
          <w:sz w:val="24"/>
          <w:szCs w:val="30"/>
          <w:lang w:val="sq-AL"/>
        </w:rPr>
        <w:t>Nënkapitulli IV – Kërkesa për Lidhjen e Martesës dhe P</w:t>
      </w:r>
      <w:r w:rsidR="00336219" w:rsidRPr="00336219">
        <w:rPr>
          <w:rFonts w:ascii="Times New Roman" w:hAnsi="Times New Roman" w:cs="Times New Roman"/>
          <w:b/>
          <w:sz w:val="24"/>
          <w:szCs w:val="30"/>
          <w:lang w:val="sq-AL"/>
        </w:rPr>
        <w:t>rocedura</w:t>
      </w:r>
    </w:p>
    <w:p w:rsidR="00336219" w:rsidRPr="00336219" w:rsidRDefault="00336219" w:rsidP="00336219">
      <w:pPr>
        <w:spacing w:line="276" w:lineRule="auto"/>
        <w:jc w:val="center"/>
        <w:rPr>
          <w:rFonts w:ascii="Times New Roman" w:hAnsi="Times New Roman" w:cs="Times New Roman"/>
          <w:b/>
          <w:sz w:val="24"/>
          <w:szCs w:val="30"/>
          <w:lang w:val="sq-AL"/>
        </w:rPr>
      </w:pPr>
    </w:p>
    <w:p w:rsidR="00336219" w:rsidRPr="00336219" w:rsidRDefault="00336219" w:rsidP="00336219">
      <w:pPr>
        <w:spacing w:line="276" w:lineRule="auto"/>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Neni 25</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Kërkesa për lidhjen e martesës</w:t>
      </w:r>
    </w:p>
    <w:p w:rsidR="00336219" w:rsidRPr="00336219" w:rsidRDefault="00336219" w:rsidP="00336219">
      <w:pPr>
        <w:jc w:val="center"/>
        <w:rPr>
          <w:rFonts w:ascii="Times New Roman" w:hAnsi="Times New Roman" w:cs="Times New Roman"/>
          <w:b/>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Personat që dëshirojnë të lidhin martesë duhet të paraqesin kërkesë pranë ofiqarit të komunës.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Certifikata e lindjes duhet t’i bashkëngjitet kërkesës dhe, kur është e nevojshme, duhet të provohen kërkesat për martesë të përcaktuara në ligj, dokumente tjera, siç është certifikata e divorcit, certifikata për martesë - pranueshmëria e të huajve ose pasaporta.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Për datën e lidhjes së martesës vendos ofiqari në marrëveshje me personat që dëshirojnë të lidhin martesën.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Informatë për regjimin pasuror bashkëshortor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Ofiqari njofton çiftin se me martesë, ata hyjnë në regjimin pasuror-juridik martesor si pjesëmarres të barabartë në fitimin e pronës, përpos nëse kanë lidhur kontratë për regjim të posaçëm pasuror.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Ofiqari njofton bashkëshortët e ardhshëm se duhet ta lidhin një kontratë noteriale në qoftë se dëshirojnë ta ndryshojnë regjimin pasuror-juridik të paraparë në paragrafin 1 të këtij neni.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Informimi i ndërsjellë për çështjet shëndetësore dhe çështje tjera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Pas parashtrimit të kërkesës për lidhjen e martesës, ofiqari do t’u rekomandojë personave që dëshirojnë të lidhin martesë që deri në datën e lidhjes së martesës, që në mënyrë të ndërsjellët të informohen lidhur me gjendjen e tyre shëndetësore, të vizitojnë konsulentin familjar për të siguruar mendimin profesional përkitazi me zhvillimin e marrëdhënieve harmonike martesore dhe familjare, të njihen me mundësitë dhe përparësitë e planifikimit të familjes, si dhe të pajtohen lidhur me mbiemrin e ardhshëm.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Lokali për lidhjen e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bëhet në mënyrë solemne në lokalet zyrtare posaçërisht të caktuara për këtë qëllim.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Lidhja e martesës përjashtimisht, me kërkesën e bashkëshortëve të ardhshëm, mund të bëhet edhe në ndonjë vend tjetër të përshtatshëm, me vendim të ofiqarit, me pagesë të veçantë për lidhje të martesës jashtë lokaleve zyrtare.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para nëpunësit të gjendjes civile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Për të lidhur martesë është e nevojshme që dy persona të gjinisë së kundërt, në prani të të tjerëve, të shprehin në mënyrë të lirë vullnetin dhe pajtimin e tyre për martesë përpara ofiqarit.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Deklarata duhet të jetë pakushtëzuar dhe e menjëhershme.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Palët pjesëmarrëse gjatë lidhjes së martesës janë bashkëshortët, dy dëshmitarë dhe ofiqari.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Secili person me aftësi për të vepruar mund të jetë dëshmitar gjatë lidhjes së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Bashkëpunimi i ofiqarit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Ofiqari është i detyruar ta lejojë procedurën për lidhjen e martesës nëse nuk ekzistojnë pengesa dhe ndalesa. Ofiqari është i detyruar ta refuzojë bashkëpunimin në procedurën e martesës nëse ekziston ndonjë pengesë apo ndalesë martesore.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Hyrja në martesë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Lidhja e martesës fillon me raportin e paraqitur nga ofiqari, duke treguar praninë e bashkëshortëve të ardhshëm dhe mosekzistimin e pengesave dhe ndalesave martesore të parapara me këtë libër. Kjo konstatohet në bazë të dokumenteve të parashtruara dhe deklaratave të bashkëshortëve të ardhshëm, si dhe deklaratave të dëshmitarëve.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Refuzimi i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qoftë se ofiqari konstaton ekzistimin e çfarëdo pengese apo ndalese martesore, ai i komunikon gojarisht parashtruesve të kërkesës se nuk mund të lidhin martesë dhe harton procesverbalin lidhur me këtë.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Lidhja e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 rast se ofiqari konstaton mosekzistimin e pengesave dhe ndalesave për lidhjen e martesës, ai i njofton bashkëshortët e ardhshëm me dispozitat e këtij libri përkitazi me të drejtat dhe detyrimet e tyre edhe gjithashtu ua lexon këto dispozita.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Ofiqari duhet t’i pyes bashkëshortët e ardhshëm veç e veç nëse pajtohen të martohen me njeri-tjetrin.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Pasi t’i ketë siguruar deklaratat mbi pajtimin për hyrje në martesë, ofiqari e shpall martesën të lidhur.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Martesa konsiderohet e lidhur pas nënshkrimit në Regjistër nga bashkëshortët, dëshmitarët dhe ofiçari.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administrative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1. Nëse personat që kanë paraqitur fletëparaqitjen për lidhjen e martesës nuk pajtohen me komunikimin verbal siç është përcaktuar në nenin 32 të këtij libri, ata mund të kërkojnë nga ofiqari që të nxjerrë aktvendim për refuzimin e fletëparaqitjes për lidhjen e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Paraqitja e ankesës kundër aktvendimit nga paragrafi 1 i këtij neni mund të bëhet brenda tetë (8) ditëve nga dita e njoftimit mbi moslejimin për lidhjen e martesës nga organet kompetente.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Sipas kërkesës nga paragrafi 2 i këtij neni, organi kompetent është i detyruar që në procedurën administrative të nxjerrë vendim në afat prej pesëmbëdhjetë (15) ditësh nga dita e pranimit të kërkesës.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Pjesëmarrja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në datën e lidhjes së martesës nusja, dhëndëri apo që të dy nuk paraqiten dhe mungesën e tyre nuk e arsyetojnë, kërkesa për lidhjen e martesës do të konsiderohet se është tërhequr.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Libri amë i martesave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Ofiqari e regjistron lidhjen e martesës në Librin amzë të martesave dhe i njëjti libër nënshkruhet nga bashkëshortët, dy dëshmitarët dhe ofiqari.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Menjëherë pas lidhjes së martesës, bashkëshortëve u lëshohet certifikata nga Libri amzë i martesave.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Çështjet paraprake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Personat që dëshirojnë të lidhin martesë në pajtim me rregullat fetare (religjioze) nuk mund ta bëjnë një gjë të tillë, përderisa ata nuk e dëshmojnë lidhjen e martesës ligjore me certifikatë të lëshuar nga regjistri i ofiqarit.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Dokumentacioni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Zyrtari nga bashkësia religjioze, përpara të cilit është lidhur martesa sipas rregullave fetare, i dërgon ofiqarit dokumentin e nënshkruar nga bashkëshortët, dëshmitarët dhe nga përfaqësuesi i bashkësisë fetare, duke e dokumentuar me këtë lidhjen e martesës religjioze dhe kjo do të shënohet në rubrikën ku është regjistruar paraprakisht martesa ligjore.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Dokumenti i paraparë në paragrafin 1 të këtij neni do t’i dërgohet ofiqarit brenda afatit prej pesë ditësh nga dita e lidhjes së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Regjistrimi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Ofiqari është i detyruar që të evidentojë martesën e lidhur në mënyrë religjioze brenda tri ditësh pas pranimit të dokumentit të paraparë në këtë libër, nëse ekziston paraprakisht lidhja e martesës ligjore.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Menjëherë pas evidentimit të martesës religjioze në librin amë të martesave, ofiqari do të lëshojë akt juridik me të cilin palët do të njoftohen se edhe martesa e tyre religjioze është evidentuar krahas martesës ligjore.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V – Bashkëjetesa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Bashkëjetesa e një burri dhe një gruaje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Bashkëjetesa e një burri dhe një gruaje është marrëdhënie faktike ndërmjet një burri madhor të pamartuar dhe një gruaje madhore të pamartuar, të cilët haptazi jetojnë bashkë, e karakterizuar me jetën dhe punën e përbashkët që paraqet një karakter stabiliteti dhe vazhdimësie.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Bashkëjetesa e një burri dhe një gruaje është e barabartë me statusin e bashkëshortëve martesorë nga aspekti i të drejtave dhe detyrimeve për përkujdesje, mbështetje financiare të ndërsjellë, dhe të drejtave pasurore ashtu siç është saktësuar në këtë libër.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Bashkëjetesa e një burri dhe një gruaje nuk e jep efektin nga paragrafi 2 i këtij neni nëse në kohën e krijimit të saj kanë ekzistuar këto pengesa martesore: martesa ekzistuese, gjinia e gjakut në shkallën e ndaluar nga ky libër, gjinia adoptuese, sëmundja psikike dhe paaftësia ligjore, përveç nëse ndonjëra nga këto pengesa ka pushuar gjatë ekzistimit të bashkëjetesës.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Barra e provës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Personi i cili dëshiron t’i realizojë të drejtat nga bashkëjetesa e një burri dhe një gruaje duhet ta provojë ekzistimin dhe kohëzgjatjen e saj.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Përfitimet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Bashkëjetuesit, deri sa bashkëjetojnë, kanë detyrim të ndërsjelltë për respekt të njëjtë, mirëkuptim të dyanshëm, dhe ndihmë sikur në bazë të martesës ligjore.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III – Të drejtat dhe Detyrimet e Bashkëshortëve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Bashkëshortët martesorë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Bashkëshortët në martesë janë të barabartë në të gjitha marrëdhëniet personale dhe pronësore.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Martesa lidhet me qëllim të përhershëm.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Bashkëshortët janë të detyruar të jenë besnik ndaj njëri tjetrit dhe në mënyrë të ndërsjellë ta ndihmojnë, respektojnë dhe mbështesin financiarisht njeri tjetrin, posaçërisht në rastet kur njëri prej tyre nuk ka bazë të mjaftueshme materiale për jetesë.</w:t>
      </w:r>
    </w:p>
    <w:p w:rsidR="00336219" w:rsidRPr="00336219" w:rsidRDefault="00336219" w:rsidP="00336219">
      <w:pPr>
        <w:rPr>
          <w:rFonts w:ascii="Times New Roman" w:hAnsi="Times New Roman" w:cs="Times New Roman"/>
          <w:sz w:val="24"/>
          <w:szCs w:val="24"/>
          <w:lang w:val="sq-AL"/>
        </w:rPr>
      </w:pPr>
    </w:p>
    <w:p w:rsid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Bashkëshortët do të zhvillojnë dhe shprehin ndjenjën e solidaritetit të ndërsjellë, si dhe solidaritetin ndaj fëmijëve të tyre.</w:t>
      </w:r>
    </w:p>
    <w:p w:rsidR="00550EB3" w:rsidRPr="00336219" w:rsidRDefault="00550EB3"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Mbiemri martesor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 xml:space="preserve">Bashkëshortët me marrëveshje duhet të caktojnë mbiemrin e përbashkët të tyre, respektivisht mbiemrin të cilin do ta përdorin pas martesës.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2.</w:t>
      </w:r>
      <w:r w:rsidRPr="00336219">
        <w:rPr>
          <w:rFonts w:ascii="Times New Roman" w:hAnsi="Times New Roman" w:cs="Times New Roman"/>
          <w:sz w:val="24"/>
          <w:szCs w:val="24"/>
          <w:lang w:val="sq-AL"/>
        </w:rPr>
        <w:tab/>
        <w:t>Me rastin e lidhjes së martesës, bashkëshortët me marrëveshje mund të vendosin:</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900"/>
          <w:tab w:val="left" w:pos="1080"/>
        </w:tabs>
        <w:ind w:left="630"/>
        <w:rPr>
          <w:rFonts w:ascii="Times New Roman" w:hAnsi="Times New Roman" w:cs="Times New Roman"/>
          <w:sz w:val="24"/>
          <w:szCs w:val="24"/>
          <w:lang w:val="sq-AL"/>
        </w:rPr>
      </w:pPr>
      <w:r w:rsidRPr="00336219">
        <w:rPr>
          <w:rFonts w:ascii="Times New Roman" w:hAnsi="Times New Roman" w:cs="Times New Roman"/>
          <w:sz w:val="24"/>
          <w:szCs w:val="24"/>
          <w:lang w:val="sq-AL"/>
        </w:rPr>
        <w:t>2.1.</w:t>
      </w:r>
      <w:r w:rsidRPr="00336219">
        <w:rPr>
          <w:rFonts w:ascii="Times New Roman" w:hAnsi="Times New Roman" w:cs="Times New Roman"/>
          <w:sz w:val="24"/>
          <w:szCs w:val="24"/>
          <w:lang w:val="sq-AL"/>
        </w:rPr>
        <w:tab/>
        <w:t>që secili ta mbajë mbiemrin e vet;</w:t>
      </w:r>
    </w:p>
    <w:p w:rsidR="00336219" w:rsidRPr="00336219" w:rsidRDefault="00336219" w:rsidP="00336219">
      <w:pPr>
        <w:tabs>
          <w:tab w:val="left" w:pos="900"/>
          <w:tab w:val="left" w:pos="1080"/>
        </w:tabs>
        <w:ind w:left="630"/>
        <w:rPr>
          <w:rFonts w:ascii="Times New Roman" w:hAnsi="Times New Roman" w:cs="Times New Roman"/>
          <w:sz w:val="24"/>
          <w:szCs w:val="24"/>
          <w:lang w:val="sq-AL"/>
        </w:rPr>
      </w:pPr>
    </w:p>
    <w:p w:rsidR="00336219" w:rsidRPr="00336219" w:rsidRDefault="00336219" w:rsidP="00336219">
      <w:pPr>
        <w:tabs>
          <w:tab w:val="left" w:pos="900"/>
          <w:tab w:val="left" w:pos="1080"/>
        </w:tabs>
        <w:ind w:left="630"/>
        <w:rPr>
          <w:rFonts w:ascii="Times New Roman" w:hAnsi="Times New Roman" w:cs="Times New Roman"/>
          <w:sz w:val="24"/>
          <w:szCs w:val="24"/>
          <w:lang w:val="sq-AL"/>
        </w:rPr>
      </w:pPr>
      <w:r w:rsidRPr="00336219">
        <w:rPr>
          <w:rFonts w:ascii="Times New Roman" w:hAnsi="Times New Roman" w:cs="Times New Roman"/>
          <w:sz w:val="24"/>
          <w:szCs w:val="24"/>
          <w:lang w:val="sq-AL"/>
        </w:rPr>
        <w:t>2.2.</w:t>
      </w:r>
      <w:r w:rsidRPr="00336219">
        <w:rPr>
          <w:rFonts w:ascii="Times New Roman" w:hAnsi="Times New Roman" w:cs="Times New Roman"/>
          <w:sz w:val="24"/>
          <w:szCs w:val="24"/>
          <w:lang w:val="sq-AL"/>
        </w:rPr>
        <w:tab/>
        <w:t>që i përbashkët të jetë mbiemri i njërit prej bashkëshortëve;</w:t>
      </w:r>
    </w:p>
    <w:p w:rsidR="00336219" w:rsidRPr="00336219" w:rsidRDefault="00336219" w:rsidP="00336219">
      <w:pPr>
        <w:tabs>
          <w:tab w:val="left" w:pos="900"/>
          <w:tab w:val="left" w:pos="1080"/>
        </w:tabs>
        <w:ind w:left="630"/>
        <w:rPr>
          <w:rFonts w:ascii="Times New Roman" w:hAnsi="Times New Roman" w:cs="Times New Roman"/>
          <w:sz w:val="24"/>
          <w:szCs w:val="24"/>
          <w:lang w:val="sq-AL"/>
        </w:rPr>
      </w:pPr>
    </w:p>
    <w:p w:rsidR="00336219" w:rsidRPr="00336219" w:rsidRDefault="00336219" w:rsidP="00336219">
      <w:pPr>
        <w:tabs>
          <w:tab w:val="left" w:pos="900"/>
          <w:tab w:val="left" w:pos="1080"/>
        </w:tabs>
        <w:ind w:left="630"/>
        <w:rPr>
          <w:rFonts w:ascii="Times New Roman" w:hAnsi="Times New Roman" w:cs="Times New Roman"/>
          <w:sz w:val="24"/>
          <w:szCs w:val="24"/>
          <w:lang w:val="sq-AL"/>
        </w:rPr>
      </w:pPr>
      <w:r w:rsidRPr="00336219">
        <w:rPr>
          <w:rFonts w:ascii="Times New Roman" w:hAnsi="Times New Roman" w:cs="Times New Roman"/>
          <w:sz w:val="24"/>
          <w:szCs w:val="24"/>
          <w:lang w:val="sq-AL"/>
        </w:rPr>
        <w:t>2.3.</w:t>
      </w:r>
      <w:r w:rsidRPr="00336219">
        <w:rPr>
          <w:rFonts w:ascii="Times New Roman" w:hAnsi="Times New Roman" w:cs="Times New Roman"/>
          <w:sz w:val="24"/>
          <w:szCs w:val="24"/>
          <w:lang w:val="sq-AL"/>
        </w:rPr>
        <w:tab/>
        <w:t>që t’ia bashkëngjesin mbiemrin e vet mbiemrit të njërit prej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360"/>
        </w:tabs>
        <w:rPr>
          <w:rFonts w:ascii="Times New Roman" w:hAnsi="Times New Roman" w:cs="Times New Roman"/>
          <w:sz w:val="24"/>
          <w:szCs w:val="24"/>
          <w:lang w:val="sq-AL"/>
        </w:rPr>
      </w:pPr>
      <w:r w:rsidRPr="00336219">
        <w:rPr>
          <w:rFonts w:ascii="Times New Roman" w:hAnsi="Times New Roman" w:cs="Times New Roman"/>
          <w:sz w:val="24"/>
          <w:szCs w:val="24"/>
          <w:lang w:val="sq-AL"/>
        </w:rPr>
        <w:t>3.</w:t>
      </w:r>
      <w:r w:rsidRPr="00336219">
        <w:rPr>
          <w:rFonts w:ascii="Times New Roman" w:hAnsi="Times New Roman" w:cs="Times New Roman"/>
          <w:sz w:val="24"/>
          <w:szCs w:val="24"/>
          <w:lang w:val="sq-AL"/>
        </w:rPr>
        <w:tab/>
        <w:t>Kombinimi i mbiemrit nuk do të jetë i mundur, nëse mbiemrat e bashkëshortëve tanimë përbëhen nga mbiemri i dyfishtë. Në rast të tillë, vetëm njëri nga mbiemrat mund të kombinohet me emrin e bashkëshortit tjetër dhe të bëhet mbiemër martesor.</w:t>
      </w:r>
    </w:p>
    <w:p w:rsidR="00336219" w:rsidRPr="00336219" w:rsidRDefault="00336219" w:rsidP="00336219">
      <w:pPr>
        <w:tabs>
          <w:tab w:val="left" w:pos="360"/>
        </w:tabs>
        <w:rPr>
          <w:rFonts w:ascii="Times New Roman" w:hAnsi="Times New Roman" w:cs="Times New Roman"/>
          <w:sz w:val="24"/>
          <w:szCs w:val="24"/>
          <w:lang w:val="sq-AL"/>
        </w:rPr>
      </w:pPr>
    </w:p>
    <w:p w:rsidR="00336219" w:rsidRPr="00336219" w:rsidRDefault="00336219" w:rsidP="00336219">
      <w:pPr>
        <w:tabs>
          <w:tab w:val="left" w:pos="360"/>
        </w:tabs>
        <w:rPr>
          <w:rFonts w:ascii="Times New Roman" w:hAnsi="Times New Roman" w:cs="Times New Roman"/>
          <w:sz w:val="24"/>
          <w:szCs w:val="24"/>
          <w:lang w:val="sq-AL"/>
        </w:rPr>
      </w:pPr>
      <w:r w:rsidRPr="00336219">
        <w:rPr>
          <w:rFonts w:ascii="Times New Roman" w:hAnsi="Times New Roman" w:cs="Times New Roman"/>
          <w:sz w:val="24"/>
          <w:szCs w:val="24"/>
          <w:lang w:val="sq-AL"/>
        </w:rPr>
        <w:t>4.</w:t>
      </w:r>
      <w:r w:rsidRPr="00336219">
        <w:rPr>
          <w:rFonts w:ascii="Times New Roman" w:hAnsi="Times New Roman" w:cs="Times New Roman"/>
          <w:sz w:val="24"/>
          <w:szCs w:val="24"/>
          <w:lang w:val="sq-AL"/>
        </w:rPr>
        <w:tab/>
        <w:t>Në rast se bashkëshortët nuk vendosin lidhur me mbiemrin martesor, secili prej tyre mban mbiemrin e vet.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Vendbanimi, ekonomia familjare, profesioni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 xml:space="preserve">Bashkëshortët martesorë, me marrëveshje, vendosin për vendbanimin e tyre.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2.</w:t>
      </w:r>
      <w:r w:rsidRPr="00336219">
        <w:rPr>
          <w:rFonts w:ascii="Times New Roman" w:hAnsi="Times New Roman" w:cs="Times New Roman"/>
          <w:sz w:val="24"/>
          <w:szCs w:val="24"/>
          <w:lang w:val="sq-AL"/>
        </w:rPr>
        <w:tab/>
        <w:t>Bashkëshortët martesorë, me marrëveshje, vendosin për udhëheqjen e ekonomisë së përbashkët familjare.</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3.</w:t>
      </w:r>
      <w:r w:rsidRPr="00336219">
        <w:rPr>
          <w:rFonts w:ascii="Times New Roman" w:hAnsi="Times New Roman" w:cs="Times New Roman"/>
          <w:sz w:val="24"/>
          <w:szCs w:val="24"/>
          <w:lang w:val="sq-AL"/>
        </w:rPr>
        <w:tab/>
        <w:t>Në rast se njëri nga bashkëshortët martesorë me marrëveshje midis tyre është përgjegjës për mirëmbajtjen e shtëpisë, ai/ajo udhëheq shtëpinë në përgjegjësinë vetanake.</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4.</w:t>
      </w:r>
      <w:r w:rsidRPr="00336219">
        <w:rPr>
          <w:rFonts w:ascii="Times New Roman" w:hAnsi="Times New Roman" w:cs="Times New Roman"/>
          <w:sz w:val="24"/>
          <w:szCs w:val="24"/>
          <w:lang w:val="sq-AL"/>
        </w:rPr>
        <w:tab/>
        <w:t xml:space="preserve">Bashkëshortët martesorë bashkërisht (që të dy) kontribuojnë në mirëmbajtjen e familjes në përpjestim me aftësitë e tyre individuale. Kontribut i përbashkët i bashkëshortëve konsiderohet si udhëheqja e ekonomisë familjare ashtu edhe fitimet tjera të nevojshme për jetën e familjes dhe prezumohet se ata janë pjesmarrës të barabartë me kontributet e tyre në shpenzimet familjare.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5.</w:t>
      </w:r>
      <w:r w:rsidRPr="00336219">
        <w:rPr>
          <w:rFonts w:ascii="Times New Roman" w:hAnsi="Times New Roman" w:cs="Times New Roman"/>
          <w:sz w:val="24"/>
          <w:szCs w:val="24"/>
          <w:lang w:val="sq-AL"/>
        </w:rPr>
        <w:tab/>
        <w:t xml:space="preserve">Secili bashkëshort është i pavarur në zgjedhjen e punës dhe profesionit.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IV – Marrëdhëniet Pasurore të Bashkëshortëve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Regjimi pasuror në martesë dhe bashkëjetesë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Bashkëshortët martesorë gjatë jetës së tyre të përbashkët mund të kenë pasuri të veçantë (individuale), të fituar para lidhjes së martesës, dhe pasurinë e përbashkët që krijohet me punën e tyre të përbashkët gjatë jetës bashkëshortore.</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2.</w:t>
      </w:r>
      <w:r w:rsidRPr="00336219">
        <w:rPr>
          <w:rFonts w:ascii="Times New Roman" w:hAnsi="Times New Roman" w:cs="Times New Roman"/>
          <w:sz w:val="24"/>
          <w:szCs w:val="24"/>
          <w:lang w:val="sq-AL"/>
        </w:rPr>
        <w:tab/>
        <w:t xml:space="preserve">Pasuria e veçantë (individuale) e bashkëshortëve, përveç asaj që ka qenë e fituar para lidhjes së martesës mund të krijohet edhe gjatë kohëzgjatjes së martesës, me trashëgim, dhurim apo formë tjetër të përcaktuar me këtë kod ose ligj të veçantë.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3.</w:t>
      </w:r>
      <w:r w:rsidRPr="00336219">
        <w:rPr>
          <w:rFonts w:ascii="Times New Roman" w:hAnsi="Times New Roman" w:cs="Times New Roman"/>
          <w:sz w:val="24"/>
          <w:szCs w:val="24"/>
          <w:lang w:val="sq-AL"/>
        </w:rPr>
        <w:tab/>
        <w:t>Pasuria e përbashkët e bashkëshortëve martesorë është pasuria e fituar me punën e tyre të përbashkët ose të ndarë, gjatë vazhdimit të martesës, si dhe të hyrat që rrjedhin nga pasuria e tillë nëse me kontratë paramartesore bashkëshortët martesorë nuk kanë përcaktuar regjimin pasuror të pasurisë së fituar gjatë martesës.</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4.</w:t>
      </w:r>
      <w:r w:rsidRPr="00336219">
        <w:rPr>
          <w:rFonts w:ascii="Times New Roman" w:hAnsi="Times New Roman" w:cs="Times New Roman"/>
          <w:sz w:val="24"/>
          <w:szCs w:val="24"/>
          <w:lang w:val="sq-AL"/>
        </w:rPr>
        <w:tab/>
        <w:t xml:space="preserve">Bashkëshortët martesorë me kontratë të veçantë në çdo kohë gjatë jetës së tyre të përbashkët martesore mund t’i rregullojnë çështjet pasurore dhe të vendosin për regjimin dhe administrimin e tyre pasuror.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Pasuria e veçantë e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Pasuria e cila i ka takuar bashkëshortit në çastin e lidhjes së martesës do të mbetet pasuri e veçantë e tij edhe gjatë kohës së martesës.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Pasuri e veçantë konsiderohet gjithashtu edhe pasuria e fituar gjatë kohëzgjatjes së martesës me trashëgim, dhurim apo në ndonjë formë tjetër ligjore të fitimit të pronësisë.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Pasuria e veçantë e investuar për rritjen e pronës së përbashkët mbetet pronësi e veçantë. Vlera e pasurisë së veçantë të investuar mbetet e pandryshuar pa marrë parasysh shtimin ose zvogëlimin e pasurisë së përbashkët, për të cilën është angazhuar pasuria e veçantë e njërit apo të dy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Pasuria që do t’i takojë bashkëshortit, me rastin e ndarjes së pasurisë së përbashkët, bëhet pronësi e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Një prodhim arti, punë intelektuale apo pronë intelektuale konsiderohet pasuri e veçantë e bashkëshortit që e ka krijuar, ndërsa fitimet nga ai produkt intelektual janë pasuri e përbashkët e bashkëshortëve;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6. Pronësia e veçantë, gjatë kohëzgjatjes së martesës, administrohet dhe disponohet në mënyrë të pavarur nga bashkëshorti të cilit i takon.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Pasuria e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Pasuri e përbashkët e bashkëshortëve është pasuria e fituar me punë të përbashkët ose të ndarë gjatë kohëzgjatjes së martesës, si edhe të hyrat që rrjedhin nga çfarëdo mënyre tjetër nga pasuria e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Pasuria e përbashkët mund të përfshijë gjithashtu të drejtat sendore dhe të drejtat e detyrimeve (kërkesave);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Pasuria e fituar me lojërat e fatit, nga dhuratat e përbashkëta, nga pronësia intelektuale, dhe format tjera të ngjashme , gjatë kohëzgjatjes së martesës konsiderohet pasuri e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Bashkëshortët janë pronarë të përbashkët. në pjesë të barabarta të pasurisë së përbashkët, përveç nëse njëri nga bashkëshortët e konteston ndarjen e pasurisë së përbashkët në pjesë të barabarta, duke u thirrur në llogaritjen e kontributit për krijimin e pronës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Administrimi i pasurisë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Pasurinë e përbashkët bashkëshortore, gjatë kohëzgjatjes së martesës, bashkëshortët e administrojnë dhe e posedojnë bashkërisht dhe me marrëveshje.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Regjistrimi i të drejtave në paluajtshmërinë e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drejtat në paluajtshmërinë e përbashkët të bashkëshortëve regjistrohen në Regjistrin për regjistrimin e të drejtave në paluajtshmëri në emër të të dy bashkëshortëve, si pronë e përbashkët në pjesë të papërcaktuara.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Kur vetëm njëri prej bashkëshortëve është regjistruar si bartës i të drejtës së pronësisë ose të ndonjë të drejte tjetër në pronën e përbashkët të paluajtshme në regjistrin për regjistrimin e të drejtave në paluajtshmëri, do të konsiderohet se regjistrimi është bërë në emër të të dy bashkëshortëve. Paluajtshmëria e regjistruar në emrin e njërit nga bashkëshortët nuk mund të tjetërsohet pa pëlqimin e të dy bashkëshortëve.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Bashkëshorti i cili nuk është i regjistruar si bartës i së drejtës së pronësisë, në paluajtshmërinë që është pasuri e përbashkët, në çdo kohë mund të aplikojë që krahas emrit të bashkëshortit tjetër të shënohet edhe emri i tij si titullar i pronësisë në paluajtshmërinë që është pasuri e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ligjeve në fuqi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Ligjet në fuqi me të cilët rregullohen të drejtat dhe detyrimet në paluajtshmëri do të zbatohen përshtatshmërisht edhe për pronën e paluajtshmërinë në pasuri të përbashkët, përveç rasteve kur me këtë Ligj parashihet ndryshe.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personale dhe të përbashkëta nga marrëdhëniet detyrimore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Detyrimet e karakterit pasuror të bashkëshortëve janë:</w:t>
      </w:r>
    </w:p>
    <w:p w:rsidR="00336219" w:rsidRPr="00336219" w:rsidRDefault="00336219" w:rsidP="00336219">
      <w:pPr>
        <w:tabs>
          <w:tab w:val="left" w:pos="990"/>
        </w:tabs>
        <w:ind w:left="540"/>
        <w:rPr>
          <w:rFonts w:ascii="Times New Roman" w:hAnsi="Times New Roman" w:cs="Times New Roman"/>
          <w:sz w:val="24"/>
          <w:szCs w:val="24"/>
          <w:lang w:val="sq-AL"/>
        </w:rPr>
      </w:pPr>
    </w:p>
    <w:p w:rsidR="00336219" w:rsidRPr="00336219" w:rsidRDefault="00336219" w:rsidP="00336219">
      <w:pPr>
        <w:tabs>
          <w:tab w:val="left" w:pos="9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w:t>
      </w:r>
      <w:r w:rsidRPr="00336219">
        <w:rPr>
          <w:rFonts w:ascii="Times New Roman" w:hAnsi="Times New Roman" w:cs="Times New Roman"/>
          <w:sz w:val="24"/>
          <w:szCs w:val="24"/>
          <w:lang w:val="sq-AL"/>
        </w:rPr>
        <w:tab/>
        <w:t>detyrimet e krijuara bashkërisht nga të dy bashkëshortët;</w:t>
      </w:r>
    </w:p>
    <w:p w:rsidR="00336219" w:rsidRPr="00336219" w:rsidRDefault="00336219" w:rsidP="00336219">
      <w:pPr>
        <w:tabs>
          <w:tab w:val="left" w:pos="990"/>
        </w:tabs>
        <w:ind w:left="540"/>
        <w:rPr>
          <w:rFonts w:ascii="Times New Roman" w:hAnsi="Times New Roman" w:cs="Times New Roman"/>
          <w:sz w:val="24"/>
          <w:szCs w:val="24"/>
          <w:lang w:val="sq-AL"/>
        </w:rPr>
      </w:pPr>
    </w:p>
    <w:p w:rsidR="00336219" w:rsidRPr="00336219" w:rsidRDefault="00336219" w:rsidP="00336219">
      <w:pPr>
        <w:tabs>
          <w:tab w:val="left" w:pos="9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w:t>
      </w:r>
      <w:r w:rsidRPr="00336219">
        <w:rPr>
          <w:rFonts w:ascii="Times New Roman" w:hAnsi="Times New Roman" w:cs="Times New Roman"/>
          <w:sz w:val="24"/>
          <w:szCs w:val="24"/>
          <w:lang w:val="sq-AL"/>
        </w:rPr>
        <w:tab/>
        <w:t>detyrimet e krijuara nga njëri bashkëshort në mënyrë që të plotësojnë nevojat e duhura familjare;</w:t>
      </w:r>
    </w:p>
    <w:p w:rsidR="00336219" w:rsidRPr="00336219" w:rsidRDefault="00336219" w:rsidP="00336219">
      <w:pPr>
        <w:tabs>
          <w:tab w:val="left" w:pos="990"/>
        </w:tabs>
        <w:ind w:left="540"/>
        <w:rPr>
          <w:rFonts w:ascii="Times New Roman" w:hAnsi="Times New Roman" w:cs="Times New Roman"/>
          <w:sz w:val="24"/>
          <w:szCs w:val="24"/>
          <w:lang w:val="sq-AL"/>
        </w:rPr>
      </w:pPr>
    </w:p>
    <w:p w:rsidR="00336219" w:rsidRPr="00336219" w:rsidRDefault="00336219" w:rsidP="00336219">
      <w:pPr>
        <w:tabs>
          <w:tab w:val="left" w:pos="9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w:t>
      </w:r>
      <w:r w:rsidRPr="00336219">
        <w:rPr>
          <w:rFonts w:ascii="Times New Roman" w:hAnsi="Times New Roman" w:cs="Times New Roman"/>
          <w:sz w:val="24"/>
          <w:szCs w:val="24"/>
          <w:lang w:val="sq-AL"/>
        </w:rPr>
        <w:tab/>
        <w:t>detyrimet e bëra për përdorimin apo administrimin e pasurisë së përbashkët, ose në interes të pasurisë së përbashkët;</w:t>
      </w:r>
    </w:p>
    <w:p w:rsidR="00336219" w:rsidRPr="00336219" w:rsidRDefault="00336219" w:rsidP="00336219">
      <w:pPr>
        <w:tabs>
          <w:tab w:val="left" w:pos="990"/>
        </w:tabs>
        <w:ind w:left="540"/>
        <w:rPr>
          <w:rFonts w:ascii="Times New Roman" w:hAnsi="Times New Roman" w:cs="Times New Roman"/>
          <w:sz w:val="24"/>
          <w:szCs w:val="24"/>
          <w:lang w:val="sq-AL"/>
        </w:rPr>
      </w:pPr>
    </w:p>
    <w:p w:rsidR="00336219" w:rsidRPr="00336219" w:rsidRDefault="00336219" w:rsidP="00336219">
      <w:pPr>
        <w:tabs>
          <w:tab w:val="left" w:pos="9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w:t>
      </w:r>
      <w:r w:rsidRPr="00336219">
        <w:rPr>
          <w:rFonts w:ascii="Times New Roman" w:hAnsi="Times New Roman" w:cs="Times New Roman"/>
          <w:sz w:val="24"/>
          <w:szCs w:val="24"/>
          <w:lang w:val="sq-AL"/>
        </w:rPr>
        <w:tab/>
        <w:t>detyrimet që lidhen me aktivitetet profesionale të bashkëshortit.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Detyrimet e përbashkëta mund të mbulohen nga pasuria e përbashkët dhe nga pasuria e veçantë e bashkëshortëve. Nëse bashkëshortët janë bashkërisht përgjegjës, detyrimet mund të mbulohen edhe nga pasuria e veçantë e  cilitdo bashkëshort.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Detyrimet personale që lidhen me marrëdhëniet detyrimore ose nga krimi gjithashtu mund të mbulohen nga gjysma e vlerës neto të pasurisë së përbashkët, kur pasuria private e bashkëshortit debitor, të ardhurat dhe fitimet janë të pamjaftueshme për shlyerje.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Çdo detyrim që nuk është pjesë e detyrimeve të përbashkëta sipas këtij neni konsiderohet detyrim i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Bashkëshorti, i cili nga pasuria e tij e veçantë e ka përmbushur detyrimin solidar, ka të drejtë të kërkojë që bashkëshorti tjetër t’ia shpërblejë pjesën e detyrimit që e ka përmbushur.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Barra e provës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 xml:space="preserve">Bashkëshortët duhet të provojnë kontributin e tyre në pasurinë e përbashkët të krijuar gjatë kohëzgjatjes së martesës.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2.</w:t>
      </w:r>
      <w:r w:rsidRPr="00336219">
        <w:rPr>
          <w:rFonts w:ascii="Times New Roman" w:hAnsi="Times New Roman" w:cs="Times New Roman"/>
          <w:sz w:val="24"/>
          <w:szCs w:val="24"/>
          <w:lang w:val="sq-AL"/>
        </w:rPr>
        <w:tab/>
        <w:t xml:space="preserve">Nëse bashkëshortët nuk mund të provojnë kontributin e tyre, atëherë konsiderohet se kontributi i tyre është i barabartë.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3.</w:t>
      </w:r>
      <w:r w:rsidRPr="00336219">
        <w:rPr>
          <w:rFonts w:ascii="Times New Roman" w:hAnsi="Times New Roman" w:cs="Times New Roman"/>
          <w:sz w:val="24"/>
          <w:szCs w:val="24"/>
          <w:lang w:val="sq-AL"/>
        </w:rPr>
        <w:tab/>
        <w:t>Detyrimet e krijuara nga bashkëshortët, nëse nuk mund të provohet se janë detyrime të veçanta, konsiderohen se janë detyrime të përbashkëta.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Neni 54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Marrëveshjet kontraktuese për posedim dhe  administrim të pasurisë së përbashkët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Bashkëshortët mund të kontraktojnë që administrimi dhe posedimi i pasurisë së përbashkët, në tërësi ose pjesë të saj, të bëhet nga njëri prej bashkëshortëve.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Kontrata mund të kufizohet edhe vetëm në administrim ose vetëm posedim. Kur nuk është kontraktuar ndryshe, administrimi përfshin edhe posedimin në kuadër të aktiviteteve të rregullta.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Asnjëri nga bashkëshortët nuk mund të privojë në mënyrë arbitrare bashkëshortin tjetër nga pasuria e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Pjesëtimi i pasurisë së përbashkët me marrëveshje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Bashkëshortët, në çdo kohë, mund ta pjesëtojnë pasurinë e tyre të përbashkët me marrëveshje me shkrim dhe të vërtetuar te noteri.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Pjesëtimi i pasurisë së përbashkët mund të bëhet edhe në procedurë gjyqësore nga një gjykatë kompetente kur bashkëshortët nuk mund të arrijnë marrëveshje dhe kërkojnë që pjesët e tyre në pasurinë e përbashkët të caktohen si pjesë të veçanta për të regjistruar të drejtën e pronësisë mbi pjesët e tyre.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Këto pjesë të veçanta janë bashkëpronësi dhe shprehen në përqindje ose me thysa deri sa të bëhet ndarja fizike, nëse pasuria mund të ndahet fizikisht.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Pjesëtimi i pasurisë së përbashkët nga ana e bashkëshortëve nuk mund t’u shkaktojë dëme personave të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Vlerësimi i kontributit për krijimin e pasurisë së përbashkët në rast të mosmarrëveshjes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Nëse nuk arrihet marrëveshja për ndarjen e pasurisë së përbashkët për shkak të vlerësimit të kontributit, atëherë këtë do ta vendos gjykata. Vendimi i gjykatës duhet të bazohet në kontributin e bashkëshortëve, përmes vlerësimit të të gjitha rrethanave dhe jo duke marrë parasysh vetëm të ardhurat personale dhe të hyrat e tjera të secilit bashkëshort, por edhe ndihmën e njërit prej bashkëshortëve të ofruar bashkëshortit tjetër, si kujdesin për fëmijët, udhëheqjen e punëve të shtëpisë, përkujdesjen dhe mirëmbajtjen e pasurisë si dhe çfarëdo forme tjetër të punës dhe të bashkëpunimit lidhur me administrimin, mirëmbajtjen dhe shtimin e pasurisë së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i pjesëve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Pjesa e pasurisë së bashkëshortëve përcaktohet duke u bazuar në kontributin e bashkëshortëve përmes vlerësimit të të gjitha rrethanave dhe jo duke u marrë parasysh vetëm të ardhurat personale dhe të hyrat tjera të secilit bashkëshort, por edhe ndihma e njërit bashkëshort ofruar bashkëshortit </w:t>
      </w:r>
      <w:r w:rsidRPr="00336219">
        <w:rPr>
          <w:rFonts w:ascii="Times New Roman" w:hAnsi="Times New Roman" w:cs="Times New Roman"/>
          <w:sz w:val="24"/>
          <w:szCs w:val="24"/>
          <w:lang w:val="sq-AL"/>
        </w:rPr>
        <w:lastRenderedPageBreak/>
        <w:t>tjetër si në kujdesin për fëmijët, udhëheqjen e punëve të shtëpisë, përkujdesin dhe mirëmbajtjen e pronës, kursimin e të ardhurave, si dhe çfarëdo forme tjetër të punës dhe të bashkëpunimit lidhur me mirëmbajtjen dhe shtimin e pronës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Pjesa më e madhe e pasurisë së bashkëshortit në një send apo në të drejtën e caktuar, mund të përcaktohet nga gjykata vetëm nëse ai send ose e drejtë ekonomikisht është e pavarur në krahasim me sendet dhe të drejtat e tjera në pasurinë e përbashkët, dhe bashkëshorti për fitimin e atij sendi apo të drejte ka marrë pjesë me të hyrat nga pasuria e tij e veçantë.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Bashkëshorti, i cili pas pushimit të bashkësisë martesore, përmes investimit, rrit vlerën e sendeve të pasurisë së përbashkët, ka të drejtën të kërkojë nga bashkëshorti tjetër kompensimin nëse investimet kanë qenë të domosdoshme dhe të dobishme. Kompensimi do të jetë në proporcion me pjesën e tij në atë send.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Bashkëshorti tjetër mund të lirohet nga detyrimi i tillë nëse pranon pjesën më të madhe së pjesës të atij sendi në proporcion me investimet e bëra.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Koha dhe subjektet që mund të kërkojnë ndarjen e pasurisë së përbashkët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Ndarja e pasurisë së përbashkët të bashkëshortëve mund të kërkohet gjatë martesës, me rastin e zgjidhjes së martesës dhe pas zgjidhjes së saj.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Të drejtën që të kërkojnë ndarjen e pasurisë së përbashkët e kanë: bashkëshortët, trashëgimtarët e bashkëshortit të vdekur ose të bashkëshortit të shpallur të vdekur, si dhe kreditori i njërit prej bashkëshortëve, nëse kërkesa e kreditorit nuk mund të realizohet nga prona e veçantë e atij bashkëshorti. Kreditorët nuk mund të kërkojnë pjesëtimin e pronës së përbashkët të bashkëshortëve nëse kërkesa e tyre është e parashkruar.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e pasurisë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Shuarja e regjimit juridik të pronës së fituar gjatë bashkësisë martesore ndodh:</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në ditën e vdekjes së njërit bashkëshort ose në datën e shpalljes së njërit bashkëshort për të vdekur;</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në rast të anulimit të martesës, nga dita kur është bërë kërkesa për anulim të martesës.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në rast të shkurorëzimit, nga  data e paraqitjes së kërkesës për shkurorëzim;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me ndërprerjen e jetës së përbashkët bashkëshortore, nga data e ndarjes së tyre;</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1.5. me marrëveshje për ndarje të pasurisë së përbashkët të bashkëshortëve.</w:t>
      </w:r>
    </w:p>
    <w:p w:rsidR="00336219" w:rsidRPr="00336219" w:rsidRDefault="00336219" w:rsidP="00336219">
      <w:pPr>
        <w:ind w:left="540"/>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Pasuria e fituar në bashkëjetesë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Pasuria e fituar me punën e përbashkët gjatë kohëzgjatjes së bashkëjetesës konsiderohet pasuri e përbashkët e bashkëjetuesve.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Dispozitat e këtij Kodi, në lidhje me pasurinë e  përbashkët të bashkëshortëve martesorë, vlejnë përshtatshmërisht, edhe për pasurinë e përbashkët të burrit dhe gruas në bashkëjetesë.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Marrëveshja paramartesore ose martesore lidhur me pasurinë e fituar gjatë martesës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Para lidhjes së martesës ose gjatë martesës, në çdo kohë, mund të lidhet një marrëveshje martesore për çështjet për pasurinë e fituar gjatë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Marrëveshja paramartesore hyn në fuqi në ditën e regjistrimit të martesës, ndërsa kontrata e lidhur nga bashkëshortët gjatë martesës hyn në fuqi në momentin e noterizimit të saj.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Me marrëveshje martesore, të fejuarit apo bashkëshortët përcaktojnë marrëdhëniet e tyre pronësore për të ardhmen në përputhje me dispozitat e këtij kodi dhe ligjeve tjera në fuqi.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Marrëveshja martesore (paramartesore) nuk mund të jetë në kundërshtim me dispozitat ligjore dhe duhet të respektojë ligjin e aplikueshëm të vendit ku lidhet martesa.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Një person, i cili është ligjërisht i paaftë, nuk mund të hyjë në marrëveshje martesore.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Marrëveshjet midis personave në bashkëjetesë</w:t>
      </w:r>
      <w:r w:rsidRPr="00336219">
        <w:rPr>
          <w:rFonts w:ascii="Times New Roman" w:hAnsi="Times New Roman" w:cs="Times New Roman"/>
          <w:b/>
          <w:sz w:val="24"/>
          <w:szCs w:val="24"/>
          <w:lang w:val="sq-AL"/>
        </w:rPr>
        <w:cr/>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Personat që jetojnë në bashkëjetesë mund të lidhin një marrëveshje me shkrim dhe të vërtetuar te noteri lidhur me pasurinë që do ta fitojnë gjatë bashkëjetesës, me punën e tyre të përbashkët. Bashkëjetuesit një marrëveshje të tillë mund ta lidhin edhe gjatë kohës së bashkëjetesës.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Forma dhe vërtetimi noterial i marrëveshjes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Marrëveshjet për çështjet pronësore janë të vlefshme vetëm nëse janë lidhur para noterit.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Noteri e lexon marrëveshjen (kontratën) me zë dhe u shpjegon palëve pasojat e marrëveshjes (kontratës). Noteri siguron se bashkëshorti që humb të drejtat përmes marrëveshjes, e kupton këtë fakt dhe vendos lirshëm për ta nënshkruar marrëveshjen.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Kontrata përpilohet me shkrim dhe nënshkruhet pranë noterit pas sqarimit të nevojshëm të dhënë palëve, dhe e njëjta vërtetohet nga noteri.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PJESA E TRETË</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 – Zgjidhja e Martesës</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 - Rregullat e Përgjithshme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Zgjidhja e martesës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Gjykata dhe çdo person i interesuar për zgjidhje të martesës do t’i ketë parasysh parimet e mëposhtme të përgjithshme: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institucioni i martesës duhet të ruhet;</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bashkëshortët në martesë e cila mund të jetë shkëputur, duhet të inkurajohen t’i marrin të gjitha hapat e zbatueshëm përmes këshillimit për martesë, procedurave të pajtimit të parashikuara në këtë kod, mediacionit, ose mënyrave tjera për ta ruajtur martesën;</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martesa e cila në mënyrë të pakthyeshme është shkëputur duhet të zgjidhet:</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1080"/>
        <w:rPr>
          <w:rFonts w:ascii="Times New Roman" w:hAnsi="Times New Roman" w:cs="Times New Roman"/>
          <w:sz w:val="24"/>
          <w:szCs w:val="24"/>
          <w:lang w:val="sq-AL"/>
        </w:rPr>
      </w:pPr>
      <w:r w:rsidRPr="00336219">
        <w:rPr>
          <w:rFonts w:ascii="Times New Roman" w:hAnsi="Times New Roman" w:cs="Times New Roman"/>
          <w:sz w:val="24"/>
          <w:szCs w:val="24"/>
          <w:lang w:val="sq-AL"/>
        </w:rPr>
        <w:t>1.3.1. me minimum të shqetësimit për palët dhe fëmijët e prekur;</w:t>
      </w:r>
    </w:p>
    <w:p w:rsidR="00336219" w:rsidRPr="00336219" w:rsidRDefault="00336219" w:rsidP="00336219">
      <w:pPr>
        <w:ind w:left="1080"/>
        <w:rPr>
          <w:rFonts w:ascii="Times New Roman" w:hAnsi="Times New Roman" w:cs="Times New Roman"/>
          <w:sz w:val="24"/>
          <w:szCs w:val="24"/>
          <w:lang w:val="sq-AL"/>
        </w:rPr>
      </w:pPr>
    </w:p>
    <w:p w:rsidR="00336219" w:rsidRPr="00336219" w:rsidRDefault="00336219" w:rsidP="00336219">
      <w:pPr>
        <w:ind w:left="1080"/>
        <w:rPr>
          <w:rFonts w:ascii="Times New Roman" w:hAnsi="Times New Roman" w:cs="Times New Roman"/>
          <w:sz w:val="24"/>
          <w:szCs w:val="24"/>
          <w:lang w:val="sq-AL"/>
        </w:rPr>
      </w:pPr>
      <w:r w:rsidRPr="00336219">
        <w:rPr>
          <w:rFonts w:ascii="Times New Roman" w:hAnsi="Times New Roman" w:cs="Times New Roman"/>
          <w:sz w:val="24"/>
          <w:szCs w:val="24"/>
          <w:lang w:val="sq-AL"/>
        </w:rPr>
        <w:t>1.3.2. të zgjidhet në atë mënyrë që të promovojnë sa më mirë marrëdhënie të vazhdueshme mes palëve dhe fëmijëve të prekur sa është e mundur në rrethanat; dhe</w:t>
      </w:r>
    </w:p>
    <w:p w:rsidR="00336219" w:rsidRPr="00336219" w:rsidRDefault="00336219" w:rsidP="00336219">
      <w:pPr>
        <w:ind w:left="1080"/>
        <w:rPr>
          <w:rFonts w:ascii="Times New Roman" w:hAnsi="Times New Roman" w:cs="Times New Roman"/>
          <w:sz w:val="24"/>
          <w:szCs w:val="24"/>
          <w:lang w:val="sq-AL"/>
        </w:rPr>
      </w:pPr>
    </w:p>
    <w:p w:rsidR="00336219" w:rsidRPr="00336219" w:rsidRDefault="00336219" w:rsidP="00336219">
      <w:pPr>
        <w:ind w:left="1080"/>
        <w:rPr>
          <w:rFonts w:ascii="Times New Roman" w:hAnsi="Times New Roman" w:cs="Times New Roman"/>
          <w:sz w:val="24"/>
          <w:szCs w:val="24"/>
          <w:lang w:val="sq-AL"/>
        </w:rPr>
      </w:pPr>
      <w:r w:rsidRPr="00336219">
        <w:rPr>
          <w:rFonts w:ascii="Times New Roman" w:hAnsi="Times New Roman" w:cs="Times New Roman"/>
          <w:sz w:val="24"/>
          <w:szCs w:val="24"/>
          <w:lang w:val="sq-AL"/>
        </w:rPr>
        <w:t>1.3.3. pa shpenzime të paarsyeshme të përfshira në lidhje me procedurat që duhet ndjekur në sjelljen e martesës në një përfundim;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çdo rrezik për të keqe ose dhunë ndaj bashkëshortëve dhe fëmijëve duhet të shmanget.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Mënyrat e zgjidhjes së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Martesa zgjidhet me vdekjen e bashkëshortit, shpalljen e bashkëshortit të zhdukur të vdekur, anulimit dhe shkurorëzimit.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Martesa zgjidhet vetëm pas parashtrimit të padisë, respektivisht të propozimit për shkurorëzim, dhe me vendim të gjykatës përmes anulimit (martesa e pavlefshme) ose shkurorëzimit (martesa e vlefshme).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Anulimi ose shkurorëzimi prodhojnë efekte juridike kur aktgjykimi i gjykatës për anulimin ose shkurorëzimin e martesës marrin formën e prerë.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Kur bashkëshorti i zhdukur shpallet i vdekur, martesa zgjidhet në ditën kur vdekja e bashkëshortit të zhdukur përcaktohet me aktvendimin e formës së prerë.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Zgjidhja e bashkëjetesës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Për ta zgjidhur një bashkëjetesë nuk kërkohet veprim ligjor zyrtar.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II – Anulimi i Martesës</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Kolizioni i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Martesa e lidhur në kohën e ekzistimit të martesës së mëparshme të njërit nga bashkëshortët është nule.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Martesa e re e lidhur në kohën e ekzistimit të martesës së mëparshme të njërit nga bashkëshortët nuk do të anulohet, nëse martesa e mëparshme është zgjidhur ndërkohë.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Kur të dy martesat zgjidhen njëkohësisht për shkak të vdekjes së bashkëshortit i cili ka hyrë në martesë të re duke qenë i martuar me person tjetër, martesa e re do të anulohet, përveç në rastet kur martesa e re ka zgjatur së paku për tri vite, dhe kur bashkëshorti nga martesa e mëparshme nuk ka ndërmarrë veprime për të rithemeluar bashkësi martesore dhe bashkëjetesë.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Dhuna dhe kërcënimi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Martesa do të anulohet nëse bashkëshorti e ka dhënë pëlqimin për lidhjen e martesës me anë të dhunës ose kërcënimit serioz.</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Mangësitë formale që shkaktojnë anulimin e martesës</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Martesa mund të anulohet edhe për shkak të mosplotësimit të kërkesave formale për martesë, të parapara në nenet 14-25 dhe 28 të këtij libri. Respektivisht nëse: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bashkëshorti nuk ka aftësi të plotë për të vepruar për shkak të sëmundjes psikike, ose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martesa është e lidhur në mes të personave në gjini gjaku, në gjini të adoptimit apo në gjini të krushqisë.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Lajthimi dhe mashtrimi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mund të anulohet nëse është lidhur në lajthim për sa i përket identitetit të bashkëshortit.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Martesa e lidhur me mashtrim të paramenduar për faktet të cilat po të njiheshin me kohë do ta ndalonin bashkëshortin tjetër ta lidhte këtë martesë dhe që tani e bëjnë jetën e përbashkët të padurueshme do të anulohet.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Mungesa e qëllimit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e lidhur pa qëllim të jetës së përbashkët në mes bashkëshortëve është nule.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Martesa është e pavlefshme kur bashkëshortët me anë të martesës në të vërtetë nuk kanë qenë të interesuar të krijojnë bashkëjetesë (jetë të përbashkët), por të fshehin disa veprime juridike ose fillimisht dëshirojnë të arrijnë qëllime tjera (siç janë trashëgimi ligjor, pensioni familjar, ikja nga përgjegjësia penale, dhe keqpërdorimi i çfarëdo të drejte tjetër).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Martesa e tillë nuk do të anulohet nëse më vonë vendoset të krijohet bashkëjetesa.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për të parashtruar padi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Personat që kanë të drejtë të parashtrojnë padi për anulimin e martesës për shkaqet e parapara në këtë Libër janë bashkëshortët, prokurori publik dhe të gjithë personat tjerë të cilët kanë interes të drejtpërdrejtë juridik për anulimin e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Kur shkaqet e parapara në këtë Libër shuhen, e drejta për të parashtruar padi për anulimin e martesës i takon vetëm bashkëshortit i cili ka pësuar nga lajthimi ose paaftësia ligjore. Padia duhet të parashtrohet brenda një viti nga data kur shkaqet e lartpërmendura shuhen.</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III – Shkurorëzimi</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Shkurorëzimi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mund të zgjidhet me shkurorëzim vetëm në bazë të vendimit të gjykatës, me padi ose propozim, të njërit bashkëshort ose të të dy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Njëri apo të dy bashkëshortët me marrëveshje të dyanshme mund të kërkojnë shkurorëzim duke parashtruar propozim në gjykatën kompetente.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njëri nga bashkëshortët paraqet padi për shkurorëzim, kurse bashkëshorti tjetër më së voni deri në përfundimin e seancës kryesore gjyqësore, deklaron shprehimisht se nuk e kundërshton bazueshmërinë e kërkesëpadisë, do të konsiderohet se bashkëshortët kanë paraqitur propozimin  për shkurorëzim me marrëveshje.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Shkaqet për shkurorëzim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Bashkëshorti mund të kërkojë shkurorëzim kur marrëdhëniet e tyre martesore janë çrregulluar seriozisht ose në mënyrë të vazhdueshme, si dhe kur për shkaqe të tjera martesa është shkëputur në mënyrë të pa kthyeshme. </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IV – Mbrojtja e Fëmijëve dhe Bashkëshortëve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e mbrojtjes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Gjykata nuk do ta zgjidhë martesën gjatë shtatzënisë së gruas me fëmijën e përbashkët dhe deri sa fëmija e tyre i përbashkët t’i mbushë një (1) vjet. [Alternativë: Bashkëshorti nuk mund të parashtrojë padi për shkurorëzim gjatë shtatzanisë së gruas me fëmiun e përbashkët dhe deri sa fëmiu i tyre i përbashkët të mbush një (1) vjet.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Së bashku me kërkesën për shkurorëzim me marrëveshje të dyanshme, bashkëshortët janë të detyruar të parashtrojnë marrëveshjen me shkrim për përkujdesje, edukim dhe ushqim të fëmijëve të tyre të përbashkët si dhe propozimin me shkrim mbi atë se si kontaktet personale mes fëmijës dhe të dy prindërve do të garantohen në të ardhmen.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76</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Mbajtja e domosdoshme e bashkëshortit</w:t>
      </w:r>
      <w:r w:rsidRPr="00336219">
        <w:rPr>
          <w:rFonts w:ascii="Times New Roman" w:hAnsi="Times New Roman" w:cs="Times New Roman"/>
          <w:sz w:val="24"/>
          <w:szCs w:val="24"/>
          <w:lang w:val="sq-AL"/>
        </w:rPr>
        <w:cr/>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Gjatë procedurave të kontesteve martesore, gjykata me vendim duke u bazuar në padi, mund të caktojë masa të përkohshme për sigurimin e mbajtjes financiare për bashkëshortin.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Ankesa kundër vendimit nga paragrafi 1 i këtij neni nuk e ndal ekzekutimin e vendimit.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rrethanat e bëjnë të nevojshme, një bashkëshort mund të kërkojë që tjetri t’ia lejojë përdorimin e vetëm të shtëpisë bashkëshortore ose të një pjese të shtëpisë bashkëshortore për aq sa zgjatë kontesti martesor gjyqësor. Gjykata nxjerr vendimin duke pasur parasysh të gjitha rrethanat e rastit, veçanërisht interesat më të mira të fëmijëve që jetojnë në familje, dhunën e përdorur nga njëri bashkëshort ndaj tjetrit, ose ndaj fëmijëve, dhe të drejtat financiare dhe interesat e të dy bashkëshortëve.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V – Procedura në Kontestet Martesore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77</w:t>
      </w:r>
    </w:p>
    <w:p w:rsidR="00336219" w:rsidRPr="00550EB3" w:rsidRDefault="00336219" w:rsidP="00550EB3">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kontestet martesore kompetencën territoriale përveç gjykatës me kompetencë të përgjithshme territoriale e ka edhe gjykata në territorin e të cilës bashkëshortët kanë pasur vendbanimin e fundit të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Kujdestari mund të parashtrojë padi për shkurorëzim në emër të bashkëshortit i cili vuan nga sëmundjet psikike të diagnostifikuara, ose në emër të personit të paaftë për të vepruar vetëm me pëlqimin e mëparshëm të Organit të Kujdestarisë.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 i publikut</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Publiku përjashtohet nga procedurat e kontestit martesor.</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Aktgjykimi për shkurorëzim duhet të merret pas një periudhe të përpjekjeve për pajtim të zhvilluara nga gjykata në seanca të veçanta përveç kur: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një nga bashkëshortët është i paaftë për të vepruar;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kur një apo të dy bashkëshortët jetojnë jashtë vendit;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1.3. kur nuk dihet vendbanimi i njërit nga bashkëshortët.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Periudha e pajtimit do t‘u mundësojë bashkëshortëve një periudhë për të shqyrtuar dhe vlerësuar vendimin e tyre duke marrë parasysh të gjitha rrethanat dhe pasojat.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kontestin e shkurorëzimit gjykata është e detyruar të tentojë të arrijë pajtimin formal.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Aktgjykimi për shkurorëzim u dërgohet palëve vetëm pas përfundimit të procedurës dhe vetëm nëse pajtimi nuk ka pasur sukses.</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Seanca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Kur gjykata udhëheq procedurën e pajtimit të bashkëshortëve, ajo do të caktojë seanca të veçanta në përpjekje për të arritur pajtimin përderisa konstaton se gjasat për arritjen e pajtimit akoma ekzistojnë.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Pjesmarrja në seancat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seancën për përpjekjen që të arrihet pajtimi ftohen të dy bashkëshortët për të marrë pjesë personalisht;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njëri ose që të dy bashkëshortët edhe pse janë ftuar në mënyrë të rregullt, mungojnë nga seanca për përpjekjen që të arrihet pajtimi, dhe asnjëri prejt tyre nuk e arsyetojnë mungesën gjykata, do të çmojë se a do të caktojë seancën e re për përpjekjen e arritjes së pajtimit ose do të konsiderojë se pajtimi ka dështuar;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Kur njëri apo të dy bashkëshortët të cilët me propozimin e përbashkët kanë filluar procedurën për shkurorëzim me marrëveshje nuk paraqiten në seancën për përpjekje që të arrihet pajtimi, dhe mungesa e tyre nuk arsyetohet, do të konsiderohet se e kanë tërhequr propozimin për shkurorëzim me marrëveshje.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Neni 84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lëndore e organit të kujdestarisë në procedurën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bashkëshortët kanë një apo më shumë fëmijë të përbashkët të mitur, procedura e pajtimit zhvillohet para Organit të Kujdestarisë duke zbatuar metodat e punës sociale, metodat tjera profesionale dhe duke shfrytëzuar shërbimet e këshillimores për martesë dhe familje si dhe institucioneve tjera profesionale.</w:t>
      </w:r>
    </w:p>
    <w:p w:rsidR="00336219" w:rsidRPr="00336219" w:rsidRDefault="00336219" w:rsidP="00336219">
      <w:pPr>
        <w:rPr>
          <w:rFonts w:ascii="Times New Roman" w:hAnsi="Times New Roman" w:cs="Times New Roman"/>
          <w:sz w:val="24"/>
          <w:szCs w:val="24"/>
          <w:lang w:val="sq-AL"/>
        </w:rPr>
      </w:pPr>
    </w:p>
    <w:p w:rsid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Procedurat duhet të mbështeten nga parimet e vullnetit të mirë dhe bashkëveprimit.</w:t>
      </w:r>
    </w:p>
    <w:p w:rsidR="003770A2" w:rsidRPr="00336219" w:rsidRDefault="003770A2"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raste të tjera, procedurën e pajtimit të bashkëshortëve e zbaton gjykata nëse kryetari i kolegjit gjyqësor nuk e çmon se do të ishte e arsyeshme që procedura e pajtimit t’i kalojë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 shkresën me të cilën procedura e pajtimit i kalon organit të kujdestarisë do të shënohen emrat dhe adresat e bashkëshortëve, data e fillimit të procedurës për shkurorëzim si dhe shkaqet kryesore për të cilat kërkohet shkurorëzimi. Nëse në martesë ka fëmijë të mitur do të shënohen edhe të dhënat për fëmijët.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 ligjore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procedurën e pajtimit, përveç Organit të Kujdestarisë në territorin e të cilit ndodhet vendbanimi ose vendqëndrimi i të paditurit, është kompetent edhe Organi i Kujdestarisë në territorin e të cilit bashkëshortët kanë pasur vendbanimin e fundit të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Kur procedura fillon me propozimin për shkurorëzim me marrëveshje të dyanshme, kompetent për procedurën e pajtimit të bashkëshortëve është Organi i Kujdestarisë në territorin e të cilit e ka vendbanimin ose vendqëndrimin njëri prej bashkëshortëve si dhe Organi i Kujdestarisë në territorin e të cilit bashkëshortët e kanë pasur vendbanimin e fundit të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86</w:t>
      </w:r>
    </w:p>
    <w:p w:rsidR="00336219" w:rsidRPr="00336219" w:rsidRDefault="00336219" w:rsidP="00550EB3">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Mbrojtja e fëmijëve në procedurën e pajtimit</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procedurën e pajtimit, Organi i Kujdestarisë konstaton se në çfarë kushte për jetë dhe zhvillim ndodhen fëmijët e përbashkët të bashkëshortëve dhe ndërmerr të gjitha masat e nevojshme që të sigurojë edukimin, sigurinë dhe mbajtjen financiare, duke u përpjekur që të arrijë marrëveshje ndërmjet bashkëshortëve në mënyrë që të mbrojë interesat e fëmijëve.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Afati në procedurën e pajtimit pranë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Procedura e pajtimit pranë Organit të Kujdestarisë nuk mund të zgjasë më shumë se tre muaj, por mund të vazhdohet, nëse bashkëshortët pajtohen që të vazhdojnë një procedurë të këtillë pas përfundimit të këtij afati.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Organi i Kujdestarisë është i detyruar pa vonesë të dërgojë në gjykatë raportin më shkrim lidhur me rezultatin e procedurës së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Hetimet e gjykatës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procedura ka filluar me propozimin e bashkëshortëve për shkurorëzim me anë të marrëveshjes së dyanshme, faktet në të cilat është mbështetur propozimi nuk hetohen, sidoqoftë gjykata mund të vendosë që të zhvillohet procedura e provave, sikurse sipas padisë për shkurorëzim, nëse në procedurën e pajtimit çmon se për arsye fundamentale fëmijët e përbashkët të mitur kërkojnë që të ruhet martesa.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bashkëshortët kanë fëmijë të përbashkët gjykata mund t’i hetojë faktet dhe ta zbatojë procedurën e provave rreth pjesës së propozimit të bashkëshortëve që ka të bëjë me ruajtjen, edukimin dhe mbajtjen financiare të fëmijëve, nëse bindet se propozimi i prindërve lidhur me këto çështje nuk ofron garanci të nevojshme se interesat e fëmijëve të tyre të mitur ose të paaftë me këtë marrëveshje do të mbrohen në masë të duhur.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i fakteve në të cilat mbështetet kërkesa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Faktet në të cilat pala e mbështet kërkesën e vet në kontestet martesore gjykata mund t’i konsiderojë si të kontestueshme edhe atëherë kur ato fakte janë të pa kontestueshme ndërmjet palëve.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kontestet martesore nuk mund të nxirret aktgjykim për shkak të mungesës ose aktgjykimit në bazë të pranimit.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Tërheqja e padisë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për shkurorëzim paditësi mund ta tërheqë padinë deri në përfundimin e seancës kryesore gjyqësore pa pajtimin e të paditurit, kurse me pajtimin e të paditurit derisa procedura nuk ka përfunduar në formë të prerë.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Propozimin e përbashkët për shkurorëzim me marrëveshje bashkëshortët mund ta tërheqin derisa aktgjykimi mbi shkurorëzimin të marrë formën e prerë. Do të konsiderohet se është tërhequr propozimi edhe kur nga propozimi heq dorë njëri bashkëshort.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Kufizimi i ankesës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Aktgjykimi me të cilin zgjidhet martesa sipas propozimit të përbashkët të bashkëshortëve për shkurorëzim me marrëveshje të përbashkët mund të goditet vetëm për shkak: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Të shkeljes thelbësore të dispozitave të procedurës kontestimore ose</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1.2 Për arsye se propozimi është dhënë në lajthim ose nën ndikimin e shtrëngimit, ose të mashtrimit.</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92</w:t>
      </w:r>
    </w:p>
    <w:p w:rsidR="00336219" w:rsidRDefault="00336219" w:rsidP="00FB1045">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Moslejimi i mjet</w:t>
      </w:r>
      <w:r w:rsidR="00FB1045">
        <w:rPr>
          <w:rFonts w:ascii="Times New Roman" w:hAnsi="Times New Roman" w:cs="Times New Roman"/>
          <w:b/>
          <w:sz w:val="24"/>
          <w:szCs w:val="24"/>
          <w:lang w:val="sq-AL"/>
        </w:rPr>
        <w:t>eve të jashtëzakonshme juridike</w:t>
      </w:r>
    </w:p>
    <w:p w:rsidR="00FB1045" w:rsidRPr="00FB1045" w:rsidRDefault="00FB1045" w:rsidP="00FB1045">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martesa është zgjidhur ose është anuluar me aktgjykimin e formës së prerë, vendimi për shkurorëzimin, përkatësisht për anulimin e martesës nuk mund të goditet me mjete të jashtëzakonshme juridike.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Pjesëtimi i pronës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datën e zgjidhjes së martesës, prona e fituar me punën e përbashkët gjatë kohëzgjatjes së martesës duhet të përcaktohet, të vlerësohet dhe të pjesëtohet në pajtim me dispozitat e këtij libri.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Pjesëtimi i pronës së përbashkët të bashkëshortëve mund të kërkohet gjatë martesës dhe me rastin e shkurorëzimit.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E drejta për pjesëtimin e pronës së përbashkët nuk parashkruhet, por nuk ndikon në rregullat mbi parashkrimin fitues dhe parashkrimin e kërkesave.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Udhëzime të pjesëtimit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rastin e pjesëtimit të pronës së përbashkët, borxhi i pronës së përbashkët do të llogaritet në pjesën e secilit bashkëshort.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prona e përbashkët nuk është e mjaftueshme për të mbuluar detyrimet ekzistuese ndaj pronës së përbashkët, të gjitha detyrimet e përbashkëta të mbetura pas pjesëtimit mund të mbulohen nga pasuria e veçantë e bashkëshortëve. Bashkëshorti i cili ka paguar detyrimet e përbashkëta para ose pas zgjidhjes së martesës ka të drejtën e regresit ndaj bashkëshortit tjetër për gjysmën e pagesës.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Kur bëhet pjesëtimi i pronës me kërkesë të njërit prej bashkëshortëve të një martese ligjërisht të regjistruar, duhet kushtuar vëmendje për të siguruar që pjesa e tij/saj përfshin ato sende të pronës së përbashkët, të cilët i shërbejnë zejes apo profesionit të tij/saj.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Nëse vlera e sendeve nga paragrafi 3 i këtij neni është jo proporcionalisht e madhe në krahasim me vlerën e pronës së përgjithshme të përbashkët, do të bëhet pjesëtimi edhe i atyre sendeve, përveç nëse bashkëshorti të cilit këto pjesë duhet t’i takojnë nuk ia siguron bashkëshortit tjetër pagimin përkatës në para apo vlerën përkatëse ose të përafërt ose nuk ia cedon bashkëshortit tjetër sipas pëlqimit të tij sendet e tjera me vlerë përkatëse ose të përafërt. Për këto kompensime qëllimi kërkohet të miratohet nga të dy bashkëshortët.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5. Kur pjesëtimi fillohet me kërkesën e njërit bashkëshort, atij do t’i dorëzohen ato sende të pronës së përbashkët që i shërbejnë ekskluzivisht përdorimit të tij personal.</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Pagimi në para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pjesa e njërit bashkëshort në pasurinë e përbashkët është jo proporcionalisht më e vogël se pjesa e bashkëshortit tjetër, gjykata, me kërkesën e njërit nga bashkëshortët, duke pasur parasysh të gjitha rrethanat dhe vlerën e pasurisë së tij atij bashkëshorti mund t’ia caktojë shpërblimin në të holla sipas vlerës së pjesës së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Sendet e luajtshme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Secili prej bashkëshortëve mund të kërkojë që sendet e luajtshme në pronën e përbashkët t’i ndahen në emër të pjesës në pronën e përbashkët bashkëshortit tjetër i cili ato sende i ka ndalur pas ndërprerjes së bashkësisë së jetës dhe ka qenë në posedim të tyre të qetë të pandërprerë së paku 3 vjet, ose i ka blerë ato për përdorim vetanak pa miratimin e bashkëshortit tjetër.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zbatim të paragrafit 1 i këtij neni bashkëshorti tjetër mund të kërkojë t’i ofrohet pjesa përkatëse nga sendet tjera të luajtshme dhe nëse vlera e këtyre sendeve nuk është e mjaftueshme ka të drejtë që dallimi t’i paguhet në të holla.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i pronës së përbashkët në rast të mosmarrëveshjes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nuk arrihet marrëveshja në lidhje me atë se cila pjesë e bashkëshortëve i takon pronës së përbashkët, ajo duhet të vendoset nga gjykata.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Sendet për përdorim të fëmijëve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Bashkëshortit që i besohen fëmijët e përbashkët për ruajtje dhe edukim përveç pjesës së tij, i jepen edhe sendet që i shërbejnë vetëm fëmijëve ose që janë të destinuara vetëm për përdorimin e tyre të drejtpërdrejtë, përveç nëse vlera e tyre është jo proporcionalisht e madhe në krahasim me vlerën e pronës së përgjithshme të përbashkët. Në këtë rast, ndryshimi do të kompensohet në para nga bashkëshorti të cilit i janë besuar fëmijët.  </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Vendimi i gjykatës për banesën martesore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bashkëshorti në procedurën e shkurorëzimit nuk pajtohet mbi atë se kujt duhet t’i jepet e drejta  që të jetojë në të ardhmen në banesën nga martesa ose për ndarjen e pajisjeve të shfrytëzuara bashkërisht dhe gjërave të tjera që i takojnë shtëpisë, vendimi duhet të nxjerrët nga gjykata në kërkesë të njërit apo të dy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Gjykata do të vendosë duke pasur parasysh çdo rast individual, e në veçanti rastet kur vendimi prek mirëqenien e fëmijëve dhe pozitën sociale të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e parablerjes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Kur pjesa e bashkëshortit nga prona e përbashkët përcaktohet në formë të prerë, bashkëshorti tjetër ka të drejtën e parablerjes së asaj pjese.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Mbiemri i bashkëshortit të shkurorëzuar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i cili në rastin e lidhjes së martesës e ka ndryshuar mbiemrin, pas zgjidhjes së martesës mund të marrë mbiemrin e mëparshëm.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Deklarata për marrjen e mbiemrit të mëparshëm duhet të jepet brenda afatit prej gjashtë muajve pas zgjidhjes së martesës.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Deklarata i paraqitet ofiqarit i cili mban regjistrin amë të të martuarve për vendin në të cilin është lidhur martesa sipas vendbanimit të deklaratë dhënësit.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Kufizimet e përgjegjësisë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Bashkëshorti tjetër nuk është përgjegjës për detyrimet që njëri nga bashkëshortët i ka pasur para lidhjes së martesës, si dhe për detyrimet personale që i pranon gjatë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Trashëgimi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martesa zgjidhet apo anulohet me vendim të gjykatës, bashkëshorti pasjetues humb të drejtën për trashëgim ligjor apo testamental.</w:t>
      </w:r>
      <w:r w:rsidRPr="00336219">
        <w:rPr>
          <w:rFonts w:ascii="Times New Roman" w:hAnsi="Times New Roman" w:cs="Times New Roman"/>
          <w:sz w:val="24"/>
          <w:szCs w:val="24"/>
          <w:lang w:val="sq-AL"/>
        </w:rPr>
        <w:cr/>
      </w: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PJESA E KATËRT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 – Marrëdhëniet Ndërmjet Prindërve dhe Fëmijëve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Nënkpaitulli I - Atësia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Prezumimi i atësisë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At i fëmijës së lindur në martesë do të konsiderohet burri i nënës së fëmijës nëse fëmija është lindur gjatë martesës ose brenda afatit prej 300 ditësh pas mbarimit së martesës.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Nëse fëmija është lindur në martesën e mëvonshme të nënës së vet pas kalimit të afatit prej 270 ditësh e deri në afatin prej 300 ditësh pas zgjidhjes së martesës së saj të mëparshme, at do të konsiderohet burri i nënës nga martesa e mëparshme, përveç nëse burri i nënës nga martesa e mëvonshme me pëlqimin e saj e pranon fëmijën për të vetin.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Fëmijët e lindur në martesë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Konsiderohet se fëmija ka lindur në martesë nëse prindërit e tij janë të martuar në kohën e lindjes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prindërit e fëmijës të lindur jashtë martesës kanë pasur qëllimin që ta lidhin martesën dhe në këtë gjë kanë qenë të penguar me vdekjen e njërit prej tyre ose me ndonjë pengesë martesore që ka lindur pas zënies së fëmijës, në bazë të kërkesës së njërit prind të fëmijës, gjykata në procedurë jashtëkontestimore do të shpallë se fëmija ka lindur në martesë.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asnjëri prej prindërve nuk është i gjallë ose prindit të gjallë i është hequr aftësia për të vepruar apo i është hequr e drejta prindore, procedurën pranë gjykatës për shpalljen se fëmija i mitur ka lindur në martesë mund ta inicojë Organi i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Nën kushtet nga paragrafi 2 i këtij neni kërkesa për shpalljen e fëmijës martesor mund të parashtrohet gjithashtu edhe në kontestin për vërtetimin e atësisë, nëse atësia nuk është vërtetuar më parë me pranimin ose me vendimin e gjykatës.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Fëmijët e lindur jashtë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I ati i fëmijës, i cili nuk ka lindur në martesë, as brenda afatit prej 300 ditësh pas zgjidhjes së martesës, konsiderohet burri i cili e pranon për të vetin ose atësia e të cilit është vërtetuar me vendimin e gjykatës.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për njohjen e atësisë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Atësia mund t’i njihet mashkullit i cili ka aftësi të veprimit dhe i cili ka arritur moshën 16 vjeçare, si dhe personit i cili pjesërisht ka qenë i zhveshur nga aftësia për të vepruar, nëse është në gjendje të kuptojë përmbajtjen e deklaratës për njohjen e atësisë.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mbi njohjen e atësisë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i cili e konsideron vetën at të fëmiut mund të pranojë atësinë në procesverbal para ofiqarit.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2. Atësia mund të njihet para Organit të Kujdestarisë, gjykatës apo organit tjetër të autorizuar me ligj. Këto organe janë të detyruara që pa vonesë të dërgojnë procesverbalin e vërtetuar tek ofiqari kompetent, i cili duhet të regjistrojë fëmiun në regjistrin e të lindurve.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Atësia gjithashtu mund të njihet edhe me testament.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Deklarata për njohjen e atësisë nuk mund të jepet përmes përfaqësuesit me prokurë.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për njohjen e atësisë para ofiqarit të gjendjes civile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Nëna e fëmijës së lindur jashtë martesës, në paraqitjen e lindjes së fëmijës mund ta shënojë personin të cilin e konsideron atë të fëmijës së vet. Ajo mund të ofrojë deklaratë me gojë që do të shënohet në procesverbal te ofiqari ose te organi i autorizuar për përpilimin e dokumenteve publike, në dokumentin e vërtetuar ose në testament.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nëna në paraqitjen e lindjes së fëmijës nuk e ka shënuar personin që e konsideron at të fëmijës, ofiqari do ta udhëzojë për të drejtën e saj që ta bëjë këtë gjë.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Kur e merr deklaratën e nënës për identitetin e atit të fëmijës së saj, ofiqari do ta ftojë personin e shënuar të deklarohet për atësinë e vet drejtpërdrejt para ofiqarit ose të ofrojë dokumentin e vërtetuar brenda afatit prej 30 ditësh. Letërthirrja për një person të këtillë medoemos i dorëzohet personalisht dhe sipas mënyrës me të cilën sigurohet fshehtësia.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Për veprimet që i ndërmerr dhe për deklaratat me gojë të nënës së fëmijës dhe të personit për të cilin nëna pohon se është atë i fëmijës, ofiqari do të përpilojë procesverbalin.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Nëse personi i ftuar deklaron se nuk është atë i fëmijës ose brenda afatit prej 30 ditësh nuk deklarohet për atësinë e fëmijës, ofiqari lidhur me këtë gjë do ta informojë nënën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6. Nëse personi i ftuar deklaron në procesverbal para ofiqarit se konsideron veten atë të fëmijës, dhe kjo është e regjistruar në procesverbal ose në dokumentin e verifikuar, ofiqari zyrtarisht do ta regjistrojë si atë të fëmijës, në regjistrin amë të të lindurve dhe për regjistrimin duhet të informojë nënën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Njohja e atësisë para lindjes dhe pas vdekjes së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Deklarata për njohjen e atësisë mund të jepet edhe para lindjes së fëmijës. Deklarata e tillë prodhon efektin juridik me kusht që fëmija të lindet i gjallë.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Pas vdekjes së fëmijës atësia mund të vërtetohet vetëm me vendimin e gjykatës me kërkesën e personave të autorizuar, nëse për këtë gjë kanë interes juridik.</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Pëlqimi i nënës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Njohja e atësisë prodhon efekt juridik dhe regjistrohet në librin amë të të lindurve vetëm nëse me njohjen pajtohet nëna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Deklaratën mbi pëlqimin për njohjen e atësisë mund ta japë nëna sipas rregullave të përcaktuara me nenin 108 të këtij Libri.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Ofiqari ka për detyrë ta ftojë nënën e fëmijës që brenda afatit prej 30 ditësh të deklarohet për njohjen e atësisë nëse ajo nuk e ka paraqitur më parë personin e njëjtë si at të fëmijës.</w:t>
      </w:r>
    </w:p>
    <w:p w:rsidR="00550EB3" w:rsidRDefault="00550EB3"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Pëlqimi i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fëmija është më i vjetër se 16 vjeç është i nevojshëm edhe pëlqimi i tij për njohjen e atësisë. Ky pëlqim jepet sipas mënyrës së rregulluar me nenin 114 të këtij Libri.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fëmija pavarësisht nga kjo moshë, është i paaftë për të gjykuar në mënyrë të vazhdueshme, ose nëna nuk është më e gjallë, apo ka vendqëndrimin e panjohur ose është shpallur e vdekur apo plotësisht i është hequr aftësia për të vepruar, deklaratën mbi pëlqimin për njohjen e atësisë e jep kujdestari i fëmijës me lejen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gjyqësore për mospajtimin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nëna e fëmijës ose fëmija që është më i vjetër se 16 vjeç, ose kujdestari i fëmijës kur nevojitet pëlqimi i tij, nuk pajtohen për njohjen e atësisë, ose nuk deklarohen lidhur me këtë gjë brenda afatit prej 30 ditësh, pasi të marrin në dijeni njohjen, personi i cili e ka njohur fëmijën për të vetin mund t’ia paraqesë padinë gjykatës për vërtetim se ai është at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mund të paraqitet brenda afatit prej tri vjetësh pas marrjes së njoftimit për mospajtimin e nënës, përkatësisht të fëmijës. Nëse në ndërkohë është vërtetuar atësia e personit tjetër, padia nuk mund të paraqitet pas kalimit të afatit për kundërshtimin e atësisë atij personi.</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Efekti juridik i deklaratës së njohjes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1. Deklarata për njohjen e atësisë, si dhe deklaratat e nënës dhe të fëmijës, si dhe pëlqimi për njohjen e atësisë, nuk mund të revokohen.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 i cili ka dhënë deklaratën për njohjen e atësisë, mund të kërkojë anulimin e deklaratës nëse ajo është dhënë me shtrëngim, për shkak të mashtrimit ose në lajthim.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Padia për anulimin e deklaratës mund të paraqitet brenda afatit prej gjashtë muajsh nga data kur shtrëngimi është bërë i ditur, apo gabimi është vërejtur.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Fëmijët jashtëmartesor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Padinë për vërtetimin e atësisë së fëmijës së lindur jashtë martesës, përveç personit i cili e konsideron vetën at të fëmijës mund ta paraqesin fëmija dhe nëna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Fëmija i lindur jashtë martesës mund të paraqet padinë për vërtetimin e atësisë në çdo kohë.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fëmija është i mitur ose nuk e ka aftësinë për të vepruar, padinë në emër të tij mund të paraqet nëna. Nëse nëna nuk është e gjallë ose i është hequr aftësia për të vepruar, përkatësisht nga kujdesi prindëror dhe kur nëna ka vendqëndrimin e panjohur, padinë mund të paraqet kujdestari me lejen e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Nëna mund të paraqet padinë për vërtetimin e atësisë derisa të ketë të drejtën të ushtrojë të drejtën prindërore.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Veprimi sipas detyrës zyrtare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nëna ka shënuar personin e caktuar si at të fëmijës së vet, kurse brenda një viti nga dita e lindjes së fëmijës nuk e fillon procedurën për vërtetimin e atësisë, organi i kujdestarisë sipas detyrës zyrtare mund të fillojë procedurën në emër të fëmijës. Me atë rast fëmijës i caktohet kujdestari i posaçëm për zhvillimin e procedurës.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nuk do të fillojë procedurën për vërtetimin e atësisë sipas detyrës zyrtare nëse nëna për shkaqe të arsyeshme kundërshton këtë gjë.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II - Amësia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Vërtetimi i amësisë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Dispozitat e këtij ligji për vërtetimin e atësisë gjithashtu zbatohen edhe me rastin e vërtetimit të amësisë.</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Nënkapitulli III – Kundërshtimi i Atësisë dhe Amësisë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nga burri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Burri mund të kundërshtojë atësinë e fëmijës të cilin e ka lindur gruaja e tij gjatë martesës ose para kalimit të 300 ditëve nga zgjidhja e martesës, nëse konsideron se nuk është at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Padia për kundërshtimin e atësisë mund të paraqitet brenda afatit prej gjashtë muajsh nga dita e marrjes në dijeni të faktit që vë në dyshim atësinë e tij. Kërkesa nuk mund të dërgohet më vonë se afati prej 10 vjetësh nga lindja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3. Nëse burrit të nënës së fëmijës i është hequr plotësisht aftësia për të vepruar, padinë për kundërshtimin e atësisë së tij mund ta ngritë kujdestari i tij me lejen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nga nëna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Nëna mund të kundërshtojë se është at i fëmijës së saj personi i cili, sipas paragrafit 1. të nenit 104 të këtij Libri, konsiderohet at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për kundërshtimin e atësisë nga nëna duhet të paraqitet brenda afatit prej gjashtë muajsh nga lindja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me iniciativën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mund të kundërshtojë atësinë e personit i cili me këtë ligj konsiderohet si at i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Fëmija mund të paraqesë padinë për kundërshtimin e atësisë. Nëse fëmija është i mitur ose nuk ka aftësi për të vepruar, padinë në emër të tij mund ta paraqet nëna, e nëse nëna nuk është e gjallë ose ka vendqëndrimin e panjohur, apo i është hequr aftësia për të vepruar ose i është hequr e drejta prindore, padinë mund ta paraqet kujdestari me lejen e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E drejta e padisë së fëmijës për kundërshtimin e atësisë nuk parashkruhet.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nga personi i tretë për fëmijën jashtëmartesor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që e konsideron veten at i fëmijës së lindur jashtë martesës, mund të kërkojë pavlefshmërinë e atësisë së personit tjetër i cili atë fëmijë e ka pranuar si të vetin, me kusht që me po atë padi të kërkojë që të vërtetohet atësia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mund të paraqitet brenda afatit prej një viti nga regjistrimi i atësisë së kundërshtuar në regjistrin amë të të lindurve.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nga personi i tretë për fëmijën e lindur në martesë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që e konsideron vetën at i fëmijës të lindur në martesë mund t’ia kundërshtojë atësinë personit i cili, sipas këtij ligji, konsiderohet at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Kjo vlen vetëm në rastet kur personi ka jetuar në bashkësi me nënën e fëmijës në kohën e zënies së fëmijës, me kusht që me po atë padi të kërkojë që të vërtetohet atësia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Padia për kundërshtimin e atësisë në rastin nga paragrafi 1 i këtij neni duhet të paraqitet brenda afatit prej një viti nga lindja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Neni 123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amësisë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Gruaja, e cila është regjistruar në regjistrin amë të të lindurve si nënë e fëmijës, mund ta kundërshtojë amësinë e vet nëse konsideron se nuk është nënë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për kundërshtimin e amësisë mund të paraqitet brenda afatit prej gjashtë muajsh nga marrja në dijeni e faktit se nuk është nënë e fëmijës, e më së voni brenda afatit prej 7 vjetësh nga lindja e fëmijës.</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amësisë nga personi i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Gruaja e cila e konsideron vetën nënë e fëmijës mund t’ia kundërshtojë amësinë gruas tjetër e cila në regjistrin amë të të lindurve është regjistruar si nënë e atij fëmije, me kusht që me po atë padi të kërkojë që të vërtetohet amësia e saj.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e këtillë do të paraqitet brenda afatit prej gjashtë muajsh nga marrja në dijeni se ajo është nënë e atij fëmije, e më së voni brenda afatit prej 7 vjetësh nga lindja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amësisë me iniciativën e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mund t’a kundërshtojë amësinë e gruas e cila është regjistruar në regjistrin amë të të lindurve si nënë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Deri në moshën madhore të fëmijës, si dhe në rastin kur fëmijës i është hequr aftësia për të vepruar, Organi i Kujdestarisë apo kujdestari në emër të Organit të Kujdestarisë mund të paraqet këtë padi në emër të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E drejta e padisë së fëmijës për kundërshtimin e amësisë nuk parashkruhet.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Trashëgimi i të drejtave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E drejta për padi për kundërshtimin e atësisë, si dhe e drejta për padi për kundërshtimin e amësisë nuk kalon në trashëgimtarët e personave të autorizuar, sidoqoftë trashëgimtarët mund të vazhdojnë procedurën e filluar nëse për këtë gjë kanë interes juridik.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Përjashtimisht nga dispozitat e paragrafit 1 të këtij neni, trashëgimtarët e personit që, sipas këtij ligji, konsiderohet at i fëmijës mund të paraqesin padinë për kundërshtimin e atësisë nëse ai person nuk ka qenë i njoftuar as për zënien e nënës as për lindjen e fëmijës, e as në kohën e zënies së fëmijës nuk ka jetuar në bashkësi me nënën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Pas vdekjes së fëmijës nuk lejohet kundërshtimi i atësisë dhe i amësisë.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ose kundërshtimi i atësisë ose amësisë i fëmijës të zënë me asistencë mjekësore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Nuk lejohet përcaktimi ose kundërshtimi i atësisë ose amësisë i fëmijës i cili është zënë me asistencë mjekësore dhe me pëlqimin e donatorit.</w:t>
      </w:r>
      <w:r w:rsidRPr="00336219">
        <w:rPr>
          <w:rFonts w:ascii="Times New Roman" w:hAnsi="Times New Roman" w:cs="Times New Roman"/>
          <w:sz w:val="24"/>
          <w:szCs w:val="24"/>
          <w:lang w:val="sq-AL"/>
        </w:rPr>
        <w:cr/>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Përjashtimet në përcaktimin ose kundërshtimin e atësisë ose amësisë të fëmijëve të zënë me asistencë mjekësore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Përjashtimisht, burri i nënës mund të kundërshtojë atësinë e fëmijës së lindur në kohën e martesës ose pas 300 ditëve nga mbarimi i martesës, nëse fëmija është zënë me mbarsim artificial me farën e personit të tretë pa pëlqimin me shkrim të burrit.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Gruaja, e cila ka lindur fëmijën e zënë me qelizën vezore të një gruaje tjetër, ka të drejtë të kundërshtojë amësinë nëse mbarsja është bërë me asistencë mjekësore dhe pa pëlqim me shkrim të saj.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Gruaja, me qelizën vezë të të cilës është zënë fëmija pa pëlqimin me shkrim të saj, ka të drejtë të kundërshtojë amësinë e gruas e cila e ka lindur fëmijën, nëse në të njëjtën kohë kërkon verifikimin e amësisë së saj.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Padia për kundërshtimin e atësisë ose amësisë mund të parashtrohet brenda gjashtë muajve nga data kur është informuar lidhur me zënien nga Paragrafi 1, 2, dhe 3 të këtij neni. Kjo nuk do të bëhet pasi që fëmija ka arritur moshën shtatë vjeç.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Nëse personat nga Paragrafi 1, 2, dhe 3 të këtij neni, mësojnë për zënien para lindjes së fëmijës, do të parashtrojnë padi për kundërshtimin e atësisë ose amësisë brenda gjashtë muajve nga lindja e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II – Mbrojtja e fëmijëve dhe përgjegjësia prindërore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FB1045"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Nënkpaitulli I – Mbrojtja e F</w:t>
      </w:r>
      <w:r w:rsidR="00336219" w:rsidRPr="00336219">
        <w:rPr>
          <w:rFonts w:ascii="Times New Roman" w:hAnsi="Times New Roman" w:cs="Times New Roman"/>
          <w:b/>
          <w:sz w:val="24"/>
          <w:szCs w:val="24"/>
          <w:lang w:val="sq-AL"/>
        </w:rPr>
        <w:t>ëmijëve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për mbrojtjen e fëmijëve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Çdo fëmijë ka të drejtën e pamohueshme për të jetuar.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Fëmijët kanë të drejtë të rriten në familje me prindër. Fëmijët që nuk jetojnë bashkë me të dy prindërit kanë të drejtë t’i takojnë rregullisht prindërit me të cilët nuk jetojnë;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3. Fëmijët me të meta të diagnostifikuara mendore ose fizike kanë të drejtë për kujdes të posaçëm, për një jetë të përshtatshme, në kushte të jetës që garantojnë dinjitetin e tyre dhe lehtësojnë pjesëmarrjen e tij aktive në jetën shoqërore.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Fëmijët kanë të drejtën e shkollimit fillore falas, të marrjes së informimit për profesione të ndryshme si dhe për shkollat që ekzistojnë.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Fëmijët gëzojnë të drejtën e mbrojtjes nga shfrytëzimi ekonomik, eksploatimit të fëmijëve, trafikimit dhe eksploatimit seksual dhe nga kryerja e çdo pune që paraqet rrezik ose që cenon edukimin ose dëmton shëndetin e tyre.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6. Fëmijët duhet të mbrohen nga keqtrajtimi dhe dhunimi seksual.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7. Fëmijët duhet mbrojtur nga përdorimi i paligjshëm i drogave dhe substancave psikotrope dhe nuk duhet lejuar që fëmijët të përdoren për prodhimin dhe trafikimin e paligjshëm të këtyre lëndëve.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Banimi i përbashkët dhe i ndarë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Fëmijët e mitur kanë të drejtë të jetojnë me prindërit e tyre.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Fëmijët e mitur mund të jetojnë ndaras nga prindërit e tyre vetëm kur këtë gjë e kërkojnë interesat e përbashkëta të fëmijëve dhe të prindërve.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Kthimi i fëmijës në banim të përbashkët me prindërit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Prindërit mund të kërkojnë kthimin e fëmijës së tyre të mitur, kur fëmija nuk jeton me ata ose mbahet pa të drejtë nga persona tjerë.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w:t>
      </w:r>
      <w:r w:rsidR="00FB1045">
        <w:rPr>
          <w:rFonts w:ascii="Times New Roman" w:hAnsi="Times New Roman" w:cs="Times New Roman"/>
          <w:b/>
          <w:sz w:val="24"/>
          <w:szCs w:val="24"/>
          <w:lang w:val="sq-AL"/>
        </w:rPr>
        <w:t>ënkpaitulli II – Përgjesgjësia P</w:t>
      </w:r>
      <w:r w:rsidRPr="00336219">
        <w:rPr>
          <w:rFonts w:ascii="Times New Roman" w:hAnsi="Times New Roman" w:cs="Times New Roman"/>
          <w:b/>
          <w:sz w:val="24"/>
          <w:szCs w:val="24"/>
          <w:lang w:val="sq-AL"/>
        </w:rPr>
        <w:t>rindërore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Përgjegjësia prindore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Përgjegjësia prindërore rezulton fillimisht nga e drejta për kujdes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Fëmija është nën përgjegjësi prindërore deri në moshën madhore.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Prindërit janë të detyruar të sigurojnë në çdo kohë që parimet e përcaktuara në nenin 130 të këtij Libri përdoren për mbrojtjen e fëmijëve të tyre të mitur.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Përgjegjësia prindërore përfshin të drejtat dhe detyrat që kanë për qëllim të sigurojnë mirëqenien emocionale, sociale dhe materiale të fëmijës, duke u kujdesur për të, duke mbajtur raporte vetjake </w:t>
      </w:r>
      <w:r w:rsidRPr="00336219">
        <w:rPr>
          <w:rFonts w:ascii="Times New Roman" w:hAnsi="Times New Roman" w:cs="Times New Roman"/>
          <w:sz w:val="24"/>
          <w:szCs w:val="24"/>
          <w:lang w:val="sq-AL"/>
        </w:rPr>
        <w:lastRenderedPageBreak/>
        <w:t xml:space="preserve">me të, duke i siguruar atij mirërritjen, edukimin, arsimimin, përfaqësimin ligjor dhe administrimin e pasurisë.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Duke i zbatuar këto parime, prindërit duhet t’i kenë në konsiderim aftësitë, prirjet dhe dëshirat e fëmijëve të tyre.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Kontributi personal dhe shfrytëzimi i shërbimeve publike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Për të realizuar kujdesin prindëror dhe për të zbatuar parimet e nenit 133 të këtij Libri prindërit janë të detyruar personalisht të japin kontributin e tyre si dhe të shfrytëzojnë shërbimet e institucioneve shoqërore nëse është e nevojshme.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i mbiemrit të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Fëmijës ia caktojnë mbiemrin prindërit me marrëveshje.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Fëmija e merr mbiemrin sipas mbiemrit të njërit ose të të dy prindërve.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Fëmijëve të përbashkët prindërit nuk mund t’ua caktojnë mbiemra të ndryshëm.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Kur prindërit nuk mund të arrijnë marrëveshjen për mbiemrin e fëmijës, mbiemri përcaktohet nga Organi i Kujdestarisë, në pajtim me dispozitat e paragrafit 2 të këtij neni, pasi t’i dëgjojë të dy prindërit.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njëri prind nuk është i gjallë, ose nuk ka mundësi që t’i ushtrojë të drejtat dhe detyrat prindërore, ose është i panjohur, mbiemrin e fëmijës e cakton prindi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prindërit e fëmijës nuk janë të gjallë ose nuk janë të aftë që të ushtrojnë kujdesin prindëror ose janë të panjohur, mbiemrin e fëmijës e cakton organi i kujdestarisë.</w:t>
      </w:r>
    </w:p>
    <w:p w:rsidR="00FB1045" w:rsidRDefault="00FB1045"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Mbiemri i fëmijës pas ndryshimit në statusin e familjes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Fëmijës së mitur të cilit i është caktuar mbiemri pas ndërrimit të statusit familjar me njohjen e atësisë, me lidhjen e martesës ndërmjet prindërve, me vërtetimin e atësisë ose të amësisë, përkatësisht me kundërshtimin e atësisë ose të amësisë, mund t’i caktohet mbiemri i ri, brenda afatit prej dy muajsh pas ndërrimit të statusit të familjes.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mbiemri i ri i caktohet fëmijës me të vjetër se dhjetë vjeç, është i nevojshëm edhe pëlqimi i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3. Deklarata për caktimin e mbiemrit i paraqitet ofiqarit i cili mban regjistrin amë të të lindurve për fëmijën, ose ofiqarit sipas vendbanimit të deklaratë dhënësit.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Përfaqësimi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Prindërit kanë të drejtë dhe detyrë ligjore t’i përfaqësojnë fëmijët e tyre të mitur.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Të gjitha dërgimet dhe deklaratat që duhet t’i bëhen fëmijës, mund t’i dërgohen njërit ose tjetrit prind, e nëse prindërit nuk jetojnë së bashku, prindit me të cilin jeton fëmija.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Administrimi i pronës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Pronën e fëmijës deri në moshën madhore të tij e administrojnë në dobi të fëmijës prindërit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Disponimi i të ardhurave të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Prindërit, të ardhurat nga pasuria e fëmijës së tyre mund t’i disponojnë, në radhë të parë: për ushqimin, edukimin dhe arsimimin e tij, si dhe për nevojat e domosdoshme të bashkësisë familjare, nëse nuk kanë mjete të mjaftueshme.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Prindërit me lejen e Organit kompetent të Kujdestarisë mund ta tjetërsojnë ose ta ngarkojnë pasurinë e fëmijës vetëm për mbajtje, kujdes dhe edukim.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Punët juridike dhe marrëdhënia e punës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i cili ka mbushur 14 vjet mund të ndërmerr veprime juridike, por për plotfuqishmërinë e këtyre veprimeve, me përjashtim të veprimeve me rëndësi më të vogël, nevojitet leja e prindërve të tij, përkatësisht leja e organit të kujdestarisë për veprimet juridike nëse me ligj nuk është caktuar ndryshe.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Fëmija që ka mbushur 15 vjet, me pëlqim të përfaqësuesit të tij statutor në mënyrë të pavarur mund të themelojë marrëdhënien e punës dhe të disponojë me të ardhurat e veta personale dhe me pasurinë që e ka fituar me punën e vet, por është i detyruar që nga këto të hyra të kontribuojë për ushqimin, edukimin dhe arsimimin e vet.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Ushtrimi i kujdesit prindëror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Kujdesi prindëror përfshin të gjitha të drejtat dhe detyrat e kujdesit të përcaktuara më këtë ligj.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Kujdesin prindëror e ushtrojnë prindërit bashkërisht dhe me marrëveshje.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3. Nëse njëri nga prindërit ka vdekur ose është shpallur i vdekur,ose nuk i është dhënë kujdesi prindëror ose i është marrë ajo, kujdesi prindëror i takon prindit tjetër. E njëjta do të aplikohet nëse për shkak të rrethanave tjera njëri prind nuk është i aftë për ushtrimin 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Ushtrimi i kujdesit nga organi i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vendos në emër të interesave të fëmijës vetëm me kërkesën e njërit ose të dy prindërve, me kërkesën e personit të tretë, në rastet kur kujdesi fëmijës është nën mbikëqyrjen e tij ose me vendimin e gjykatës.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Ushtrimi i kujdesit në rastin e ndarjes së prindërve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prindërit jetojnë ndaras, kujdesin prindëror e ushtron prindi me të cilin jeton fëmija nëse me këtë pajtohet prindi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në rastin e jetës së ndarë prindërit nuk merren vesh se me cilin prej tyre do të jetojë fëmija, vendimin lidhur me këtë gjë e merr gjykata kompetente, nëse me këtë ligj nuk është caktuar ndryshe.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rastet kur prindërit jetojnë të ndarë, janë të shkurorëzuar ose martesa e tyre është e anuluar me vendim të gjykatës ose të organit tjetër kompetent, dhe fëmija i është besuar për ruajtje dhe edukim njërit prind, kujdesin prindëror e ushtron prindi të cilit i është besuar fëmija.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Gjatë kohës së ekzekutimit të masës gjyqësore, kujdesin prindëror e ushtron prindi të cilit me aktvendim i është urdhëruar të zbatojë masën.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Vendimi i gjykatës për ushtrimin e të drejtave dhe detyrave prindërore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gjykata kompetente në kontestin martesor e merr aktgjykimin me të cilin zgjidhet ose anulohet martesa me atë aktgjykim gjykata do të vendosë për ruajtjen dhe edukimin e fëmijëve të mitur.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prindërit nuk janë marrë vesh për rastin e cekur në paragrafin 1. ose nëse marrëveshja e tyre nuk u përgjigjet interesave të fëmijëve, gjykata, pasi të marrë mendimin dhe propozimin e Organit të Kujdestarisë dhe të hetojë të gjitha rrethanat, do të vendosë: që të gjithë fëmijët të mbeten për ruajtje dhe edukim te njëri prind, që disa të mbesin te nëna, kurse disa tek i ati, që të gjithë ose disa fëmijë t’i besohen ndonjë personi të tretë.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prindi i cili ushtron kujdesin prindëror pengon kontaktet personale të fëmijës me prindin tjetër, gjykata me aktgjykim do të rregullojë edhe mënyrën e mbajtjes së kontakteve personale të fëmijës me prind, i cili nuk e ushtron kujdesin prindëror, nëse vlerësimi i të gjitha rrethanave të rastit tregon se kjo është e domosdoshme për mbrojtjen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4. Gjykata, me kërkesën e njërit prind ose të Organit të Kujdestarisë, do të ndryshojë vendimin mbi kujdestarinë, nëse këtë gjë e kërkojnë rrethanat e ndryshuara.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Mendimi i fëmijës, i cili është i aftë të japë pikëpamjet e tij/saj, do të merret parasysh nga gjykata në çdo procedurë që i përket atij. Mendimit të tij do t’i jepet pesha e duhur në pajtim me moshën dhe aftësinë e tij për të kuptuar.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Çështje të rëndësisë thelbësore për zhvillimin e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dy prindërit do të vendosin me marrëveshje për çështjet e rëndësisë thelbësore për zhvillimin e fëmijës, edhe në rastet kur duke u bazuar në marrëveshjen e tyre ose vendimin e Organit të Kujdestarisë ose vendimin e gjykatës vetëm njëri nga ata ushtron kujdesin prindëror.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 prindi i cili nuk ushtron kujdesin prindëror nuk pajtohet me ndonjë masë ose veprim të prindit tjetër në ushtrimin e kujdesit prindëror në çështjet e rëndësishme ai mund të informojë gjykatën kompetente i cili është i obliguar të vendosë se a është masa apo veprimi i tillë në favor të interesave të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Besimi i përkohshëm nga prindërit palës së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këtë e kërkojnë interesat e fëmijës, prindi ose prindërit munden përkohësisht t’ia besojnë fëmijën palës së tretë për kujdes dhe edukim, nëse ky person i plotëson kushtet e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prindërit ose prindi i cili e ushtron kujdesin prindëror shkojnë përkohësisht në vend tjetër të banimit brenda apo jashtë Kosovës, ata ose ai mund t’ia besojnë fëmijën për kujdes dhe edukim vetëm personit i cili i plotëson kushtet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Besimi i fëmijës njërit prind ose personit të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të vdekjes së prindit i cili e ka ushtruar vetë kujdesin prindëror sipas vendimit të gjykatës ose sipas vendimit të Organit të Kujdestarisë ose sipas marrëveshjes me prind tjetër, si dhe në rast kur ai prind e humb aftësinë për të vepruar ose e braktisë fëmijën, prindi tjetër ka të drejtë të kërkojë që personi te i cili ndodhet fëmija t’ia dorëzojë fëmijën për ruajtje dhe edukim. 2. Në rast të kontestit ndërmjet prindërve dhe personit të tretë, gjykata kompetente mund të vendosë që fëmija t’i besohet për ruajtje dhe edukim personit te i cili ndodhet fëmija, ndonjë personi ose institucioni tjetër, nëse në bazë të mendimit dhe propozimit të marrë nga Organi i Kujdestarisë, pasi t’i hetojë të gjitha rrethanat, konstaton se interesat e fëmijës e kërkojnë një gjë të tillë.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Shqyrtimet e gjykatës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1. Gjykata ose Organi i Kujdestarisë, i cili e merr vendimin mbi besimin e fëmijës për ruajtje dhe edukim, ka për detyrë që në mënyrë të përshtatshme t’i hetojë të gjitha rrethanat që janë me rëndësi për zhvillimin e drejtë psikik dhe fizik dhe për edukimin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se fëmiu është me moshë mbi 10 vjeç, gjykata do të marrë parasysh posaçërisht nevojat emocionale dhe dëshirat e fëmijës. Nëse e mendon të nevojshme, gjykata do të merr parasysh mendimin e ekspertëve.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Kontaktet personale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fëmija jeton vetëm me njërin prind ose me personin e tretë ose në institucion, prindërit do të merren vesh për mënyrën e mbajtjes së kontakteve personale me fëmijën. Në rast të kontestit, vendimin lidhur me këtë gjë e merr gjykata kompetente.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kompetente përsëri mund të rregullojë mënyrën e mbajtjes së kontakteve personale të prindërve me fëmijët, nëse këtë gjë e kërkojnë rrethanat e ndryshuara.</w:t>
      </w:r>
    </w:p>
    <w:p w:rsidR="00336219" w:rsidRPr="00336219" w:rsidRDefault="00336219" w:rsidP="00336219">
      <w:pPr>
        <w:rPr>
          <w:rFonts w:ascii="Times New Roman" w:hAnsi="Times New Roman" w:cs="Times New Roman"/>
          <w:sz w:val="24"/>
          <w:szCs w:val="24"/>
          <w:lang w:val="sq-AL"/>
        </w:rPr>
      </w:pPr>
    </w:p>
    <w:p w:rsidR="00336219" w:rsidRPr="00336219" w:rsidRDefault="00FB1045"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III – Mbikqyrja ndaj Kujdesit P</w:t>
      </w:r>
      <w:r w:rsidR="00336219" w:rsidRPr="00336219">
        <w:rPr>
          <w:rFonts w:ascii="Times New Roman" w:hAnsi="Times New Roman" w:cs="Times New Roman"/>
          <w:b/>
          <w:sz w:val="28"/>
          <w:szCs w:val="28"/>
          <w:lang w:val="sq-AL"/>
        </w:rPr>
        <w:t>rindëror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Mbikëqyrja nga organi i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ushtron mbikëqyrjen e përgjithshme dhe të vazhdueshme ndaj ushtrimit të të drejtave dhe detyrave prindërore.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urgjente të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Organi i Kujdestarisë mëson për rrezikun ekzistues për fëmiun për shkak të abuzimit të të drejtës prindërore ose çfarëdo rreziku për fëmijën nga neglizhenca serioze e detyrave prindërore, është i detyruar që urgjentisht të ndërmerr masa për mbrojtjen e personalitetit, të drejtave dhe interesave të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Ofiqari ka për detyrë që të lajmërojë Organin e Kujdestarisë për lindjen e fëmijës, njëri ose të dy prindërit e të cilit janë të panjohur, si dhe për marrjen e masave të domosdoshme për mbrojtjen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153</w:t>
      </w:r>
    </w:p>
    <w:p w:rsidR="00336219" w:rsidRPr="00550EB3" w:rsidRDefault="00336219" w:rsidP="00550EB3">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Marrja e fëmijës nga kujdesi i prindërve</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nuk do të largohet nga kujdesi i prindit/prindërve të tij/saj ose të kujdestarit të tij ligjor pa lejen e tyre apo pa urdhër të gjykatës.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Përjashtimisht, kur organi i kujdestarisë ka arsye të bazuar për të besuar se ekziston rrezik serioz i drejtpërdrejtë për shëndetin, sigurinë apo mirëqenien e fëmijës, organi i kujdestarisë mund të hyjë </w:t>
      </w:r>
      <w:r w:rsidRPr="00336219">
        <w:rPr>
          <w:rFonts w:ascii="Times New Roman" w:hAnsi="Times New Roman" w:cs="Times New Roman"/>
          <w:sz w:val="24"/>
          <w:szCs w:val="24"/>
          <w:lang w:val="sq-AL"/>
        </w:rPr>
        <w:lastRenderedPageBreak/>
        <w:t xml:space="preserve">në cilin do vend dhe të largojë fëmijën në një vend të sigurt, ku ai/ajo do të ketë përkujdesje për një periudhë që nuk kalon 72 orë.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Para se të skadojë afati prej 72 orëve, organi i kujdestarisë rastin duhet ta paraqesë në gjykatën kompetente, e cila vendos për kujdestarinë e fëmijës. Nëse e kërkojnë rrethanat, gjykata mund të jep urdhër për vlerësim për një periudhë 21 ditësh, për të mundësuar hetime të mëtutjeshme dhe vlerësime, deri në të cilën kohë çështja duhet të paraqet në gjykatë për shqyrtim të mëtejmë.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Me këtë marrje të fëmijës nuk pushojnë të drejtat e tjera që u takojnë prindërve, as detyrat e tyre ndaj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IV – Privimi</w:t>
      </w:r>
      <w:r w:rsidR="00FB1045">
        <w:rPr>
          <w:rFonts w:ascii="Times New Roman" w:hAnsi="Times New Roman" w:cs="Times New Roman"/>
          <w:b/>
          <w:sz w:val="28"/>
          <w:szCs w:val="28"/>
          <w:lang w:val="sq-AL"/>
        </w:rPr>
        <w:t xml:space="preserve"> nga Kujdesi P</w:t>
      </w:r>
      <w:r w:rsidRPr="00336219">
        <w:rPr>
          <w:rFonts w:ascii="Times New Roman" w:hAnsi="Times New Roman" w:cs="Times New Roman"/>
          <w:b/>
          <w:sz w:val="28"/>
          <w:szCs w:val="28"/>
          <w:lang w:val="sq-AL"/>
        </w:rPr>
        <w:t>rindëror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Privimi nga kujdesi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Prindërit të cilët e keqpërdorin ushtrimin e të drejtës prindërore ose në mënyrë serioze e neglizhojnë ushtrimin e të drejtës prindërore, privohen nga Kujdesi.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Prindi mund të privohet nga kujdesi për të gjithë fëmijët, e nëse këtë gjë e kërkojnë rrethanat e posaçme, ata privohen nga kujdesi vetëm ndaj njërit fëmijë.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Vendimin mbi privimin e prindërve nga kujdesi prindëror e merr gjykata kompetente në procedurë jashtëkontestimore pasi të ketë marrë mendimin nga Organi i Kujdestarisë dhe pasi të ketë hetuar të gjitha rrethanat relevante lidhur me rastin individual.</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Vendimi për privimin e kujdesit prindëror mund të inicohet nga prindi tjetër, Organi i Kujdestarisë ose Gjykata.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është i detyruar të fillojë procedurën për privimin e kujdesit prindëror nëse mëson për ekzistimin e shkaqeve të ofruara në këtë Libër.</w:t>
      </w:r>
    </w:p>
    <w:p w:rsidR="00FB1045" w:rsidRDefault="00FB1045"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Rikthimi i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arsyet që kanë shkaktuar privimin e kujdesit prindëror pushojnë të ekzistojnë, prindit ose prindërve me vendim të gjykatës u kthehet kujdesi prindëror.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Kërkesa për rikthimin e kujdesit prindëror mund të parashtrohet nga prindi dhe Organi i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3. Në kontestet martesore dhe kontestet lidhur me marrëdhëniet mes prindërve dhe fëmijëve, gjykata që merret me këto çështje mundet ex officio (sipas detyrës zyrtare) të merr vendim për kthimin e kujdesit prindëror, nëse konkludon se janë plotësuar kushtet për këtë.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highlight w:val="yellow"/>
          <w:lang w:val="sq-AL"/>
        </w:rPr>
      </w:pPr>
    </w:p>
    <w:p w:rsidR="00336219" w:rsidRPr="00336219" w:rsidRDefault="00FB1045"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V – Zgjatja Kohore e Kujdesit P</w:t>
      </w:r>
      <w:r w:rsidR="00336219" w:rsidRPr="00336219">
        <w:rPr>
          <w:rFonts w:ascii="Times New Roman" w:hAnsi="Times New Roman" w:cs="Times New Roman"/>
          <w:b/>
          <w:sz w:val="28"/>
          <w:szCs w:val="28"/>
          <w:lang w:val="sq-AL"/>
        </w:rPr>
        <w:t>rindëror</w:t>
      </w:r>
    </w:p>
    <w:p w:rsidR="00336219" w:rsidRPr="00336219" w:rsidRDefault="00336219" w:rsidP="00336219">
      <w:pPr>
        <w:rPr>
          <w:rFonts w:ascii="Times New Roman" w:hAnsi="Times New Roman" w:cs="Times New Roman"/>
          <w:b/>
          <w:sz w:val="24"/>
          <w:szCs w:val="24"/>
          <w:highlight w:val="yellow"/>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Parimi i zgjatjes kohore të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Kujdesi prindëror mund të zgjatet edhe pas moshës madhore të fëmijës nëse ai për shkak të sëmundjes psikike të diagnostifikuar, zhvillimit psikik të ngecur ose të të metave fizike apo për shkaqe të tjera mjekësore nuk është i aftë që të kujdeset vetë për personalitetin, të drejtat dhe interesat e veta.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për zgjatjen kohore të kujdesit prindëror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Vendimin për zgjatjen e kujdesit prindëror e merr gjykata kompetente në procedurën jashtëkontestimore me kërkesën e prindërve ose të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Propozimi për zgjatjen e kujdesit prindëror paraqitet para së të mbushë fëmija moshën madhore, sidoqoftë gjykata mund ta zgjasë kujdesin prindëror edhe në rastin kur kërkesa nuk është paraqitur me kohë, nëse në kohën e arritjes së moshës madhore kanë ekzistuar shkaqet për zgjatjen e kujdesit prindëror.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vendimin për zgjatjen e kujdesit prindëror gjykata do të specifikojë se personi ndaj të cilit është zgjatur kujdesi prindëror është barazuar në të miturin e ri apo më të vjetër se 14 vjet.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Pushimi i zgjatjes kohore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Kur pushojnë shkaqet për shkak të të cilave është zgjatur kujdesi prindëror ndaj personit madhor, gjykata, me kërkesën e atij personi, të prindërve ose të organit të kujdestarisë, do të marrë vendimin mbi pushimin 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Shënimet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Vendimi mbi zgjatjen ose përfundimin e kujdesit të zgjatur prindëror do të shënohet në regjistrin amë të të lindurve, e nëse ai person ka pasuri të paluajtshme edhe në regjistrat publike për evidencën e pasurisë së paluajtshme.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PJESA E PESTË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FB1045"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 – Fëmijët pa Kujdes P</w:t>
      </w:r>
      <w:r w:rsidR="00336219" w:rsidRPr="00336219">
        <w:rPr>
          <w:rFonts w:ascii="Times New Roman" w:hAnsi="Times New Roman" w:cs="Times New Roman"/>
          <w:b/>
          <w:sz w:val="28"/>
          <w:szCs w:val="28"/>
          <w:lang w:val="sq-AL"/>
        </w:rPr>
        <w:t>rindoror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Fëmijët pa kujdes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 pa kujdes prindëror konsiderohet fëmija prindërit e të cilit nuk janë gjallë, prindërit e të cilit janë të panjohur ose janë zhdukur;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Fëmijë pa kujdesin prindëror është edhe fëmija prindërit e të cilit për çfarëdo arsye, në mënyrë të përkohshme ose të përhershme nuk i kryejnë detyrat e tyre prindërore ose kujdesin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e ruajtjes së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pa kujdesin prindëror gëzon mbrojtje të posaçme shoqërore.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Format themelore të mbrojtjes juridike dhe familjare të fëmijëve pa kujdesin prindëror në kuptim të këtij ligji janë: kujdestaria, strehimi familjar, strehimi rezidencial dhe adoptimi.</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mbrojtjes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Vendimi mbi zbatimin e cilësdo formë të mbrojtjes së fëmijëve pa kujdes prindëror merret pas shqyrtimit të hollësishëm të secilit rast individualisht. Organi kompetent do të nxjerrë përfundim për formën e mbrojtjes së familjes për fëmijën që i plotëson kërkesat e fëmijës në masën më të madhe.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Kompensimi për humbjen 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Mbrojtja e fëmijëve pa kujdes prindëror, në pajtim me nevojat e këtyre fëmijëve realizohet përmes sigurimit të kushteve për zhvillim të tillë të fëmijëve, të cilat do të kompensojnë në mënyrën më të mirë humbjen e prindërve ose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II - Adoptimi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Ndërmjetësimi i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Qëllimi i ndërmjetësimit të adoptimit është të arrijë vendosjen e fëmiut (të adoptuarit) nën kujdestari të personit i cili dëshiron të marrë fëmiun nën përkujdesjen dhe përgjegjësinë e tij (adoptuesi).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Ndërmjetësimi i adoptimit gjithashtu nënkupton realizimin dhe administrimin e të dhënave lidhur me fëmijën i cili do të vendoset, si dhe të dhënat për prindërit e ardhshëm të cilët dëshirojnë të adoptojnë fëmiun edhe nëse fëmija nuk ka lindur në kohën kur njoftimi është dhënë.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Neni 166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Autoriteti kompetent për adoptim</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Procedura e adoptimit është në kompetencë të gjykatës. Gjykata mund të kërkojë këshilla nga organi i kujdestarisë gjatë marrjes së vendimit mbi adoptim.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do të caktojë vetëm personel të trajnuar posaçërisht i cili do të jetë i përshtatshëm për detyrën, kjo për shkak të veçorive personale si dhe i cili do të ketë përvojë profesionale të punës me fëmijë.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Konfidencialiteti dhe mbrojtja e të dhënave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kompetente dhe organi i kujdestarisë janë përgjegjës për mbrojtjen e të dhënave dhe privatësinë e informacioneve, të mbledhura gjatë procesit të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Vendimi mbi adoptimin u dorëzohet vetëm palëve të cilat marrin pjesë në procedurën e adoptimit në pajtim me ligjin.</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Lejueshmëria e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Adoptimi i fëmijës është i lejuar nëse i shërben mirërritjes së fëmijës dhe nëse pritet që mes prindit adoptues dhe fëmijës do të krijohet marrëdhënia prind-fëmijë.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Personi i cili është kyçur në veprime të paligjshme, ose në veprime që janë në kundërshtim me moralin, në marrjen ose prurjen e fëmijës për qëllim të adoptimit apo i cili e ka autorizuar ose i ka dhënë shpërblim personit të tretë për ta bërë këtë mund vetëm ta adoptojë fëmijën nëse kjo është e domosdoshme për mirërritjen e fëmijës.</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169</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Personat që mund të adaptojnë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Bashkëshortët mund ta adoptojnë fëmijën vetëm bashkërisht.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Personi i pamartuar mundet t’a adoptojë fëmijën i vetëm.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 nga kërkesat martesore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Përjashtimisht vetëm njëri nga bashkëshortët mund ta adoptojë fëmijën, por kjo kërkon edhe pëlqimin e bashkëshortit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Ai mundet gjithashtu të adoptojë fëmijën vetëm, nëse bashkëshorti tjetër nuk mund të adoptojë fëmijën për shkak të paaftësisë për të vepruar apo për shkak se ai ende nuk ka mbushur moshën 21 vjeç.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3. Me kërkesën e palës adoptuese dhe me pëlqimin e personave të cilët kanë marrë pjesë në procedurën e adoptimit, bashkëshorti tjetër mund të përfshihet më vonë në adoptim nëse i plotëson kushtet e parashikuara me këtë libër ose ligj të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Periudha provuese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Adoptimi, si rregull nuk do të themelohet derisa adoptuesi të kujdeset për fëmijën për një kohë të arsyeshme të përcaktuar nga gjykata por që nuk kalon periudhën tre (3) mujore.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Periudha provuese do të inicohet, mbikëqyret dhe vlerësohet vazhdimisht nga Organi i Kujdestarisë që gjykatës i siguron raport sipas nevojës.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Gjykata merr vendim në fund të gjykimit. Mirëpo, gjykata mund të vazhdojë gjykimin për një periudhë shtesë deri në tre muaj nëse në mes të palëve ka mospajtime ose për shkak të rrethanave të tjera të arsyeshme, të cilat i janë vënë në dijeni nga organi i kujdestarisë ose nga ekspertët për fëmijë të përfshirë në procedure.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Të drejtat dhe detyrimet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Adoptimi, mes palës adoptuese dhe të adoptuarit themelon të njëjtat të drejta dhe detyrime që ekzistojnë mes prindërve dhe fëmijëve.</w:t>
      </w:r>
    </w:p>
    <w:p w:rsidR="00336219" w:rsidRPr="00336219" w:rsidRDefault="00336219" w:rsidP="00BA2387">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Pëlqimi i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Për adoptim kërkohet pëlqimi i fëmijës. Pëlqimi për fëmijën me paaftësi për të vepruar ose që është më i ri se 14 vjet, mund të jepet vetëm nga përfaqësuesi i tij ligjor përkatësisht kujdestari i të adoptuarit.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të kundërtën, fëmija mund ta jap vetë pëlqimin.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rast se shtetësia e prindit adoptues dallon nga ajo e fëmijës, Organi i Kujdestarisë duhet ta miratojë procedurën.</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174</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Pëlqimi i prindërve</w:t>
      </w:r>
      <w:r w:rsidRPr="00336219">
        <w:rPr>
          <w:rFonts w:ascii="Times New Roman" w:hAnsi="Times New Roman" w:cs="Times New Roman"/>
          <w:sz w:val="24"/>
          <w:szCs w:val="24"/>
          <w:lang w:val="sq-AL"/>
        </w:rPr>
        <w:cr/>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adoptimin e fëmijës kërkohet pëlqimi i prindërve.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Pëlqimi nuk mund të jepet para se ti ketë mbushur fëmija tetë javë.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Nuk kërkohet pëlqim nga bashkëshorti i cili me vendim të gjykatës e ka humbur kujdestarinë ose e ka humbur aftësinë për të vepruar, ose vendbanimi i të cilit nuk dihet për më shumë se një vit.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Është valid edhe kur personi që e jep pëlqimin nuk i din personat e caktuar adoptues.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Hetimet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i adoptuari e ka të gjallë vetëm njërin prind, gjykata do t’i drejtohet anëtarëve të afërt të familjes të prindit të vdekur të të miturit për të dhënat që do të ishin të rëndësishme për vendimin për adoptim. Sidoqoftë nuk kërkohet pëlqimi.</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Zëvendësimi i pëlqimit të njërit prind</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me kërkesën e fëmijës, do të zëvendësojë pëlqimin e njërit prind, nëse ky i fundit vazhdimisht dhe në masë të madhe i cenon detyrat e tij ndaj fëmijës ose me sjelljen e tij ka demonstruar indiferencë ndaj fëmijës, dhe nëse adoptimi nuk bëhet, kjo do të shkaktonte humbje të konsiderueshme për fëmijën.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Pëlqimi po ashtu mund të zëvendësohet me vendim të gjykatës nëse cenimi i detyrave, edhe pse jo i vazhdueshëm, është po ashtu i madh dhe parashihet që fëmija nuk mund ti besohet mëtutje prindit për kujdes në mënyrë të përhershme.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Pëlqimi do të zëvendësohet kur është e qartë se njëri prind e ka braktisur fëmijën për më shumë se gjashtë muaj dhe nuk dihet vendqëndrimi i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Pëlqimi i njërit nga prindërit mund të zëvendësohet nëse ai është vazhdimisht i paaftë për të siguruar kujdes të nevojshëm për mirërritjen e fëmijës për shkak të sëmundjes së rëndë psikike të diagnostifikuar apo paaftësisë së rëndë psikike dhe emocionale të diagnostifikuar dhe nëse fëmija nuk mundet pa adoptim të rritet në familje nëse adoptimi nuk themelohet dhe si rezultat i kësaj zhvillimi i tij do të dëmtohej seriozisht.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Deklarata e pëlqimit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Pëlqimi duhet t’i deklarohet gjykatës dhe bëhet i plotfuqishëm në kohën e dorëzimit.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Pëlqimi nuk mund të bëhet me kusht dhe me përcaktimin e kohës e as nuk mund të bëhet nga përfaqësuesi. Ai është i parevokueshëm për aq sa pëlqimi nuk është dhënë me lajthim apo me shtrëngim ose mashtrim.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personi që jep pëlqimin është me aftësi të kufizuar të veprimit, pëlqimi i tij nuk kërkon miratimin e përfaqësuesit të tij ligjor.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Pëlqimi do të bëhet i joplotfuqishëm nëse kërkesa është tërhequr ose adoptimi është refuzuar.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Pëlqimi i prindit do të bëhet i joplotfuqishëm nëse fëmija nuk adoptohet brenda tri viteve nga data kur pëlqimi bëhet efektiv.</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Pavlefshmëria e adoptimit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Një adoptim është i pavlefshëm nëse gjatë procedurës së dhënies së adoptimit të këtillë, shihet qartë se kushtet nga nenet 165-167, 171, 174 dhe 177 nuk janë plotësuar.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Vetëm fëmija i mitur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Mund të adoptohet vetëm fëmija i mitur.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Palë adoptuese mund të jetë vetëm personi që e ka aftësinë për të vepruar dhe që i ka cilësitë personale të nevojshme për ushtrimin e suksesshëm të të drejtave dhe detyrimeve prindërore.</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Mosha minimale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Prindi i ardhshëm adoptues duhet t’a ketë arritur moshën 21 vjeçare.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bashkëshortët kanë ndërmend të adoptojnë fëmijë, njëri nga bashkëshortët duhet ta ketë arritur moshën 25 vjeç dhe bashkëshorti tjetër duhet ta ketë arritur moshën 21 vjeç.</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Marrëdhëniet ndër personale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Nuk mund të adoptohet personi në gjini në vijën e drejtë, as vëllai dhe motra.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nuk mund ta adoptojë të kujdesurin e vet përderisa organi kompetent të mos e shkarkojë nga detyra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Përgjegjësia ligjore e adoptuesit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Nuk mund të adoptojnë personat e poshtë shënuar: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Personi të cilit me vendim gjyqësor i është hequr kujdesi prindëror;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Personi për të cilin ekziston dyshimi i bazuar se do t’i keqpërdorë të drejtat e adoptuesit që rezultojnë në të keq të të adoptuarit ose se e kërkon adoptimin për përfitime materiale.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1.3. Personi që lëngon nga ndonjë sëmundje psikike të diagnostifikuar ose ka ngecur në pikëpamje psikike, si edhe personi që lëngon nga sëmundja e cila mund ta vërë në rrezik shëndetin dhe jetën e të adoptuarit.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Shtetësia e adoptuesit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Adoptues mund të jetë vetëm qytetari i Republikës së Kosovës.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Përjashtimisht, shtetasi/banori i huaj mund të jetë palë adoptuese nëse fëmija nuk mund të adoptohet ose të birësohet në Republikën e Kosovës dhe/ose ekzistojnë arsye të bazuara për veprimin e tillë nëse fëmija ka nevoja të veçanta dhe ka nevojë për trajtim të specializuar, që nuk mund t’i ofrohet në Republikën e Kosovës.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Për adoptimin e fëmijës nga shtetasi i huaj nevojitet pëlqimi paraprak nga organi administrativ, kompetent për punët e politikës sociale.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Vendimi i gjykatës për adoptimin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 xml:space="preserve">Adoptimit themelohet para gjykatës kompetente pas kërkesës nga prindërit adoptues, ne procedure jokontestimore.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Kërkesa nuk mund ti nënshtrohet kushtit ose afatit kohor dhe nuk mund të bëhet nga përfaqësuesi.</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 dhe përjashtimi i publikut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Adoptimi themelohet para gjykatës sipas vendbanimit ku aplikuesit e kanë pasur vendbanimin e fundit të përbashkët si dhe para gjykatës sipas vendbanimit të të adoptuarit.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procedurën e adoptimit përjashtohet publiku.</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për inicimin e kërkesës për adoptim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i cili dëshiron të adoptojë, së bashku me prindërit e të miturit i cili do të adoptohet, mund të prezantojnë një kërkesë për adoptim pranë gjykatës.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Kërkesës duhet t’i bashkëngjitet pëlqimi i shkruar të prindërve natyror të fëmijës. çertifikatën e lindjes së fëmijës dhe dokumentet tjera relevante për të prezantuar dëshmi për mirërritjen e ardhshme të fëmijës respektivisht informatat për adoptuesin dhe të adoptuarin si dhe për kushtet e adoptimit.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Gjykata ka të drejtë të mbledhë të dhëna dhe dëshmi të tjera nga organi i kujdestarisë, nga shërbimet shoqërore dhe nga ekspert të tjerë në lëmin e përkujdesjes së fëmijës mbi kushtet e adoptimit. </w:t>
      </w:r>
    </w:p>
    <w:p w:rsidR="00336219" w:rsidRPr="00336219" w:rsidRDefault="00336219" w:rsidP="00336219">
      <w:pPr>
        <w:rPr>
          <w:rFonts w:ascii="Times New Roman" w:hAnsi="Times New Roman" w:cs="Times New Roman"/>
          <w:sz w:val="24"/>
          <w:szCs w:val="24"/>
          <w:lang w:val="sq-AL"/>
        </w:rPr>
      </w:pPr>
    </w:p>
    <w:p w:rsid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Fëmija i përcaktuar pa përkujdesje prindërore nga organi kompetent mund të adoptohet nga persona të cilët kërkojnë të adoptojnë dhe të cilët janë regjistruar tek organi përkatës i cili është i autorizuar për të iniciuar procedurën.</w:t>
      </w:r>
    </w:p>
    <w:p w:rsidR="00BA2387" w:rsidRPr="00336219" w:rsidRDefault="00BA2387"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Këshilla ligjore dhe asistenca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për ndërmjetësimin e adoptimit duhet të administrojë të gjitha kërkesat për adoptim dhe t’u ndihmojë të gjitha palëve në të gjitha fazat e procedurës.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Gjykata ka për detyrë të njoftojë në mënyrë adekuate të adoptuarin dhe adoptuesin për qëllimet ligjore, edukative dhe morale si dhe pasojat e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Gjykata do ta informojë të adoptuarin për natyrën juridike, të drejtat dhe detyrat e ardhshme si dhe do të jap konsultime dhe ndihmë relevante në këtë drejtim.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Hetimet dhe përgatitjet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të marrë vendim për përshtatshmërinë e adoptuesit dhe të adoptuarit, gjykata duhet të marrë parasysh të gjitha mendimet e arsyetuara të sociologut psikologëve, mjekut, dhe të ekspertëve tjerë.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Gjatë kohës së procedurës së mbledhjes së të dhënave dhe të provave për kushtet për themelimin e adoptimit, organi i kujdestarisë drejtpërdrejt ose përmes shërbimit përkatës profesional social, siguron përgatitjen e domosdoshme të prindërve të të adoptuarit, të adoptuesit, përkatësisht të kujdestarit ligjor të të adoptuarit.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Refuzimi i kërkesës për adoptim</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gjykata në bazë të provave të siguruara dhe të bashkangjitura dhe mendimit të marrë sipas detyrës zyrtare nga neni vijues dhe çmuarjes së të gjitha rrethanave të tjera të konstatuara në procedurën e cila i paraprinë themelimit të adoptimit, kushtet e përcaktuara me këtë ligj për adoptim ose se adoptimi nuk është i dobishëm për të adoptuarin, do të marrë aktvendimin për refuzimin e kërkesës për adoptim.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Kundër aktvendimit për refuzimin e kërkesës për adoptim mund të ushtrohet ankesë brenda afatit prej 15 ditësh nga dita e marrjes së aktvendimit.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Miratimi i kërkesës për adoptim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gjykata konstaton se janë plotësuar kushtet për adoptim të parapara me këtë Libër do të themelojë adoptimin.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2. Për themelimin e adoptimit nevojitet prania e adoptuesit, e bashkëshortit të tij, e prindërve, përkatësisht e kujdestarit të të adoptuarit, si dhe prania e të adoptuarit nëse është më i vjetër se 10 vjet, me përjashtim kur deri në këtë moshë ka qenë në kujdes juridik, ruajtje dhe edukim te personi i cili dëshiron që ta adoptojë.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Deklarata e pëlqimit e palëve pjesëmarrëse duhet të shënohet në procesverbalin e procedurës.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Më përfundimin e procedurës së adoptimit duhet të nënshkruhet procesverbali nga palët dhe duhet t’u lexohet personave prezentë.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Procesverbali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themelimin e adoptimit mbahet procesverbali i veçantë.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Procesverbali i themelimit të adoptimit përmban të dhënat për të gjitha veprimet e marra, për të gjitha informatat e mbledhura nga gjykata dhe për deklaratat dhe marrëveshjet e të adoptuarit dhe prindërve si dhe shpalljen përfundimtare të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Procesverbali mbi themelimin e adoptimit përmban mbiemrin e të adoptuarit sipas mbiemrit të palës adoptuese. Çdo ndryshim i emrit të parë, respektivisht shtim i emrit të parë duhet gjithashtu të shënohet.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Procesverbali për themelimin e adoptimit ofron të dhëna për prindërit e të adoptuarit si dhe të dhëna për palën adoptuese.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Procesverbali duhet të nënshkruhet nga të gjithë personat të cilët kanë qenë të involvuar në procesin e adoptimit, si dhe nga përfaqësuesi i gjykatës i cili e ka zhvilluar procedurën.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6. Gjykata është e detyruar të mbajë të gjitha shënimet dhe t’i ruajë dokumentet për personat e adoptuar dhe procesin e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Regjistrimi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Gjykata kompetente ia dërgon menjëherë procesverbalin për themelimin e adoptimit organit kompetent për regjistrim në librin amëz të të lindurve, palës dhe Organit të Kujdestarisë. Pala adoptuese regjistrohet si prind i të adoptuarit.</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Themelim të adoptimit pas vdekjes së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Nuk mund të ketë themelim të adoptimit pas vdekjes së fëmijës.</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Efekti ligjor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Nëse fëmija adoptohet nga bashkëshortët ose nëse bashkëshorti e adopton fëmijën e bashkëshortit tjetër, ai fëmijë e fiton statusin ligjor të fëmijës së përbashkët të bashkëshortëve.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raste tjera, fëmija e fiton statusin ligjor të fëmijës të prindit adoptues.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të gjitha rastet nga paragrafi 1. i këtij neni, bashkëshortët kanë të drejtë në kujdes të përbashkët prindëror, në rastet nga paragrafi 2. i këtij neni prindi adoptues ka të drejtë në kujdes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e marrëdhënieve të fëmijës me të afërmit dhe kërkesat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përfundimin e adoptimit, marrëdhënia ligjore mes fëmijës dhe pasardhësve të tij dhe të kushërinjve të tij shuhet së bashku me të drejtat dhe detyrimet që rrjedhin nga kjo.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Kërkesat e fëmijës të cilat janë bërë para adoptimit veçanërisht ato që kanë të bëjnë me anuitetet, pensionin për bonjak dhe pagesat tjera periodike që korrespondojnë, nuk do të preken me adoptim, kjo nuk do të zbatohet për kërkesat për mbajtje.</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Vazhdimi i marrëdhënies me të kushërinjtë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prindërit adoptues janë kushërinj të shkallës së dytë ose të tretë të fëmijës në vijë të gjakut ose nga martesa, do të ndërprehet vetëm marrëdhënia mes fëmijës dhe pasardhësve të tij në njërën anë dhe prindërve të tij në anën tjetër, juridikisht përfundojnë së bashku me të drejtat dhe detyrimet që dalin nga kjo.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bashkëshorti e adopton fëmijën e bashkëshortit tjetër, marrëdhënia nuk shuhet juridikisht në raport me kushërinjtë e prindit fillestar nëse ky prind e ka pasur kujdesin prindëror dhe ka vdekur.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Mbiemri i fëmijës së adoptuar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e merr mbiemrin e personit adoptues sikur të ishte mbiemri i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çifti i martuar adopton fëmijë ose nëse njëri nga bashkëshortët e adopton fëmijën e bashkëshortit tjetër dhe bashkëshortët nuk kanë mbiemër të përbashkët të martesës, ata duhet të përcaktojnë mbiemrin e lindjes së fëmijës duke bërë deklaratë në gjykatë para se të shqiptohet adoptimi.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Gjykata mundet gjatë shqiptimit të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3.1. Të ndryshojë emrin e parë të fëmijës ose të shtojë një apo më shumë emra të parë nëse kjo është në interes të mirërritjes së fëmijës;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3.2. Familja e re, me pëlqim të fëmijës vendos ti jap mbiemrin e ri para ose pas mbiemrit të mëparshëm, nëse kjo është në interes të mirërritjes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Kur i adoptuari është më i vjetër së dhjetë vjet, pëlqimi i tij kërkohet për ndryshimin e mbiemrit dhe çdo ndryshim të emrit.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dhënat për adoptimin dhe rrethanat e tij nuk duhet të zbulohen ose hetohen pa pëlqimin e adoptuesit dhe fëmijës përveç nëse këtë e kërkojnë arsye të veçanta të interesit publik.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moshën madhore i adoptuari ka të drejtë në qasje në të gjitha informatat lidhur me adoptimin e tij dhe me kërkesë të tij do ti ofrohen informata personale për prindërit e tij biologjik.</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Shuarja e adoptimit dhe pasojat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Marrëdhënia e adoptimit mundet të shuhet vetëm në bazë të rregullave të neneve të mëposhtëm 201 deri 205.</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Anulimi i adoptimit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mundet të anulojë marrëdhënien e adoptimit në bazë të kërkesës, nëse kjo ka qenë e themeluar pa kërkesë të adoptuesit, pa pëlqimin e fëmijës ose prindit.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Kërkesa të cilës i mungon pëlqimi i nevojshëm është e pavlefshme vetëm nëse deklaruesi: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në kohën e deklarimit ka qenë në gjendje të pavetëdijshme ose të çmendurisë së përkohshme, nëse kërkuesi ka qenë juridikisht jo kompetent për të kryer punë juridike, ose nëse fëmija më i ri se 14 vjet ose i paaftë për të vepruar e ka dhënë personalisht pëlqimin e tij dhe të vendimit të bërë për këtë arsye;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2.2. ka dështuar të kuptojë procedurat e adoptimit ose edhe pse ai ka qenë në dijeni për këtë, nuk ka pasur për qëllim të kërkojë adoptim ose të shpreh pëlqimin e tij për procedurat e adoptimit;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2.3. ka bërë gabim lidhur me identitetin e fëmijës ose fëmija që adoptohet ka bërë gabim lidhur me identitetin e adoptuesit;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2.4. është shtyrë të bëjë deklaratë në mashtrim lidhur me rrethanat materiale;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2.5. padrejtësisht me kërcënim është shtyrë të bëjë deklaratë.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3. Anulimi mund të mos bëhet nëse deklaruesi e ka ratifikuar kërkesën ose pëlqimin pas shuarjes së metave të përmendura në paragrafin 2 të këtij neni.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Padia për anulim mund të paraqitet brenda afatit prej gjashtë muajsh nga dita kur është marrë në dijeni shkaku i anulimit e më së voni brenda prej një viti nga data e themelimit të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Nuk ka shuarje për shkak të mungesës së pëlqimit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Marrëdhënia e adoptimit nuk mund të shuhet, nëse mirëqenia e fëmijës do të dëmtohej qenësisht, përveç nëse interesat predominante të adoptuesit e kërkojnë shuarjen e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sipas detyrës zyrtare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Gjatë moshës së miturisë së fëmijës, Gjykata kompetente mund të shuajë marrëdhënien e adoptimit me procedurë të vetën, nëse për çfarëdo arsye kjo bëhet e nevojshme për mirëqenien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fëmija është adoptuar nga qifti i martuar, marrëdhënia e adoptimit mes fëmijës dhe vetëm njërit nga bashkëshortët po ashtu mund të mbarohet.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Marrëdhënia e adoptimit mund të shuhet vetëm nëse: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39"/>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3.1. nëse në rastin nën paragrafin 2. bashkëshorti tjetër ose prindi biologjik është i pajtimit të marrë përsipër kujdesin dhe rritjen e fëmijës dhe nëse ushtrimi i kujdesit prindëror nga ai nuk do të ishte në kundërshtim me mirëqenien e fëmijës ose </w:t>
      </w:r>
    </w:p>
    <w:p w:rsidR="00336219" w:rsidRPr="00336219" w:rsidRDefault="00336219" w:rsidP="00336219">
      <w:pPr>
        <w:ind w:left="539"/>
        <w:rPr>
          <w:rFonts w:ascii="Times New Roman" w:hAnsi="Times New Roman" w:cs="Times New Roman"/>
          <w:sz w:val="24"/>
          <w:szCs w:val="24"/>
          <w:lang w:val="sq-AL"/>
        </w:rPr>
      </w:pPr>
    </w:p>
    <w:p w:rsidR="00336219" w:rsidRPr="00336219" w:rsidRDefault="00336219" w:rsidP="00336219">
      <w:pPr>
        <w:ind w:left="539"/>
        <w:rPr>
          <w:rFonts w:ascii="Times New Roman" w:hAnsi="Times New Roman" w:cs="Times New Roman"/>
          <w:sz w:val="24"/>
          <w:szCs w:val="24"/>
          <w:lang w:val="sq-AL"/>
        </w:rPr>
      </w:pPr>
      <w:r w:rsidRPr="00336219">
        <w:rPr>
          <w:rFonts w:ascii="Times New Roman" w:hAnsi="Times New Roman" w:cs="Times New Roman"/>
          <w:sz w:val="24"/>
          <w:szCs w:val="24"/>
          <w:lang w:val="sq-AL"/>
        </w:rPr>
        <w:t>3.2. nëse shuarja do të lejonte adoptim të ri të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Pasojat e shuarjes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Shuarja ka efekt vetëm për të ardhmen. Nëse Gjykata e shuan marrëdhënien e adoptimit me aplikimin e adoptuesit pas vdekjes së tij ose me aplikimin e fëmijës pas vdekjes, kjo ka efekt të njëjtë si shuarje e marrëdhënies së adoptimit para vdekjes.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Me shuarjen e adoptimit, marrëdhënia e fëmijës dhe pasardhësve të tij me kushërinjtë e mëparshëm bazuar në adoptim ndërprehet së bashku me të drejtat dhe detyrat e krijuara.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të njëjtën kohë marrëdhënia mes fëmijës dhe pasardhësve të tij dhe kushërinjtë natyral së bashku me të drejtat dhe detyrat që dalin nga kjo ripërtërihen me përjashtim të autoritetit prindëror i cili varet vetëm nga e drejta për kujdes;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Gjykata do t’ia kthejë kujdesin prindëror prindërve biologjik, nëse dhe përderisa kjo nuk është në kundërshtim me mirëqenien e fëmijës; në të kundërtën do të emërojë një kujdestar.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Nëse prindërit adoptues janë bashkëshortë martesorë dhe shuarja prek vetëm të drejtat e njërit bashkëshort, efektet e cekura në paragrafin 2. rezultojnë vetëm në mes fëmijës dhe pasardhësve të tij në njërën anë dhe bashkëshortit të këtij të fundit dhe kushërinjve të tij në anën tjetër; efektet nën paragrafin 3. nuk rezultojnë.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Pasojat në mbiemër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shuarjen e adoptimit, fëmija humb të drejtën të bartë mbiemrin e adoptuesit si mbiemër të tij.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kompetente mundet me kërkesë të fëmijës, të vendosë që fëmija të mbajë mbiemrin që e ka fituar përmes adoptimit, nëse fëmija ka interes të arsyetuar që ta bartë këtë mbiemër.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Krijimi dhe përfundimi i marrëdhënieve familjare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adoptim krijohen marrëdhënie familjare ndërmjet adoptuesit dhe personave në gjini në njërën anë, dhe ndërmjet të adoptuarit dhe pasardhësve të tij në anën tjetër, me të gjitha të drejtat dhe detyrimet.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Me themelimin e adoptimit shuhen të drejtat dhe detyrimet e të adoptuarit ndaj prindërve të tij dhe personave në gjini të tjerë në familje si dhe të drejtat dhe detyrimet e prindërve dhe familjes ndaj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Moslejimi i vërtetimit të amësisë dhe të atësisë pas adoptimit</w:t>
      </w:r>
      <w:r w:rsidRPr="00336219">
        <w:rPr>
          <w:rFonts w:ascii="Times New Roman" w:hAnsi="Times New Roman" w:cs="Times New Roman"/>
          <w:b/>
          <w:sz w:val="24"/>
          <w:szCs w:val="24"/>
          <w:lang w:val="sq-AL"/>
        </w:rPr>
        <w:cr/>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Pas adoptimit nuk lejohet vërtetimi i amësisë ose atësisë së fëmijës së adoptuar.</w:t>
      </w:r>
    </w:p>
    <w:p w:rsidR="00336219" w:rsidRPr="00336219" w:rsidRDefault="00336219" w:rsidP="00336219">
      <w:pPr>
        <w:rPr>
          <w:rFonts w:ascii="Times New Roman" w:hAnsi="Times New Roman" w:cs="Times New Roman"/>
          <w:sz w:val="24"/>
          <w:szCs w:val="24"/>
          <w:lang w:val="sq-AL"/>
        </w:rPr>
      </w:pPr>
    </w:p>
    <w:p w:rsidR="00336219" w:rsidRPr="00336219" w:rsidRDefault="00FB1045"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III – Vendosja e Organizuar në F</w:t>
      </w:r>
      <w:r w:rsidR="00336219" w:rsidRPr="00336219">
        <w:rPr>
          <w:rFonts w:ascii="Times New Roman" w:hAnsi="Times New Roman" w:cs="Times New Roman"/>
          <w:b/>
          <w:sz w:val="28"/>
          <w:szCs w:val="28"/>
          <w:lang w:val="sq-AL"/>
        </w:rPr>
        <w:t>amilje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Parimet e vendosjes së fëmijës në familjen tjetër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Vendosja e fëmijës në familje është formë e organizuar shoqërore e përkujdesjes së fëmijëve në familjen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Fëmijët pa prindër ose pa kujdesin prindëror dhe fëmijët zhvillimi i të cilëve është penguar nga rrethanat në familjen e tyre, vendosen në familjen tjetër për t’ua siguruar kushtet e domosdoshme për zhvillimin, edukimin dhe aftësimin e tyre për jetë dhe për punë të pavarur.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familjen tjetër mund të vendosën fëmijët e lënë pasdore në edukimin, si dhe fëmijët me zhvillim të penguar.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Gjendja materiale e prindërve nuk mund të jetë arsye për vendosje në familjen tjetër. Familja, fillimisht do të përkrahet me të gjitha mjetet e ndihmës sociale.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Të drejtat dhe detyrat e prindërve dhe kujdestarit të fëmijës në përputhje të dispozitave të kësaj pjese të ligjit, kufizohen për kohëzgjatjen e vendosjes në familje.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Vendosja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Fëmijëve pa prindër dhe fëmijëve pa kujdesin prindëror u garantohet vendosja në familje deri sa të mos aftësohen për jetë dhe punë të pavarur.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Vendosja e fëmijës është e mundshme në familjen që i ka të dy prindërit ose njërin prind.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Vendosja është e përcaktuar me pëlqim paraprak të prindërve biologjik të fëmijës dhe si rregull vendosja do të zgjasë për aq sa do të vazhdonin rrethanat të cilat e kanë shkaktuar atë.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Pas vendosjes së fëmijës në familjen tjetër, Organi i Kujdestarisë ndërmerr menjëherë të gjitha masat e domosdoshme që të adresojë dhe në të ardhmen të 36 mënjanojë të gjitha rrethanat të cilat e kanë bërë të domosdoshme vendosjen në familje përkujdesëse.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Të drejtat e prindërve përkujdesës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Vendosja në familje bëhet në familjen e cila mund t’i përmbushë me sukses detyrimet prindërore, posaçërisht në pikëpamje të kujdesit, të edukimit, të arsimimit dhe të aftësimit të drejtë të fëmijës për jetë të pavarur.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Vendosja e fëmijës në familje do të bëhet vetëm në familjen në të cilën prindi ose prindërit të cilit i besohet fëmija i plotëson të gjitha kushtet e parashikuara me këtë ligj për fëmijë dhe përgjegjësinë prindore.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Vendosja e fëmijëve me nevoja te veçanta, të lënë pas dore dhe atyre me aftësi të kufizuar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Zgjedhja e familjes në të cilën vendoset fëmija me nevoja të veçanta, të lënë pasdore, apo fëmija me aftësi të kufizuar, bëhet me propozim të grupit profesional të caktuar nga Organi i Kujdestarisë, i cili duhet të përbëhet nga punëtorët social, pedagogët, psikologët dhe mjekët si dhe nga ekspertët tjerë, të zgjedhur varësisht nga shkaqet që kërkojnë vendosjen e fëmijës në familje.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ligjore dhe dokumentimi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i komunës në territorin e së cilës fëmija ka vendbanimin apo vendqëndrimin, merr vendim për vendosjen e fëmijës në familje.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Para marrjes së vendimit për vendosjen në familje, organi i kujdestarisë nga paragrafi 1 i këtij neni siguron dokumentacionin e plotë mbi të gjitha të dhënat me rëndësi për marrjen e vendimit për vendosjen e fëmijës në familje, si dhe për familjen në të cilën vendoset fëmija.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Kontrata me shkrim, e drejta në vizitë dhe shpërblimi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bazë të vendimit për vendosjen e fëmijës në familje, Organi i Kujdestarisë lidhë kontratën me shkrim me njërin prej prindërve të familjes në të cilën do të vendoset fëmija.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Familja në të cilën është vendosur fëmija ka për detyrë që t’i bëjë të mundur vizitat e prindërve të fëmijës, përveç kur Organi i Kujdestarisë cakton ndryshe për interes dhe mirëqenie të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Familja në të cilën fëmija është vendosur ka të drejtë në shpërblim.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Përfundimi i vendosjes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Vendosja në familje pushon: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Me marrëveshjen e palëve kontraktuese; </w:t>
      </w:r>
    </w:p>
    <w:p w:rsidR="00336219" w:rsidRPr="00336219" w:rsidRDefault="00336219" w:rsidP="00336219">
      <w:pPr>
        <w:tabs>
          <w:tab w:val="left" w:pos="270"/>
        </w:tabs>
        <w:ind w:left="540"/>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Me heqjen dore nga kontrata;</w:t>
      </w:r>
    </w:p>
    <w:p w:rsidR="00336219" w:rsidRPr="00336219" w:rsidRDefault="00336219" w:rsidP="00336219">
      <w:pPr>
        <w:tabs>
          <w:tab w:val="left" w:pos="270"/>
        </w:tabs>
        <w:ind w:left="540"/>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Me arritjen e moshës madhore të fëmijës, përkatësisht me aftësimin e tij për jetë të pavarur ose kur fëmija martohet para kësaj moshe;</w:t>
      </w:r>
    </w:p>
    <w:p w:rsidR="00336219" w:rsidRPr="00336219" w:rsidRDefault="00336219" w:rsidP="00336219">
      <w:pPr>
        <w:tabs>
          <w:tab w:val="left" w:pos="270"/>
        </w:tabs>
        <w:ind w:left="540"/>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1.4. Me adoptimin e fëmijës; </w:t>
      </w:r>
    </w:p>
    <w:p w:rsidR="00336219" w:rsidRPr="00336219" w:rsidRDefault="00336219" w:rsidP="00336219">
      <w:pPr>
        <w:tabs>
          <w:tab w:val="left" w:pos="270"/>
        </w:tabs>
        <w:ind w:left="540"/>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1.5. Me vdekjen e fëmijës ose me vdekjen e anëtarit të familjes i cili ka lidhur kontratën për vendosjen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të vdekjes së njërit nga prindërit e familjes nga paragrafi 1 i këtij neni, kontrata për vendosjen në familje mbetet në fuqi nëse prindi tjetër, brenda afatit prej një muaji e njofton Organin kompetent të Kujdestarisë për vazhdimin e vendosjes së fëmijës në familje dhe nëse disponon me garancionin se familja në të ardhmen do t’i plotësojë kushtet e përcaktuara me këtë ligj.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e kontratës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Familja në të cilën është vendosur fëmija mund të heqë dorë nga kontrata brenda afatit të parashikuar në kontratë.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Organi i Kujdestarisë mund ta renoncojë kontratën për vendosje në familje vetëm në rastin kur rrethanat e ndryshuara në familjen e fëmijës tregojnë se nuk ka nevojë të mëtutjeshme për të vazhduar vendosjen.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Heqja dorë nga kontrata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familja në të cilën është vendosur fëmija pushon të plotësojë ndonjërin prej kushteve nga neni 210 i këtij Libri, përkatësisht nëse nuk është realizuar qëllimi i vendosjes, Organi i Kujdestarisë mund të vendosë për heqjen dorë nga kontrata për vendosjen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Me vendimin nga paragrafi 1 i këtij neni caktohet dita e pushimit të vendosjes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Organi i Kujdestarisë i cili ka marrë vendimin për zgjidhjen e kontratës për vendosjen në familje e siguron ruajtjen, kujdesin dhe shkollimin e mëtejshëm të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217</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Mbikëqyrja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mbikëqyr zhvillimin e fëmijës, siguron se mbrojtja, kujdesi dhe edukimi i fëmijës bëhet në përputhje me dispozitat e këtij ligji si dhe me dispozitat e kontratës për vendosjen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Organi kompetent i Kujdestarisë i kushton vëmendje të posaçme zhvillimit të fëmijës lidhur me qëllimet të cilat kanë shkaktuar vendosjen e fëmijës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Organi i Kujdestarisë ka obligim të informojë familjen në të cilën është vendosur fëmija për arsye (mangësitë në sigurimin e kujdesit, mbrojtjen dhe edukimin e fëmijës) që kanë shkaktuar vendosjen e fëmijës. Ky duhet të japë propozime për mënjanimin e këtyre fakteve në të ardhmen, dhe të marrë masa sociale të rregullta dhe me kohë të cilat janë parashikuar në këtë ligj.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familjes përkujdesëse për të informuar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Familja përkujdesëse ka për detyrë ta njoftojë organin kompetent të mbikëqyrjes për çështjet që kanë të bëjnë me gjendjen shëndetësore, edukimin si dhe të gjitha rrethanat që janë me rëndësi për zhvillimin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Informatat reciproke të organeve kompetente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vendosjen në familje e ka caktuar një organ, kurse mbikëqyrjen e ushtron organi tjetër, organi i cili e ushtron mbikëqyrjen ka për detyrë që për zhvillimin e fëmijës ta informojë organin që ka caktuar vendosjen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Nëse organi mbikëqyrës nga paragrafi 1 i këtij neni nxjerr përfundim se është shkaktuar ndonjë nga kushtet e përcaktuara në nenet 214-216 për zgjidhjen e kontratës, lidhur me këtë gjë pa vonesë e njofton organin që ka caktuar vendosjen në familje.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PJESA E GJASHTË </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Kapitulli I – Kujdestaria </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FB1045"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Nënkapitulli I – Vendosja dhe Qëllimi i K</w:t>
      </w:r>
      <w:r w:rsidR="00336219" w:rsidRPr="00336219">
        <w:rPr>
          <w:rFonts w:ascii="Times New Roman" w:hAnsi="Times New Roman" w:cs="Times New Roman"/>
          <w:b/>
          <w:sz w:val="24"/>
          <w:szCs w:val="24"/>
          <w:lang w:val="sq-AL"/>
        </w:rPr>
        <w:t>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e kujdestarisë për të miturit dhe të rriturit</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Fëmijët e mitur vendosen në kujdestari dhe gëzojnë mbrojtje të veçantë nga institucionet publike: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kur prindërit e tyre janë në pamundësi për të ushtruar kujdesjen prindërore;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për shkak se të dy prindërit kanë vdekur ose nuk njihen, janë shpallur të zhdukur, u është hequr kujdesi prindëror ose kanë humbur aftësinë për të vepruar;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apo për çdo shkak tjetër i cili me vendim të gjykatës jep arsye për vendosje në të mirë të mirëqenies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Qëllimi i kujdestarisë ndaj personave të moshës madhore është mbrojtja e personalitetit të tyre dhe do të manifestohet në radhë të parë me kujdesin personal, aftësim për jetë të pavarur dhe me mjekim.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Kujdestaria ka për qëllim gjithashtu sigurimin e të drejtave pasurore dhe të të drejtave të tjera dhe interesave të personave nën kujdesje.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w:t>
      </w:r>
      <w:r w:rsidR="00FB1045">
        <w:rPr>
          <w:rFonts w:ascii="Times New Roman" w:hAnsi="Times New Roman" w:cs="Times New Roman"/>
          <w:b/>
          <w:sz w:val="24"/>
          <w:szCs w:val="24"/>
          <w:lang w:val="sq-AL"/>
        </w:rPr>
        <w:t>tulli II – Kujdestaria ndaj të M</w:t>
      </w:r>
      <w:r w:rsidRPr="00336219">
        <w:rPr>
          <w:rFonts w:ascii="Times New Roman" w:hAnsi="Times New Roman" w:cs="Times New Roman"/>
          <w:b/>
          <w:sz w:val="24"/>
          <w:szCs w:val="24"/>
          <w:lang w:val="sq-AL"/>
        </w:rPr>
        <w:t>iturve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Kompetencat dhe qëllimet e kujdestarisë për të miturit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e vë nën kujdestari personin e mitur i cili nuk është nën kujdesin prindëror. </w:t>
      </w:r>
    </w:p>
    <w:p w:rsidR="00336219" w:rsidRPr="00336219" w:rsidRDefault="00336219" w:rsidP="00336219">
      <w:pPr>
        <w:rPr>
          <w:rFonts w:ascii="Times New Roman" w:hAnsi="Times New Roman" w:cs="Times New Roman"/>
          <w:sz w:val="24"/>
          <w:szCs w:val="24"/>
          <w:lang w:val="sq-AL"/>
        </w:rPr>
      </w:pPr>
    </w:p>
    <w:p w:rsidR="00336219" w:rsidRPr="00FB1045" w:rsidRDefault="00336219" w:rsidP="00FB1045">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i personit të mitur ka për detyrë që të kujdeset me mirëbesim për personalitetin e të miturit, posaçërisht për shëndetin e të miturit, edukimin e arsimimin e tij dhe për zhvillimin e aftësi</w:t>
      </w:r>
      <w:r w:rsidR="00FB1045">
        <w:rPr>
          <w:rFonts w:ascii="Times New Roman" w:hAnsi="Times New Roman" w:cs="Times New Roman"/>
          <w:sz w:val="24"/>
          <w:szCs w:val="24"/>
          <w:lang w:val="sq-AL"/>
        </w:rPr>
        <w:t>së për të bërë jetë të pavarur.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Aftësia për të vepruar dhe përdorimi i të ardhurave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I mituri nën kujdestari që nuk ka mbushur 14 vjet, nuk mund të ushtrojë vetë punët juridike, me përjashtim të veprimeve më rëndësi të vogël. Për veprimet të cilat nuk mund t’i ushtroj vetë është e nevojshme leja e kujdestarit të tij për ti bërë këto veprime të vlefshme, kurse për veprimet të cilat kujdestari nuk mund t’i ndërmarr vet është e nevojshme leja e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I mituri nën kujdestari që e themelon marrëdhënien e punës, mund t’i disponojë vetë të ardhurat e tij personale dhe pasurinë që e ka fituar me punën e tij. Përveç kësaj ai ka për detyrë që të kontribuojë për ushqimin e tij, edukimin dhe arsimimin në nivel të arsyeshëm.</w:t>
      </w:r>
    </w:p>
    <w:p w:rsidR="00A41EFB" w:rsidRDefault="00A41EFB"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e ankesës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I mituri që ka mbushur 14 vjet ka të drejtë të ushtrojë ankesë kundër vendimit të Kujdestarit, të Organit të Kujdestarisë dhe kundër organeve të tjera të cilat mohojnë lejen e nevojshme për plotfuqishmërinë e cilitdo veprim juridik nga ana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mund të ndërmarrë veprimet e poshtëshënuara vetëm me lejen paraprake të Organit të Kujdestarisë: </w:t>
      </w:r>
    </w:p>
    <w:p w:rsidR="00336219" w:rsidRPr="00336219" w:rsidRDefault="00336219" w:rsidP="00336219">
      <w:pPr>
        <w:ind w:left="45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t’ia besojë të miturin shtëpisë së bonjakëve ose ndonjë organizate tjetër për fëmijë dhe të mitur për ruajtje, edukim dhe arsimim, t’ia besojë të miturin ndonjë personi për edukim, mirërritje dhe kujdes ose që ta vendosë të miturin për një kohë të gjatë për mjekim në institucionin shëndetësor; </w:t>
      </w:r>
    </w:p>
    <w:p w:rsidR="00336219" w:rsidRPr="00336219" w:rsidRDefault="00336219" w:rsidP="00336219">
      <w:pPr>
        <w:ind w:left="450"/>
        <w:rPr>
          <w:rFonts w:ascii="Times New Roman" w:hAnsi="Times New Roman" w:cs="Times New Roman"/>
          <w:sz w:val="24"/>
          <w:szCs w:val="24"/>
          <w:lang w:val="sq-AL"/>
        </w:rPr>
      </w:pPr>
    </w:p>
    <w:p w:rsidR="00336219" w:rsidRPr="00336219" w:rsidRDefault="00336219" w:rsidP="00336219">
      <w:pPr>
        <w:ind w:left="45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të inicojë ndërrimin e shkollës; </w:t>
      </w:r>
    </w:p>
    <w:p w:rsidR="00336219" w:rsidRPr="00336219" w:rsidRDefault="00336219" w:rsidP="00336219">
      <w:pPr>
        <w:ind w:left="450"/>
        <w:rPr>
          <w:rFonts w:ascii="Times New Roman" w:hAnsi="Times New Roman" w:cs="Times New Roman"/>
          <w:sz w:val="24"/>
          <w:szCs w:val="24"/>
          <w:lang w:val="sq-AL"/>
        </w:rPr>
      </w:pPr>
    </w:p>
    <w:p w:rsidR="00336219" w:rsidRPr="00336219" w:rsidRDefault="00336219" w:rsidP="00336219">
      <w:pPr>
        <w:ind w:left="45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të vendosë për zgjedhjen e profesionit ose ushtrimin e profesionit të të miturit; </w:t>
      </w:r>
    </w:p>
    <w:p w:rsidR="00336219" w:rsidRPr="00336219" w:rsidRDefault="00336219" w:rsidP="00336219">
      <w:pPr>
        <w:ind w:left="450"/>
        <w:rPr>
          <w:rFonts w:ascii="Times New Roman" w:hAnsi="Times New Roman" w:cs="Times New Roman"/>
          <w:sz w:val="24"/>
          <w:szCs w:val="24"/>
          <w:lang w:val="sq-AL"/>
        </w:rPr>
      </w:pPr>
    </w:p>
    <w:p w:rsidR="00336219" w:rsidRPr="00336219" w:rsidRDefault="00336219" w:rsidP="00336219">
      <w:pPr>
        <w:ind w:left="450"/>
        <w:rPr>
          <w:rFonts w:ascii="Times New Roman" w:hAnsi="Times New Roman" w:cs="Times New Roman"/>
          <w:sz w:val="24"/>
          <w:szCs w:val="24"/>
          <w:lang w:val="sq-AL"/>
        </w:rPr>
      </w:pPr>
      <w:r w:rsidRPr="00336219">
        <w:rPr>
          <w:rFonts w:ascii="Times New Roman" w:hAnsi="Times New Roman" w:cs="Times New Roman"/>
          <w:sz w:val="24"/>
          <w:szCs w:val="24"/>
          <w:lang w:val="sq-AL"/>
        </w:rPr>
        <w:t>1.4. të marrë edhe masat e tjera të rëndësishme, lidhur me personalitetin dhe interesat e të miturit.</w:t>
      </w:r>
    </w:p>
    <w:p w:rsidR="00336219" w:rsidRPr="00336219" w:rsidRDefault="00336219" w:rsidP="00336219">
      <w:pPr>
        <w:ind w:left="450"/>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Informacionet nga organi i kujdestarisë</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Qendra sociale së cilës i është besuar i mituri ose institucioni në të cilin është dërguar, si dhe personi të cilit i është besuar për ruajtje dhe edukim apo institucioni shëndetësor në të cilin është vendosur për mjekim, kanë për detyrë ta informojnë kujdestarin dhe Organin e Kujdestarisë për të gjitha çështjet e rëndësishme për jetën, shëndetin, edukimin dhe arsimimin të të kujdesurit, si dhe lëshimin e mundshëm nga institucionet dhe të vendqëndrimit të tij të 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Personat dhe institucionet nga paragrafi 1 i këtij neni kanë për detyrë që para lëshimit të të kujdesurit të mitur ta informojnë me kohë lidhur me këtë gjë Organin e Kujdestarisë, në mënyrë që të mund t’i ndërmarrë me kohë masat për mbajtjen dhe sigurimin e të miturit.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Neni 226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Përfundimi i kujdestarisë</w:t>
      </w:r>
    </w:p>
    <w:p w:rsidR="00336219" w:rsidRPr="00336219" w:rsidRDefault="00336219" w:rsidP="00336219">
      <w:pPr>
        <w:rPr>
          <w:rFonts w:ascii="Times New Roman" w:hAnsi="Times New Roman" w:cs="Times New Roman"/>
          <w:sz w:val="24"/>
          <w:szCs w:val="24"/>
          <w:lang w:val="sq-AL"/>
        </w:rPr>
      </w:pPr>
    </w:p>
    <w:p w:rsidR="00336219" w:rsidRPr="00336219" w:rsidRDefault="00A41EFB" w:rsidP="00336219">
      <w:pPr>
        <w:rPr>
          <w:rFonts w:ascii="Times New Roman" w:hAnsi="Times New Roman" w:cs="Times New Roman"/>
          <w:sz w:val="24"/>
          <w:szCs w:val="24"/>
          <w:lang w:val="sq-AL"/>
        </w:rPr>
      </w:pPr>
      <w:r>
        <w:rPr>
          <w:rFonts w:ascii="Times New Roman" w:hAnsi="Times New Roman" w:cs="Times New Roman"/>
          <w:sz w:val="24"/>
          <w:szCs w:val="24"/>
          <w:lang w:val="sq-AL"/>
        </w:rPr>
        <w:t xml:space="preserve">1. </w:t>
      </w:r>
      <w:r w:rsidR="00336219" w:rsidRPr="00336219">
        <w:rPr>
          <w:rFonts w:ascii="Times New Roman" w:hAnsi="Times New Roman" w:cs="Times New Roman"/>
          <w:sz w:val="24"/>
          <w:szCs w:val="24"/>
          <w:lang w:val="sq-AL"/>
        </w:rPr>
        <w:t xml:space="preserve">Kujdestaria ndaj të miturit pushon: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Me arritjen e moshës madhore të tyre;</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Me lidhjen e martesës para mbushjes së moshës madhore;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Me adoptim;</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Me kthimin e kujdesit prindëror te prindërit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Pasuria e kujdestarit dhe raportet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rast të pushimit të kujdestarisë, Organi i Kujdestarisë kërkon nga kujdestari që brenda afatit të caktuar të përgatisë raportin për punën e vet dhe të shpërndaj pasurinë e të kujdesurit dhe t’ia dorëzojë personit në kujdestari për administrim, respektivisht te prindit ose adoptuesi.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Dorëzimi i pasurisë bëhet në praninë e kujdestarit, personit nën kujdestari, përkatësisht të prindit ose adoptuesit dhe të përfaqësuesit të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w:t>
      </w:r>
      <w:r w:rsidR="00FB1045">
        <w:rPr>
          <w:rFonts w:ascii="Times New Roman" w:hAnsi="Times New Roman" w:cs="Times New Roman"/>
          <w:b/>
          <w:sz w:val="24"/>
          <w:szCs w:val="24"/>
          <w:lang w:val="sq-AL"/>
        </w:rPr>
        <w:t>II – Kujdestaria ndaj Personave të Cilëve u është Hequr Aftësia për të Vepruar ose të cilët Nuk e Kanë Aftësinë e Plotë për të V</w:t>
      </w:r>
      <w:r w:rsidRPr="00336219">
        <w:rPr>
          <w:rFonts w:ascii="Times New Roman" w:hAnsi="Times New Roman" w:cs="Times New Roman"/>
          <w:b/>
          <w:sz w:val="24"/>
          <w:szCs w:val="24"/>
          <w:lang w:val="sq-AL"/>
        </w:rPr>
        <w:t>epruar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Heqja e plotë apo e pjesshme e aftësisë së veprimit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Personit të moshës madhore që nuk është i aftë për të gjykuar normalisht (sëmundja psikike e diagnostifikuar, ngecja psikike ose ndonjë shkak të ngjashëm) dhe për këtë arsye nuk është në gjendje të kujdeset vetë për të drejtat dhe interesat e tij, duhet t’i hiqet aftësia për të vepruar.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Personit të moshës madhore që me veprimet e veta ashpërsisht i rrezikon të drejtat dhe interesat e tij ose të drejtat dhe interesat e personave të tjerë për shkak të sëmundjes psikike të diagnostifikuar, të ngecjes psikike apo keqpërdorimit të alkoolit ose të mjeteve narkotike, të paaftësisë nga pleqëria duhet pjesërisht ti hiqet aftësia për të vepruar.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Vendimin mbi heqjen e aftësisë për të vepruar ose për të kufizuar aftësinë juridike e merr gjykata kompetente në procedurën jashtëkontestimore.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të cilëve me vendimin e gjykatës pjesërisht ose plotësisht u është hequr aftësia e tyre për të vepruar, vëhen nën kujdestari të Organit të Kujdestarisë.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Gjykata brenda afatit dhjetë ditor duhet të përcjellë vendimin tek Organi kompetent i kujdestarisë i cili brenda 30 ditësh nga dita e nxjerrjes së vendimit duhet të sigurojë kujdestarinë.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i personit të cilit i është hequr aftësia për të vepruar ka për detyrë të kujdeset për personalitetin e tij, dhe në veçanti për kushtet e vendosjes së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posaçërisht do të kujdeset për gjendjen e veçantë të personit nën kujdesjen e tij me shqyrtim të veçantë të shkaqeve për të cilat personit i janë hequr ose kufizuar të drejtat. Kujdestari do t’i mundësojë personit nën kujdesin e tij të jetojë jetë të pavarur dhe me dinjitet për aq sa është e mundur.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kujdestari konkludon se rrethanat tregojnë nevojën për të rikthyer aftësinë për të vepruar përkatësisht në rast të nevojës, ndryshimin e vendimit të mëparshëm, ai ka për detyrë të informojë Organin e Kujdestarisë pa vonesë.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Analogji me rregullat për kujdesin për të miturit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i personit që i është hequr plotësisht aftësia për të vepruar ka detyrat dhe të drejtat e kujdestarit të personit të mitur që nuk ka mbushur 14 vjet.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i personit të cilit pjesërisht i është hequr aftësia për të vepruar (kufizime të aftësisë juridike) ka detyrat e kujdestarit personit të mitur që ka mbushur 14 vjet. Nën rrethana të caktuara Organi i Kujdestarisë do të lejojë të gjitha punët juridike të cilat mund të ndërmerren nga personi me aftësi të plotë për të vepruar.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e përkohshme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pranë së cilës ka filluar procedura për heqjen e aftësisë për të vepruar ka për detyrë që lidhur me këtë gjë ta informojë menjëherë Organin e Kujdestarisë, i cili, kur është e nevojshme, atij personi do t’ia caktojë kujdestarin e përkohshëm.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Ndaj të drejtave dhe detyrave të kujdestarit të përkohshëm nga paragrafi 1 i këtij neni zbatohen dispozitat për kujdestarinë ndaj të miturve që kanë mbushur 14 vjet, por organi i kujdestarisë, kur është e nevojshme një gjë e tillë, ndaj tij mund ta zgjerojë zbatimin e dispozitave për kujdestarinë ndaj të miturve që nuk kanë mbushur 14 vjet.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Detyrat e kujdestarit të përkohshëm pushojnë kur caktohet kujdestari i përhershëm ose me vendimin e gjykatës me të cilin mohohet privimi i aftësisë për të vepruar.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233</w:t>
      </w:r>
    </w:p>
    <w:p w:rsidR="00336219" w:rsidRPr="00A41EFB" w:rsidRDefault="00336219" w:rsidP="00A41EFB">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Mbikëqyrja</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Organi i Kujdestarisë ka për detyrë të bëjë mbikëqyrje të përhershme të kushteve të jetës të personit të privuar nga aftësia për të vepruar, kushtet e tij mjekësore dhe në veçanti kushtet që shkaktojnë humbjen ose kufizimin e aftësisë së tij për të vepruar. Organi i Kujdestarisë merr raporte të rregullta nga kujdestari ose nga institucioni ku është vendosur personi, respektivisht institucioni shëndetësor ku personi nën kujdestari trajtohet ose është vendosur për trajtim.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përputhje me detyrën e tij zyrtare, Organi i Kujdestarisë fillon të gjitha procedimet e nevojshme gjyqësore për t’ia rikthyer aftësinë për të vepruar personit nën kujdestari, nëse nxjerr përfundim se ndryshimi i kushteve e kërkon këtë.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w:t>
      </w:r>
      <w:r w:rsidR="00FB1045">
        <w:rPr>
          <w:rFonts w:ascii="Times New Roman" w:hAnsi="Times New Roman" w:cs="Times New Roman"/>
          <w:b/>
          <w:sz w:val="24"/>
          <w:szCs w:val="24"/>
          <w:lang w:val="sq-AL"/>
        </w:rPr>
        <w:t>kapitulli IV – Kujdestarët për R</w:t>
      </w:r>
      <w:r w:rsidR="009F4EED">
        <w:rPr>
          <w:rFonts w:ascii="Times New Roman" w:hAnsi="Times New Roman" w:cs="Times New Roman"/>
          <w:b/>
          <w:sz w:val="24"/>
          <w:szCs w:val="24"/>
          <w:lang w:val="sq-AL"/>
        </w:rPr>
        <w:t>aste të V</w:t>
      </w:r>
      <w:r w:rsidRPr="00336219">
        <w:rPr>
          <w:rFonts w:ascii="Times New Roman" w:hAnsi="Times New Roman" w:cs="Times New Roman"/>
          <w:b/>
          <w:sz w:val="24"/>
          <w:szCs w:val="24"/>
          <w:lang w:val="sq-AL"/>
        </w:rPr>
        <w:t>ecanta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Kujdestaria për shkak të pasurisë së paqartë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ka të drejtë të emërojë kujdestar për raste të veçanta (kujdestari special) në emër të pasurisë së supozuar të personit në rastet kur pronari i pasurisë është i panjohur dhe kur personi i tillë nuk ka përfaqësues statutor dhe kur kujdestaria është e paevitueshme për të mbrojtur interesat ligjore të pronarit.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Kujdestari mund të caktohet ndaj personit të cekur në paragrafin 1 të këtij neni nga gjykata nën kushtet e cekura me ligj. Gjykata dhe kujdestari kanë për detyrë të njoftojnë Organin kompetent të Kujdestarisë për këtë çështje pa vonesë.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Organi i Kujdestarisë mund t’i ushtrojë të drejtat e cekura në paragrafin 1 dhe 2 të këtij neni në mënyrë të drejtpërdrejtë.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Kjo e drejtë pushon në çastin kur personi në emër të të cilit është themeluar kujdestaria e veçantë, kërkon dhe dëshmon të drejtat dhe identitetin e tij pranë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Kujdestaria e veçantë për vlerësimin e kontesteve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për raste të veçanta do të emërohet për fëmijën në rastet kur edhe pse prindërit e ushtrojnë kujdesin prindëror, mes tyre dhe fëmijës ekziston kontest, pra për punë juridike të dukshme që kanë të bëjnë me pasurinë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Personit nën kujdestari mund t’i caktohet përkohësisht kujdestari special për kontestet e rënda mes tij dhe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Prindërit, palët adoptuese, kujdestarët, kushërinjtë dhe fqinjët janë të detyruar të njoftojnë Organin e Kujdestarisë kur të vihen në dijeni për çështjet ose rastet e cekura në paragrafët 1 dhe 2 të këtij neni.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236</w:t>
      </w:r>
    </w:p>
    <w:p w:rsidR="00336219" w:rsidRPr="00A41EFB" w:rsidRDefault="00336219" w:rsidP="00A41EFB">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Dispozitat e përgjithshme</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Me rastin e emërimit të kujdestarit për rastet e veçanta, Organi i Kujdestarisë do të caktojë vëllimin, detyrimet dhe të drejtat e kujdestarit të veçantë, duke pasur parasysh rrethanat e secilit rast individual.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Dispozitat mbi të drejtat, detyrimet dhe përgjegjësitë e kujdestarit të cekura në paragrafin 2 dhe 3 të nenit 220 zbatohen me analogji edhe ndaj kujdestarit të veçantë.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Kujdestari i veçantë ka për detyrë t’i paraqet raporte të rregullta për punën vet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Nënkapitulli V – Kompetenca Ligjore në Punët e K</w:t>
      </w:r>
      <w:r w:rsidR="00336219" w:rsidRPr="00336219">
        <w:rPr>
          <w:rFonts w:ascii="Times New Roman" w:hAnsi="Times New Roman" w:cs="Times New Roman"/>
          <w:b/>
          <w:sz w:val="24"/>
          <w:szCs w:val="24"/>
          <w:lang w:val="sq-AL"/>
        </w:rPr>
        <w:t>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Punët e kujdestarisë të përcaktuara me këtë Libër i kryen dhe i realizon Organi i Kujdestarisë.</w:t>
      </w:r>
    </w:p>
    <w:p w:rsidR="00A41EFB" w:rsidRDefault="00A41EFB"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Praktikat më të mira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të mbrojtur të drejtat dhe interesat e personit nën kujdestari, Organi i Kujdestarisë i ndërmerr të gjitha masat e nevojshme për të realizuar qëllimin e kujdestarisë në mënyrën më të mirë.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gjatë përgatitjes, realizimit dhe zbatimit të vendimeve dhe masave të veta, do t’i shfrytëzojë të gjitha format e përshtatshme të mbrojtjes speciale, metodat e punës sociale dhe punëve tjera profesionale që do të thotë shërbimet e organizatave sociale si dhe institucioneve shëndetësore dhe edukative.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Përgjegjësia e organit të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siguron se të gjitha të drejtat dhe interesat e personit nën kujdestari janë të garantuara në përputhje me dispozitat e këtij ligji.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siguron gjithashtu format tjera të mbrojtjes të siguruara me ligj për të ndihmuar të miturit dhe personat e moshës madhore.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Organi i Kujdestarisë zbaton masat edukative dhe masat tjera të përcaktuara nga gjykata. Ky organ i ndërmerr dhe i mbikëqyr të gjitha aktivitetet nën kompetencën e tij.</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Kujdestarit si një person i caktuar posaçërisht, i besohen të gjitha të drejtat dhe detyrimet e domosdoshme për të realizuar këtë qëllim.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Në</w:t>
      </w:r>
      <w:r w:rsidR="009F4EED">
        <w:rPr>
          <w:rFonts w:ascii="Times New Roman" w:hAnsi="Times New Roman" w:cs="Times New Roman"/>
          <w:b/>
          <w:sz w:val="24"/>
          <w:szCs w:val="24"/>
          <w:lang w:val="sq-AL"/>
        </w:rPr>
        <w:t>nkapitulli VI – Kujdestari dhe K</w:t>
      </w:r>
      <w:r w:rsidRPr="00336219">
        <w:rPr>
          <w:rFonts w:ascii="Times New Roman" w:hAnsi="Times New Roman" w:cs="Times New Roman"/>
          <w:b/>
          <w:sz w:val="24"/>
          <w:szCs w:val="24"/>
          <w:lang w:val="sq-AL"/>
        </w:rPr>
        <w:t>ujdestaria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Personit nën kujdesje Organi i Kujdestarisë ia cakton kujdestarin.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Si kujdestar mund të jetë çdo person i cili i ka cilësitë personale dhe aftësitë e nevojshme për përmbushjen e detyrave të kujdestarit dhe i cili më parë jep pëlqimin që të bëhet kujdestar.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Kujdestari në radhë të parë caktohet nga mesi i personave në familjen e personit nën kujdestari. Organi i Kujdestarisë do të vendosë nëse kjo gjë është në interes të të kujdesurit.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Përjashtimet nga e drejta për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Nuk mund të jetë kujdestar: </w:t>
      </w: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Personi i cili paraprakisht ka humbur të drejtën ligjore ose prindore të kujdestarisë me vendim të gjykatës;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Personi i cili pjesërisht apo plotësisht ka humbur aftësinë për të vepruar;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Interesat e të cilit janë në konflikt të dukshëm me interesat e personit që do të vendoset nën kujdestari;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Personi, veçoritë personale ose interesat materiale të të cilit mund të jenë në konflikt me interesat e kujdestarit dhe kur dyshohet se marrëdhënia me personin nën kujdestari ose me prindërit natyral mund të shkaktojë konflikt.</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Detyrimi për të pranuar kujdestarinë dhe përjashtimet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në gjini të gjakut me personin që do të vendoset nën kujdestari në vijë të drejtë dhe pasardhësit në vijë të drejtë, vëllezërit dhe motrat e babait apo nënës të personit nën kujdestari, janë të detyruar me ligj që të pranojnë detyrën e kujdestarit nëse ata pajtohen me nevojat për kujdestari në bazë të dispozitave të këtij Libri.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Personat në gjini gjaku nuk janë të detyruar të pranojnë detyrën e kujdestarit nëse: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nuk kanë mbushur moshën gjashtëmbëdhjetë vjeçare;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2.2 nëse për shkak të sëmundjes, të metave trupore ose për shkak të natyrës së profesionit ose të shërbimit ata nuk janë mjaft të aftë për të përmbushur këtë detyrë;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A41EFB">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2.3. nëse ata tashmë kanë detyrën e kujdestarit ose nëse ata tashmë kujdesen për dy ose më shumë fëmijë të huaj; </w:t>
      </w: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2.4. nëna e cila konsiderohet për këtë detyrë ka fëmijën më të ri se shtatë vjeç dhe për këtë arsye refuzon detyrën;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770A2">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2.5. personi i cili tashmë kujdeset për tre ose më shumë fëmijë të tij të mitur.</w:t>
      </w: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Neni 244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Shqyrtimi i kërkesës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Me rastin e caktimit të kujdestarisë, Organi i Kujdestarisë do të merr parasysh kërkesën e personit nën kujdestari, nëse ai është në gjendje të shpreh interesin e tij. Dëshirat e të afërmve do të merren gjithashtu parasysh nëse kjo është në interes të personit i cili do të vendoset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Kujdesi i ushtruar drejtpërdrejt nga organi i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kjo është në interes të personit i cili do të vëhet nën kujdestari, Organi i Kujdestarisë mund të vendosë që të mos caktojë kujdestar, por që detyrat e kujdestarit t’i përmbushë drejtpërdrejt. Me aktvendimin mbi ushtrimin e drejtpërdrejtë të punëve të kujdestarit përfaqësuesi i Organit të Kujdestarisë është i caktuar që të drejtojë detyrat në emër të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Detyrat e kujdestarit të cilat kërkojnë autorizimin nga Organi i Kujdestarisë apo pjesëmarrja e organit në cilëndo mënyrë tjetër, në mënyrë që të vërtetohet vendimi, mund të drejtohet nga përfaqësuesi i Organit të Kujdestarisë vetëm nëse ky person e ka autorizimin administrativ të Organit të Kujdestarisë.   Ai do të veprojë në përputhje me çfarëdo urdhërese nga ana e Organit të Kujdestarisë dhe të veproj në përputhje me dispozitat e këtij Libri.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Kujdesi i më shumë se një personi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Personi i njëjtë me anë të marrëveshjes mund të emërohet si kujdestar i më shumë se një personi, nëse kjo nuk është në kundërshtim me interesat e personave nën kujdestari.</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Delegimi i detyrimeve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Organi i Kujdestarisë përgjithësisht e merr rolin e kujdestarit ose kryen detyrat speciale të kujdestarit drejtpërdrejt, është i autorizuar t’ia besojë detyrat e caktuara profesionistëve tjerë të cilët mund të veprojnë në emër të tij dhe nën mbikëqyrje të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Besimi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i cili vendos për emërimin e kujdestarit i definon detyrat e kujdestarit dhe fushën e veprimit.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Para marrjes së vendimit nga paragrafi 1 i këtij neni, Organi i Kujdestarisë e informon kujdestarin për rëndësinë e kujdestarisë, të drejtat dhe detyrimet dhe siguron të gjitha informatat tjera të rëndësishme të nevojshme për kryerjen e detyrave të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Detyrat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posaçërisht është i detyruar që të kujdeset me mirëbesim për personalitetin, dhe të drejtat dhe interesat e të kujdesurit, dhe ta administrojë pasurinë e tij me kujdes si dhe ta informojë Organin e Kujdestarisë për drejtimin e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posaçërisht është i detyruar, me ndihmën e Organit të Kujdestarisë, të shfrytëzojë të gjitha mjetet e domosdoshme të ndihmës sociale me qëllim që të sigurohen të gjitha kërkesat materiale të nevojshme për zbatimin e masave të caktuara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Inventari i pasurisë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i kujdesuri ka pasuri bazë, Organi i Kujdestarisë është i obliguar t’ia bashkangjesë raportit të tij të punës një inventar dhe raportin e vlerësimit për këtë pasuri. E njëjta vlen edhe për personin i cili i kryen detyrat e kujdestarit në emër të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Inventari i pasurisë duhet të ofrojë të dhënat e mëposhtme: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Të dhënat për personin nën kujdestari </w:t>
      </w:r>
    </w:p>
    <w:p w:rsidR="00336219" w:rsidRPr="00336219" w:rsidRDefault="00336219" w:rsidP="00336219">
      <w:pPr>
        <w:tabs>
          <w:tab w:val="left" w:pos="90"/>
        </w:tabs>
        <w:ind w:left="540"/>
        <w:rPr>
          <w:rFonts w:ascii="Times New Roman" w:hAnsi="Times New Roman" w:cs="Times New Roman"/>
          <w:sz w:val="24"/>
          <w:szCs w:val="24"/>
          <w:lang w:val="sq-AL"/>
        </w:rPr>
      </w:pPr>
    </w:p>
    <w:p w:rsidR="00336219" w:rsidRPr="00336219" w:rsidRDefault="00336219" w:rsidP="00336219">
      <w:pPr>
        <w:tabs>
          <w:tab w:val="left" w:pos="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2.2. Të dhënat për kujdestarin, respektivisht personin i cili vepron si kujdestar në emër të Organit të Kujdestarisë për të administruar pasurinë e personit nën kujdestari </w:t>
      </w:r>
    </w:p>
    <w:p w:rsidR="00336219" w:rsidRPr="00336219" w:rsidRDefault="00336219" w:rsidP="00336219">
      <w:pPr>
        <w:tabs>
          <w:tab w:val="left" w:pos="90"/>
        </w:tabs>
        <w:ind w:left="540"/>
        <w:rPr>
          <w:rFonts w:ascii="Times New Roman" w:hAnsi="Times New Roman" w:cs="Times New Roman"/>
          <w:sz w:val="24"/>
          <w:szCs w:val="24"/>
          <w:lang w:val="sq-AL"/>
        </w:rPr>
      </w:pPr>
    </w:p>
    <w:p w:rsidR="00336219" w:rsidRPr="00336219" w:rsidRDefault="00336219" w:rsidP="00336219">
      <w:pPr>
        <w:tabs>
          <w:tab w:val="left" w:pos="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2.3. Të dhënat për personin i cili i mban sendet e pasurisë në emër të të kujdesurit. </w:t>
      </w:r>
    </w:p>
    <w:p w:rsidR="00336219" w:rsidRPr="00336219" w:rsidRDefault="00336219" w:rsidP="00336219">
      <w:pPr>
        <w:tabs>
          <w:tab w:val="left" w:pos="90"/>
        </w:tabs>
        <w:ind w:left="540"/>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Organi i Kujdestarisë kur kjo është juridikisht e lejuar, ka filluar procedurën e kujdestarisë, mund të bëjë inventarin dhe vlerësimin e pasurisë së personit nën kujdestari dhe të ndërmerr masat e nevojshme që të mbrohet pasuria edhe para marrjes së vendimit përfundimtar mbi vënien nën kujdesje.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Përfaqësimi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sipas dispozitave, e përfaqëson personin nën kujdestari (përfaqësuesi ligjor).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detyrimet e kujdestarit ushtrohen drejtpërdrejtë nga Organi i Kujdestarisë apo nëse kujdestari ka autorizim të kufizuar, Organi i Kujdestarisë përfaqëson personin nën kujdestari përmes njërit nga përfaqësuesit apo ndonjë personi profesional të autorizuar.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3. Personi i cili në emër të organit të kujdestarisë përfaqëson të kujdesurin mund t’i ndërmarrë veprimet dhe masat e cekura nga neni 253 i këtij Libri, vetëm me lejen paraprake të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Ndalimi i përfaqësimit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nuk mund të përfaqësojë personin nën kujdestari në punët e mëposhtme juridike: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Në punët juridike mes personit nën kujdestari dhe bashkëshortit të tij, partnerit (në bashkëjetesë nga raportet jashtëmartesore apo nga bashkësia faktike) ose njërit nga të afërmit e tij në vijë të drejtë, përveç nëse punët juridike janë të kufizuara në përmbushjen e ndonjë detyrimi.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Në punët juridike të cilat përfshijnë transferin ose barrën nga e drejta e pengut, hipotekës ose dorëzani, nëse kjo nënkupton një kërkesë të siguruar të të miturit ndaj kujdestarit.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Në punët juridike të cilat përfshijnë heqjen apo zvogëlimin e të drejtave të siguruara të cekura më lart apo të cilat shkaktojnë detyrimin e personit nën kujdestari në një dispozitë të këtillë.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Në kërkesat juridike në mes të personave të cekur në paragrafin 1 si dhe në kërkesat juridike të një çështjeje të caktuar në paragrafin 2 dhe 3 të këtij neni.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5400"/>
        </w:tabs>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Kërkesa e lejes për punët juridike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kërkon lejen e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për të hyrë në punë juridike, me të cilat personi nën kujdestari është i detyruar në disponim të pasurisë në tërësi ose të trashëgimisë, ose trashëgimisë së ardhshme ose pjesës së një</w:t>
      </w:r>
      <w:r w:rsidR="00A41EFB">
        <w:rPr>
          <w:rFonts w:ascii="Times New Roman" w:hAnsi="Times New Roman" w:cs="Times New Roman"/>
          <w:sz w:val="24"/>
          <w:szCs w:val="24"/>
          <w:lang w:val="sq-AL"/>
        </w:rPr>
        <w:t xml:space="preserve"> trashëgimie të tij të ardhshme;</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Për heqjen dorë të personit të nga trashëgimia në tërësi apo pjesërisht</w:t>
      </w:r>
      <w:r w:rsidR="00A41EFB">
        <w:rPr>
          <w:rFonts w:ascii="Times New Roman" w:hAnsi="Times New Roman" w:cs="Times New Roman"/>
          <w:sz w:val="24"/>
          <w:szCs w:val="24"/>
          <w:lang w:val="sq-AL"/>
        </w:rPr>
        <w:t>;</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Për kontratën e cila përkrah shitjen e firmës si tërësi ose kontratën e cila përkrah themelimin e kompanisë së bashku me personat e tjerë;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Për kontratën e lizingut të paluajtshmër</w:t>
      </w:r>
      <w:r w:rsidR="00A41EFB">
        <w:rPr>
          <w:rFonts w:ascii="Times New Roman" w:hAnsi="Times New Roman" w:cs="Times New Roman"/>
          <w:sz w:val="24"/>
          <w:szCs w:val="24"/>
          <w:lang w:val="sq-AL"/>
        </w:rPr>
        <w:t>ive apo ndërmarrjeve komerciale;</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1.5. Për rentë apo leizing apo kontrata tjera me të cilat personi i bindet detyrimeve të tij të rregullta, nëse kësaj kontrate i kalon koha prej një viti pasi që</w:t>
      </w:r>
      <w:r w:rsidR="00A41EFB">
        <w:rPr>
          <w:rFonts w:ascii="Times New Roman" w:hAnsi="Times New Roman" w:cs="Times New Roman"/>
          <w:sz w:val="24"/>
          <w:szCs w:val="24"/>
          <w:lang w:val="sq-AL"/>
        </w:rPr>
        <w:t xml:space="preserve"> personi e arrin moshën madhore;</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A41EFB">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1.6. Të një kontrate të stazhit të punës, nëse kjo kontratë e obligon per</w:t>
      </w:r>
      <w:r w:rsidR="00A41EFB">
        <w:rPr>
          <w:rFonts w:ascii="Times New Roman" w:hAnsi="Times New Roman" w:cs="Times New Roman"/>
          <w:sz w:val="24"/>
          <w:szCs w:val="24"/>
          <w:lang w:val="sq-AL"/>
        </w:rPr>
        <w:t>sonin në më shumë se një vit;</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1.7. Për raporte kontraktuale të punës, nëse ato e detyrojnë </w:t>
      </w:r>
      <w:r w:rsidR="00A41EFB">
        <w:rPr>
          <w:rFonts w:ascii="Times New Roman" w:hAnsi="Times New Roman" w:cs="Times New Roman"/>
          <w:sz w:val="24"/>
          <w:szCs w:val="24"/>
          <w:lang w:val="sq-AL"/>
        </w:rPr>
        <w:t>personin në më shumë se një vit;</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1.8. Për pranimin e parave në kr</w:t>
      </w:r>
      <w:r w:rsidR="00A41EFB">
        <w:rPr>
          <w:rFonts w:ascii="Times New Roman" w:hAnsi="Times New Roman" w:cs="Times New Roman"/>
          <w:sz w:val="24"/>
          <w:szCs w:val="24"/>
          <w:lang w:val="sq-AL"/>
        </w:rPr>
        <w:t>edinë e personit nën kujdestari;</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1.9. Për përvetësimin e dëftesës së borxhit ose dëftesës së borxhit nga detyrimi apo të hyrjes në angazhim të ndërrimit apo të ndonjë letre tjetër e c</w:t>
      </w:r>
      <w:r w:rsidR="00A41EFB">
        <w:rPr>
          <w:rFonts w:ascii="Times New Roman" w:hAnsi="Times New Roman" w:cs="Times New Roman"/>
          <w:sz w:val="24"/>
          <w:szCs w:val="24"/>
          <w:lang w:val="sq-AL"/>
        </w:rPr>
        <w:t>ila mund të bartët me nënshkrim;</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1.10. Për marrje nga obligimi </w:t>
      </w:r>
      <w:r w:rsidR="00A41EFB">
        <w:rPr>
          <w:rFonts w:ascii="Times New Roman" w:hAnsi="Times New Roman" w:cs="Times New Roman"/>
          <w:sz w:val="24"/>
          <w:szCs w:val="24"/>
          <w:lang w:val="sq-AL"/>
        </w:rPr>
        <w:t>financiar apo të një nënshkrimi;</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1.11. Për garantim të dhë</w:t>
      </w:r>
      <w:r w:rsidR="00A41EFB">
        <w:rPr>
          <w:rFonts w:ascii="Times New Roman" w:hAnsi="Times New Roman" w:cs="Times New Roman"/>
          <w:sz w:val="24"/>
          <w:szCs w:val="24"/>
          <w:lang w:val="sq-AL"/>
        </w:rPr>
        <w:t>nies së kompetencës me prokurës;</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1.12. Për të hyrë në një marrëveshje miqësore apo një marrëveshje të arbitrazhit, përveç nëse sendi diskutabil mund të vlerësohet dhe nuk tejkalon 200 Euro. Ose përveç nëse marrëveshja korrespondon saktësisht me propozim të gjykatës.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kujdestari ka hyrë në punë juridike pa lejen e Organit të Kujdestarisë, validiteti i punës juridike varet nga miratimi i mëvonshëm nga Organi i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Kërkesat për leje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Leja mund t’i jepet vetëm kujdestarit personalisht.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Kërkesa për veprimet që duhet të ndërmerren</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prokurori publik, komuna në territorin e së cilës personi nën kujdestari ka vendbanimin ose vendqëndrimin, personi i afërt në gjini i të kujdesurit, organizatat humanitare ose personat e tretë të pa përfshirë, mund të bëjnë kërkesë apo propozim për çdo çështje para Organit të Kujdestarisë për të ndërmarrë veprimet dhe masat e nevojshme të kujdestarisë për të mbrojtur interesat e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Kundër aktvendimit të Organit të Kujdestarisë më të cilin refuzohet ndërmarrja e veprimeve dhe masave të kujdestarisë, paraqitësi i kërkesës nga paragrafi 1 i këtij neni mund t’i parashtron ankesë organit të shkallës së dytë brenda afatit prej 15 ditësh nga dita e marrjes së vendimit.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Punët juridike në mes të kujdestarit dhe personit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Kujdestari mund të kryej punë juridike me personin nën kujdestari vetëm nëse Organi i Kujdestarisë konstaton se ajo është në interes të personit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Raporti i rregullt për punën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Në fillim të çdo viti, kujdestari duhet t’i paraqet raport Organit të Kujdestarisë dhe të japë arsyetim për punën e tij gjatë vitit të kaluar. Raportet mujore duhet të jepen me kërkesë të Organit të Kujdestarisë si dhe një raport final që e ndërprenë kujdestarinë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Raporti i kujdestarit duhet të dëshmojë punën dhe kujdesin e tij për personalitetin e personit nën kujdestari e në veçanti kushtet e vendosjes dhe për aq sa është zbatuar për shëndetin, edukimin, arsimimin si dhe të gjitha çështjet tjera të rëndësishme për personalitetin e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Raporti duhet të përmbajë gjithashtu informacionet për të gjitha çështjet pronësore.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Shqyrtimi i Raportit të Punës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ka për detyrë të shqyrtojë me ndërgjegje të gjitha raportet për punën e kujdestarit, si dhe nëse është e nevojshme, të ndërmarrë të gjitha masat për të mbrojtur interesat e personit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Vërejtjet mbi punën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Personi nën kujdestari mund të jap vërejtje për punën e kujdestarit, mirëpo vërejtjet gjithashtu mund të bëhen nga të afërmit e tij si dhe nga personat e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Vërejtjet për punën e kujdestarit do t’i dërgohen Organit të Kujdestarisë për të vendosur lidhur me çështjet e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rast se Organi i Kujdestarisë i përmbush detyrimet në mënyrë të drejtpërdrejtë, vërejtjet mbi punën e Organit të Kujdestarisë i dërgohen gjykatës së shkallës së dytë për të vendosur për çështjet e kujdestarisë.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Kontrollimi i vërejtjeve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kontrollon vërejtjet dhe në rast se vërejtja gjen bazë për ndërhyrje, ndërmerren hapat e nevojshëm.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se Organi i Kujdestarisë përmbush detyrimet në mënyrë të drejpërdrejt dhe gjykata e shkallës së dytë vjen në përfundim se vërejtjet janë të bazuara ai i jap udhëzime Organit të Kujdestarisë për t’i ndërmarrë të gjithë hapat e domosdoshëm. Organi i Kujdestarisë pas udhëzimeve do të vendosë se cilat masa ti ndërmarrë dhe e informon organin e instancës së dytë për këtë gjë.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256</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Shpërblimi</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Kujdestari i përmbush detyrat e tij pa shpërblim, mirëpo Organi i Kujdestarisë mund t’i jap shpërblim kujdestarit i cili përkushtohet në masë të madhe detyrës së dhënë.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ka të drejtë për kompensimin e shpenzimeve të arsyeshme të bëra gjatë kryerjes së punëve të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Përgjegjësia për dëmet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Kujdestari ka për detyrë t’ia shpërblejë dëmin personit nën kujdestari, të cilin ia ka shkaktuar me refuzimin e pabazë që të pranojë detyrën e kujdestarit, me lëshimin e paarsyeshëm që me kohë të përmbushë detyrën e kujdestarit, nga sjellja neglizhente, nga shkelje rregullave të këtij ligji apo me braktisje arbitrare të përgjegjësive të tija.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Detyrimi për të mbajtur, kërkesa për shpërblim të shpenzimeve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rast të sjelljes së parregullt të kujdestarit, Organi i Kujdestarisë ka për detyrë të ndërmarrë të gjitha masat e nevojshme për të mbajtur përfaqësimin e të drejtave të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Sa i përket shpërblimit për dëmet, Organi Kujdestarisë duhet të siguroj menjëherë shpërblimin për të gjitha dëmet ndaj personit nën kujdestari dhe duhet t’i jap kujdestarit një afat të kufizuar kohor për kthimin e shumës.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rast se shpërblimi i shpenzimeve nuk është siguruar brenda afatit kohor Organi i Kujdestarisë drejtpërdrejt apo nëpërmjet kujdestarit të caktuar në këtë rast, parashtron padi në gjykatën kompetente lidhur me përgjegjësinë e kujdestarit.</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Shkarkimi i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pa vonesë duhet të shkarkoj kujdestarin nëse ai vjen në përfundim se kujdestari ka keqpërdorur autorizimet e tij apo ka kërcënuar interesat e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E njëjta aplikohet në rastet të cilat kujdestari për ndonjë arsye ka humbur të drejtën për të qenë kujdestar.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Organi i Kujdestarisë do të shkarkojë kujdestarin më së voni brenda afatit 30 ditësh nëse ai gjen se kujdestari ka qenë neglizhent në përmbushjen e obligimeve të tija ose konsideron se do të jetë me dobi për personin nën kujdestari që të caktohet një kujdestar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Kur vepron Organi i Kujdestarisë nën autorizimet e dala nga Paragrafi 1. dhe 2. të këtij neni, ai është i detyruar t’i ndërmerr të gjitha masat e nevojshme që të mbaj përfaqësimin e të drejtave deri në caktimin e kujdestarit të 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Lirimi i kujdestarit nga detyrimet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duhet të lirojë kujdestarin nga detyrimet me kërkesën e tij jo më vonë se tre muaj nga dita kur kujdestari ka bërë kërkesë.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I afërmi i personit nën kujdestari i cili është në linjë të drejtë të gjakut, vëllau ose motra nga babai apo nëna të cilët shërbejnë si kujdestar duhet të lirohet nga obligimet me kërkesën e tij vetëm nëse për këtë nuk ka rregulla në bazë të së cilave kërkesa mund të refuzohet.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Kur veprimet e Organit të Kujdestarisë janë në përputhje me nenin 264 dhe paragrafin 1 dhe 2 të këtij neni, ai është i obliguar të ndërmarrë të gjitha masat e nevojshme për të mbrojtur, siguruar dhe ruajtur të gjitha të drejtat dhe interesat e personit nën kujdestari. Ai duhet të zgjedhë dhe të caktojë kujdestarin e ri sa më shpejt që të jetë mundur.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Çështjet pronësore pas shkarkimit ose lirimit nga detyrimet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personi nën kujdestari ka pasuri, Organi i Kujdestarisë ndërmerr të gjitha masat e nevojshme për të vërtetuar pushtetin e menjëhershëm në pronën me qëllim të vlerësimit të inventarit dhe të pronës.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Tërë pasuria nën kujdestari sa më shpejt që të jetë e mundur do t’i lihen në besim kujdestarit të ri apo të personit i cili në emër të Organit të Kujdestarisë ushtron detyrat e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Inventari, vlerësimi dhe dorëzimi i pronës së personit nën kujdestari do të bëhet nga një komision i caktuar nga Organi i Kujdestarisë. Procedimet do të mbahen në prezencë dhe pjesëmarrje të kujdestarit të shkarkuar ose të liruar, kujdestari i ri respektivisht personi i cili në emër të Organit të Kujdestarisë drejtpërdrejt i ushtron detyrat e kujdestarit dhe personi nën kujdestari në rastin kur ai psiqikisht është i aftë për ta kuptuar çështjen.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w:t>
      </w:r>
      <w:r w:rsidR="009F4EED">
        <w:rPr>
          <w:rFonts w:ascii="Times New Roman" w:hAnsi="Times New Roman" w:cs="Times New Roman"/>
          <w:b/>
          <w:sz w:val="24"/>
          <w:szCs w:val="24"/>
          <w:lang w:val="sq-AL"/>
        </w:rPr>
        <w:t>nkapitulli VII – Pushtetet dhe P</w:t>
      </w:r>
      <w:r w:rsidRPr="00336219">
        <w:rPr>
          <w:rFonts w:ascii="Times New Roman" w:hAnsi="Times New Roman" w:cs="Times New Roman"/>
          <w:b/>
          <w:sz w:val="24"/>
          <w:szCs w:val="24"/>
          <w:lang w:val="sq-AL"/>
        </w:rPr>
        <w:t>rocedura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Kompetenca territoriale e organit i cili në përputhje me dispozitat e këtij Libri përkujdeset dhe kryen detyrat dhe punën e kujdestarisë, caktohet sipas vendbanimit (vendi ku jeton i regjistruar) e nëse ai nuk ekziston atëherë sipas vendqëndrimit (vendi ku nuk jeton si i regjistruar) të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Kompetenca territoriale nga Paragrafi 1 i këtij neni caktohet në momentin kur janë arritur kushtet për vendosje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268</w:t>
      </w:r>
    </w:p>
    <w:p w:rsidR="00336219" w:rsidRPr="00A41EFB" w:rsidRDefault="00336219" w:rsidP="00A41EFB">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Ndërrimi i vendbanimit</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Nëse ndërrohet vendbanimi, përkatësisht nëse ndërrohet vendqëndrimi i personit nën kujdestari, kompetenca territoriale e Organit të Kujdestarisë ndryshon në përputhje me ndërrimet.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ri kompetent i Kujdestarisë duhet të vendosë nëse kujdestari i ri do të caktohet dhe nëse masat e vendosura nga organi i mëparshëm kompetent ndërrojnë ose mbesin.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zyrtare dhe rregulli për procedurën e shkurtër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Procedura për vënien nën kujdestari fillon dhe do të zhvillohet sipas detyrës zyrtare.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Procedura nga paragrafi 1 i këtij neni është urgjente.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Organet që duhet informuar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do të informohet si çështje obligimi nga organet e cekura më poshtë për nevojën e personit që të jetë nën kujdestari apo në formë tjetër të mbrojtjes së nevojshme, respektivisht për mbarimin e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ofiqari,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organet e judikaturës dhe organet e administratës, nëse gjatë kryerjes së detyrës merr dijeni për rastin e këtillë;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personat në gjini, anëtarët e familjes dhe personat e tretë të papërfshirë.</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organi i kujdestarisë merr në dijeni se ndonjë person duhet vihet nën kujdestari, menjëherë i merr masat e nevojshme për mbrojtjen e personalitetit, të pasurisë, të të drejtave dhe të interesave të personit të tillë dhe fillon procedurën për vënien e tij nën kujdestari, që do të thotë se cakton kujdestarin, cakton detyrat e tij dhe vëllimin e autorizimeve të tij, përkatësisht merr vendimin që të përmbushë detyrën e kujdestarit drejtpërdrejt.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Pas caktimit, Organi i Kujdestarisë do t’ia caktojë menjëherë detyrimet e veta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procedurën e dorëzimit, duhet të marrin pjesë personat e poshtëshënuar: </w:t>
      </w:r>
    </w:p>
    <w:p w:rsidR="00336219" w:rsidRPr="00336219" w:rsidRDefault="00336219" w:rsidP="00336219">
      <w:pPr>
        <w:rPr>
          <w:rFonts w:ascii="Times New Roman" w:hAnsi="Times New Roman" w:cs="Times New Roman"/>
          <w:sz w:val="24"/>
          <w:szCs w:val="24"/>
          <w:lang w:val="sq-AL"/>
        </w:rPr>
      </w:pPr>
    </w:p>
    <w:p w:rsidR="00336219" w:rsidRPr="00336219" w:rsidRDefault="00A41EFB" w:rsidP="00336219">
      <w:pPr>
        <w:ind w:left="540"/>
        <w:rPr>
          <w:rFonts w:ascii="Times New Roman" w:hAnsi="Times New Roman" w:cs="Times New Roman"/>
          <w:sz w:val="24"/>
          <w:szCs w:val="24"/>
          <w:lang w:val="sq-AL"/>
        </w:rPr>
      </w:pPr>
      <w:r>
        <w:rPr>
          <w:rFonts w:ascii="Times New Roman" w:hAnsi="Times New Roman" w:cs="Times New Roman"/>
          <w:sz w:val="24"/>
          <w:szCs w:val="24"/>
          <w:lang w:val="sq-AL"/>
        </w:rPr>
        <w:t>3.1. kujdestari;</w:t>
      </w:r>
      <w:r w:rsidR="00336219"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3.2. personi nën kujdestari, në rast se është në gjendje që të </w:t>
      </w:r>
      <w:r w:rsidR="00A41EFB">
        <w:rPr>
          <w:rFonts w:ascii="Times New Roman" w:hAnsi="Times New Roman" w:cs="Times New Roman"/>
          <w:sz w:val="24"/>
          <w:szCs w:val="24"/>
          <w:lang w:val="sq-AL"/>
        </w:rPr>
        <w:t>kuptojë çështjen në fjalë;</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3.3. anëtarët e familjes me të cilët jeton personi nën kujdestari</w:t>
      </w:r>
      <w:r w:rsidR="00A41EFB">
        <w:rPr>
          <w:rFonts w:ascii="Times New Roman" w:hAnsi="Times New Roman" w:cs="Times New Roman"/>
          <w:sz w:val="24"/>
          <w:szCs w:val="24"/>
          <w:lang w:val="sq-AL"/>
        </w:rPr>
        <w:t>.</w:t>
      </w: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4. Përfaqësuesi i Organit të Kujdestarisë gojarisht informon të gjithë personat për detyrimet dhe kompetencat e kujdestarit dhe personin nën kujdestari si dhe për qëllimet dhe aspiratat e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Me dorëzimin dokumentacionit për pasurinë e cila duhet të administrohet nga kujdestari në përputhje me dispozitat e këtij Libri, detyrimet e kujdestarit në lidhje me këtë bëhen juridikisht efektive.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6. Organi i Kujdestarisë mund të caktojë kujdestarin e përkohshëm deri sa vendimi nuk merret.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Çështjet përcaktuese për formën adekuate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Me rastin e vendosjes për formën adekuate të kujdestarisë, Organi i Kujdestarisë duhet të marrë parasysh të gjithë interesat e personit nën kujdestari dhe t’i përcaktojë të gjitha metodat bashkëkohore profesionale të punës dhe mbrojtjes shoqërore, si dhe t’i marrë parasysh të gjitha mundësitë materiale dhe në para.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Regjistrimi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Akti për vënien e personit nën kujdestari, si dhe akti për pushimin e kujdestarisë, duhet të dërgohet në regjistrin kompetent brenda afatit 15 ditor pas së cilit ai bëhet juridikisht efektiv. Efekti ligjor arrihet kur të nxirren vendimet.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personi ka pasuri të paluajtshme, akti nga paragrafi 1 i këtij neni i dërgohet edhe organit kompetent brenda afatit të njëjtë për regjistrimin e këtij fakti në regjistrat publik në evidencë të pasurive të paluajtshme.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Prova e shkruar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ka për detyrë të mbledhë dhe të mbaj dëshmitë e shkruara lidhur me procedurat, e në veçanti për kujdestarinë ndaj të miturve, kujdestarisë ndaj personave të moshës madhore si dhe të kujdestarisë për rastet e veçanta.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Shpenzimet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Shpenzimet për zbatimin e masave të caktuara që merren me interes të personit të cilit i sigurohet mbrojtja sipas dispozitave të këtij ligji paguhen në pajtim me prioritetin nga: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Nga të hyrat e personit që i jepet mbrojtja;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Nga mjetet e fituara prej prindërve dhe personave të tjerë të cilët kanë për detyrë të sigurojnë mbajtjen financiare për personin i cili është i mbrojtur;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Nga mjetet e fituara në bazë të mbrojtjes sociale dhe formave tjera të mbrojtjes sociale.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Mjetet e realizuara në bazë të mbrojtjes sociale do të shfrytëzohen nën udhëzimin e kujdestarit për të ndërmarrë të gjitha masat e domosdoshme në interes të personit të cilit i jepet forma e caktuar e mbrojtjes në bazë të dispozitave të këtij Libri.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Kjo gjithashtu do të aplikohet kur ky person ka sasi të mjaftueshme të mjeteve por kërkesa e bërë te ata të cilët kanë për detyrë të sigurojnë mbrojtjen shkakton vështirësitë në kushtet e mbrojtjes në mënyrë që ato rrezikojnë jetën e tij, shëndetin apo edukimin e rregullt.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Organi i Kujdestarisë ka të drejtë të kërkoj shpenzimet e bëra nga Paragrafi 2 dhe 3 të këtij neni kundër personit nevojat e të cilit janë plotësuar, respektivisht të vazhdojë kërkesën e tij në drejtim të atyre të cilët kanë për detyrim të sigurojnë mbrojtjen.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PJESA E SHTATË </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9F4EED"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 – Marrëdhëniet Pasurore të Anëtarëve të Bashkësisë F</w:t>
      </w:r>
      <w:r w:rsidR="00336219" w:rsidRPr="00336219">
        <w:rPr>
          <w:rFonts w:ascii="Times New Roman" w:hAnsi="Times New Roman" w:cs="Times New Roman"/>
          <w:b/>
          <w:sz w:val="28"/>
          <w:szCs w:val="28"/>
          <w:lang w:val="sq-AL"/>
        </w:rPr>
        <w:t>amiljare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Bashkësia Familjare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Bashkësia familjare përfshin bashkëshortët dhe familjen e tyre të ngushtë, që në këtë Libër përfshijnë fëmijët dhe prindërit e bashkëshortëve. Personat tjerë të afërm të familjes si dhe personat të cilët kryesisht janë të varur ekonomikisht dhe të cilët jetojnë në shtëpi të përbashkët me bashkëshortët, mund të konsiderohen anëtarë të bashkësisë familjare për qëllimet e këtij Libri.</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Përvetësimi i Pronës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Tërë pasuria e fituar gjatë kohëzgjatjes së këtij bashkimi konsiderohet të jetë pronë e përbashkët e të gjithë anëtarëve të cilët kanë marrë pjesë në fitimin e saj.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Administrimi i pronës së përbashkët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Pronën e përbashkët anëtarët e bashkësisë familjare e administrojnë dhe e disponojnë bashkërisht dhe me marrëveshje të ndërsjellët.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Të miturit të cilët janë anëtarë të bashkësisë familjare dhe të cilat i kanë mbushur 15 vjet, marrin pjesë në administrim dhe kanë të drejta të barabarta lidhur me disponimin e pronës së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Administrimi i pronës së përbashkët me marrëveshje të ndërsjellët të të gjithë anëtarëve mund t’i besohet një apo më shumë anëtarëve të bashkësisë familjare.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4. Secili anëtar i bashkësisë familjare mund të kërkojë që vendimi mbi besimin e administrimit të pronës së përbashkët të revokohet. Nëse anëtarët e tjerë të bashkësisë familjare nuk pajtohen, vendimi merret sipas detyrës zyrtare (ex-officio) në procedurë jashtëkontestimore.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Prona e paluajtshme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drejtat e anëtarëve të bashkësisë familjare në lidhje me paluajtshmërinë regjistrohen në regjistrat publikë, në Regjistrin për regjistrimin e të drejtave në paluajtshmëri. Regjistrimi bëhet në emër të të gjithë anëtarëve të bashkësisë familjare të cilët më punën e tyre kanë marrë pjesë në fitimin e pjesëve të pacaktuara.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në ato regjistra është regjistruar si pronar një anëtar i bashkësisë familjare në cilësinë e pronarit (pronar i vetëm), gjer sa nuk ndryshohet me anë të një propozimit të përbashkët të të gjithë anëtarëve të tjerë të bashkësisë familjare, faktet që kanë të bëjnë me të drejtën e pronës së përbashkët nuk ndryshojnë në statusin juridik të pronësisë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Kontrata me të cilën anëtari i bashkësisë familjare, i cili është regjistruar si pronar i vetëm në regjistrat publik e tjetërson apo ngarkon paluajtshmërinë e fituar brenda bashkësisë familjare, anëtarët tjerë të bashkësisë familjare mund ta godasin këtë veprim. Kjo mund të jetë e mundshme vetëm nëse në kohën e lidhjes së kontratës regjistri përmban fakte mbi të drejtën e pronësisë së përbashkët apo nëse në kohën e lidhjes së kontratës me palën e tretë pronari i vetëm e ka bërë publike padyshim se pronësia është nën bashkësinë familjare.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Tjetërsimi i paautorizuar i paluajtshmërisë mund përndryshe të atakohet vetëm nëse marrësi ka qenë me keqbesim.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Nëse anëtari i bashkësisë familjare në mënyrë të paautorizuar e tjetërson pasurinë e fituar bashkërisht në bashkësinë familjare, anëtarët e tjerë të bashkësisë familjare kanë të drejtë të kërkojnë nga gjykata kompetente një vlerësim të pjesës së tyre dhe vendimin për shpërblim me para.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280</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Analogjia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nuk parashihet ndryshe, për marrëdhëniet pronësore ndërmjet anëtarëve të bashkësisë familjare, sipas këtij Libri, përshtatshmërisht do të zbatohen dispozitat që rregullojnë marrëdhëniet pasurore në mes të bashkëshortëve.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Marrëveshjet kontraktuese dhe dokumentimi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Anëtarët e bashkësisë familjare me kontratë mund t’i rregullojnë marrëdhëniet reciproke pasurore.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2. Kontrata nga paragrafi 1 i këtij neni duhet të bëhet me shkrim, të numërojë të gjithë anëtarët e bashkësisë familjare me mënyrën e pjesëmarrjes së tyre dhe duhet të vërtetohet nga gjyqtari.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Me rastin e vërtetimit, gjyqtari do ta lexojë kontratën dhe do të informojë palët kontraktuese për pasojat e kontratës.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Nëse në lidhjen e kontratës marrin pjesë anëtarët e mitur, noteri, para se ta bëjë vërtetimin e kontratës, do të kërkojë mendimin e Organit të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Rregullat e përgjithshme mbi të drejtat pronësore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marrëdhëniet pasurore ndërmjet anëtarëve të familjes, të cilat nuk janë rregulluar me këtë Libër, zbatohen rregullat e përgjithshme të së drejtës pasurore.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PJESA E TETË</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9F4EED"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 – Mbajtja F</w:t>
      </w:r>
      <w:r w:rsidR="00336219" w:rsidRPr="00336219">
        <w:rPr>
          <w:rFonts w:ascii="Times New Roman" w:hAnsi="Times New Roman" w:cs="Times New Roman"/>
          <w:b/>
          <w:sz w:val="28"/>
          <w:szCs w:val="28"/>
          <w:lang w:val="sq-AL"/>
        </w:rPr>
        <w:t xml:space="preserve">inanciare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Mbajtja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Mbajtja financiare në kuptimin e këtij Ligji nënkupton detyrimin financiar dhe material.</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Të afërmit në vijë të drejtë janë të detyruar të sigurojnë mbajtje financiare reciproke.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Gjendja e nevojshme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Vetëm personat të cilët financiarisht nuk mund të mbajnë vetën janë të pranueshëm për mbajtje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Aftësia e shërbimit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të cilët duke marrë parasysh të gjitha detyrimet personale nuk janë në gjendje të sigurojnë mbajtje financiare pa rrezikuar mjetet e tyre financiare të arsyeshme nuk janë të detyruar të sigurojnë mbajtje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Prindërit të cilët biejnë në paragrafin 1 janë të detyruar të sigurojnë mbajtje financiare në mënyrë të arsyeshme për fëmiun e tyre të mitur dhe të pa martuar. Kjo gjithashtu vlen për fëmijët në moshën në mes 18 dhe 26 vjeç përderisa ata jetojnë në shtëpinë e prindërve të tyre apo njërit prind dhe janë ende në shkollim të përgjithshëm.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3. Detyrimi i cekur në paragrafin 2 nuk është i zbatueshëm nëse është ndonjë i afërm tjetër i cili është i detyruar të sigurojë mbajtje financiare. Ai gjithashtu nuk do të zbatohet nëse mbështetja e fëmiut mund të merret nga pasuria e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për njoftim të ndërsjellë për gjendjen financiare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afërmit në vijë të drejtë janë të detyruar, në bazë të kërkesës t’i paraqesin njëri tjetrit të hyrat dhe gjendjen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bazë të kërkesës, personi i cili është i detyruar të jap mbajtje, do të paraqesë dëshmi me shkrim dhe dokumente për të dëshmuar të ardhurat e tij dhe gjendjen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Radha e personave të detyruar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është fillimisht i detyruar t’i jap mbajtje financiare bashkëshortit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rast se detyrimi për mbajtje financiare ekziston ndërmjet disa të afërmve, së pari kanë detyrim pasardhësit e pastaj të afërmit e vijës paraardhëse.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Detyrimi për dhënien e mbajtjes financiare për personat në gjini të gjakut caktohet sipas radhës me të cilën mund të thirren në trashëgimi.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Ndërmjet disa të të afërmve të cilët janë në marrëdhënie të natyrës së njëjtë, të gjithë këta kanë detyrime në proporcion me mundësitë e tyre financiare. Personi i cili drejtpërdrejt përkujdeset për fëmiun në kujdesin e tij shtëpiak e përmbushë pjesën e tij duke siguruar kujdesin dhe shkollimin.</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Ndryshimi i radhës së detyrimit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Deri sa i afërmi nuk është i detyruar të jap mbajtje financiare, detyrimi kalon në të afërmit e radhës në bazë të radhës së pastajme të detyrimit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Përgjegjësia e bashkëshortit për t’i dhënë mbajtje financiare bashkëshortit të tij kalon në të afërmit e personit që ka nevojë vetëm në rastet e pamundësisë financiare siç është cekur ne nenin 285, paragrafin 1.</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 e ndarjes së detyrimit të më shumë personave për dhënien e mbajtjes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më shumë se një person ka nevojë dhe personi që ka detyrim të sigurojë mbajtje financiare për të gjithë nuk është në gjendje të ofrojë mbajtje të plotë nën arsyet e cekura në nenin 280, detyrimi ndahet mes të gjithë të afërmve që janë të detyruar derisa mbajtja financiare të jetë garantuar plotësisht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Neni 290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Shtrirja e mbajtjes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Shtrirja e mbajtjes duhet të jetë adekuate me kushtet nën të cilat ka jetuar personi që ka të drejtë në mbajtje. Në rast se personi ka jetuar në kushte të rënda, mbajtja duhet të sigurojë së paku minimumin që nevojitet për të mbajtur një jetë të rëndomtë dinjitoze.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Mbajtja përfshin të gjitha kërkesat e domosdoshme për jetë, duke përfshirë të gjitha shpenzimet e domosdoshme për trajnim dhe shkollim për të fituar profesion.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Forma e mbajtjes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Mbajtja në radhë të parë duhet të jetë në para.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 i detyruar të ofrojë mbajtje në të holla mund të kërkojë leje nga Organi i Kujdestarisë që t’i lejohet të ofrojë mbajtje në ndonjë formë tjetër nëse situata e veçantë e kërkon këtë.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Mbajtja duhet të jepet në paradhënie për çdo muaj.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 heqja dorë nga mbajtja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Personi i cili ka të drejtë në mbajtje nuk mund të heq dorë nga e drejta e tij për mbajtje në të ardhmen.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Përfundimi i të drejtës për mbajtje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E drejta e mbajtjes ndërmjet dy personave përfundon nëse ndonjëri nga ata vdes.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Kjo nuk do të zbatohet për detyrimet e prindit ndaj fëmiut. Në këtë rast detyrimet e tij kalojnë tek trashëgimtari ligjor.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9F4EED"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II – Mbajtja Financiare dhe U</w:t>
      </w:r>
      <w:r w:rsidR="00336219" w:rsidRPr="00336219">
        <w:rPr>
          <w:rFonts w:ascii="Times New Roman" w:hAnsi="Times New Roman" w:cs="Times New Roman"/>
          <w:b/>
          <w:sz w:val="28"/>
          <w:szCs w:val="28"/>
          <w:lang w:val="sq-AL"/>
        </w:rPr>
        <w:t>shqimi</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3770A2"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Nënkapitulli I – Mbajtja Financiare e F</w:t>
      </w:r>
      <w:r w:rsidR="00336219" w:rsidRPr="00336219">
        <w:rPr>
          <w:rFonts w:ascii="Times New Roman" w:hAnsi="Times New Roman" w:cs="Times New Roman"/>
          <w:b/>
          <w:sz w:val="24"/>
          <w:szCs w:val="24"/>
          <w:lang w:val="sq-AL"/>
        </w:rPr>
        <w:t>ëmijëve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parimeve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Parimet e përgjithshme të përgjegjësisë së prindërve të parashikuara me këtë Ligj do të aplikohen në rast se nuk është rregulluar ndryshe në nenet vijuese.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Mbajtja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Prindërit janë të detyruar të ofrojnë mbajtje financiare për fëmijët e tyre të mitur.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fëmiu nuk e ka përfunduar shkollimin deri në moshën madhore, prindërit kanë detyrim të ofrojnë mbështetjen e nevojshme për të siguruar shkollimin, respektivisht edukimin në fakultet deri sa fëmiu të arrin moshën 26 vjeç.</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Mbajtja e fëmiut të mitur në rastet e veçanta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Nëse fëmiu i moshës madhore nuk është në gjendje të punojë për shkak të sëmundjes, të metave fizike dhe mentale, dhe i cili nuk ka sasi të mjaftueshme të mjeteve financiare për shpenzimet e tij financiare, prindërit kanë për detyrim të sigurojnë ndihmën financiare deri sa një situatë e tillë të mbarojë.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Detyrimi i fëmiut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Nga mosha 15 vjeçare e tutje, fëmiu i cili fiton të ardhura me punën e tij, është i detyruar që financiarisht të kontribuoj për mbajtjen e tij dhe nëse e kërkon nevoja edhe për kontribut të arsyeshëm për mbajtjen e familjes me të cilën jeton.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 shuarja e detyrimeve me humbjen 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Prindit të cilit i është hequr kujdesi prindëror nuk lirohet nga detyrat për t’i mbajtur fëmijët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femijëve ndaj prindërve të vet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Fëmijët kanë për detyrim të japin mbajtje financiare për prindërit e tyre nëse ata nuk nuk janë të aftë për punë dhe nuk kanë të ardhura minimale për të jetuar.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Përjashtimit, gjykata mund të refuzojë kërkesën për mbajtje financiare, nëse prindit iu ka hequr kujdesi prindëror ose nuk ka ofruar mbajtje financiare për fëmijën përkundër mundësive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Përjashtimi i cekur në paragrafin 2. të këtij neni do të zbatohet nëse gjykata pas vërtetimit të të gjitha rrethanave të rastit konkludon se detyrimi i fëmiut do të paraqiste një padrejtësi të hapur ndaj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njerkut ndaj thjeshtërit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Njerku dhe njerka kanë për detyrim të ofrojnë mbajtje financiare për thjeshtërit e tyre nëse ata nuk kanë të afërm të tjerë të cilët në përputhje me këtë ligj kanë për detyrim të sigurojnë mbajtje financiare apo kanë vetëm të afërm të cilët janë financiarisht të paaftë.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Detyrimi i njerkës apo njerkut vazhdon edhe pas vdekjes së partnerit të tyre i cili ka qenë prind natyror i fëmiut, nëse thjeshtri/ra dhe njerku apo njerka bashkëjetojnë para vdekjes së njërit bashkëshort.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Kjo nuk do të aplikohet nëse martesa ndërmjet prindit dhe njerkës apo njerkut të fëmiut është anuluar.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thjeshtërit ndaj njerkut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Thjeshtëri kanë për detyrim të ofrojnë mbajtje financiare për njerkun dhe njerkën në përputhje me nenin 299 nëse këta kanë ofruar mbajtje financiare dhe kujdes për një kohë të arsyeshme. Nëse njerku apo njerka kanë fëmijë të tyre, atëherë këto detyrime ndahen me fëmijët tjerë.</w:t>
      </w:r>
    </w:p>
    <w:p w:rsidR="00336219" w:rsidRPr="00336219" w:rsidRDefault="00336219" w:rsidP="00336219">
      <w:pPr>
        <w:rPr>
          <w:rFonts w:ascii="Times New Roman" w:hAnsi="Times New Roman" w:cs="Times New Roman"/>
          <w:sz w:val="24"/>
          <w:szCs w:val="24"/>
          <w:lang w:val="sq-AL"/>
        </w:rPr>
      </w:pP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Nënkapitulli II – Mbajtja M</w:t>
      </w:r>
      <w:r w:rsidR="00336219" w:rsidRPr="00336219">
        <w:rPr>
          <w:rFonts w:ascii="Times New Roman" w:hAnsi="Times New Roman" w:cs="Times New Roman"/>
          <w:b/>
          <w:sz w:val="24"/>
          <w:szCs w:val="24"/>
          <w:lang w:val="sq-AL"/>
        </w:rPr>
        <w:t>artesore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Përkufizimi i ushqimisë</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Ushqimia është mbajtje financiare e bashkëshortëve apo ish-bashkëshortëve.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e bashkëshortëve në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i cili nuk ka mjete të mjaftueshme për mbajtje financiare, i cili nuk është i aftë të punojë ose që për arsye tjera nuk mund të punësohet, ka të drejtë në mbajtje financiare nga bashkëshorti tjetër në proporcion me mundësitë e tij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duke i marrë parasysh të gjitha rrethanat e rastit mund të refuzojë kërkesën për ushqimi, nëse ushqimia është kërkuar nga bashkëshorti me keqbesim ose nëse ai e ka braktisur bashkëshortin pa ndonjë arsye të bazuar.</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për kujdesin e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Bashkëshorti i ndarë mund të kërkojë ushqiminë nga bashkëshorti tjetër përderisa ai do të kujdeset dhe e mban fëmiun e përbashkët dhe për këtë arsye i bëhet e pamundur të punoj.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për shkak të moshës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Bashkëshorti i ndarë mund të bëjë kërkesë për ushqimi ndaj bashkëshortit tjetër që nga momenti i: </w:t>
      </w: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shkurorëzimit</w:t>
      </w:r>
      <w:r w:rsidR="00A41EFB">
        <w:rPr>
          <w:rFonts w:ascii="Times New Roman" w:hAnsi="Times New Roman" w:cs="Times New Roman"/>
          <w:sz w:val="24"/>
          <w:szCs w:val="24"/>
          <w:lang w:val="sq-AL"/>
        </w:rPr>
        <w:t>;</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mbarimit të kujdesit dhe mbajtjes së fëmiut të përbashkët</w:t>
      </w:r>
      <w:r w:rsidR="00A41EFB">
        <w:rPr>
          <w:rFonts w:ascii="Times New Roman" w:hAnsi="Times New Roman" w:cs="Times New Roman"/>
          <w:sz w:val="24"/>
          <w:szCs w:val="24"/>
          <w:lang w:val="sq-AL"/>
        </w:rPr>
        <w:t>;</w:t>
      </w:r>
      <w:r w:rsidRPr="00336219">
        <w:rPr>
          <w:rFonts w:ascii="Times New Roman" w:hAnsi="Times New Roman" w:cs="Times New Roman"/>
          <w:sz w:val="24"/>
          <w:szCs w:val="24"/>
          <w:lang w:val="sq-AL"/>
        </w:rPr>
        <w:t xml:space="preserv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përfundimit të kushteve të parashikuara në nenin 306 dhe 307 të këtij Libri ai nuk mund të pranohet në marrëdhënie të punës për shkak të moshës së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për shkak të sëmundjes apo paaftësisë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Bashkëshorti i shkurorëzuar mund të bëjë kërkesë për ushqimi nga bashkëshorti tjetër nëse dhe që nga momenti i shkurorëzimit, mbarimit të kujdesit dhe mbajtjes së fëmiut të përbashkët dhe përfundimit të kushteve të parashikuara në nenin 307 të këtij Libri ai nuk mund të pranohet në marrëdhënie të punës për shkak të sëmundjes, paaftësisë apo të metave të tija psikike apo mentale.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për shkak të papunësisë, kërkesa për ndryshim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aq sa ushqimia nuk mund të sigurohet nën dispozitat e parashikuara në nenet 304-306, bashkëshorti i shkurorëzuar mund të kërkojë ushqimi nëse dhe për aq sa ai nuk është në gjendje të gjejë punësim pas momentit të shkurorëzimit.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se të hyrat nga punësimi nuk i plotësojnë nevojat dhe ai nuk ka të drejtë për ushqimi nga nenet 303-306, ai ka të drejtë të kërkojë ndryshimin si ushqimi për të arritur mbajtje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Punësimi i përshtatshëm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Nga bashkëshorti i shkurorëzuar mund të kërkohet që të angazhohet në punë të përshtatshme.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Punësimi është i përshtatshëm nëse ai është në përputhje me arsimimin, aftësitë dhe shëndetin e bashkëshortit të shkurorëzuar dhe ai përshtatet nivelit të jetesës. Kjo varet nga kohëzgjatja e martesës dhe koha që bashkëshorti i shkurorëzuar ka qenë i angazhuar në përkujdesje dhe arsimim të fëmiut të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Bashkëshorti i shkurorëzuar duhet të angazhohet për arsimimin e mëtejshëm apo rikualifikimin, nëse kjo është e mundur dhe e domosdoshme për të gjetur punë.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Nevojshmëria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Bashkëshorti i shkurorëzuar nuk mund të kërkojë ushqiminë për derisa ai është në gjendje të mbaj vetën nga të ardhurat apo nga pasuria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Neni 310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Shtrirja e ushqimisë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Vëllimi i ushqimisë varet nga standardi jetësor në martesë. Mbajtja e gjendjes së jetesës kërkon gjithashtu shpenzime për sigurim të përshtatshëm shëndetësor dhe shpenzimet për arsimim të mëtejmë apo rikualifikim në përputhje me nenin 311, paragrafin 3.</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Kufizimi apo shuarja e detyrimit për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Kërkesëpadia për ushqimi duhet të kufizohet apo të refuzohet. Kjo varet nga ajo se deri në çfarë mase kërkesa është e paarsyeshme.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Kërkesëpadia do të jetë e paarsyeshme nëse: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Periudha e kohëzgjatjes së martesës apo periudha për të cilën është ofruar mbajtja për fëmijën e përbashkët ka qenë shumë e shkurtë dhe për faktin e martesës ose mbajtjes për çka kërkohet ushqimia;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2.2. Paditësi është fajtor për krim apo sulm të rëndë të paramenduar kundër bashkëshortit tjetër;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2.3. Paditësi me qëllim shkakton nevojshmërinë e tij.</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Mundësia për të dhënë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të cilët duke marrë parasysh të gjitha detyrimet tjera nuk janë në gjendje të japin ushqimi pa rrezikuar mbajtjen e tyre të arsyeshme, nuk janë të detyruar të japin mbajtjen.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Detyrimi mbetet për aq sa ata janë në gjendje të sigurojnë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Detyrimi për njoftim të ndërsjellët për gjendjen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Bashkëshortët e shkurorëzuar janë të detyruar t’i paraqesin njëri tjetrit të hyrat dhe gjendjen financiare sipas kërkesës.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bazë të kërkesës do të ofrohen prova me shkrim dhe dokumente tjera në mënyrë që të provohen për të hyrat dhe gjendjen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 e radhës së detyrimit të ushqimisë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Detyrimin për ushqimi së pari e mban bashkëshorti i shkurorëzuar.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Nëse dhe deri sa bashkëshorti i shkurorëzuar nuk ofron ushqimi (alimentacion) të mjaftueshëm, detyrimi kalon njëjtë sikur mbajtja financiare, në të afërmit e të paditurit sipas radhës së trashëgimisë.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Forma e ushqimisë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Ushqimia së pari duhet të bëhet në të holla.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 që ka detyrim të jap ushqimi mund të kërkoj leje nga Organi i Kujdestarisë ose Gjykata që të jetë i lejuar të jap mbajtje në ndonjë formë tjetër nëse situata e veçantë e kërkon një gjë të tillë.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Të hollat duhet të ipen për çdo muaj në paradhënie.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 vend të pagesës mujore kërkuesi mund të kërkojë për një shumë satisfaksioni nëse ka baza të arsyeshme dhe kjo pjesë e shumës nuk do të rezultojë në një ngarkesë të pa ndershme te personi i cili është i detyruar të siguroj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Ujdia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Bashkëshortët mund të lidhin ujdi për alimentacion pranë Gjykatës në të cilën zhvillohet procedura për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e të drejtës së ushqimisë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E drejta e bashkëshortit të shkurorëzuar për ushqimi (alimentacion) pushon kur kushtet nga nenet 303-307 të këtij Libri nuk zbatohen më, kur koha për të cilën gjykata ka përcaktuar alimentacionin kalon, kur bashkëshorti i shkurorëzuar i cili gëzon këtë të drejtë ri–martohet ose hyn në bashkëjetesë (bashkësi faktike) ose vdes.</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Vazhdimi i të drejtave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Detyrimi për ushqimi nuk shuhet me vdekjen e personit të detyruar por kalon tek trashëgimtarët ligjor. Në këtë rast të gjitha kufizimet në vlerën e alimentacionit pushojnë dhe shuma përcaktohet sërish, varësisht nga aftësitë financiare të trashëguesit.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Kjo gjithashtu zbatohet për kërkesën për alimentacion për muajin kur pretenduesi lidhë një martesë të re ose vdes.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Rishfaqja e të drejtës për të pranuar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Në rastin kur një person i cili ka të drejtë për ushqimi lidhë martesë të re dhe kjo më vonë zgjidhet me shkurorëzim, dhe nëse ai kujdeset për fëmijën e përbashkët nga martesa e parë ka të drejtë të paraqesë kërkesë për ushqimi ndaj bashkëshortit të mëparshëm.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 gjyqësore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ka të drejtë të kërkojë që në të njëjtin proces gjyqësor në të cilin zgjidhet martesa, gjykata të vendosë edhe lidhur me ushqiminë (alimentacionin).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Bashkëshorti i cili nuk ka kërkuar ushqimi (alimentacion) nga bashkëshorti tjetër në kontestin e shkurorëzimit, për shkak të bazës së arsyeshme mund të paraqes një kërkesë të këtillë në një kontest të ndarë gjyqësor brenda afatit prej 2 vitesh dhe vetëm nëse plotësohen kushtet e mëposhtme: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2.1. Nëse kushtet për dhënien e ushqimisë kanë ekzistuar para shkurorëzimit dhe kanë vazhduar deri në mbylljen e seancës gjyqësore në kontestin për ushqim</w:t>
      </w:r>
      <w:r w:rsidR="00A41EFB">
        <w:rPr>
          <w:rFonts w:ascii="Times New Roman" w:hAnsi="Times New Roman" w:cs="Times New Roman"/>
          <w:sz w:val="24"/>
          <w:szCs w:val="24"/>
          <w:lang w:val="sq-AL"/>
        </w:rPr>
        <w:t>;</w:t>
      </w:r>
      <w:r w:rsidRPr="00336219">
        <w:rPr>
          <w:rFonts w:ascii="Times New Roman" w:hAnsi="Times New Roman" w:cs="Times New Roman"/>
          <w:sz w:val="24"/>
          <w:szCs w:val="24"/>
          <w:lang w:val="sq-AL"/>
        </w:rPr>
        <w:t xml:space="preserve"> ose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2.2. nëse brenda këtij afati është shkaktuar paaftësia për punë, si pasojë e lëndimit trupor ose shëndetit të dëmtuar nga koha para shkurorëzimit.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në rastet e anulimit të papritur të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martesa është anuluar, bashkëshorti i cili në kohën e lidhjes së martesës nuk i ka ditur arsyet e pavlefshmërisë së saj, mund t’i kërkojë bashkëshortit tjetër që ta sigurojë ushqiminë nën kushtet në të cilat bashkëshorti i shkurorëzuar duhet të plotësojë kërkesën për ushqimi.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w:t>
      </w:r>
      <w:r w:rsidR="009F4EED">
        <w:rPr>
          <w:rFonts w:ascii="Times New Roman" w:hAnsi="Times New Roman" w:cs="Times New Roman"/>
          <w:b/>
          <w:sz w:val="24"/>
          <w:szCs w:val="24"/>
          <w:lang w:val="sq-AL"/>
        </w:rPr>
        <w:t>ënkapitulli III – Dispozitat e Vecanta për Mbrojtjen e F</w:t>
      </w:r>
      <w:r w:rsidRPr="00336219">
        <w:rPr>
          <w:rFonts w:ascii="Times New Roman" w:hAnsi="Times New Roman" w:cs="Times New Roman"/>
          <w:b/>
          <w:sz w:val="24"/>
          <w:szCs w:val="24"/>
          <w:lang w:val="sq-AL"/>
        </w:rPr>
        <w:t>ëmijëv</w:t>
      </w:r>
      <w:r w:rsidR="009F4EED">
        <w:rPr>
          <w:rFonts w:ascii="Times New Roman" w:hAnsi="Times New Roman" w:cs="Times New Roman"/>
          <w:b/>
          <w:sz w:val="24"/>
          <w:szCs w:val="24"/>
          <w:lang w:val="sq-AL"/>
        </w:rPr>
        <w:t>e të Prindërve të P</w:t>
      </w:r>
      <w:r w:rsidRPr="00336219">
        <w:rPr>
          <w:rFonts w:ascii="Times New Roman" w:hAnsi="Times New Roman" w:cs="Times New Roman"/>
          <w:b/>
          <w:sz w:val="24"/>
          <w:szCs w:val="24"/>
          <w:lang w:val="sq-AL"/>
        </w:rPr>
        <w:t xml:space="preserve">amartuar </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322</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Detyrimet e babait të pamartuar</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Babai i fëmiut është i detyruar të jap mbajtje financiare gjatë intervalit kohor prej gjashtë (6) javësh para lindjes së fëmiut dhe tetë (8) javësh pas lindjes së fëmiut.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Kjo është e lidhur gjithashtu me të gjitha shpenzimet e shtatzënisë dhe lindjes së fëmiut.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Për deri sa nëna nuk mund të siguroj marrëdhënie të punës për shkak të sëmundjes së shkaktuar nga shtatzënia apo nga lindja, detyrimi për të siguruar mbajtje financiare për fëmiun dhe ushqimi për gruan mund të zgjatet.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E njëjta do të aplikohet nëse nëna nuk mund të punojë për shkak të kujdesit dhe mirërritjes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Kjo do të aplikohet gjithashtu në rastet kur fëmiu ka lindur i vdekur apo ka vdekur pas lindjes apo gjatë paaftësisë së fëmiut të shkaktuar me lindje.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323</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Kufizimet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Detyrimet për të siguruar shpërblimin fillojnë 4 javë para lindjes dhe përfundojnë tre vite pas lindjes së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Kufizimi tre vjeçar mund të shtrihet nëse pikërisht mendohet për nevojën që të sigurohen kushtet jetësore të gruas dhe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Rregullat e përgjithshme për detyrimet e mbajtjes ndërmjet të afërmve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gjitha dispozitat nga detyrimi i mbajtjes ndërmjet të të afërmve do të zbatohen po ashtu edhe për fëmijët nga prindërit e pamartuar.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Detyrimin për ushqimi në radhë të parë e ka babai e pastaj të afërmit tjerë.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nënës së pamartuar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babai është i detyruar për kujdesin dhe edukimin e fëmiut ai mund të kërkojë mbajtje financiare të cekur në nenin 322, paragrafin 4.</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Refuzimi i kërkesës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Gjykata mund të refuzojë kërkesën për ushqimi vetëm nëse kërkuesi është fajtor për fyerje të rëndë të paramenduar kundër partnerit.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5130"/>
        </w:tabs>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327</w:t>
      </w:r>
    </w:p>
    <w:p w:rsidR="00336219" w:rsidRPr="00336219" w:rsidRDefault="00336219" w:rsidP="00336219">
      <w:pPr>
        <w:tabs>
          <w:tab w:val="left" w:pos="5130"/>
        </w:tabs>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Pavlefshmëria e refuzimit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Nuk mund të hiqet dorë nga e drejta për ushqimi në mes të partnerëve të pamartuar.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8"/>
          <w:szCs w:val="28"/>
          <w:lang w:val="sq-AL"/>
        </w:rPr>
        <w:t>Kapitulli III - Procedurat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Në kontestet për ushqimi, fëmiu përkatësisht përfaqësuesi i tij ligjor mund të paraqet padi në gjykatën me kompetencë të përgjithshme territoriale ose në gjykatën në territorin e të cilës paditësi e ka vendbanimin ose vendqëndrimin.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Kolegji gjyqësor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Procedura për kontestin e ushqimisë në instancën e parë gjyqësore drejtohet dhe vendoset nga kolegji gjyqësor i përbërë nga një gjyqtar dhe dy gjyqtarë porotë, kurse në instancën e dytë gjykata përbëhet nga kolegji prej tre gjyqtarësh.</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Vendimi sipas detyrës zyrtare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 çdo rast që të jetë e mundshme, vendimet për mbrojtjen dhe mbajtjen e fëmijëve në kontestet martesore do të jenë sipas detyrës zyrtare.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duhet të pranojë një marrëveshje të prindërve për mbajtjen financiare në përputhje me këtë ligj vetëm nëse marrëveshja është në përputhje me dispozitat e këtij ligji mbi çështjet për mbajtjen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Gjykata vendos sipas detyrës zytrate për mbajtjen financiare të fëmiut vetëm nëse është vërtetuar se i padituri është baba i fëmiut, respektivisht është e vërtetuar se e paditura është nëna e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Përfshirja e organit të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në emër të fëmiut të mitur mund të inicojë dhe të përfaqësojë procesin gjyqësor.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Ai gjithashtu mund të inicojë procesin gjyqësor për rritjen e ushqimisë (alimentacionit) nëse prindi i cili ka kujdestarinë për fëmiun nuk ushtron një të drejtë të tillë për shkaqe të paarsyeshme.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prindi nuk kërkon zbatimin e vendimit me të cilin gjykata ka vendosur për ushqimi (alimentacion), Organi i Kujdestarisë në emër të fëmiut të mitur mund të kërkojë përmbarimin e vendimit të formës së prerë në Procedurën e Përmbarimit.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e përkohshme ex-officio për mbajtjen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për mbajtje financiare të fëmijëve, në kontestet për kujdestarinë dhe në kontestet ku mbajtja financiare e fëmijës vendoset ex officio, gjykata përcakton ex officio masa të përkohshme për mbajtje financiare nëse të dy prindërit nuk kontribuojnë efektivisht ne mbajtjen financiare të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2. Nëse prindi i cili mbi bazë të vendimit të gjykatës është i detyruar të ofrojë shumën e përcaktuar për mbajtje financiare, nuk i kryen detyrimet e tij rregullisht, Organi i Kujdestarisë në bazë të kërkesës së prindit tjetër apo si pjesë e detyrës së tij zyrtare ndërmerr të gjitha masat e domosdoshme për t’i ofruar fëmijës mbajtje financiare të përkohshme në përputhje me dispozitat mbi mbrojtjen sociale të fëmijëve.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Masa duhet të zgjasë për aq sa prindi nuk i përmbush detyrimet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Ndaj këtij prindi do të inicohet zbatimi i masave nëse kjo është e domosdoshme.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e përkohshme për mbajtjen e fëmijëve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për ushqimi (alimentacion) apo mbajtje financiare të fëmijëve të moshës madhore, gjykata mund të përcaktojë masa të përkohshme për alimentacionin e tyre ose mbajtjen financiare vetëm me kërkesën e paditësit.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Zbatimi i masave mund të inicohet sipas kërkesës së paditësit.</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Inkurajimi i marrëveshjes jashtë gjyqësore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është i detyruar që të inkurajojë fëmijët dhe prindërit që të lidhin marrëveshje jashtë gjyqësore.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Parimet e përcaktimit të mbajtjes dhe ushqimisë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Detyrimi për të dhënë mbajtje financiare ose alimentacion përcaktohet në proporcion me të gjitha mjetet e të paditurit dhe brenda kufijve të nevojave të paditësit.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Gjykata duhet të ketë parasysh gjendjen financiare të të paditurit, aftësinë për të punuar, mundësinë faktike për punësim, kushtet shëndetësore, nevojat personale, detyrimet ligjore dhe të gjitha kushtet tjera relevante.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Kur ushqimia (alimentacioni) kërkohet për fëmiun, gjykata merr parasysh moshën e fëmiut dhe të gjitha nevojat për edukim dhe arsimimin.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Përshtatja e vendimeve për mbajtje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me kërkesën e paditësve apo personave të detyruar mund të ndryshoj vendimin ashtu që të ndërprej të shtoj, të zvogëlojë mbajtjen financiare ose ushqiminë (alimentacionin) i cili është përcaktuar me anë të vendimit të mëparshëm gjyqësor nëse rrethanat mbi të cilat është bazuar vendimi kanë ndryshuar.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2. Kushtet të cilat mund të ndryshojnë janë nevoja personale dhe rritje e shpenzimeve të jetesës në anë të kërkuesit si dhe statusit financiar të të pandehurit në anën tjetër.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Zgjerimi i padisë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gjykata vjen në përfundim se prindërit vetëm apo së bashku nuk mund të përmbushin nevojat e alimentacionit të fëmiut të mitur për shumën e cila konsiderohet e nevojshme nga gjykata, Organi i Kujdestarisë do të informohet për këtë aspekt.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një rast të këtillë, Organi i Kujdestarisë mund të zgjerojë padinë në procesin gjyqësor për mbajtjen financiare dhe përfshin persona të tjerë të cilët në përputhje me ligjin janë të detyruar të sigurojnë mbajtjen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Vendimi për përfshirjen e këtyre personave është i pakontestueshëm.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Përfaqësuesi ligjor i fëmijës së mitur ka të drejtë të kërkojë një zgjerim të padisë nën kushtet e përcaktuara në paragrafin 2 të këtij neni.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Nëse në procedurën e mëtejme, gjykata vjen në përfundim se të afërmit të tjerë gjithashtu nuk kanë mjete për të plotësuar nevojat e fëmijës, Organi i Kujdestarisë do t’i merr të gjitha masat e domosdoshme për të siguruar nevojat e alimentacionit të fëmijës në përputhje me dispozitat mbi mbrojtjen sociale e posaçërisht ato të cekura në nenet 321-332.</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vendimit gjyqësor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Vendimi për të shtuar mbajtjen financiare ose ushqimi në kërkesën e personit që ka të drejtë apo në bazë të propozimit të Organit të Kujdestarisë nxirret nga gjykata kompetente. Bazuar në vendimin në procedurën e zbatimit në përputhje me rregullat mbi lëshimin e zbatimit të vendimit i bazuar në vendimin ekzekutiv të gjykatës dhe të informacionit të organit kompetent të çështjeve statistikore.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i detyruari i ushqimisë kundërshton vendimin në vijim të paragrafit 1 të këtij neni, në shenjë të kundërshtimit se të hyrat e tija nuk kanë rritje në proporcion me rritjen e shpenzimeve të jetesës apo të kushteve tjera që kanë ndodhur të cilat nuk ndihmojnë rritjes e mbajtjes financiare apo ushqimi, gjykata do të udhëzojë personin e tillë që të inicojë çështjen gjyqësore brenda afatit kohor të urdhëruar për të shfuqizuar zbatimin si të papranueshëm.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Gjer sa zbatimi i çështjes gjyqësore të bëhet final, zbatimi i vendimit për të paguar shumën e vlerësuar për mbajtje financiare apo ushqimi do të zgjasë por gjykata mund të vendosë që të mos vazhdojë zbatimin nëse ajo mendon se debitori nuk do të dëmtohet nga një veprim i tillë.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339</w:t>
      </w:r>
    </w:p>
    <w:p w:rsidR="00336219" w:rsidRPr="00A41EFB" w:rsidRDefault="00336219" w:rsidP="00A41EFB">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Bashkëpun</w:t>
      </w:r>
      <w:r w:rsidR="00A41EFB">
        <w:rPr>
          <w:rFonts w:ascii="Times New Roman" w:hAnsi="Times New Roman" w:cs="Times New Roman"/>
          <w:b/>
          <w:sz w:val="24"/>
          <w:szCs w:val="24"/>
          <w:lang w:val="sq-AL"/>
        </w:rPr>
        <w:t>imi në zbatim</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Punëdhënësi i personit ndaj të cilit vendimi gjyqësor për ushqimi apo mbajtje financiare është bërë i zbatueshëm, është i detyruar të bashkëpunojë me autoritetin për të ofruar zvogëlimin e detyrueshëm të kontributit të ushqimisë nga paga e personit ose fitimi.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 i publikut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mënyrë që të garantohet mbrojtja e të drejtave personale të prindërve dhe fëmijëve, publiku përjashtohet nga i tërë procesi gjyqësor për mbajtje financiare dhe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Revizioni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Revizioni është i lejuar në të gjitha kontestet për mbajtje financiare dhe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 për vërtetim apo kundërshtim të atësisë apo të amësisë, fëmija respektivisht përfaqësuesi i tij ligjor mund të paraqesë padinë edhe para gjykatës me kompetencë territoriale të përgjithshme apo në gjykatën në territorin e së cilës personi ka vendbanimin apo vendqëndrimin.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343</w:t>
      </w: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Kolegji g</w:t>
      </w:r>
      <w:r w:rsidR="00336219" w:rsidRPr="00336219">
        <w:rPr>
          <w:rFonts w:ascii="Times New Roman" w:hAnsi="Times New Roman" w:cs="Times New Roman"/>
          <w:b/>
          <w:sz w:val="24"/>
          <w:szCs w:val="24"/>
          <w:lang w:val="sq-AL"/>
        </w:rPr>
        <w:t>jyqësor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Procedura gjyqësore ndërmjet prindërve dhe në mes të prindërve dhe fëmijëve në shkallën e parë do të drejtohet dhe vendoset nga kolegji i përbërë nga një gjyqtar dhe dy porotë, ndërsa në Gjykatën e shkallës së dytë kolegji do të përbëhet nga tre gjyqtarë.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Palët pjesëmarrëse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për vërtetim të atësisë, janë personat atësia e të cilëve vërtetohet fëmija dhe nëna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kontestet për kundërshtim të atësisë së personit i cili në përputhje me ligjin është menduar të jetë ati i fëmijës, palë në procedurë gjyqësore: personi që kundërshton atësinë, fëmija dhe nëna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kontestet ku personi i cili ka menduar se është baba i fëmijës, kundërshtimi i atësisë së personit i cili e ka njohur fëmijën si të tijin, palët në këtë kontest janë: personi i cili refuzon të njohë dhe pranojë atësinë, personi atësia e të cilit është kundërshtuar, fëmija dhe nëna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 e përgjithshme gjyqësore mbi vërtetimin e atësisë dhe amësisë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1. Në kontestet nga marrëdhëniet familjare ndërmjet prindërve dhe fëmijës së mitur dhe procedura për verifikim të refuzimit të atësisë apo amësisë, vetëm në rastin e fëmijës së mitur, gjykata mundë gjithashtu të merr parasysh faktet të cilat nuk janë marrë parasysh nga palët.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një kontest të tillë nuk mund të ketë vendim të shpallur për shkak të mungesës apo mos lejimit.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kontestet nga vërtetimi apo refuzimi i atësisë ose amësisë, marrëveshja gjyqësore nuk është e lejuar.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Nëse në procedurën gjyqësore për vërtetimin e atësisë apo amësisë i padituri e njeh atësinë e tij respektivisht amësinë, procedura do të suspendohet dhe gjykata menjëherë do të dërgojë një kopje të çertifikuar të protokolit së bashku me deklaratën për njohjen e atësisë respektivisht amësisë te zyrtari kompetent për regjistrimin e fëmijës në librin amëz.</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346</w:t>
      </w:r>
    </w:p>
    <w:p w:rsidR="00336219" w:rsidRPr="00336219" w:rsidRDefault="00336219" w:rsidP="00336219">
      <w:pPr>
        <w:jc w:val="center"/>
        <w:rPr>
          <w:rFonts w:ascii="Times New Roman" w:hAnsi="Times New Roman" w:cs="Times New Roman"/>
          <w:b/>
          <w:sz w:val="24"/>
          <w:szCs w:val="24"/>
          <w:lang w:val="sq-AL"/>
        </w:rPr>
      </w:pPr>
      <w:r w:rsidRPr="009F4EED">
        <w:rPr>
          <w:rFonts w:ascii="Times New Roman" w:hAnsi="Times New Roman" w:cs="Times New Roman"/>
          <w:b/>
          <w:sz w:val="24"/>
          <w:szCs w:val="24"/>
          <w:lang w:val="sq-AL"/>
        </w:rPr>
        <w:t>Sigurimi i pjesëmarrjes së domosdoshme dhe refuzimi i kërkesës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me padinë për vërtetimin, përkatësisht për kundërshtimin e atësisë si paditës dhe të paditur nuk janë përfshirë të gjithë personat nga neni 344 të këtij Libri, gjykata do ta ftojë paditësin që ta zgjerojë me persona të tjerë. Ata persona nuk mund t’i bëjnë kundërshtim zgjerimit të padisë.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në kontestin për kundërshtimin e atësisë paditësi brenda afatit që e ka caktuar gjykata nuk e zgjeron padinë me personat, të cilët nuk janë përfshirë në padi ose nëse këta persona brenda afatit të njëjtë nuk i bashkohen padisë si paditës të rinj, padia do të hudhet poshtë.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në kontestin për vërtetimin e atësisë paditësi brenda afatit që e ka caktuar gjykata nuk e zgjeron padinë me personat të cilët nuk janë përfshirë në padi, ose nëse ata persona brenda afatit të njëjtë nuk i bashkohen padisë si paditës të rinj, gjykata lidhur me këtë gjë do të njoftojë Organin e Kujdestarisë dhe do të ia caktojë afatin brenda të cilit mund ta zgjerojë padinë me personat që nuk janë përfshirë në padi.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Nëse nuk ka palë tjetër pjesëmarrëse në procesin gjyqësor brenda afatit të dhënë, kërkesa do të refuzohet.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Përfshirja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kontestet nga marrëdhëniet familjare ndërmjet prindërve dhe fëmijëve të mitur gjykata do ta njoftojë Organin e Kujdestarisë, nëse konstaton se përfaqësuesi ligjorë nuk tregon kujdes të duhur në përfaqësim qoftë për shkak të mosdijes ose të pakujdesisë.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Organi i Kujdestarisë ka të drejtë të marrë pjesë në kontestin e atillë gjithmonë kur çmon se këtë gjë e kërkojnë interesat e arsyeshme të fëmijës që është palë në kontest.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lastRenderedPageBreak/>
        <w:t xml:space="preserve">3. Si pjesëmarrës në procedurë, Organi i Kujdestarisë është i autorizuar që të jep propozime për mbrojtjen e të drejtave dhe të interesave të fëmijëve, që t’i paraqet edhe faktet të cilat nuk i kanë theksuar palët dhe të propozojë që të mblidhen provat e nevojshme, të ushtrojë mjete juridike dhe të ndërmerr veprime tjera kontestimore.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Gjykata është e detyruar të ftojë Organin e Kujdestarisë pjesëmarrës në procedurë në të gjitha seancat dhe të dërgojë të gjitha vendimet e saja te ky organ.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bCs/>
          <w:sz w:val="24"/>
          <w:szCs w:val="24"/>
          <w:lang w:val="sq-AL"/>
        </w:rPr>
        <w:t>N</w:t>
      </w:r>
      <w:r w:rsidRPr="00336219">
        <w:rPr>
          <w:rFonts w:ascii="Times New Roman" w:hAnsi="Times New Roman" w:cs="Times New Roman"/>
          <w:b/>
          <w:sz w:val="24"/>
          <w:szCs w:val="24"/>
          <w:lang w:val="sq-AL"/>
        </w:rPr>
        <w:t>eni 348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Mbrojtja e fëmijëve me anë të kujdestarit të veçantë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fëmija dhe prindi i cili sipas Ligjit e përfaqëson fëmijën së bashku e paraqesin padinë për vërtetimin ose kundërshtimin e padisë, përkatësisht nëse janë të paditur me padi të njëjtë ai prind do ta përfaqësojë fëmijën edhe në kontest por Organi i Kujdestarisë mund t’i caktojë fëmijës kujdestarin e veçantë nëse ndërmjet prindit dhe fëmijës në atë kontest ekzistojnë interesa të kundërta.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fëmija dhe prindi i cili është përfaqësues ligjor i fëmiut, kanë interesa të kundërta dhe janë palë të kundërta në procedurë si të paditur dhe paditës, Organi i Kujdestarisë do të emërojë kujdestarin e veçantë për këtë fëmijë.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 të përkohshme sipas detyrës zyrtare për mbrojtjen e fëmijëve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procedurat për kujdestarinë, gjykata ex officio mund të caktojë masa të përkohshme për mbrojtjen, edukimin dhe vendosjen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Masat e përkohshme mund të zbatohen pavarësisht nga vendimi i marrë në kontestin themelor ose natyra e procesit themelor nëse kjo konsiderohet e domosdoshme.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Kundërshtimi ndaj vendimit mbi masat e përkohshme nuk e ndal ekzekutimin e vendimit.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 i publikut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kontestet për vërtetim apo kundërshtim të atësisë dhe në kontestin për kujdestari të personit të mitur, publiku është i përjashtuar nga procesi gjyqësor me qëllim të sigurimit të mbrojtjes për fëmijën.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e kontestit të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Palët të cilat bashkërisht inicojnë kontestin për refuzimin ose vërtetimin e atësisë apo amësisë, respektivisht të cilat janë paditës në procesin gjyqësor të njëjtë, konsiderohen sikur të ishin një palë kontestuese, kështu që nëse ndërgjyqësit pengojnë ndonjërin nga veprimet kontestuese, </w:t>
      </w:r>
      <w:r w:rsidRPr="00336219">
        <w:rPr>
          <w:rFonts w:ascii="Times New Roman" w:hAnsi="Times New Roman" w:cs="Times New Roman"/>
          <w:sz w:val="24"/>
          <w:szCs w:val="24"/>
          <w:lang w:val="sq-AL"/>
        </w:rPr>
        <w:lastRenderedPageBreak/>
        <w:t>efektet e veprimit të kontestueshëm të ndërmarra nga pala tjetër ndërgjyqëse shtrihen mbi palën e cila nuk ka ndërmarrë një veprim të tillë.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Shpenzimet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Gjykata vendos sipas diskrecionit të saj mbi shpenzimet e procedurës.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sipas detyrës zyrtare në procedurën gjyqësore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procedurën ankimore për vërtetimin e atësisë apo amësisë dhe në kontestin mbi mbrojtjen, edukimin apo mbajtjen financiare të fëmijës të mitur, Gjykata e Shkallës së Dytë do të ndërmarrë ex officio vendimin në interes të fëmijës së mitur kurdoherë që kjo të jetë e mundur.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të kontestit nën paragrafin 1, Gjykata e Shkallës së Dytë do të kontrollojë edhe pjesët e vendimit të cilat nuk janë kundërshtuar me ankesë.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Kapitulli IV – </w:t>
      </w:r>
      <w:r w:rsidR="009F4EED">
        <w:rPr>
          <w:rFonts w:ascii="Times New Roman" w:hAnsi="Times New Roman" w:cs="Times New Roman"/>
          <w:b/>
          <w:sz w:val="24"/>
          <w:szCs w:val="24"/>
          <w:lang w:val="sq-AL"/>
        </w:rPr>
        <w:t>Dispozitat e Procedures C</w:t>
      </w:r>
      <w:r w:rsidR="009F4EED" w:rsidRPr="00336219">
        <w:rPr>
          <w:rFonts w:ascii="Times New Roman" w:hAnsi="Times New Roman" w:cs="Times New Roman"/>
          <w:b/>
          <w:sz w:val="24"/>
          <w:szCs w:val="24"/>
          <w:lang w:val="sq-AL"/>
        </w:rPr>
        <w:t>ivile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ligjit mbi kontestet gjyqësore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kontestet martesore dhe ndërmjet anëtarëve të familjes zbatohen dispozitat e Ligjit të Procedurës Kontestimore, nëse ky Libër nuk parashikon ndryshe.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355</w:t>
      </w: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Zbatimi i ligjit të procedurës jok</w:t>
      </w:r>
      <w:r w:rsidR="00336219" w:rsidRPr="00336219">
        <w:rPr>
          <w:rFonts w:ascii="Times New Roman" w:hAnsi="Times New Roman" w:cs="Times New Roman"/>
          <w:b/>
          <w:sz w:val="24"/>
          <w:szCs w:val="24"/>
          <w:lang w:val="sq-AL"/>
        </w:rPr>
        <w:t>ontestimore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çështjet juridike për të cilat me këtë Libër është rregulluar se do të zgjidhen në procedurën jo kontestimore, do të zbatohen dispozitat e Ligjit të Procedurës jashtë kontestimore.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Kapitulli V – </w:t>
      </w:r>
      <w:r w:rsidR="009F4EED">
        <w:rPr>
          <w:rFonts w:ascii="Times New Roman" w:hAnsi="Times New Roman" w:cs="Times New Roman"/>
          <w:b/>
          <w:sz w:val="24"/>
          <w:szCs w:val="24"/>
          <w:lang w:val="sq-AL"/>
        </w:rPr>
        <w:t>Procedura e P</w:t>
      </w:r>
      <w:r w:rsidR="009F4EED" w:rsidRPr="00336219">
        <w:rPr>
          <w:rFonts w:ascii="Times New Roman" w:hAnsi="Times New Roman" w:cs="Times New Roman"/>
          <w:b/>
          <w:sz w:val="24"/>
          <w:szCs w:val="24"/>
          <w:lang w:val="sq-AL"/>
        </w:rPr>
        <w:t>ërmbarimit</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Lidhur me vendimin për përmbarimin e vendimit të gjykatës me të cilin urdhërohet dorëzimi i fëmijës prindit ose personit tjetër, të cilit i është besuar fëmija në ruajtje dhe shkollim, kompetente është gjykata e cila e ka kompetencën e përgjithshme territoriale për palën që kërkon përmbarimin, si dhe gjykata në territorin e të cilës gjendet fëmija.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në territorin e së cilës është fëmija ka juridiksion territorial për tu kujdesur për zbatimin e përmbarimit.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lastRenderedPageBreak/>
        <w:t>Neni 357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 zbatuese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rastin e zbatimit të përmbarimit të dhunshëm gjykata kujdeset për karakterin e ngutshëm të procedurës dhe për nevojën që në masën maksimale të mbrohet personaliteti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Gjykata pasi t’i çmojë të gjitha rrethanat e rastit vendos a thua përmbarimi do të zbatohet me caktimin e gjobave kundër personit te i cili ndodhet fëmija ose me marrjen e fëmijës prej atij personi.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qëllimi i përmbarimit nuk mund të arrihet me caktimin e vendimit për gjobat, përmbarimi do të zbatohet me marrjen e fëmijës prej personit te i cili ndodhet fëmija dhe me dorëzimin e fëmijës prindit, përkatësisht personit tjetër të cilit i është besuar fëmija dhe me dorëzimin e fëmijës prindit përkatësisht personit tjetër të cilit i është besuar ai për ruajtje dhe edukim.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 procedurën e përmbarimit gjykata do ta kërkojë ndihmën e organit të kujdestarisë.</w:t>
      </w:r>
    </w:p>
    <w:p w:rsidR="00336219" w:rsidRPr="00336219" w:rsidRDefault="00336219" w:rsidP="00336219">
      <w:pPr>
        <w:rPr>
          <w:rFonts w:ascii="Times New Roman" w:hAnsi="Times New Roman" w:cs="Times New Roman"/>
          <w:sz w:val="24"/>
          <w:szCs w:val="24"/>
          <w:lang w:val="sq-AL"/>
        </w:rPr>
      </w:pPr>
    </w:p>
    <w:p w:rsidR="005D3A4E" w:rsidRDefault="005D3A4E" w:rsidP="009F4EED">
      <w:pPr>
        <w:pStyle w:val="Heading1"/>
        <w:spacing w:before="0"/>
        <w:ind w:left="0" w:right="0"/>
        <w:jc w:val="both"/>
        <w:rPr>
          <w:rFonts w:ascii="Times New Roman" w:hAnsi="Times New Roman" w:cs="Times New Roman"/>
          <w:sz w:val="36"/>
          <w:szCs w:val="36"/>
        </w:rPr>
      </w:pPr>
    </w:p>
    <w:p w:rsidR="00336219" w:rsidRPr="00A53CCD" w:rsidRDefault="00336219" w:rsidP="00336219">
      <w:pPr>
        <w:pStyle w:val="Heading1"/>
        <w:spacing w:before="0"/>
        <w:ind w:left="0" w:right="0"/>
        <w:rPr>
          <w:rFonts w:ascii="Times New Roman" w:hAnsi="Times New Roman" w:cs="Times New Roman"/>
          <w:sz w:val="36"/>
          <w:szCs w:val="36"/>
        </w:rPr>
      </w:pPr>
      <w:r w:rsidRPr="00A53CCD">
        <w:rPr>
          <w:rFonts w:ascii="Times New Roman" w:hAnsi="Times New Roman" w:cs="Times New Roman"/>
          <w:sz w:val="36"/>
          <w:szCs w:val="36"/>
        </w:rPr>
        <w:t>LIBRI PESTË - TRASHËGIMIA</w:t>
      </w:r>
    </w:p>
    <w:p w:rsidR="00336219" w:rsidRDefault="00336219" w:rsidP="00336219">
      <w:pPr>
        <w:pStyle w:val="Heading2"/>
        <w:ind w:left="0" w:right="0"/>
        <w:jc w:val="left"/>
        <w:rPr>
          <w:rFonts w:ascii="Times New Roman" w:hAnsi="Times New Roman" w:cs="Times New Roman"/>
          <w:sz w:val="24"/>
          <w:szCs w:val="24"/>
        </w:rPr>
      </w:pPr>
    </w:p>
    <w:p w:rsidR="00336219" w:rsidRPr="00B20FD9" w:rsidRDefault="00336219" w:rsidP="00336219">
      <w:pPr>
        <w:pStyle w:val="Heading2"/>
        <w:ind w:left="0" w:right="0"/>
        <w:rPr>
          <w:rFonts w:ascii="Times New Roman" w:hAnsi="Times New Roman" w:cs="Times New Roman"/>
          <w:sz w:val="28"/>
          <w:szCs w:val="28"/>
        </w:rPr>
      </w:pPr>
      <w:r>
        <w:rPr>
          <w:rFonts w:ascii="Times New Roman" w:hAnsi="Times New Roman" w:cs="Times New Roman"/>
          <w:sz w:val="28"/>
          <w:szCs w:val="28"/>
        </w:rPr>
        <w:t>Kapitulli</w:t>
      </w:r>
      <w:r w:rsidRPr="00B20FD9">
        <w:rPr>
          <w:rFonts w:ascii="Times New Roman" w:hAnsi="Times New Roman" w:cs="Times New Roman"/>
          <w:sz w:val="28"/>
          <w:szCs w:val="28"/>
        </w:rPr>
        <w:t xml:space="preserve"> I - </w:t>
      </w:r>
      <w:r>
        <w:rPr>
          <w:rFonts w:ascii="Times New Roman" w:hAnsi="Times New Roman" w:cs="Times New Roman"/>
          <w:sz w:val="28"/>
          <w:szCs w:val="28"/>
        </w:rPr>
        <w:t>Dispozitat e P</w:t>
      </w:r>
      <w:r w:rsidRPr="00B20FD9">
        <w:rPr>
          <w:rFonts w:ascii="Times New Roman" w:hAnsi="Times New Roman" w:cs="Times New Roman"/>
          <w:sz w:val="28"/>
          <w:szCs w:val="28"/>
        </w:rPr>
        <w:t>ërgjithshme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Qëllimi i librit për trashëgiminë</w:t>
      </w:r>
    </w:p>
    <w:p w:rsidR="00336219" w:rsidRPr="003C1898" w:rsidRDefault="00336219" w:rsidP="00336219">
      <w:pPr>
        <w:pStyle w:val="BodyText"/>
        <w:rPr>
          <w:rFonts w:ascii="Times New Roman" w:hAnsi="Times New Roman" w:cs="Times New Roman"/>
          <w:b/>
          <w:sz w:val="24"/>
          <w:szCs w:val="24"/>
        </w:rPr>
      </w:pPr>
    </w:p>
    <w:p w:rsidR="00336219" w:rsidRPr="00B20FD9" w:rsidRDefault="00336219" w:rsidP="00336219">
      <w:pPr>
        <w:tabs>
          <w:tab w:val="left" w:pos="322"/>
        </w:tabs>
        <w:rPr>
          <w:rFonts w:ascii="Times New Roman" w:hAnsi="Times New Roman" w:cs="Times New Roman"/>
          <w:sz w:val="24"/>
          <w:szCs w:val="24"/>
        </w:rPr>
      </w:pPr>
      <w:r>
        <w:rPr>
          <w:rFonts w:ascii="Times New Roman" w:hAnsi="Times New Roman" w:cs="Times New Roman"/>
          <w:sz w:val="24"/>
          <w:szCs w:val="24"/>
        </w:rPr>
        <w:t xml:space="preserve">1. </w:t>
      </w:r>
      <w:r w:rsidRPr="00B20FD9">
        <w:rPr>
          <w:rFonts w:ascii="Times New Roman" w:hAnsi="Times New Roman" w:cs="Times New Roman"/>
          <w:sz w:val="24"/>
          <w:szCs w:val="24"/>
        </w:rPr>
        <w:t>Ky libër rregullon të drejtat e</w:t>
      </w:r>
      <w:r w:rsidRPr="00B20FD9">
        <w:rPr>
          <w:rFonts w:ascii="Times New Roman" w:hAnsi="Times New Roman" w:cs="Times New Roman"/>
          <w:spacing w:val="-13"/>
          <w:sz w:val="24"/>
          <w:szCs w:val="24"/>
        </w:rPr>
        <w:t xml:space="preserve"> </w:t>
      </w:r>
      <w:r w:rsidRPr="00B20FD9">
        <w:rPr>
          <w:rFonts w:ascii="Times New Roman" w:hAnsi="Times New Roman" w:cs="Times New Roman"/>
          <w:sz w:val="24"/>
          <w:szCs w:val="24"/>
        </w:rPr>
        <w:t>trashëgimisë.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Trashëgimia është kalimi me ligj ose në bazë të testamentit i pasurisë (trashëgimit) së personit të vdekur (trashëgimlënësit) tek një ose më shumë persona (trashëgimtarët ose legatarët), sipas rregullave të caktuara në këtë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Kod.</w:t>
      </w:r>
    </w:p>
    <w:p w:rsidR="00336219" w:rsidRPr="003C1898" w:rsidRDefault="00336219" w:rsidP="00336219">
      <w:pPr>
        <w:pStyle w:val="BodyText"/>
        <w:rPr>
          <w:rFonts w:ascii="Times New Roman" w:hAnsi="Times New Roman" w:cs="Times New Roman"/>
          <w:sz w:val="24"/>
          <w:szCs w:val="24"/>
        </w:rPr>
      </w:pPr>
    </w:p>
    <w:p w:rsidR="00336219" w:rsidRPr="00B20FD9" w:rsidRDefault="00336219" w:rsidP="00336219">
      <w:pPr>
        <w:tabs>
          <w:tab w:val="left" w:pos="331"/>
        </w:tabs>
        <w:rPr>
          <w:rFonts w:ascii="Times New Roman" w:hAnsi="Times New Roman" w:cs="Times New Roman"/>
          <w:sz w:val="24"/>
          <w:szCs w:val="24"/>
        </w:rPr>
      </w:pPr>
      <w:r>
        <w:rPr>
          <w:rFonts w:ascii="Times New Roman" w:hAnsi="Times New Roman" w:cs="Times New Roman"/>
          <w:sz w:val="24"/>
          <w:szCs w:val="24"/>
        </w:rPr>
        <w:t xml:space="preserve">3. </w:t>
      </w:r>
      <w:r w:rsidRPr="00B20FD9">
        <w:rPr>
          <w:rFonts w:ascii="Times New Roman" w:hAnsi="Times New Roman" w:cs="Times New Roman"/>
          <w:sz w:val="24"/>
          <w:szCs w:val="24"/>
        </w:rPr>
        <w:t>Për qëllime të këtij Libri emrat në gjininë mashkullore nënkuptojnë edhe emrat në gjininë femërore, si edhe anasjelltas pa</w:t>
      </w:r>
      <w:r w:rsidRPr="00B20FD9">
        <w:rPr>
          <w:rFonts w:ascii="Times New Roman" w:hAnsi="Times New Roman" w:cs="Times New Roman"/>
          <w:spacing w:val="-7"/>
          <w:sz w:val="24"/>
          <w:szCs w:val="24"/>
        </w:rPr>
        <w:t xml:space="preserve"> </w:t>
      </w:r>
      <w:r w:rsidRPr="00B20FD9">
        <w:rPr>
          <w:rFonts w:ascii="Times New Roman" w:hAnsi="Times New Roman" w:cs="Times New Roman"/>
          <w:sz w:val="24"/>
          <w:szCs w:val="24"/>
        </w:rPr>
        <w:t>diskriminim.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Objekti i trashëgimisë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Objekt i trashëgimisë janë sendet dhe të drejtat që i</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 xml:space="preserve">përkasin </w:t>
      </w:r>
      <w:r>
        <w:rPr>
          <w:rFonts w:ascii="Times New Roman" w:hAnsi="Times New Roman" w:cs="Times New Roman"/>
          <w:sz w:val="24"/>
          <w:szCs w:val="24"/>
        </w:rPr>
        <w:t>trashëgimlënësit</w:t>
      </w:r>
      <w:r w:rsidRPr="003C1898">
        <w:rPr>
          <w:rFonts w:ascii="Times New Roman" w:hAnsi="Times New Roman" w:cs="Times New Roman"/>
          <w:sz w:val="24"/>
          <w:szCs w:val="24"/>
        </w:rPr>
        <w:t>.</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Objekt i trashëgimisë mund të jenë edhe detyrimet e një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trashëgimlënësi.</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 xml:space="preserve">Neni 3 </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Barazia në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trashëgimi</w:t>
      </w:r>
    </w:p>
    <w:p w:rsidR="00336219" w:rsidRPr="003C1898" w:rsidRDefault="00336219" w:rsidP="00336219">
      <w:pPr>
        <w:pStyle w:val="BodyText"/>
        <w:rPr>
          <w:rFonts w:ascii="Times New Roman" w:hAnsi="Times New Roman" w:cs="Times New Roman"/>
          <w:b/>
          <w:sz w:val="24"/>
          <w:szCs w:val="24"/>
        </w:rPr>
      </w:pPr>
    </w:p>
    <w:p w:rsidR="00336219" w:rsidRPr="00846DBB" w:rsidRDefault="00336219" w:rsidP="00336219">
      <w:pPr>
        <w:pStyle w:val="ListParagraph"/>
        <w:widowControl w:val="0"/>
        <w:numPr>
          <w:ilvl w:val="0"/>
          <w:numId w:val="505"/>
        </w:numPr>
        <w:tabs>
          <w:tab w:val="left" w:pos="322"/>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Të gjithë personat fizikë, në kushte të njejta, janë të barabartë në</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trashëgimi.</w:t>
      </w:r>
    </w:p>
    <w:p w:rsidR="00336219" w:rsidRPr="003C1898" w:rsidRDefault="00336219" w:rsidP="003559B2">
      <w:pPr>
        <w:pStyle w:val="ListParagraph"/>
        <w:widowControl w:val="0"/>
        <w:numPr>
          <w:ilvl w:val="0"/>
          <w:numId w:val="505"/>
        </w:numPr>
        <w:tabs>
          <w:tab w:val="left" w:pos="33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lastRenderedPageBreak/>
        <w:t>Fëmijët e lindur jashtë martese, kur atësia është njohur ose verifikuar, si dhe fëmijët e adoptuar janë  të barabartë me fëmijët e lindur gjatë</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martesës.</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559B2">
      <w:pPr>
        <w:pStyle w:val="ListParagraph"/>
        <w:widowControl w:val="0"/>
        <w:numPr>
          <w:ilvl w:val="0"/>
          <w:numId w:val="505"/>
        </w:numPr>
        <w:tabs>
          <w:tab w:val="left" w:pos="322"/>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Fëmija i adoptuar nuk trashëgon familjen e origjinës së tij dhe as familja nuk e trashëgon</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atë.</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559B2">
      <w:pPr>
        <w:pStyle w:val="ListParagraph"/>
        <w:widowControl w:val="0"/>
        <w:numPr>
          <w:ilvl w:val="0"/>
          <w:numId w:val="505"/>
        </w:numPr>
        <w:tabs>
          <w:tab w:val="left" w:pos="322"/>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Shtetasit e huaj janë të barabartë me qytetarët e Republikës së Kosovës në lidhje me</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trashëgiminë, përveç nese me ligj të veçantë parashihet ndryshe.</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Fitimi i trashëgimit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1.Trashëgimi fitohet me vdekjen e 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BodyText"/>
        <w:jc w:val="both"/>
        <w:rPr>
          <w:rFonts w:ascii="Times New Roman" w:hAnsi="Times New Roman" w:cs="Times New Roman"/>
          <w:sz w:val="24"/>
          <w:szCs w:val="24"/>
        </w:rPr>
      </w:pPr>
      <w:r>
        <w:rPr>
          <w:rFonts w:ascii="Times New Roman" w:hAnsi="Times New Roman" w:cs="Times New Roman"/>
          <w:sz w:val="24"/>
          <w:szCs w:val="24"/>
        </w:rPr>
        <w:t>2. Trashëgimlënës mund të jetë vetëm personi fizik.</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Koha dhe vendi i hapjes së trashëgimisë</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pStyle w:val="ListParagraph"/>
        <w:tabs>
          <w:tab w:val="left" w:pos="346"/>
          <w:tab w:val="left" w:pos="917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Pasurin</w:t>
      </w:r>
      <w:r w:rsidRPr="003C1898">
        <w:rPr>
          <w:rFonts w:ascii="Times New Roman" w:hAnsi="Times New Roman" w:cs="Times New Roman"/>
          <w:sz w:val="24"/>
          <w:szCs w:val="24"/>
          <w:lang w:val="sq-AL"/>
        </w:rPr>
        <w:t xml:space="preserve">ë e </w:t>
      </w:r>
      <w:r>
        <w:rPr>
          <w:rFonts w:ascii="Times New Roman" w:hAnsi="Times New Roman" w:cs="Times New Roman"/>
          <w:sz w:val="24"/>
          <w:szCs w:val="24"/>
        </w:rPr>
        <w:t>trashëgimlënësit</w:t>
      </w:r>
      <w:r w:rsidRPr="003C1898">
        <w:rPr>
          <w:rFonts w:ascii="Times New Roman" w:hAnsi="Times New Roman" w:cs="Times New Roman"/>
          <w:sz w:val="24"/>
          <w:szCs w:val="24"/>
        </w:rPr>
        <w:t xml:space="preserve"> e trashëgon personi i cili në momentit të vdekjes së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tij, ka fituar të drejtën për të</w:t>
      </w:r>
      <w:r w:rsidRPr="003C1898">
        <w:rPr>
          <w:rFonts w:ascii="Times New Roman" w:hAnsi="Times New Roman" w:cs="Times New Roman"/>
          <w:spacing w:val="45"/>
          <w:sz w:val="24"/>
          <w:szCs w:val="24"/>
        </w:rPr>
        <w:t xml:space="preserve"> </w:t>
      </w:r>
      <w:r w:rsidRPr="003C1898">
        <w:rPr>
          <w:rFonts w:ascii="Times New Roman" w:hAnsi="Times New Roman" w:cs="Times New Roman"/>
          <w:sz w:val="24"/>
          <w:szCs w:val="24"/>
        </w:rPr>
        <w:t>trashëguar.</w:t>
      </w:r>
    </w:p>
    <w:p w:rsidR="00336219" w:rsidRPr="003C1898" w:rsidRDefault="00336219" w:rsidP="00336219">
      <w:pPr>
        <w:pStyle w:val="ListParagraph"/>
        <w:tabs>
          <w:tab w:val="left" w:pos="346"/>
          <w:tab w:val="left" w:pos="9171"/>
        </w:tabs>
        <w:ind w:left="0"/>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Çdo person është i aftë për të trashëguar, përveç nëse nuk është parashikuar  ndryshe me këtë</w:t>
      </w:r>
      <w:r w:rsidRPr="003C1898">
        <w:rPr>
          <w:rFonts w:ascii="Times New Roman" w:hAnsi="Times New Roman" w:cs="Times New Roman"/>
          <w:spacing w:val="-27"/>
          <w:sz w:val="24"/>
          <w:szCs w:val="24"/>
        </w:rPr>
        <w:t xml:space="preserve"> </w:t>
      </w:r>
      <w:r w:rsidRPr="003C1898">
        <w:rPr>
          <w:rFonts w:ascii="Times New Roman" w:hAnsi="Times New Roman" w:cs="Times New Roman"/>
          <w:sz w:val="24"/>
          <w:szCs w:val="24"/>
        </w:rPr>
        <w:t>Kod.</w:t>
      </w:r>
    </w:p>
    <w:p w:rsidR="00336219" w:rsidRPr="003C1898" w:rsidRDefault="00336219" w:rsidP="00336219">
      <w:pPr>
        <w:rPr>
          <w:rFonts w:ascii="Times New Roman" w:hAnsi="Times New Roman" w:cs="Times New Roman"/>
          <w:sz w:val="24"/>
          <w:szCs w:val="24"/>
        </w:rPr>
      </w:pPr>
    </w:p>
    <w:p w:rsidR="00336219" w:rsidRPr="003C1898" w:rsidRDefault="00336219" w:rsidP="00336219">
      <w:pPr>
        <w:pStyle w:val="ListParagraph"/>
        <w:tabs>
          <w:tab w:val="left" w:pos="338"/>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E drejta për të trasheguar fitohet në momentin e vdekjes së trashëgimlënësit. Trashëgimtari i thirrur për të trashëguar mund të heqë dorë nga kjo e drejtë sipas dispozitave të këtij Libri. Në këto raste konsiderohet se ai nuk e ka fituar këtë të drejtë</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asnjëherë.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Marrëveshjet e pavlefshme për trashëgiminë e ardhshme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Çdo marrëveshje mes trashëgimtarëve të ardhshëm, ose mes trashëgimtarëve të ardhshëm dhe personave të tretë, lidhur me një trashëgimi ende të pahapur është e pavlefshme.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Zotësia për të trashëguar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8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Personi që në kohën e hapjes së trashëgimisë është gjallë, ose është zënë para vdekjes së trashëgimlënësit dhe ka lindur i gjallë, ka zotësi për të</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trashëguar.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Konsiderohet se ka qenë zënë në kohën e hapjes së trashëgimisë, ai person që ka lindur i gjallë brenda 300 ditëve nga vdekja e</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Bazat për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lastRenderedPageBreak/>
        <w:t>E drejta për të trashëguar  fitohet në bazë të ligjit dhe 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Trashëgimia ligjore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Trashëgimia me ligj zbatohet kur trashëgimlënësi nuk ka lënë një testament të vlefshëm, nëse ai nuk ka lidhur një kontratë të vlefshme për së gjalli ose në rastet kur prona e trashëgimlënësit nuk është  përfshirë në kontratën e vlefshme të lidhur ndërmjet 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gjallëve.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10</w:t>
      </w:r>
    </w:p>
    <w:p w:rsidR="00336219" w:rsidRPr="000411C5" w:rsidRDefault="00336219" w:rsidP="00336219">
      <w:pPr>
        <w:jc w:val="center"/>
        <w:rPr>
          <w:rFonts w:ascii="Times New Roman" w:hAnsi="Times New Roman" w:cs="Times New Roman"/>
          <w:b/>
          <w:sz w:val="24"/>
          <w:szCs w:val="24"/>
        </w:rPr>
      </w:pPr>
      <w:r w:rsidRPr="000411C5">
        <w:rPr>
          <w:rFonts w:ascii="Times New Roman" w:hAnsi="Times New Roman" w:cs="Times New Roman"/>
          <w:b/>
          <w:sz w:val="24"/>
          <w:szCs w:val="24"/>
        </w:rPr>
        <w:t>Trashëgimi nga Komuna</w:t>
      </w:r>
    </w:p>
    <w:p w:rsidR="00336219" w:rsidRPr="000411C5"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0411C5">
        <w:rPr>
          <w:rFonts w:ascii="Times New Roman" w:hAnsi="Times New Roman" w:cs="Times New Roman"/>
          <w:sz w:val="24"/>
          <w:szCs w:val="24"/>
        </w:rPr>
        <w:t>Kur trashëgimlënësi nuk ka trashëgimtar, e dr</w:t>
      </w:r>
      <w:r>
        <w:rPr>
          <w:rFonts w:ascii="Times New Roman" w:hAnsi="Times New Roman" w:cs="Times New Roman"/>
          <w:sz w:val="24"/>
          <w:szCs w:val="24"/>
        </w:rPr>
        <w:t>ejta për të trashëguar i kalon k</w:t>
      </w:r>
      <w:r w:rsidRPr="000411C5">
        <w:rPr>
          <w:rFonts w:ascii="Times New Roman" w:hAnsi="Times New Roman" w:cs="Times New Roman"/>
          <w:sz w:val="24"/>
          <w:szCs w:val="24"/>
        </w:rPr>
        <w:t>omunës, e cila fiton të njejtën pozitë si me trashëgimtarët ligjorë. Komuna  nuk mund të heqë dorë nga trashëgimia.</w:t>
      </w:r>
    </w:p>
    <w:p w:rsidR="00336219" w:rsidRDefault="00336219" w:rsidP="00336219">
      <w:pPr>
        <w:pStyle w:val="Heading2"/>
        <w:ind w:left="0" w:right="0"/>
        <w:jc w:val="left"/>
        <w:rPr>
          <w:rFonts w:ascii="Times New Roman" w:hAnsi="Times New Roman" w:cs="Times New Roman"/>
          <w:sz w:val="28"/>
          <w:szCs w:val="28"/>
        </w:rPr>
      </w:pPr>
    </w:p>
    <w:p w:rsidR="00336219" w:rsidRPr="00B20FD9" w:rsidRDefault="00336219" w:rsidP="00336219">
      <w:pPr>
        <w:pStyle w:val="Heading2"/>
        <w:ind w:left="0" w:right="0"/>
        <w:rPr>
          <w:rFonts w:ascii="Times New Roman" w:hAnsi="Times New Roman" w:cs="Times New Roman"/>
          <w:sz w:val="28"/>
          <w:szCs w:val="28"/>
        </w:rPr>
      </w:pPr>
      <w:r>
        <w:rPr>
          <w:rFonts w:ascii="Times New Roman" w:hAnsi="Times New Roman" w:cs="Times New Roman"/>
          <w:sz w:val="28"/>
          <w:szCs w:val="28"/>
        </w:rPr>
        <w:t>Kapitulli</w:t>
      </w:r>
      <w:r w:rsidRPr="00B20FD9">
        <w:rPr>
          <w:rFonts w:ascii="Times New Roman" w:hAnsi="Times New Roman" w:cs="Times New Roman"/>
          <w:sz w:val="28"/>
          <w:szCs w:val="28"/>
        </w:rPr>
        <w:t xml:space="preserve"> II - </w:t>
      </w:r>
      <w:r>
        <w:rPr>
          <w:rFonts w:ascii="Times New Roman" w:hAnsi="Times New Roman" w:cs="Times New Roman"/>
          <w:sz w:val="28"/>
          <w:szCs w:val="28"/>
        </w:rPr>
        <w:t>T</w:t>
      </w:r>
      <w:r w:rsidRPr="00B20FD9">
        <w:rPr>
          <w:rFonts w:ascii="Times New Roman" w:hAnsi="Times New Roman" w:cs="Times New Roman"/>
          <w:sz w:val="28"/>
          <w:szCs w:val="28"/>
        </w:rPr>
        <w:t>rashëgimia</w:t>
      </w:r>
      <w:r w:rsidRPr="00B20FD9">
        <w:rPr>
          <w:rFonts w:ascii="Times New Roman" w:hAnsi="Times New Roman" w:cs="Times New Roman"/>
          <w:spacing w:val="52"/>
          <w:sz w:val="28"/>
          <w:szCs w:val="28"/>
        </w:rPr>
        <w:t xml:space="preserve"> </w:t>
      </w:r>
      <w:r>
        <w:rPr>
          <w:rFonts w:ascii="Times New Roman" w:hAnsi="Times New Roman" w:cs="Times New Roman"/>
          <w:sz w:val="28"/>
          <w:szCs w:val="28"/>
        </w:rPr>
        <w:t>L</w:t>
      </w:r>
      <w:r w:rsidRPr="00B20FD9">
        <w:rPr>
          <w:rFonts w:ascii="Times New Roman" w:hAnsi="Times New Roman" w:cs="Times New Roman"/>
          <w:sz w:val="28"/>
          <w:szCs w:val="28"/>
        </w:rPr>
        <w:t>igjore</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 xml:space="preserve">Neni 11 </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Trashëgimtarët</w:t>
      </w:r>
      <w:r w:rsidRPr="003C1898">
        <w:rPr>
          <w:rFonts w:ascii="Times New Roman" w:hAnsi="Times New Roman" w:cs="Times New Roman"/>
          <w:b/>
          <w:spacing w:val="-9"/>
          <w:sz w:val="24"/>
          <w:szCs w:val="24"/>
        </w:rPr>
        <w:t xml:space="preserve"> </w:t>
      </w:r>
      <w:r w:rsidRPr="003C1898">
        <w:rPr>
          <w:rFonts w:ascii="Times New Roman" w:hAnsi="Times New Roman" w:cs="Times New Roman"/>
          <w:b/>
          <w:sz w:val="24"/>
          <w:szCs w:val="24"/>
        </w:rPr>
        <w:t>ligjorë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 ligjorë janë: fëmijët e trashëgimlënësit, të adoptuarit e tij dhe pasardhësit e tyre, bashkëshorti, prindërit, vëllëzërit e motrat dhe pasardhësit e tyre, gjyshi e gjyshja dhe pasardhësit e</w:t>
      </w:r>
      <w:r w:rsidRPr="003C1898">
        <w:rPr>
          <w:rFonts w:ascii="Times New Roman" w:hAnsi="Times New Roman" w:cs="Times New Roman"/>
          <w:spacing w:val="-35"/>
          <w:sz w:val="24"/>
          <w:szCs w:val="24"/>
        </w:rPr>
        <w:t xml:space="preserve"> </w:t>
      </w:r>
      <w:r w:rsidRPr="003C1898">
        <w:rPr>
          <w:rFonts w:ascii="Times New Roman" w:hAnsi="Times New Roman" w:cs="Times New Roman"/>
          <w:sz w:val="24"/>
          <w:szCs w:val="24"/>
        </w:rPr>
        <w:t>tyre.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Bazuar në ligj, bashkëshorti nga bashkëjetesa gëzon  të njëjtat të drejta si bashkëshorti martesor,  përveç se kur parashikohet ndryshe me</w:t>
      </w:r>
      <w:r w:rsidRPr="003C1898">
        <w:rPr>
          <w:rFonts w:ascii="Times New Roman" w:hAnsi="Times New Roman" w:cs="Times New Roman"/>
          <w:spacing w:val="-16"/>
          <w:sz w:val="24"/>
          <w:szCs w:val="24"/>
        </w:rPr>
        <w:t xml:space="preserve"> </w:t>
      </w:r>
      <w:r>
        <w:rPr>
          <w:rFonts w:ascii="Times New Roman" w:hAnsi="Times New Roman" w:cs="Times New Roman"/>
          <w:sz w:val="24"/>
          <w:szCs w:val="24"/>
        </w:rPr>
        <w:t>kod</w:t>
      </w:r>
      <w:r w:rsidRPr="003C1898">
        <w:rPr>
          <w:rFonts w:ascii="Times New Roman" w:hAnsi="Times New Roman" w:cs="Times New Roman"/>
          <w:sz w:val="24"/>
          <w:szCs w:val="24"/>
        </w:rPr>
        <w: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 xml:space="preserve">Bashkëjetesa në këtë libër nënkupton marrëdhënia faktike, siç përcaktohet </w:t>
      </w:r>
      <w:r w:rsidRPr="00B20FD9">
        <w:rPr>
          <w:rFonts w:ascii="Times New Roman" w:hAnsi="Times New Roman" w:cs="Times New Roman"/>
          <w:sz w:val="24"/>
          <w:szCs w:val="24"/>
        </w:rPr>
        <w:t xml:space="preserve">në nenin 40 të Librit </w:t>
      </w:r>
      <w:r w:rsidRPr="003C1898">
        <w:rPr>
          <w:rFonts w:ascii="Times New Roman" w:hAnsi="Times New Roman" w:cs="Times New Roman"/>
          <w:sz w:val="24"/>
          <w:szCs w:val="24"/>
        </w:rPr>
        <w:t>për Familjen, e cila duhet të ketë ka zgjatur së paku pesë vjet, ose së paku tre vjet, në rastet kur nga kjo marrëdhënie është i lindur një fëmijë dhe ajo ka përfunduar për shkak të vdekjes së 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Këta persona thirren në trashëgim sipas radhës së caktuar në këtë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Kod.</w:t>
      </w:r>
    </w:p>
    <w:p w:rsidR="00336219" w:rsidRDefault="00336219" w:rsidP="00336219">
      <w:pPr>
        <w:pStyle w:val="Heading2"/>
        <w:ind w:left="0" w:righ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p>
    <w:p w:rsidR="00336219" w:rsidRPr="00004031" w:rsidRDefault="00336219" w:rsidP="00336219">
      <w:pPr>
        <w:jc w:val="center"/>
        <w:rPr>
          <w:rFonts w:ascii="Times New Roman" w:hAnsi="Times New Roman" w:cs="Times New Roman"/>
          <w:b/>
          <w:sz w:val="28"/>
          <w:szCs w:val="28"/>
        </w:rPr>
      </w:pPr>
      <w:r>
        <w:rPr>
          <w:rFonts w:ascii="Times New Roman" w:hAnsi="Times New Roman" w:cs="Times New Roman"/>
          <w:b/>
          <w:sz w:val="28"/>
          <w:szCs w:val="28"/>
        </w:rPr>
        <w:t>Kapitulli</w:t>
      </w:r>
      <w:r w:rsidRPr="00004031">
        <w:rPr>
          <w:rFonts w:ascii="Times New Roman" w:hAnsi="Times New Roman" w:cs="Times New Roman"/>
          <w:b/>
          <w:sz w:val="28"/>
          <w:szCs w:val="28"/>
        </w:rPr>
        <w:t xml:space="preserve"> III – </w:t>
      </w:r>
      <w:r>
        <w:rPr>
          <w:rFonts w:ascii="Times New Roman" w:hAnsi="Times New Roman" w:cs="Times New Roman"/>
          <w:b/>
          <w:sz w:val="28"/>
          <w:szCs w:val="28"/>
        </w:rPr>
        <w:t>R</w:t>
      </w:r>
      <w:r w:rsidRPr="00004031">
        <w:rPr>
          <w:rFonts w:ascii="Times New Roman" w:hAnsi="Times New Roman" w:cs="Times New Roman"/>
          <w:b/>
          <w:sz w:val="28"/>
          <w:szCs w:val="28"/>
        </w:rPr>
        <w:t>adh</w:t>
      </w:r>
      <w:r>
        <w:rPr>
          <w:rFonts w:ascii="Times New Roman" w:hAnsi="Times New Roman" w:cs="Times New Roman"/>
          <w:b/>
          <w:sz w:val="28"/>
          <w:szCs w:val="28"/>
        </w:rPr>
        <w:t>ët e T</w:t>
      </w:r>
      <w:r w:rsidRPr="00004031">
        <w:rPr>
          <w:rFonts w:ascii="Times New Roman" w:hAnsi="Times New Roman" w:cs="Times New Roman"/>
          <w:b/>
          <w:sz w:val="28"/>
          <w:szCs w:val="28"/>
        </w:rPr>
        <w:t>rash</w:t>
      </w:r>
      <w:r>
        <w:rPr>
          <w:rFonts w:ascii="Times New Roman" w:hAnsi="Times New Roman" w:cs="Times New Roman"/>
          <w:b/>
          <w:sz w:val="28"/>
          <w:szCs w:val="28"/>
        </w:rPr>
        <w:t>ë</w:t>
      </w:r>
      <w:r w:rsidRPr="00004031">
        <w:rPr>
          <w:rFonts w:ascii="Times New Roman" w:hAnsi="Times New Roman" w:cs="Times New Roman"/>
          <w:b/>
          <w:sz w:val="28"/>
          <w:szCs w:val="28"/>
        </w:rPr>
        <w:t>gimis</w:t>
      </w:r>
      <w:r>
        <w:rPr>
          <w:rFonts w:ascii="Times New Roman" w:hAnsi="Times New Roman" w:cs="Times New Roman"/>
          <w:b/>
          <w:sz w:val="28"/>
          <w:szCs w:val="28"/>
        </w:rPr>
        <w:t>ë</w:t>
      </w:r>
    </w:p>
    <w:p w:rsidR="00336219" w:rsidRDefault="00336219" w:rsidP="00336219">
      <w:pPr>
        <w:jc w:val="center"/>
        <w:rPr>
          <w:rFonts w:ascii="Times New Roman" w:hAnsi="Times New Roman" w:cs="Times New Roman"/>
          <w:b/>
          <w:sz w:val="24"/>
          <w:szCs w:val="24"/>
        </w:rPr>
      </w:pPr>
    </w:p>
    <w:p w:rsidR="00336219" w:rsidRPr="00004031"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Nënkapitulli I – Radha e P</w:t>
      </w:r>
      <w:r w:rsidRPr="003C1898">
        <w:rPr>
          <w:rFonts w:ascii="Times New Roman" w:hAnsi="Times New Roman" w:cs="Times New Roman"/>
          <w:b/>
          <w:sz w:val="24"/>
          <w:szCs w:val="24"/>
        </w:rPr>
        <w:t>ar</w:t>
      </w:r>
      <w:r w:rsidRPr="003C1898">
        <w:rPr>
          <w:rFonts w:ascii="Times New Roman" w:hAnsi="Times New Roman" w:cs="Times New Roman"/>
          <w:b/>
          <w:sz w:val="24"/>
          <w:szCs w:val="24"/>
          <w:lang w:val="sq-AL"/>
        </w:rPr>
        <w:t>ë</w:t>
      </w:r>
      <w:r>
        <w:rPr>
          <w:rFonts w:ascii="Times New Roman" w:hAnsi="Times New Roman" w:cs="Times New Roman"/>
          <w:b/>
          <w:sz w:val="24"/>
          <w:szCs w:val="24"/>
          <w:lang w:val="sq-AL"/>
        </w:rPr>
        <w:t xml:space="preserve"> e Trashëgimisë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12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Pasardhësit dhe bashkëshorti i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Trashëgimlënësin e trashëgojnë para të gjithëve fëmijët dhe</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bashkëshorti.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846DBB">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Pavarësisht nga paragrafi 3 i këtij neni, subjektet e paragrafit 1 i këtij neni do të trashëgojnë në pjesë të</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barabarta.</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lastRenderedPageBreak/>
        <w:t>Neni 13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përfaqësimit në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sidRPr="000411C5">
        <w:rPr>
          <w:rFonts w:ascii="Times New Roman" w:hAnsi="Times New Roman" w:cs="Times New Roman"/>
          <w:sz w:val="24"/>
          <w:szCs w:val="24"/>
        </w:rPr>
        <w:t>1. Në rastet kur njëri prej fëmijëve të trashëgimlënësit ka vdekur para tij, në vend të këtij femije, thirren  në trashëgim të paslindurit e tij, si dhe nëse edhe këta të fundit kanë vdekur thirren në trashëgim nipërit e këtij</w:t>
      </w:r>
      <w:r w:rsidRPr="000411C5">
        <w:rPr>
          <w:rFonts w:ascii="Times New Roman" w:hAnsi="Times New Roman" w:cs="Times New Roman"/>
          <w:spacing w:val="-3"/>
          <w:sz w:val="24"/>
          <w:szCs w:val="24"/>
        </w:rPr>
        <w:t xml:space="preserve"> </w:t>
      </w:r>
      <w:r w:rsidRPr="000411C5">
        <w:rPr>
          <w:rFonts w:ascii="Times New Roman" w:hAnsi="Times New Roman" w:cs="Times New Roman"/>
          <w:sz w:val="24"/>
          <w:szCs w:val="24"/>
        </w:rPr>
        <w:t>fëmije</w:t>
      </w:r>
      <w:r w:rsidRPr="003C1898">
        <w:rPr>
          <w:rFonts w:ascii="Times New Roman" w:hAnsi="Times New Roman" w:cs="Times New Roman"/>
          <w:sz w:val="24"/>
          <w:szCs w:val="24"/>
        </w:rPr>
        <w:t xml:space="preserve"> dhe pasardhësit e tyre derisa ka persona në këtë vijë.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Personat nga paragrafit 1 i këtij neni trashëgojnë në pjesë të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barabarta.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BodyText"/>
        <w:jc w:val="center"/>
        <w:rPr>
          <w:rFonts w:ascii="Times New Roman" w:hAnsi="Times New Roman" w:cs="Times New Roman"/>
          <w:b/>
          <w:sz w:val="24"/>
          <w:szCs w:val="24"/>
        </w:rPr>
      </w:pPr>
      <w:r>
        <w:rPr>
          <w:rFonts w:ascii="Times New Roman" w:hAnsi="Times New Roman" w:cs="Times New Roman"/>
          <w:b/>
          <w:sz w:val="24"/>
          <w:szCs w:val="24"/>
        </w:rPr>
        <w:t>Nënkapitulli II - Radha e D</w:t>
      </w:r>
      <w:r w:rsidRPr="003C1898">
        <w:rPr>
          <w:rFonts w:ascii="Times New Roman" w:hAnsi="Times New Roman" w:cs="Times New Roman"/>
          <w:b/>
          <w:sz w:val="24"/>
          <w:szCs w:val="24"/>
        </w:rPr>
        <w:t>ytë</w:t>
      </w:r>
      <w:r>
        <w:rPr>
          <w:rFonts w:ascii="Times New Roman" w:hAnsi="Times New Roman" w:cs="Times New Roman"/>
          <w:b/>
          <w:sz w:val="24"/>
          <w:szCs w:val="24"/>
        </w:rPr>
        <w:t xml:space="preserve"> e Trashëgimisë</w:t>
      </w:r>
    </w:p>
    <w:p w:rsidR="00336219" w:rsidRPr="003C1898" w:rsidRDefault="00336219" w:rsidP="00336219">
      <w:pPr>
        <w:pStyle w:val="BodyText"/>
        <w:jc w:val="center"/>
        <w:rPr>
          <w:rFonts w:ascii="Times New Roman" w:hAnsi="Times New Roman" w:cs="Times New Roman"/>
          <w:b/>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Prindërit dhe bashkëshorti i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Pasurinë e trashigimlënësit që nuk ka lënë pasardhës e trashëgojnë prindërit dhe bashkëshorti i</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Prindërit e trashëgimlënësit trashëgojnë gjysmën e pasurisë trashëgimore në pjesë të barabarta, kurse gjysmën tjetër të pasurisë e trashëgon bashkëshorti i</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Nëse trashëgimlënësi nuk ka lënë bashkëshort pasjetues, prindërit e trashëgimlënësit e trashëgojnë tërë pasurinë në pjesë të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barabarta.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Nëse është pasjetues vetëm njëri prind i trashëgimlënësit, ai do të trashëgojë gjysmën e pasurisë trashëgimore, dhe gjysmen tjetër bashkëshorti pasjetues.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5. </w:t>
      </w:r>
      <w:r w:rsidRPr="003C1898">
        <w:rPr>
          <w:rFonts w:ascii="Times New Roman" w:hAnsi="Times New Roman" w:cs="Times New Roman"/>
          <w:sz w:val="24"/>
          <w:szCs w:val="24"/>
        </w:rPr>
        <w:t>Nëse të dy prindërit e trashëgimlënësit kanë vdekur para tij, dhe nuk kanë pasardhës, gjithë pasuria trashëgimore trashëgohet nga bashkëshorti i</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Vëllezërit dhe motrat e trashëgimlënësit dhe pasardhësit e tyre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403"/>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Në rastet se njëri nga prindërit e trashëgimlënësit ka vdekur para tij, pjesën e pasurisë trashëgimore që do t’i takonte sikur të kishte jetuar pas trashëgimlënësit, e trashëgojnë, fëmijët e tij (vëllezërit dhe </w:t>
      </w:r>
      <w:r w:rsidRPr="003C1898">
        <w:rPr>
          <w:rFonts w:ascii="Times New Roman" w:hAnsi="Times New Roman" w:cs="Times New Roman"/>
          <w:spacing w:val="2"/>
          <w:sz w:val="24"/>
          <w:szCs w:val="24"/>
        </w:rPr>
        <w:t xml:space="preserve">motrat </w:t>
      </w:r>
      <w:r w:rsidRPr="003C1898">
        <w:rPr>
          <w:rFonts w:ascii="Times New Roman" w:hAnsi="Times New Roman" w:cs="Times New Roman"/>
          <w:sz w:val="24"/>
          <w:szCs w:val="24"/>
        </w:rPr>
        <w:t>e trashëgimlënësit), nipat e stërnipat e tij dhe pasardhësit e tjerë në përputhje me dispozitat mbi trashëgimin nga fëmijët e pasardhësit e tjerë të trashëgimlënësit, sipas këtij</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Kodi.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9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të dy prindët e trashëgimlënësit kanë vdekur para trashëgimlënësit, pjesën e pasurisë trashëgimore që do t’i takonte secilit prej tyre sikur të kishin jetuar pas trashëgimlënësit e trashëgojnë pasardhësit përkatës, siç është përcaktuar në paragrafin 1 të këtij</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neni.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 xml:space="preserve">Në të gjitha rastet, vëllezërit dhe motrat e trashëgimlënësit vetëm nga ana e atit trashëgojnë në pjesë të barabarta pjesën e pasurisë trashëgimore të atit, vëllezërit dhe motrat vetëm nga ana e nënës trashëgojnë në pjesë të barabarta vetëm pjesën e nënës. Vëllezërit dhe motrat, prej së njëjtës </w:t>
      </w:r>
      <w:r w:rsidRPr="003C1898">
        <w:rPr>
          <w:rFonts w:ascii="Times New Roman" w:hAnsi="Times New Roman" w:cs="Times New Roman"/>
          <w:sz w:val="24"/>
          <w:szCs w:val="24"/>
        </w:rPr>
        <w:lastRenderedPageBreak/>
        <w:t xml:space="preserve">nënë </w:t>
      </w:r>
      <w:r w:rsidRPr="003C1898">
        <w:rPr>
          <w:rFonts w:ascii="Times New Roman" w:hAnsi="Times New Roman" w:cs="Times New Roman"/>
          <w:spacing w:val="15"/>
          <w:sz w:val="24"/>
          <w:szCs w:val="24"/>
        </w:rPr>
        <w:t xml:space="preserve"> </w:t>
      </w:r>
      <w:r w:rsidRPr="003C1898">
        <w:rPr>
          <w:rFonts w:ascii="Times New Roman" w:hAnsi="Times New Roman" w:cs="Times New Roman"/>
          <w:spacing w:val="4"/>
          <w:sz w:val="24"/>
          <w:szCs w:val="24"/>
        </w:rPr>
        <w:t>dhe</w:t>
      </w:r>
      <w:r>
        <w:rPr>
          <w:rFonts w:ascii="Times New Roman" w:hAnsi="Times New Roman" w:cs="Times New Roman"/>
          <w:spacing w:val="4"/>
          <w:sz w:val="24"/>
          <w:szCs w:val="24"/>
        </w:rPr>
        <w:t xml:space="preserve"> </w:t>
      </w:r>
      <w:r w:rsidRPr="003C1898">
        <w:rPr>
          <w:rFonts w:ascii="Times New Roman" w:hAnsi="Times New Roman" w:cs="Times New Roman"/>
          <w:sz w:val="24"/>
          <w:szCs w:val="24"/>
        </w:rPr>
        <w:t>të njëjtit at, trashëgojnë në pjesë të barabarta me vëllëzërit dhe motrat nga ana e të atit pjesën e të atit, kurse me vëllezërit dhe motrat nga ana e nënës pjesën e nënës.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Trashëgimi i një prindi që ka vdekur pa pasardhës</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 rast se nuk ka bashkëshort apo pasardhës të mbetur gjallë, si edhe ne rastet kur të dy prindërit e trashëgimlënësit kanë vdekur para trashëgimlënësit dhe njëri nga prindërit nuk kanë lënë asnjë pasardhës, pjesa e pasurisë trashëgimore që do t'i takonte këtyre pasardhësve trashëgohet nga pasardhësit e prindit tjetër.</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BodyText"/>
        <w:jc w:val="center"/>
        <w:rPr>
          <w:rFonts w:ascii="Times New Roman" w:hAnsi="Times New Roman" w:cs="Times New Roman"/>
          <w:b/>
          <w:sz w:val="24"/>
          <w:szCs w:val="24"/>
        </w:rPr>
      </w:pPr>
      <w:r>
        <w:rPr>
          <w:rFonts w:ascii="Times New Roman" w:hAnsi="Times New Roman" w:cs="Times New Roman"/>
          <w:b/>
          <w:sz w:val="24"/>
          <w:szCs w:val="24"/>
        </w:rPr>
        <w:t xml:space="preserve">Nënkapitulli III - </w:t>
      </w:r>
      <w:r w:rsidRPr="003C1898">
        <w:rPr>
          <w:rFonts w:ascii="Times New Roman" w:hAnsi="Times New Roman" w:cs="Times New Roman"/>
          <w:b/>
          <w:sz w:val="24"/>
          <w:szCs w:val="24"/>
        </w:rPr>
        <w:t xml:space="preserve">Radha </w:t>
      </w:r>
      <w:r>
        <w:rPr>
          <w:rFonts w:ascii="Times New Roman" w:hAnsi="Times New Roman" w:cs="Times New Roman"/>
          <w:b/>
          <w:sz w:val="24"/>
          <w:szCs w:val="24"/>
        </w:rPr>
        <w:t>e T</w:t>
      </w:r>
      <w:r w:rsidRPr="003C1898">
        <w:rPr>
          <w:rFonts w:ascii="Times New Roman" w:hAnsi="Times New Roman" w:cs="Times New Roman"/>
          <w:b/>
          <w:sz w:val="24"/>
          <w:szCs w:val="24"/>
        </w:rPr>
        <w:t>retë</w:t>
      </w:r>
      <w:r>
        <w:rPr>
          <w:rFonts w:ascii="Times New Roman" w:hAnsi="Times New Roman" w:cs="Times New Roman"/>
          <w:b/>
          <w:sz w:val="24"/>
          <w:szCs w:val="24"/>
        </w:rPr>
        <w:t xml:space="preserve"> e Trashëgimisë</w:t>
      </w:r>
    </w:p>
    <w:p w:rsidR="00336219" w:rsidRPr="003C1898" w:rsidRDefault="00336219" w:rsidP="00336219">
      <w:pPr>
        <w:pStyle w:val="BodyText"/>
        <w:jc w:val="center"/>
        <w:rPr>
          <w:rFonts w:ascii="Times New Roman" w:hAnsi="Times New Roman" w:cs="Times New Roman"/>
          <w:b/>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Gjyshërit dhe gjyshet e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7"/>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Pasurinë trashëgimore të trashëgimlënësit që nuk ka lënë pasardhës, bashkëshort, prindër apo pasardhës të këtyre të fundit, e trashëgojnë gjyshërit dhe gjyshet e</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Gjysmën e pasurisë trashëgimore e trashëgojnë gjyshi dhe gjyshja nga ana e atit, kurse gjysmën tjetër gjyshi dhe gjyshja nga ana 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nënës.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Të drejtat e gjyshërve të të njëjtit trung</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Gjyshi dhe gjyshja të të njëjtit trung trashëgojnë në pjesë të</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barabarta.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ndonjë nga parardhësit e të njëjtit trung ka vdekur para trashëgimlënësit, pjesën e pasurisë trashëgimore që do t’i takonte sikur të kishte jetuar pas tij trashëgimlënësit e trashëgojnë fëmijët e tij në përputhje me rregullat për trashëgimin  nga pasardhësit e</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74"/>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Të drejtat trashëgimore të gjyshit dhe të gjyshes të të njëjtit trung dhe të pasardhësve të tyre rregullohent sipas dispozitave për trashëgimins prej prindërve dhe vëllezërit e motrat e</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Trashëgimi i gjysherve të të njëjtit trung pa pasaradhës</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 rastet kur, gjyshi dhe gjyshja e të njëjtit trung kanë vdekur para trashëgimlënësit dhe nuk kanë lënë pasardhës te tyre, pjesën e pasurisë trashëgimore që do t’u takonte sikur të kishin jetuar pas trashëgimlënësit e trashëgojnë gjyshi dhe gjyshja e trungut tjetër, sikurse është caktuar në nenin 18 të këtij Libri.</w:t>
      </w:r>
    </w:p>
    <w:p w:rsidR="00336219" w:rsidRPr="003C1898" w:rsidRDefault="00336219" w:rsidP="00336219">
      <w:pPr>
        <w:pStyle w:val="BodyText"/>
        <w:rPr>
          <w:rFonts w:ascii="Times New Roman" w:hAnsi="Times New Roman" w:cs="Times New Roman"/>
          <w:sz w:val="24"/>
          <w:szCs w:val="24"/>
        </w:rPr>
      </w:pPr>
    </w:p>
    <w:p w:rsidR="00336219" w:rsidRPr="00004031"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IV – Trashëgimia nga Ana e Autoriteteve Publi</w:t>
      </w:r>
      <w:r w:rsidR="009F4EED">
        <w:rPr>
          <w:rFonts w:ascii="Times New Roman" w:hAnsi="Times New Roman" w:cs="Times New Roman"/>
          <w:sz w:val="24"/>
          <w:szCs w:val="24"/>
        </w:rPr>
        <w:t>k</w:t>
      </w:r>
      <w:r>
        <w:rPr>
          <w:rFonts w:ascii="Times New Roman" w:hAnsi="Times New Roman" w:cs="Times New Roman"/>
          <w:sz w:val="24"/>
          <w:szCs w:val="24"/>
        </w:rPr>
        <w:t>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20</w:t>
      </w:r>
    </w:p>
    <w:p w:rsidR="00336219" w:rsidRPr="003C1898" w:rsidRDefault="00336219" w:rsidP="00846DBB">
      <w:pPr>
        <w:jc w:val="center"/>
        <w:rPr>
          <w:rFonts w:ascii="Times New Roman" w:hAnsi="Times New Roman" w:cs="Times New Roman"/>
          <w:b/>
          <w:sz w:val="24"/>
          <w:szCs w:val="24"/>
        </w:rPr>
      </w:pPr>
      <w:r w:rsidRPr="003C1898">
        <w:rPr>
          <w:rFonts w:ascii="Times New Roman" w:hAnsi="Times New Roman" w:cs="Times New Roman"/>
          <w:b/>
          <w:sz w:val="24"/>
          <w:szCs w:val="24"/>
        </w:rPr>
        <w:t>Komuna si trashëgimtar ligjor i radhës së fundit</w:t>
      </w:r>
    </w:p>
    <w:p w:rsidR="00336219" w:rsidRDefault="00336219" w:rsidP="00336219">
      <w:pPr>
        <w:pStyle w:val="ListParagraph"/>
        <w:tabs>
          <w:tab w:val="left" w:pos="1540"/>
          <w:tab w:val="left" w:pos="1541"/>
        </w:tabs>
        <w:ind w:left="0"/>
        <w:jc w:val="left"/>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3C1898">
        <w:rPr>
          <w:rFonts w:ascii="Times New Roman" w:hAnsi="Times New Roman" w:cs="Times New Roman"/>
          <w:sz w:val="24"/>
          <w:szCs w:val="24"/>
        </w:rPr>
        <w:t xml:space="preserve">Nëse trashëgimlënësi nuk ka lënë trashëgimtarë, ligjor dhe me testament, thirret në trashëgim Komuna, </w:t>
      </w:r>
      <w:r w:rsidRPr="003C1898">
        <w:rPr>
          <w:rFonts w:ascii="Times New Roman" w:hAnsi="Times New Roman" w:cs="Times New Roman"/>
          <w:spacing w:val="6"/>
          <w:sz w:val="24"/>
          <w:szCs w:val="24"/>
        </w:rPr>
        <w:t xml:space="preserve">ku </w:t>
      </w:r>
      <w:r w:rsidRPr="003C1898">
        <w:rPr>
          <w:rFonts w:ascii="Times New Roman" w:hAnsi="Times New Roman" w:cs="Times New Roman"/>
          <w:sz w:val="24"/>
          <w:szCs w:val="24"/>
        </w:rPr>
        <w:t>trashëgimlënësi ka pasur vendbanimin ose vendqëndrimin e tij të</w:t>
      </w:r>
      <w:r w:rsidRPr="003C1898">
        <w:rPr>
          <w:rFonts w:ascii="Times New Roman" w:hAnsi="Times New Roman" w:cs="Times New Roman"/>
          <w:spacing w:val="-25"/>
          <w:sz w:val="24"/>
          <w:szCs w:val="24"/>
        </w:rPr>
        <w:t xml:space="preserve"> </w:t>
      </w:r>
      <w:r w:rsidRPr="003C1898">
        <w:rPr>
          <w:rFonts w:ascii="Times New Roman" w:hAnsi="Times New Roman" w:cs="Times New Roman"/>
          <w:sz w:val="24"/>
          <w:szCs w:val="24"/>
        </w:rPr>
        <w:t>fundi.</w:t>
      </w:r>
    </w:p>
    <w:p w:rsidR="00336219" w:rsidRPr="003C1898" w:rsidRDefault="00336219" w:rsidP="00336219">
      <w:pPr>
        <w:pStyle w:val="ListParagraph"/>
        <w:tabs>
          <w:tab w:val="left" w:pos="1540"/>
          <w:tab w:val="left" w:pos="1541"/>
        </w:tabs>
        <w:ind w:left="0"/>
        <w:jc w:val="left"/>
        <w:rPr>
          <w:rFonts w:ascii="Times New Roman" w:hAnsi="Times New Roman" w:cs="Times New Roman"/>
          <w:sz w:val="24"/>
          <w:szCs w:val="24"/>
        </w:rPr>
      </w:pPr>
    </w:p>
    <w:p w:rsidR="00336219" w:rsidRPr="003C1898" w:rsidRDefault="00336219" w:rsidP="00336219">
      <w:pPr>
        <w:pStyle w:val="ListParagraph"/>
        <w:tabs>
          <w:tab w:val="left" w:pos="1540"/>
          <w:tab w:val="left" w:pos="1541"/>
        </w:tabs>
        <w:ind w:left="0"/>
        <w:jc w:val="left"/>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Kur bëhet fjalë përpaluajtshmri, trashëgon komuna në teritorin ku ndodhet paluajtshmeria.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8"/>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Nëse vendbanimi ose vendqëndrim i tij ka qënë jashtë territorit të Republikës së Kosovës, atëherë pasuria trashëgimore i takon Komunës ku trashëgimlënësi ka pasur vendbanim ose vendqëndrim e tij të fundit në vend . Në rastet kur trashëgimlënësi nuk ka banuar apo qëndruar asnjëherë në Republikën e kosovës, pasuria trashëgimore i takon</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shtetit.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8"/>
          <w:szCs w:val="28"/>
        </w:rPr>
      </w:pPr>
      <w:r>
        <w:rPr>
          <w:rFonts w:ascii="Times New Roman" w:hAnsi="Times New Roman" w:cs="Times New Roman"/>
          <w:sz w:val="28"/>
          <w:szCs w:val="28"/>
        </w:rPr>
        <w:t>Kapitulli IV - Dispozitat e V</w:t>
      </w:r>
      <w:r w:rsidRPr="00004031">
        <w:rPr>
          <w:rFonts w:ascii="Times New Roman" w:hAnsi="Times New Roman" w:cs="Times New Roman"/>
          <w:sz w:val="28"/>
          <w:szCs w:val="28"/>
        </w:rPr>
        <w:t>ecanta p</w:t>
      </w:r>
      <w:r>
        <w:rPr>
          <w:rFonts w:ascii="Times New Roman" w:hAnsi="Times New Roman" w:cs="Times New Roman"/>
          <w:sz w:val="28"/>
          <w:szCs w:val="28"/>
        </w:rPr>
        <w:t>ër Disa T</w:t>
      </w:r>
      <w:r w:rsidRPr="00004031">
        <w:rPr>
          <w:rFonts w:ascii="Times New Roman" w:hAnsi="Times New Roman" w:cs="Times New Roman"/>
          <w:sz w:val="28"/>
          <w:szCs w:val="28"/>
        </w:rPr>
        <w:t>rash</w:t>
      </w:r>
      <w:r>
        <w:rPr>
          <w:rFonts w:ascii="Times New Roman" w:hAnsi="Times New Roman" w:cs="Times New Roman"/>
          <w:sz w:val="28"/>
          <w:szCs w:val="28"/>
        </w:rPr>
        <w:t>ë</w:t>
      </w:r>
      <w:r w:rsidRPr="00004031">
        <w:rPr>
          <w:rFonts w:ascii="Times New Roman" w:hAnsi="Times New Roman" w:cs="Times New Roman"/>
          <w:sz w:val="28"/>
          <w:szCs w:val="28"/>
        </w:rPr>
        <w:t>gimtar</w:t>
      </w:r>
      <w:r>
        <w:rPr>
          <w:rFonts w:ascii="Times New Roman" w:hAnsi="Times New Roman" w:cs="Times New Roman"/>
          <w:sz w:val="28"/>
          <w:szCs w:val="28"/>
        </w:rPr>
        <w:t>ë</w:t>
      </w:r>
    </w:p>
    <w:p w:rsidR="00336219" w:rsidRDefault="00336219" w:rsidP="00336219">
      <w:pPr>
        <w:pStyle w:val="Heading2"/>
        <w:ind w:left="0" w:right="0"/>
        <w:rPr>
          <w:rFonts w:ascii="Times New Roman" w:hAnsi="Times New Roman" w:cs="Times New Roman"/>
          <w:sz w:val="28"/>
          <w:szCs w:val="28"/>
        </w:rPr>
      </w:pPr>
    </w:p>
    <w:p w:rsidR="00336219" w:rsidRPr="00004031" w:rsidRDefault="00336219" w:rsidP="00336219">
      <w:pPr>
        <w:pStyle w:val="Heading2"/>
        <w:ind w:left="0" w:right="0"/>
        <w:rPr>
          <w:rFonts w:ascii="Times New Roman" w:hAnsi="Times New Roman" w:cs="Times New Roman"/>
          <w:sz w:val="24"/>
          <w:szCs w:val="24"/>
        </w:rPr>
      </w:pPr>
      <w:r w:rsidRPr="00004031">
        <w:rPr>
          <w:rFonts w:ascii="Times New Roman" w:hAnsi="Times New Roman" w:cs="Times New Roman"/>
          <w:sz w:val="24"/>
          <w:szCs w:val="24"/>
        </w:rPr>
        <w:t>N</w:t>
      </w:r>
      <w:r>
        <w:rPr>
          <w:rFonts w:ascii="Times New Roman" w:hAnsi="Times New Roman" w:cs="Times New Roman"/>
          <w:sz w:val="24"/>
          <w:szCs w:val="24"/>
        </w:rPr>
        <w:t>ë</w:t>
      </w:r>
      <w:r w:rsidRPr="00004031">
        <w:rPr>
          <w:rFonts w:ascii="Times New Roman" w:hAnsi="Times New Roman" w:cs="Times New Roman"/>
          <w:sz w:val="24"/>
          <w:szCs w:val="24"/>
        </w:rPr>
        <w:t>nkapitulli I - F</w:t>
      </w:r>
      <w:r>
        <w:rPr>
          <w:rFonts w:ascii="Times New Roman" w:hAnsi="Times New Roman" w:cs="Times New Roman"/>
          <w:sz w:val="24"/>
          <w:szCs w:val="24"/>
        </w:rPr>
        <w:t>ë</w:t>
      </w:r>
      <w:r w:rsidRPr="00004031">
        <w:rPr>
          <w:rFonts w:ascii="Times New Roman" w:hAnsi="Times New Roman" w:cs="Times New Roman"/>
          <w:sz w:val="24"/>
          <w:szCs w:val="24"/>
        </w:rPr>
        <w:t>mij</w:t>
      </w:r>
      <w:r>
        <w:rPr>
          <w:rFonts w:ascii="Times New Roman" w:hAnsi="Times New Roman" w:cs="Times New Roman"/>
          <w:sz w:val="24"/>
          <w:szCs w:val="24"/>
        </w:rPr>
        <w:t>ë</w:t>
      </w:r>
      <w:r w:rsidRPr="00004031">
        <w:rPr>
          <w:rFonts w:ascii="Times New Roman" w:hAnsi="Times New Roman" w:cs="Times New Roman"/>
          <w:sz w:val="24"/>
          <w:szCs w:val="24"/>
        </w:rPr>
        <w:t>t</w:t>
      </w:r>
    </w:p>
    <w:p w:rsidR="00336219" w:rsidRDefault="00336219" w:rsidP="00336219">
      <w:pPr>
        <w:jc w:val="center"/>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w:t>
      </w:r>
      <w:r w:rsidRPr="003C1898">
        <w:rPr>
          <w:rFonts w:ascii="Times New Roman" w:hAnsi="Times New Roman" w:cs="Times New Roman"/>
          <w:b/>
          <w:spacing w:val="52"/>
          <w:sz w:val="24"/>
          <w:szCs w:val="24"/>
        </w:rPr>
        <w:t xml:space="preserve"> </w:t>
      </w:r>
      <w:r w:rsidRPr="003C1898">
        <w:rPr>
          <w:rFonts w:ascii="Times New Roman" w:hAnsi="Times New Roman" w:cs="Times New Roman"/>
          <w:b/>
          <w:sz w:val="24"/>
          <w:szCs w:val="24"/>
        </w:rPr>
        <w:t>21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Trajtimi i barabartë i fëmijëve të trashëgimtarit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Fëmijët e lindur në martesë dhe jashtë martese kur atësia është njohur ose vërtetuar sipas Librit për familjen, si dhe  të adoptuarit dhe pasardhësit e tyre kanë të drejta të barabarta në trashëgimi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Barazia e të adoptuarve në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I adoptuari dhe pasardhësit e tij kanë të drejta të njëjta trashëgimore ndaj adoptuesit, sikurse fëmijët e adoptuesit dhe pasardhësit e tjerë të 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Pasojat e kërkesës për pushimin e adoptimit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I adoptuari dhe pasardhësit e tij nuk e trashëgojnë adoptuesin, nëse adoptuesi ka paraqitur kërkesë për pushimin e adoptimit, dhe nëse kërkesa e tij  vërtetohet pas vdekjes se ka qenë e bazuar.</w:t>
      </w:r>
    </w:p>
    <w:p w:rsidR="00336219" w:rsidRPr="003C1898" w:rsidRDefault="00336219" w:rsidP="00336219">
      <w:pPr>
        <w:pStyle w:val="BodyText"/>
        <w:rPr>
          <w:rFonts w:ascii="Times New Roman" w:hAnsi="Times New Roman" w:cs="Times New Roman"/>
          <w:sz w:val="24"/>
          <w:szCs w:val="24"/>
        </w:rPr>
      </w:pPr>
    </w:p>
    <w:p w:rsidR="00336219" w:rsidRPr="00032C9B"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V</w:t>
      </w:r>
      <w:r w:rsidRPr="00EC60B6">
        <w:rPr>
          <w:rFonts w:ascii="Times New Roman" w:hAnsi="Times New Roman" w:cs="Times New Roman"/>
          <w:sz w:val="28"/>
          <w:szCs w:val="28"/>
        </w:rPr>
        <w:t xml:space="preserve"> – T</w:t>
      </w:r>
      <w:r>
        <w:rPr>
          <w:rFonts w:ascii="Times New Roman" w:hAnsi="Times New Roman" w:cs="Times New Roman"/>
          <w:sz w:val="28"/>
          <w:szCs w:val="28"/>
        </w:rPr>
        <w:t>ë Drejtat mbi Sendet e S</w:t>
      </w:r>
      <w:r w:rsidRPr="00EC60B6">
        <w:rPr>
          <w:rFonts w:ascii="Times New Roman" w:hAnsi="Times New Roman" w:cs="Times New Roman"/>
          <w:sz w:val="28"/>
          <w:szCs w:val="28"/>
        </w:rPr>
        <w:t>ht</w:t>
      </w:r>
      <w:r>
        <w:rPr>
          <w:rFonts w:ascii="Times New Roman" w:hAnsi="Times New Roman" w:cs="Times New Roman"/>
          <w:sz w:val="28"/>
          <w:szCs w:val="28"/>
        </w:rPr>
        <w:t>ë</w:t>
      </w:r>
      <w:r w:rsidRPr="00EC60B6">
        <w:rPr>
          <w:rFonts w:ascii="Times New Roman" w:hAnsi="Times New Roman" w:cs="Times New Roman"/>
          <w:sz w:val="28"/>
          <w:szCs w:val="28"/>
        </w:rPr>
        <w:t>pis</w:t>
      </w:r>
      <w:r>
        <w:rPr>
          <w:rFonts w:ascii="Times New Roman" w:hAnsi="Times New Roman" w:cs="Times New Roman"/>
          <w:sz w:val="28"/>
          <w:szCs w:val="28"/>
        </w:rPr>
        <w:t>ë</w:t>
      </w:r>
      <w:r w:rsidRPr="00EC60B6">
        <w:rPr>
          <w:rFonts w:ascii="Times New Roman" w:hAnsi="Times New Roman" w:cs="Times New Roman"/>
          <w:sz w:val="28"/>
          <w:szCs w:val="28"/>
        </w:rPr>
        <w:t xml:space="preserve"> dhe t</w:t>
      </w:r>
      <w:r>
        <w:rPr>
          <w:rFonts w:ascii="Times New Roman" w:hAnsi="Times New Roman" w:cs="Times New Roman"/>
          <w:sz w:val="28"/>
          <w:szCs w:val="28"/>
        </w:rPr>
        <w:t>ë Drejtat e B</w:t>
      </w:r>
      <w:r w:rsidRPr="00EC60B6">
        <w:rPr>
          <w:rFonts w:ascii="Times New Roman" w:hAnsi="Times New Roman" w:cs="Times New Roman"/>
          <w:sz w:val="28"/>
          <w:szCs w:val="28"/>
        </w:rPr>
        <w:t>ashk</w:t>
      </w:r>
      <w:r>
        <w:rPr>
          <w:rFonts w:ascii="Times New Roman" w:hAnsi="Times New Roman" w:cs="Times New Roman"/>
          <w:sz w:val="28"/>
          <w:szCs w:val="28"/>
        </w:rPr>
        <w:t>ë</w:t>
      </w:r>
      <w:r w:rsidRPr="00EC60B6">
        <w:rPr>
          <w:rFonts w:ascii="Times New Roman" w:hAnsi="Times New Roman" w:cs="Times New Roman"/>
          <w:sz w:val="28"/>
          <w:szCs w:val="28"/>
        </w:rPr>
        <w:t>shortit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24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Trashëgimi i sendeve shtëpiake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Sendet shtëpiake që janë përdorur për plotësimin e nevojave të përditshme të bashkëshortit pasjetues apo trashëgimtarëve të tjerë, të cilët kanë jetuar në të njëjtën shtëpi, të tilla si mobilet, pajisjet, etj., do të trashëgohen nga bashkëshorti pasjetues dhe pasardhësit e trashëgimlënësit, me përjashtim te rasteve kur  këto sende janë me vlerë të</w:t>
      </w:r>
      <w:r w:rsidRPr="003C1898">
        <w:rPr>
          <w:rFonts w:ascii="Times New Roman" w:hAnsi="Times New Roman" w:cs="Times New Roman"/>
          <w:spacing w:val="-14"/>
          <w:sz w:val="24"/>
          <w:szCs w:val="24"/>
        </w:rPr>
        <w:t xml:space="preserve"> </w:t>
      </w:r>
      <w:r w:rsidRPr="003C1898">
        <w:rPr>
          <w:rFonts w:ascii="Times New Roman" w:hAnsi="Times New Roman" w:cs="Times New Roman"/>
          <w:sz w:val="24"/>
          <w:szCs w:val="24"/>
        </w:rPr>
        <w:t>konsiderueshme.</w:t>
      </w:r>
    </w:p>
    <w:p w:rsidR="00336219" w:rsidRPr="003C1898" w:rsidRDefault="00336219" w:rsidP="00336219">
      <w:pPr>
        <w:pStyle w:val="BodyText"/>
        <w:rPr>
          <w:rFonts w:ascii="Times New Roman" w:hAnsi="Times New Roman" w:cs="Times New Roman"/>
          <w:sz w:val="24"/>
          <w:szCs w:val="24"/>
        </w:rPr>
      </w:pPr>
    </w:p>
    <w:p w:rsidR="00336219" w:rsidRDefault="00336219" w:rsidP="00B5048A">
      <w:pPr>
        <w:pStyle w:val="ListParagraph"/>
        <w:numPr>
          <w:ilvl w:val="0"/>
          <w:numId w:val="496"/>
        </w:numPr>
        <w:tabs>
          <w:tab w:val="left" w:pos="324"/>
        </w:tabs>
        <w:rPr>
          <w:rFonts w:ascii="Times New Roman" w:hAnsi="Times New Roman" w:cs="Times New Roman"/>
          <w:sz w:val="24"/>
          <w:szCs w:val="24"/>
        </w:rPr>
      </w:pPr>
      <w:r w:rsidRPr="003C1898">
        <w:rPr>
          <w:rFonts w:ascii="Times New Roman" w:hAnsi="Times New Roman" w:cs="Times New Roman"/>
          <w:sz w:val="24"/>
          <w:szCs w:val="24"/>
        </w:rPr>
        <w:t>Personat e përcaktuar në paragrafin 1 të këtij neni, fitojnë bashkëpronësinë në pjesë të barabarta mbi sendet shtëpiake të</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veçuara.</w:t>
      </w:r>
    </w:p>
    <w:p w:rsidR="00B5048A" w:rsidRPr="003C1898" w:rsidRDefault="00B5048A" w:rsidP="00B5048A">
      <w:pPr>
        <w:pStyle w:val="ListParagraph"/>
        <w:tabs>
          <w:tab w:val="left" w:pos="324"/>
        </w:tabs>
        <w:ind w:left="10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lastRenderedPageBreak/>
        <w:t>Uzufrukti i bashkëshortit</w:t>
      </w:r>
    </w:p>
    <w:p w:rsidR="00336219" w:rsidRPr="003C1898" w:rsidRDefault="00336219" w:rsidP="00336219">
      <w:pPr>
        <w:pStyle w:val="BodyText"/>
        <w:rPr>
          <w:rFonts w:ascii="Times New Roman" w:hAnsi="Times New Roman" w:cs="Times New Roman"/>
          <w:b/>
          <w:sz w:val="24"/>
          <w:szCs w:val="24"/>
        </w:rPr>
      </w:pPr>
    </w:p>
    <w:p w:rsidR="00336219" w:rsidRPr="000411C5" w:rsidRDefault="00336219" w:rsidP="00336219">
      <w:pPr>
        <w:pStyle w:val="ListParagraph"/>
        <w:tabs>
          <w:tab w:val="left" w:pos="334"/>
        </w:tabs>
        <w:ind w:left="0"/>
        <w:rPr>
          <w:rFonts w:ascii="Times New Roman" w:hAnsi="Times New Roman" w:cs="Times New Roman"/>
          <w:sz w:val="24"/>
          <w:szCs w:val="24"/>
        </w:rPr>
      </w:pPr>
      <w:r w:rsidRPr="000411C5">
        <w:rPr>
          <w:rFonts w:ascii="Times New Roman" w:hAnsi="Times New Roman" w:cs="Times New Roman"/>
          <w:sz w:val="24"/>
          <w:szCs w:val="24"/>
        </w:rPr>
        <w:t>1. Bashkëshorti pasjetues ka të drejtë për të jetuar në shtëpinë bashkëshortore të martesës deri në një periudhë prej një viti pas vdekjes së trashëgimlënësit, pa cënuar të drejtën e tij për të</w:t>
      </w:r>
      <w:r w:rsidRPr="000411C5">
        <w:rPr>
          <w:rFonts w:ascii="Times New Roman" w:hAnsi="Times New Roman" w:cs="Times New Roman"/>
          <w:spacing w:val="-21"/>
          <w:sz w:val="24"/>
          <w:szCs w:val="24"/>
        </w:rPr>
        <w:t xml:space="preserve"> </w:t>
      </w:r>
      <w:r w:rsidRPr="000411C5">
        <w:rPr>
          <w:rFonts w:ascii="Times New Roman" w:hAnsi="Times New Roman" w:cs="Times New Roman"/>
          <w:sz w:val="24"/>
          <w:szCs w:val="24"/>
        </w:rPr>
        <w:t>trashëguar.</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58"/>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shtëpia bashkëshortore është marrë nga bashkëshorti pa pajtimin e tij, ai mund ta kërkojë kthimin nga personi, në posedim të cilit ndodhet</w:t>
      </w:r>
      <w:r w:rsidRPr="003C1898">
        <w:rPr>
          <w:rFonts w:ascii="Times New Roman" w:hAnsi="Times New Roman" w:cs="Times New Roman"/>
          <w:spacing w:val="38"/>
          <w:sz w:val="24"/>
          <w:szCs w:val="24"/>
        </w:rPr>
        <w:t xml:space="preserve"> </w:t>
      </w:r>
      <w:r w:rsidRPr="003C1898">
        <w:rPr>
          <w:rFonts w:ascii="Times New Roman" w:hAnsi="Times New Roman" w:cs="Times New Roman"/>
          <w:sz w:val="24"/>
          <w:szCs w:val="24"/>
        </w:rPr>
        <w:t>shtëpia.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Statusi i pasurisë bashkëshortore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Bashkëshorti pasjetues i trashëgimlënësit ka të drejtë të kërkojë pjesën e tij në pasurinë e përbashkët martesore. Kjo pjesë e pasurisë së bashkëshortit veçohet dhe nuk llogaritet në pjesën e pasurise trashëgimore, në të cilën bashkëshorti po ashtu e ka të drejtë e trashëgimisë, sipas këtij Kodi ose sipas testamentit 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trashëgimlënësi dhe bashkëshorti i tij kanë pasur pasuri të përbashkët në përputhje me regjimin e pasurisë së përbashkët, vetëm pjesa që i takon trashëgimlënësit pas pjestimit së pasurisë së përbashkët bëhet objekt i</w:t>
      </w:r>
      <w:r w:rsidRPr="003C1898">
        <w:rPr>
          <w:rFonts w:ascii="Times New Roman" w:hAnsi="Times New Roman" w:cs="Times New Roman"/>
          <w:spacing w:val="-5"/>
          <w:sz w:val="24"/>
          <w:szCs w:val="24"/>
        </w:rPr>
        <w:t xml:space="preserve"> </w:t>
      </w:r>
      <w:r w:rsidRPr="003C1898">
        <w:rPr>
          <w:rFonts w:ascii="Times New Roman" w:hAnsi="Times New Roman" w:cs="Times New Roman"/>
          <w:sz w:val="24"/>
          <w:szCs w:val="24"/>
        </w:rPr>
        <w:t>trashëgimisë.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Nuk mund të interpretohet në frymën e kufizimit të së drejtës së bashkëshortit pasjetues asnje dispozite e ketij libri mbi të drejtat e fituara sipas dispozitave të Librit të Familjes, lidhur me mbarimin e regjimit të pasurisë së</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përbashkët.</w:t>
      </w:r>
    </w:p>
    <w:p w:rsidR="00336219" w:rsidRDefault="00336219" w:rsidP="00336219">
      <w:pPr>
        <w:pStyle w:val="Heading2"/>
        <w:ind w:left="0" w:righ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Kur bashkëshorti nuk ka të drejtë për të trashëguar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E drejta e trashëgimit midis bashkëshortëve pushon me shkurorizimin ose me anulimin e</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martesës.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Bashkëshorti nuk ka të drejtë të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trashëgojë: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1"/>
          <w:numId w:val="506"/>
        </w:numPr>
        <w:tabs>
          <w:tab w:val="left" w:pos="773"/>
        </w:tabs>
        <w:ind w:left="539"/>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C1898">
        <w:rPr>
          <w:rFonts w:ascii="Times New Roman" w:hAnsi="Times New Roman" w:cs="Times New Roman"/>
          <w:sz w:val="24"/>
          <w:szCs w:val="24"/>
        </w:rPr>
        <w:t>nëse në kohën e vdekjes së trashëgimlënësit janë përmbushur kushtet për shuarjen e martesës me shkurorëzim dhe trashëgimlënësi ka paraqitur kërkesë  ose ka dhënë pëlqimin për</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shkurorëzim;</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559B2">
      <w:pPr>
        <w:pStyle w:val="ListParagraph"/>
        <w:widowControl w:val="0"/>
        <w:numPr>
          <w:ilvl w:val="1"/>
          <w:numId w:val="506"/>
        </w:numPr>
        <w:tabs>
          <w:tab w:val="left" w:pos="775"/>
        </w:tabs>
        <w:ind w:left="539"/>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C1898">
        <w:rPr>
          <w:rFonts w:ascii="Times New Roman" w:hAnsi="Times New Roman" w:cs="Times New Roman"/>
          <w:sz w:val="24"/>
          <w:szCs w:val="24"/>
        </w:rPr>
        <w:t>nëse trashëgimlënësi ka pasur të drejtë të paraqesë kërkesë për anulimin e martesës dhe e ka paraqitur një të</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tillë.</w:t>
      </w:r>
    </w:p>
    <w:p w:rsidR="00336219" w:rsidRPr="003C1898" w:rsidRDefault="00336219" w:rsidP="00336219">
      <w:pPr>
        <w:pStyle w:val="BodyText"/>
        <w:rPr>
          <w:rFonts w:ascii="Times New Roman" w:hAnsi="Times New Roman" w:cs="Times New Roman"/>
          <w:sz w:val="24"/>
          <w:szCs w:val="24"/>
        </w:rPr>
      </w:pPr>
    </w:p>
    <w:p w:rsidR="00336219" w:rsidRPr="00EC60B6"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VI</w:t>
      </w:r>
      <w:r w:rsidRPr="00EC60B6">
        <w:rPr>
          <w:rFonts w:ascii="Times New Roman" w:hAnsi="Times New Roman" w:cs="Times New Roman"/>
          <w:spacing w:val="53"/>
          <w:sz w:val="28"/>
          <w:szCs w:val="28"/>
        </w:rPr>
        <w:t xml:space="preserve"> </w:t>
      </w:r>
      <w:r w:rsidRPr="00EC60B6">
        <w:rPr>
          <w:rFonts w:ascii="Times New Roman" w:hAnsi="Times New Roman" w:cs="Times New Roman"/>
          <w:sz w:val="28"/>
          <w:szCs w:val="28"/>
        </w:rPr>
        <w:t>– Personat q</w:t>
      </w:r>
      <w:r>
        <w:rPr>
          <w:rFonts w:ascii="Times New Roman" w:hAnsi="Times New Roman" w:cs="Times New Roman"/>
          <w:sz w:val="28"/>
          <w:szCs w:val="28"/>
        </w:rPr>
        <w:t>ë Pë</w:t>
      </w:r>
      <w:r w:rsidRPr="00EC60B6">
        <w:rPr>
          <w:rFonts w:ascii="Times New Roman" w:hAnsi="Times New Roman" w:cs="Times New Roman"/>
          <w:sz w:val="28"/>
          <w:szCs w:val="28"/>
        </w:rPr>
        <w:t>rfitojn</w:t>
      </w:r>
      <w:r>
        <w:rPr>
          <w:rFonts w:ascii="Times New Roman" w:hAnsi="Times New Roman" w:cs="Times New Roman"/>
          <w:sz w:val="28"/>
          <w:szCs w:val="28"/>
        </w:rPr>
        <w:t>ë nga D</w:t>
      </w:r>
      <w:r w:rsidRPr="00EC60B6">
        <w:rPr>
          <w:rFonts w:ascii="Times New Roman" w:hAnsi="Times New Roman" w:cs="Times New Roman"/>
          <w:sz w:val="28"/>
          <w:szCs w:val="28"/>
        </w:rPr>
        <w:t>etyrimi p</w:t>
      </w:r>
      <w:r>
        <w:rPr>
          <w:rFonts w:ascii="Times New Roman" w:hAnsi="Times New Roman" w:cs="Times New Roman"/>
          <w:sz w:val="28"/>
          <w:szCs w:val="28"/>
        </w:rPr>
        <w:t>ër Ushqim ose M</w:t>
      </w:r>
      <w:r w:rsidRPr="00EC60B6">
        <w:rPr>
          <w:rFonts w:ascii="Times New Roman" w:hAnsi="Times New Roman" w:cs="Times New Roman"/>
          <w:sz w:val="28"/>
          <w:szCs w:val="28"/>
        </w:rPr>
        <w:t>bajtje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28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Mbi të drejtat e personave ndaj të cilëve trashëgimlënësi ka paguar detyrimin për ushqim ose mbajtjen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60"/>
        </w:tabs>
        <w:ind w:left="0"/>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3C1898">
        <w:rPr>
          <w:rFonts w:ascii="Times New Roman" w:hAnsi="Times New Roman" w:cs="Times New Roman"/>
          <w:sz w:val="24"/>
          <w:szCs w:val="24"/>
        </w:rPr>
        <w:t>Çdo detyrim i trashëgimlënësit për të siguruar ushqim dhe mbajtje trasferohet tek trashëgimia si detyrim, nëse personi që përfiton nga detyrimi për ushqim ose mbajtja nuk i ka mjetet e nevojshme për jetesë.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77"/>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Trashëgimtarët ose legatarët janë përgjegjës për përmbushjen e këtij detyrimi në përputhje me dispozitat  mbi përgjegjësinë e kreditorëve të</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923F7A"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VII</w:t>
      </w:r>
      <w:r w:rsidRPr="00923F7A">
        <w:rPr>
          <w:rFonts w:ascii="Times New Roman" w:hAnsi="Times New Roman" w:cs="Times New Roman"/>
          <w:sz w:val="28"/>
          <w:szCs w:val="28"/>
        </w:rPr>
        <w:t xml:space="preserve"> – Trash</w:t>
      </w:r>
      <w:r>
        <w:rPr>
          <w:rFonts w:ascii="Times New Roman" w:hAnsi="Times New Roman" w:cs="Times New Roman"/>
          <w:sz w:val="28"/>
          <w:szCs w:val="28"/>
        </w:rPr>
        <w:t>ë</w:t>
      </w:r>
      <w:r w:rsidRPr="00923F7A">
        <w:rPr>
          <w:rFonts w:ascii="Times New Roman" w:hAnsi="Times New Roman" w:cs="Times New Roman"/>
          <w:sz w:val="28"/>
          <w:szCs w:val="28"/>
        </w:rPr>
        <w:t>gimtar</w:t>
      </w:r>
      <w:r>
        <w:rPr>
          <w:rFonts w:ascii="Times New Roman" w:hAnsi="Times New Roman" w:cs="Times New Roman"/>
          <w:sz w:val="28"/>
          <w:szCs w:val="28"/>
        </w:rPr>
        <w:t>ët e D</w:t>
      </w:r>
      <w:r w:rsidRPr="00923F7A">
        <w:rPr>
          <w:rFonts w:ascii="Times New Roman" w:hAnsi="Times New Roman" w:cs="Times New Roman"/>
          <w:sz w:val="28"/>
          <w:szCs w:val="28"/>
        </w:rPr>
        <w:t>omosdosh</w:t>
      </w:r>
      <w:r>
        <w:rPr>
          <w:rFonts w:ascii="Times New Roman" w:hAnsi="Times New Roman" w:cs="Times New Roman"/>
          <w:sz w:val="28"/>
          <w:szCs w:val="28"/>
        </w:rPr>
        <w:t>ë</w:t>
      </w:r>
      <w:r w:rsidRPr="00923F7A">
        <w:rPr>
          <w:rFonts w:ascii="Times New Roman" w:hAnsi="Times New Roman" w:cs="Times New Roman"/>
          <w:sz w:val="28"/>
          <w:szCs w:val="28"/>
        </w:rPr>
        <w:t>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 xml:space="preserve">Nënkapitulli I – Parimet </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29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Mbi trashëgimtarët e domosdoshëm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40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 të domosdoshëm janë: pasardhësit e trashëgimlënësit, të adoptuarit e tij dhe pasardhësit e tyre, prindërit dhe bashkëshorti i</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420"/>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Gjyshërit e trashëgimlënësit, motrat dhe vëllezërit e trashëgimlënësit janë trashëgimtarë të domosdoshëm vetëm nëse janë plotësisht të paaftë për punë dhe nuk kanë mjete për</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jetesë.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Personat e cekur në paragrafin 1 dhe 2 të këtij neni janë trashëgimtarë të domosdoshëm nëse janë thirrur për trashëgim sipas neneve 11-19 të këtij</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Libri.</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 xml:space="preserve">Neni 30 </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Bashkësia jashtëmartesore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Personat në bashkëjetesë nuk janë  trashëgimtarë të domosdoshëm.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Pjesa e domosdoshme dhe e disponueshmee pasurisë trashëgimore</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pStyle w:val="ListParagraph"/>
        <w:tabs>
          <w:tab w:val="left" w:pos="34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Trashëgimtarët e domosdoshëm kanë të drejtë mbi pasurinë trashëgimore, të cilën trashëgimlënësi nuk mund të disponojë, e cila quhet pjesë 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ListParagraph"/>
        <w:tabs>
          <w:tab w:val="left" w:pos="346"/>
        </w:tabs>
        <w:ind w:left="0"/>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Pjesa e domosdoshme e pasardhësve dhe bashkëshortit përbën një të dytën e pjesës që do t’i takonte secilit si trashëgimtar ligjor në pajtim me dispozitat mbi trashëgiminë sipas neneve 12 – 19 të  këtij Libri, ndërsa pjesa e domosdoshme e trashëgimtarëve të tjerë një të tretën e</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saj..</w:t>
      </w:r>
    </w:p>
    <w:p w:rsidR="00336219" w:rsidRDefault="00336219" w:rsidP="00336219">
      <w:pPr>
        <w:pStyle w:val="Heading2"/>
        <w:ind w:left="0" w:right="0"/>
        <w:jc w:val="lef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II – Llogaritja e Pjesës së Domosdoshme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32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Përcaktimi i vlerës së pasurisë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Vlera e pasurisë trashëgimore në bazë të së cilës llogaritet pjesa e domosdoshme llogaritet në këtë mënyrë: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C1898">
        <w:rPr>
          <w:rFonts w:ascii="Times New Roman" w:hAnsi="Times New Roman" w:cs="Times New Roman"/>
          <w:sz w:val="24"/>
          <w:szCs w:val="24"/>
        </w:rPr>
        <w:t>Së pari, inventarizohen dhe vlerësohen të gjitha të mirat që ka pasur trashëgimlënësi në çastin e vdekjes, duke llogaritur këtu të gjitha ato të drejta që ka disponuar me testament, si dhe të gjitha detyrimet e të tretëve borxhet që ia kanë të tjerët, si edhe ato që i detyrohet a ka ndonjë trashëgimtar,  me përjashtim të detyrimeve të cilat  qartazi nuk mund të përmbushen prej debitoreve të</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Nga vlera e përcaktur e pasurisë  që ka pasur trashëgimlënësi në momentin  e vdekjes, zbritet shuma e detyrimeve të tij, shuma e shpenzimeve të inventarizimit e vlerësimit të pasurisë trashëgimore, si edhe e shpenzimeve të varrosjes së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Pjesës që mbetet i zbritet vlera e të gjitha dhurimeve që trashëgimlënësi ka bërë në çfarëdolloj mënyre ndaj ndonjë trashëgimtari ligjor brenda dhjetë viteve të fundit para vdekjes, duke përfshirë edhe dhurimet e bëra trashëgimtarëve që kanë hequr dorë nga trashëgimia, ose dhurimeve, të cilat trashëgimlënësi ka urdhëruar  të mos i llogariten trashëgimtarit në pjesën e tij</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5. </w:t>
      </w:r>
      <w:r w:rsidRPr="003C1898">
        <w:rPr>
          <w:rFonts w:ascii="Times New Roman" w:hAnsi="Times New Roman" w:cs="Times New Roman"/>
          <w:sz w:val="24"/>
          <w:szCs w:val="24"/>
        </w:rPr>
        <w:t>Kësaj shume i zbritet edhe vlera e dhurimeve që trashëgimtari në vitin e fundit të jetës së tij u ka bërë personave të tjerë që nuk janë trashëgimtarë ligjorë, me përjashtim të dhurimeve të</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rëndomta.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Çfarë konsiderohet dhurim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Për qëllime të këtij Libri, dhurim konsiderohet çdo heqje dorë nga një e drejtë, falja e borxhit ose detyrimit tjetër, çdo transferim i pasurisë në interes të një trashëgimtari në emër të pjesës trashëgimore, me qëllim themelimin apo zgjerimin  e  familjes,  ushtrimin e një  mjeshtërie, apo  çdo disponim tjetër pa shpërblim.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Caktimi i vlerës së dhurimit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Vlera e dhurimit përcaktohet  në bazë të vlerës së saj në momentin e dhurimit.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Dhurimi në formë të sigurimit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Kur dhurimi përbëhet nga sigurimi në dobi të dhuratëmarrësit, si vlerë e dhurimit merret shuma e  primeve që ka paguar trashëgimlënësi, nëse kjo shumë është e barabartë ose më e vogël se shuma e siguruar. Në rastet kur shuma e primeve është më e madhe se shuma e siguruar, si vlerë e dhurimit merret shuma e</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siguruar.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Veçimi i sendeve shtëpiake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Sendet shtëpiake që një trashëgimtar ose bashkëshorti trashëgon sipas dispozitave të këtij Libri nuk llogariten në pjesën e domosdoshme apo  në pjesën trashëgimore të një trashëgimtari.</w:t>
      </w:r>
    </w:p>
    <w:p w:rsidR="00336219" w:rsidRDefault="00336219" w:rsidP="00336219">
      <w:pPr>
        <w:pStyle w:val="Heading2"/>
        <w:ind w:left="0" w:right="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lastRenderedPageBreak/>
        <w:t>Nënkapitulli III – Zvogëlimi i Disponimit me Testament dhe Kthimi për Shkak të Cenimit të Pjesës së Domosdoshme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37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Cënimi i pjesës së domosdoshme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pjesa e domosdoshme është cenuar, disponimi me testament do të zvogëlohet, kurse dhurimi  do të kthehet në masën që nevojitet për  plotësimin e  pjesës së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 xml:space="preserve">Pjesa e domosdoshme cenohet kur vlera e përgjithshme e disponimit me testament dhe e dhurimit tejkalon pjesën e disponueshme.. Kjo vlerë përfshin dhurime dhe disponime me testament,të cilat trashëgimlënësi ka urdhëruar që të mos i llogariten trashëgimtarit të domosdoshëm në pjesën trashëgimore të tij. Kjo nuk do të përfshijë dhuratat, të cilat janë bërë më </w:t>
      </w:r>
      <w:r w:rsidRPr="003C1898">
        <w:rPr>
          <w:rFonts w:ascii="Times New Roman" w:hAnsi="Times New Roman" w:cs="Times New Roman"/>
          <w:spacing w:val="2"/>
          <w:sz w:val="24"/>
          <w:szCs w:val="24"/>
        </w:rPr>
        <w:t xml:space="preserve">shumë </w:t>
      </w:r>
      <w:r w:rsidRPr="003C1898">
        <w:rPr>
          <w:rFonts w:ascii="Times New Roman" w:hAnsi="Times New Roman" w:cs="Times New Roman"/>
          <w:sz w:val="24"/>
          <w:szCs w:val="24"/>
        </w:rPr>
        <w:t>se dhjetë vjet para vdekjës së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Radha e zvogëlimit dhe e kthimit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4"/>
        </w:numPr>
        <w:tabs>
          <w:tab w:val="left" w:pos="346"/>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pjesa e domosdoshme është cenuar, zvogëlohen disponimet me testament dhe nëse pjesa e domosdoshme nuk plotësohet në këtë mënyrë, atëherë dhurimet</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kthehen.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4"/>
        </w:numPr>
        <w:tabs>
          <w:tab w:val="left" w:pos="365"/>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dhurata nuk mund të kthehet si send, dhuratëmarrësi duhet të kthejë vlerën e saj sipas dispozitave mbi kthimin e  pasurimit të pa</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bazë.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Zvogëlimi proporcional i trashëgimisë sipas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Disponimet me testament zvogëlohen në të njëjtën masë, pa marrë parasysh natyrën dhe vëllimin e tyre, apo pa marrë parasysh nëse gjenden në një ose më shumë testamente, me përjashtim të rasteve kur parashihet ndryshe me testament.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40</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Legu i privilegjuar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Nëse trashëgimlënësi ka lënë disa legë dhe ka urdhëruar që ndonjë leg të paguhet para të tjerëve, ky leg do të zvogëlohet vetëm nëse vlera e legëve të tjerë nuk mjafton për t’u plotësuar pjesa e 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Zvogëlimi proporcional i legëve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Trashëgimtari me testament, pjesa trashëgimore e të cilit duhet të zvogëlohet për t’u plotësuar pjesa e domosdoshme, mund të kërkojë zvogëlimin proporcional të legëve që ai duhet t’i paguajë, nëse në testament nuk parashihet  diçka</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C1898">
        <w:rPr>
          <w:rFonts w:ascii="Times New Roman" w:hAnsi="Times New Roman" w:cs="Times New Roman"/>
          <w:sz w:val="24"/>
          <w:szCs w:val="24"/>
        </w:rPr>
        <w:t>Dispozita nga paragrafi 1 i këtij neni vlen edhe për legatarin, të cilin trashëgimlënësi e ka urdhëruar</w:t>
      </w:r>
      <w:r w:rsidRPr="003C1898">
        <w:rPr>
          <w:rFonts w:ascii="Times New Roman" w:hAnsi="Times New Roman" w:cs="Times New Roman"/>
          <w:spacing w:val="-33"/>
          <w:sz w:val="24"/>
          <w:szCs w:val="24"/>
        </w:rPr>
        <w:t xml:space="preserve"> </w:t>
      </w:r>
      <w:r w:rsidRPr="003C1898">
        <w:rPr>
          <w:rFonts w:ascii="Times New Roman" w:hAnsi="Times New Roman" w:cs="Times New Roman"/>
          <w:sz w:val="24"/>
          <w:szCs w:val="24"/>
        </w:rPr>
        <w:t>të paguajë diçka nga legu i</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vet.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Radha e kthimit të dhurimeve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Kthimi i dhurimeve bëhet duke filluar nga dhurimi i fundit dhe vazhdone radhë deri tek dhurimet më të hershme, mbrapa në</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kohë.</w:t>
      </w:r>
    </w:p>
    <w:p w:rsidR="00336219" w:rsidRPr="003C1898" w:rsidRDefault="00336219" w:rsidP="00336219">
      <w:pPr>
        <w:pStyle w:val="BodyText"/>
        <w:rPr>
          <w:rFonts w:ascii="Times New Roman" w:hAnsi="Times New Roman" w:cs="Times New Roman"/>
          <w:sz w:val="24"/>
          <w:szCs w:val="24"/>
        </w:rPr>
      </w:pPr>
    </w:p>
    <w:p w:rsidR="00336219" w:rsidRDefault="00336219" w:rsidP="003559B2">
      <w:pPr>
        <w:pStyle w:val="ListParagraph"/>
        <w:widowControl w:val="0"/>
        <w:numPr>
          <w:ilvl w:val="0"/>
          <w:numId w:val="504"/>
        </w:numPr>
        <w:tabs>
          <w:tab w:val="left" w:pos="322"/>
        </w:tabs>
        <w:contextualSpacing w:val="0"/>
        <w:rPr>
          <w:rFonts w:ascii="Times New Roman" w:hAnsi="Times New Roman" w:cs="Times New Roman"/>
          <w:sz w:val="24"/>
          <w:szCs w:val="24"/>
        </w:rPr>
      </w:pPr>
      <w:r w:rsidRPr="003C1898">
        <w:rPr>
          <w:rFonts w:ascii="Times New Roman" w:hAnsi="Times New Roman" w:cs="Times New Roman"/>
          <w:sz w:val="24"/>
          <w:szCs w:val="24"/>
        </w:rPr>
        <w:t>Dhurimet e bëra njëkohësisht kthehen në mënyrë proporcionale nga vlera e</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dhurimit.</w:t>
      </w:r>
    </w:p>
    <w:p w:rsidR="00336219" w:rsidRDefault="00336219" w:rsidP="00336219">
      <w:pPr>
        <w:pStyle w:val="ListParagraph"/>
        <w:tabs>
          <w:tab w:val="left" w:pos="322"/>
        </w:tabs>
        <w:rPr>
          <w:rFonts w:ascii="Times New Roman" w:hAnsi="Times New Roman" w:cs="Times New Roman"/>
          <w:sz w:val="24"/>
          <w:szCs w:val="24"/>
        </w:rPr>
      </w:pPr>
    </w:p>
    <w:p w:rsidR="00336219" w:rsidRPr="00961F48" w:rsidRDefault="00336219" w:rsidP="00336219">
      <w:pPr>
        <w:pStyle w:val="ListParagraph"/>
        <w:tabs>
          <w:tab w:val="left" w:pos="322"/>
        </w:tabs>
        <w:jc w:val="center"/>
        <w:rPr>
          <w:rFonts w:ascii="Times New Roman" w:hAnsi="Times New Roman" w:cs="Times New Roman"/>
          <w:b/>
          <w:bCs/>
          <w:sz w:val="24"/>
          <w:szCs w:val="24"/>
        </w:rPr>
      </w:pPr>
      <w:r w:rsidRPr="00961F48">
        <w:rPr>
          <w:rFonts w:ascii="Times New Roman" w:hAnsi="Times New Roman" w:cs="Times New Roman"/>
          <w:b/>
          <w:bCs/>
          <w:sz w:val="24"/>
          <w:szCs w:val="24"/>
        </w:rPr>
        <w:t>Neni 43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Pozita e dhuratëmarrësit që kthen dhurimin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Sa i përket sendit të dhuruar që është i detyruar ta kthejë, dhuratëmarrësi konsiderohet si posedues në mirëbesim (</w:t>
      </w:r>
      <w:r w:rsidRPr="003C1898">
        <w:rPr>
          <w:rFonts w:ascii="Times New Roman" w:hAnsi="Times New Roman" w:cs="Times New Roman"/>
          <w:i/>
          <w:sz w:val="24"/>
          <w:szCs w:val="24"/>
        </w:rPr>
        <w:t>bona fide</w:t>
      </w:r>
      <w:r w:rsidRPr="003C1898">
        <w:rPr>
          <w:rFonts w:ascii="Times New Roman" w:hAnsi="Times New Roman" w:cs="Times New Roman"/>
          <w:sz w:val="24"/>
          <w:szCs w:val="24"/>
        </w:rPr>
        <w:t>) deri në ditën që ka marrë dijeni për kërkesën që të kthejë dhurimin.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kërkesës për zvogëlimin e disponimeve me testament dhe kthimin e dhurimeve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Vetëm trashëgimtarët e domosdoshëm mund ta kërkojnë zvogëlimin e disponimeve me testament dhe kthimin e dhurimeve,të cilat  cënojnë  pjesësn 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Kjo e drejtë nuk mund të cënohet nga kreditorët e trashëgimtarit të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domosdoshëm.</w:t>
      </w:r>
    </w:p>
    <w:p w:rsidR="00B5048A" w:rsidRDefault="00B5048A" w:rsidP="00336219">
      <w:pPr>
        <w:pStyle w:val="Heading2"/>
        <w:ind w:left="0" w:right="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Parashkrimi i kërkesës</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Zvogëlimi i disponimeve me testament mund të kërkohet brenda tre viteve nga shpallja e testamenti, ndërsa  kthimi i dhurimeve brenda tre  viteve h nga vdekja e trashëgimlënësit, përkatësisht nga dita që  ka marrë formën e prerë vendimi për shpalljen e tij si të vdekur ose vendimi me të cilin konfirmohet vdekja e</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 xml:space="preserve"> </w:t>
      </w:r>
      <w:r w:rsidRPr="00961F48">
        <w:rPr>
          <w:rFonts w:ascii="Times New Roman" w:hAnsi="Times New Roman" w:cs="Times New Roman"/>
          <w:sz w:val="28"/>
          <w:szCs w:val="28"/>
        </w:rPr>
        <w:t>Kapitulli</w:t>
      </w:r>
      <w:r w:rsidRPr="00923F7A">
        <w:rPr>
          <w:rFonts w:ascii="Times New Roman" w:hAnsi="Times New Roman" w:cs="Times New Roman"/>
          <w:sz w:val="28"/>
          <w:szCs w:val="28"/>
        </w:rPr>
        <w:t xml:space="preserve"> VI</w:t>
      </w:r>
      <w:r>
        <w:rPr>
          <w:rFonts w:ascii="Times New Roman" w:hAnsi="Times New Roman" w:cs="Times New Roman"/>
          <w:sz w:val="28"/>
          <w:szCs w:val="28"/>
        </w:rPr>
        <w:t>II – Llogaritja e Dhurimeve dhe e Legëve në Pjesën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46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Llogaritja e dhurimeve të trashëgimtarit ligjor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9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Çdo trashëgimtari ligjor i llogaritet në pjesën trashëgimore çdo gjë që ka marrë dhurim nga trashëgimlënësi në çfarëdo lloj</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mënyre.</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 xml:space="preserve">Nëse dhurimi është bërë prej më shumë se dhjetë vjet para vdekjes </w:t>
      </w:r>
      <w:r w:rsidRPr="003C1898">
        <w:rPr>
          <w:rFonts w:ascii="Times New Roman" w:hAnsi="Times New Roman" w:cs="Times New Roman"/>
          <w:spacing w:val="4"/>
          <w:sz w:val="24"/>
          <w:szCs w:val="24"/>
        </w:rPr>
        <w:t xml:space="preserve">së </w:t>
      </w:r>
      <w:r w:rsidRPr="003C1898">
        <w:rPr>
          <w:rFonts w:ascii="Times New Roman" w:hAnsi="Times New Roman" w:cs="Times New Roman"/>
          <w:sz w:val="24"/>
          <w:szCs w:val="24"/>
        </w:rPr>
        <w:t>trashëgimlënësit, ai nuk merret parasysh.</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Fitimet nga dhurimi të bëra deri në vdekjen e trashëgimlënësit nuk merren</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parasysh.</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 xml:space="preserve">Dhurimi nuk llogaritet, nëse trashëgimlënësi ka deklaruar në kohën e dhurimit, më vonë ose në testament, se dhurimi nuk do të llogaritet në pjesën trashëgimore ose nga rrethanat mund të konkludohet se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ka qenë vullneti i</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5. </w:t>
      </w:r>
      <w:r w:rsidRPr="003C1898">
        <w:rPr>
          <w:rFonts w:ascii="Times New Roman" w:hAnsi="Times New Roman" w:cs="Times New Roman"/>
          <w:sz w:val="24"/>
          <w:szCs w:val="24"/>
        </w:rPr>
        <w:t>Ky nen nuk cënon dispozitat për pjesën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Llogaritja e legut trashëgimtarëve ligjorë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Legu që i është lënë trashëgimtarit ligjor llogaritet në pjesën trashëgimore të tij, përveç rasteve kur nga testamenti del se trashëgimlënësi ka dashur që trashëgimtari të marrë legun përpos pjesës së tij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Llogaritja e dhurimeve dhe e legëve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Dhurimet dhe legët llogariten në atë mënyrë që trashëgimtarët e tjerë marrin nga pasuria trashëgimore vlerën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përkatëse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dhe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pastaj </w:t>
      </w:r>
      <w:r w:rsidRPr="003C1898">
        <w:rPr>
          <w:rFonts w:ascii="Times New Roman" w:hAnsi="Times New Roman" w:cs="Times New Roman"/>
          <w:spacing w:val="42"/>
          <w:sz w:val="24"/>
          <w:szCs w:val="24"/>
        </w:rPr>
        <w:t xml:space="preserve"> </w:t>
      </w:r>
      <w:r w:rsidRPr="003C1898">
        <w:rPr>
          <w:rFonts w:ascii="Times New Roman" w:hAnsi="Times New Roman" w:cs="Times New Roman"/>
          <w:sz w:val="24"/>
          <w:szCs w:val="24"/>
        </w:rPr>
        <w:t xml:space="preserve">ajo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që </w:t>
      </w:r>
      <w:r w:rsidRPr="003C1898">
        <w:rPr>
          <w:rFonts w:ascii="Times New Roman" w:hAnsi="Times New Roman" w:cs="Times New Roman"/>
          <w:spacing w:val="38"/>
          <w:sz w:val="24"/>
          <w:szCs w:val="24"/>
        </w:rPr>
        <w:t xml:space="preserve"> </w:t>
      </w:r>
      <w:r w:rsidRPr="003C1898">
        <w:rPr>
          <w:rFonts w:ascii="Times New Roman" w:hAnsi="Times New Roman" w:cs="Times New Roman"/>
          <w:sz w:val="24"/>
          <w:szCs w:val="24"/>
        </w:rPr>
        <w:t xml:space="preserve">mbetet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nga </w:t>
      </w:r>
      <w:r w:rsidRPr="003C1898">
        <w:rPr>
          <w:rFonts w:ascii="Times New Roman" w:hAnsi="Times New Roman" w:cs="Times New Roman"/>
          <w:spacing w:val="43"/>
          <w:sz w:val="24"/>
          <w:szCs w:val="24"/>
        </w:rPr>
        <w:t xml:space="preserve"> </w:t>
      </w:r>
      <w:r w:rsidRPr="003C1898">
        <w:rPr>
          <w:rFonts w:ascii="Times New Roman" w:hAnsi="Times New Roman" w:cs="Times New Roman"/>
          <w:sz w:val="24"/>
          <w:szCs w:val="24"/>
        </w:rPr>
        <w:t xml:space="preserve">pasuria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trashëgimore </w:t>
      </w:r>
      <w:r w:rsidRPr="003C1898">
        <w:rPr>
          <w:rFonts w:ascii="Times New Roman" w:hAnsi="Times New Roman" w:cs="Times New Roman"/>
          <w:spacing w:val="42"/>
          <w:sz w:val="24"/>
          <w:szCs w:val="24"/>
        </w:rPr>
        <w:t xml:space="preserve"> </w:t>
      </w:r>
      <w:r w:rsidRPr="003C1898">
        <w:rPr>
          <w:rFonts w:ascii="Times New Roman" w:hAnsi="Times New Roman" w:cs="Times New Roman"/>
          <w:sz w:val="24"/>
          <w:szCs w:val="24"/>
        </w:rPr>
        <w:t xml:space="preserve">ndahet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midis </w:t>
      </w:r>
      <w:r w:rsidRPr="003C1898">
        <w:rPr>
          <w:rFonts w:ascii="Times New Roman" w:hAnsi="Times New Roman" w:cs="Times New Roman"/>
          <w:spacing w:val="43"/>
          <w:sz w:val="24"/>
          <w:szCs w:val="24"/>
        </w:rPr>
        <w:t xml:space="preserve"> </w:t>
      </w:r>
      <w:r w:rsidRPr="003C1898">
        <w:rPr>
          <w:rFonts w:ascii="Times New Roman" w:hAnsi="Times New Roman" w:cs="Times New Roman"/>
          <w:sz w:val="24"/>
          <w:szCs w:val="24"/>
        </w:rPr>
        <w:t xml:space="preserve">të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gjithë</w:t>
      </w: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trashëgimtarëve.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0"/>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sendet dhe të drejtat që ka pasur trashëgimlënësi në momentin e vdekjes nuk mjaftojnë që trashëgimtarët e tjerë të marrin vlerën përkatëse, trashëgimtari në dobi të të cilit bëhet llogaritja nuk është i detyruar t’u kthejë diçka nga ajo që ka</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marrë.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Ky nen nuk cënon dispozitat për pjesën e</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trashëgimtarit të cilit nuk i llogaritet dhurimi ose legu</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Në rastet kur sipas vullnetit të trashëgimlënësit, dhurimi ose legu nuk duhet t’i llogaritet trashëgimtarit në pjesën trashëgimore të tij,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 xml:space="preserve">i fundit </w:t>
      </w:r>
      <w:r w:rsidRPr="003C1898">
        <w:rPr>
          <w:rFonts w:ascii="Times New Roman" w:hAnsi="Times New Roman" w:cs="Times New Roman"/>
          <w:spacing w:val="2"/>
          <w:sz w:val="24"/>
          <w:szCs w:val="24"/>
        </w:rPr>
        <w:t xml:space="preserve">mban </w:t>
      </w:r>
      <w:r w:rsidRPr="003C1898">
        <w:rPr>
          <w:rFonts w:ascii="Times New Roman" w:hAnsi="Times New Roman" w:cs="Times New Roman"/>
          <w:sz w:val="24"/>
          <w:szCs w:val="24"/>
        </w:rPr>
        <w:t>dhurimin respektivisht legun dhe merr pjesë me trashëgimtarët e tjerë në ndarjen e pasurisë trashëgimore sikur të mos kishte marrë fare dhurim ose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leg.</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 xml:space="preserve">Kur ka trashëgimtarë të domosdoshëm dhe sipas vullnetit të trashëgimlënësit dhurimi ose legu nuk duhet t’i llogaritet ndonjë trashëgimtari në pjesën trashëgimore të tij,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trashëgimtar do të mund të mbajë dhurimin përkatësisht legun brenda kufijëve të pjesës së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trashëgimtarit që ka hequr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Trashëgimtari që ka hequr dorë nga trashëgimi e mban dhurimin brenda kufijëve të pjesës së 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lastRenderedPageBreak/>
        <w:t>Neni 51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kthimit të dhurimit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Trashëgimtari ka të drejtë të kthejë në pasurinë trashëgimore sendin që i është</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dhuruar.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 këtë rast vlera e tij nuk do t’i llogaritet në pjesën trashëgimore dhe përsa i përket shpenzimeve që ka bërë për sendin dhe dëmtimeve që ka pësuar sendi, ai do të konsiderohet posedues me mirëbesim, derisa të provohet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kundërta.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Shpenzimet e mbajtjes së trashëgimtarit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3"/>
        </w:numPr>
        <w:tabs>
          <w:tab w:val="left" w:pos="32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Ajo që është shpenzuar për mbajtjen e trashëgimtarit dhe për shkollimin e detyrueshëm të tij nuk do të llogaritet në pjesën trashëgimore të</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3"/>
        </w:numPr>
        <w:tabs>
          <w:tab w:val="left" w:pos="326"/>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Gjykata do të vendosë sipas rrethanave nëse shpenzimet që ka bërë trashëgimlënësi për shkollimin e mëtejshëm të trashëgimtarëve do të llogariten në pjesën trashëgimore të tyre dhe në ç’masë, duke  marrë parasysh sidomos vlerën e pasurisë trashëgimore dhe shpenzimet e shkollimit si dhe aftësinë e trashëgimtarëve të tjerë për të mbajtur</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veten.</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53</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Dhurimet e rëndomta</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Dhurimet e rëndomta nuk llogariten në pjesën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Dhurimet e bëra personit të zëvendësuar nga një tjetër në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Nëse një person është zëvendësuar si trashëgimtar nga një ose disa persona të tjerë sepse ka qënë i padenjë, sepse është përjashtuar nga trashëgimia me testament, ose sepse është privuar nga pjesa e domosdoshme,  çdo  dhurim  që  i  është  bërë  personit  që  zëvendësohet  nuk  llogaritet  në  pjesën  </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e trashëgimtarit apo trashëgimtarëve që e zëvendësojnë atë në trashëgim.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8"/>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një person zëvendësohet si trashëgimtar nga një ose disa persona të tjerë për shkak se ai ka vdekur para trashëgimlënësit, ose për shkak se ka hequr dorë nga trashëgimia, çdo dhurim që i është bërë këtij personi llogaritet në pjesën e trashëgimtarit apo të trashëgimtarëve që e zëvendësojnë atë në trashëgim.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Llogaritja e detyrimit  të trashëgimtarit ndaj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Çdo detyrim i trashëgimtarit ndaj trashëgimlënësit do të llogaritet në pjesën e atij trashëgimtari sipas rregullave të përgjithshme për kompensimin.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Kush mund të kërkojë llogaritjen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Secili trashëgimtar ka të drejtën të kërkojë që dhurimet dhe legët të llogariten në pjesën trashëgimore të një trashëgimtari tjetër.</w:t>
      </w:r>
    </w:p>
    <w:p w:rsidR="00336219" w:rsidRPr="007B2C4E" w:rsidRDefault="00336219" w:rsidP="00336219">
      <w:pPr>
        <w:pStyle w:val="BodyText"/>
        <w:rPr>
          <w:rFonts w:ascii="Times New Roman" w:hAnsi="Times New Roman" w:cs="Times New Roman"/>
          <w:sz w:val="28"/>
          <w:szCs w:val="28"/>
        </w:rPr>
      </w:pPr>
    </w:p>
    <w:p w:rsidR="00336219" w:rsidRPr="007B2C4E" w:rsidRDefault="00336219" w:rsidP="00336219">
      <w:pPr>
        <w:pStyle w:val="Heading2"/>
        <w:ind w:left="0" w:right="0"/>
        <w:rPr>
          <w:rFonts w:ascii="Times New Roman" w:hAnsi="Times New Roman" w:cs="Times New Roman"/>
          <w:sz w:val="28"/>
          <w:szCs w:val="28"/>
        </w:rPr>
      </w:pPr>
      <w:r>
        <w:rPr>
          <w:rFonts w:ascii="Times New Roman" w:hAnsi="Times New Roman" w:cs="Times New Roman"/>
          <w:sz w:val="28"/>
          <w:szCs w:val="28"/>
        </w:rPr>
        <w:t>Kapitulli IX</w:t>
      </w:r>
      <w:r w:rsidRPr="007B2C4E">
        <w:rPr>
          <w:rFonts w:ascii="Times New Roman" w:hAnsi="Times New Roman" w:cs="Times New Roman"/>
          <w:sz w:val="28"/>
          <w:szCs w:val="28"/>
        </w:rPr>
        <w:t xml:space="preserve"> - </w:t>
      </w:r>
      <w:r>
        <w:rPr>
          <w:rFonts w:ascii="Times New Roman" w:hAnsi="Times New Roman" w:cs="Times New Roman"/>
          <w:sz w:val="28"/>
          <w:szCs w:val="28"/>
        </w:rPr>
        <w:t>Trashëgimia Sipas T</w:t>
      </w:r>
      <w:r w:rsidRPr="007B2C4E">
        <w:rPr>
          <w:rFonts w:ascii="Times New Roman" w:hAnsi="Times New Roman" w:cs="Times New Roman"/>
          <w:sz w:val="28"/>
          <w:szCs w:val="28"/>
        </w:rPr>
        <w:t>estamentit</w:t>
      </w:r>
    </w:p>
    <w:p w:rsidR="00336219" w:rsidRPr="007B2C4E" w:rsidRDefault="00336219" w:rsidP="00336219">
      <w:pPr>
        <w:pStyle w:val="BodyText"/>
        <w:rPr>
          <w:rFonts w:ascii="Times New Roman" w:hAnsi="Times New Roman" w:cs="Times New Roman"/>
          <w:b/>
          <w:sz w:val="24"/>
          <w:szCs w:val="24"/>
          <w:highlight w:val="green"/>
        </w:rPr>
      </w:pPr>
    </w:p>
    <w:p w:rsidR="00336219" w:rsidRPr="007B2C4E"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57</w:t>
      </w:r>
    </w:p>
    <w:p w:rsidR="00336219" w:rsidRPr="003C1898" w:rsidRDefault="00336219" w:rsidP="00336219">
      <w:pPr>
        <w:jc w:val="center"/>
        <w:rPr>
          <w:rFonts w:ascii="Times New Roman" w:hAnsi="Times New Roman" w:cs="Times New Roman"/>
          <w:b/>
          <w:sz w:val="24"/>
          <w:szCs w:val="24"/>
        </w:rPr>
      </w:pPr>
      <w:r w:rsidRPr="007B2C4E">
        <w:rPr>
          <w:rFonts w:ascii="Times New Roman" w:hAnsi="Times New Roman" w:cs="Times New Roman"/>
          <w:b/>
          <w:sz w:val="24"/>
          <w:szCs w:val="24"/>
        </w:rPr>
        <w:t>Përkufizimi i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Testamenti është shprehje e vullnetit të fundit e të trashigimlënësi, me të cilin ai urdhëron si të veprohet me pasurinë e tij pas vdekjes së tij,  në formën e paraparë me</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ligj..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Dy ose më shumë persona nuk mund të bëjnë një testament me të njëjtin akt, as në dobi të një të personi të tretë, as sa i përket disponimeve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reciproke.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 – Kushtet e Përgjithshme për Vlefshmërinë e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58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Zotësia për të përpiluar testament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 mund të bëjë çdo person që ka zotësi për të vepruar dhe i cili i ka mbushur 18</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vjet.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Testament mund të bëjë edhe personi që ka zotësi për të vepruar e i ka mbushur 16</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vjet dhe ta ketë fituar zotësinë me emancipim.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8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Vlefshmëria e testamentit nuk preket nëse trashëgimlënësi humb zotësinë për të vepruar pas përpilimit të</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Personit që është hequr zotësia e veprimit, dhe personi që në kohën e përpilimit të testamentit nuk është në gjendje të kuptojë pasojat e tij (mungesa e zotësisë për testament), nuk mund të bëjë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testament.</w:t>
      </w:r>
    </w:p>
    <w:p w:rsidR="00336219" w:rsidRPr="003C1898" w:rsidRDefault="00336219" w:rsidP="00336219">
      <w:pPr>
        <w:pStyle w:val="ListParagraph"/>
        <w:tabs>
          <w:tab w:val="left" w:pos="329"/>
        </w:tabs>
        <w:ind w:left="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59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Vlefshmëria e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2"/>
        </w:numPr>
        <w:tabs>
          <w:tab w:val="left" w:pos="326"/>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përmbajtja e testamentit lejon më shumë se një interpretim, atëherë i jepet interpretimit sipas të cilit dispozita mund të jetë</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efektive (e zbatueshme).</w:t>
      </w:r>
    </w:p>
    <w:p w:rsidR="00336219" w:rsidRPr="003C1898" w:rsidRDefault="00336219" w:rsidP="00336219">
      <w:pPr>
        <w:pStyle w:val="BodyText"/>
        <w:rPr>
          <w:rFonts w:ascii="Times New Roman" w:hAnsi="Times New Roman" w:cs="Times New Roman"/>
          <w:sz w:val="24"/>
          <w:szCs w:val="24"/>
        </w:rPr>
      </w:pPr>
    </w:p>
    <w:p w:rsidR="00336219" w:rsidRPr="00961F48" w:rsidRDefault="00336219" w:rsidP="003559B2">
      <w:pPr>
        <w:pStyle w:val="ListParagraph"/>
        <w:widowControl w:val="0"/>
        <w:numPr>
          <w:ilvl w:val="0"/>
          <w:numId w:val="502"/>
        </w:numPr>
        <w:tabs>
          <w:tab w:val="left" w:pos="322"/>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Mungesa e efektivitetit të një numri të dispozitave të përmbajtura në një testament do të rezultojë</w:t>
      </w:r>
      <w:r w:rsidRPr="003C1898">
        <w:rPr>
          <w:rFonts w:ascii="Times New Roman" w:hAnsi="Times New Roman" w:cs="Times New Roman"/>
          <w:spacing w:val="-32"/>
          <w:sz w:val="24"/>
          <w:szCs w:val="24"/>
        </w:rPr>
        <w:t xml:space="preserve"> </w:t>
      </w:r>
      <w:r w:rsidRPr="003C1898">
        <w:rPr>
          <w:rFonts w:ascii="Times New Roman" w:hAnsi="Times New Roman" w:cs="Times New Roman"/>
          <w:sz w:val="24"/>
          <w:szCs w:val="24"/>
        </w:rPr>
        <w:t xml:space="preserve">në mos-efikasitetin e dispozitave tjera vetëm nëse supozohet se testatori nuk do ti kishte hartuar ato </w:t>
      </w:r>
      <w:r w:rsidRPr="003C1898">
        <w:rPr>
          <w:rFonts w:ascii="Times New Roman" w:hAnsi="Times New Roman" w:cs="Times New Roman"/>
          <w:spacing w:val="3"/>
          <w:sz w:val="24"/>
          <w:szCs w:val="24"/>
        </w:rPr>
        <w:t xml:space="preserve">pa </w:t>
      </w:r>
      <w:r w:rsidRPr="003C1898">
        <w:rPr>
          <w:rFonts w:ascii="Times New Roman" w:hAnsi="Times New Roman" w:cs="Times New Roman"/>
          <w:sz w:val="24"/>
          <w:szCs w:val="24"/>
        </w:rPr>
        <w:t>dispozitën</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joefektive.</w:t>
      </w: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Pavlefshmëria e testamentit për shkak të të metave në vullnetin e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Testamenti është i pavlefshëm nëse është bërë me kanosje, shtrëngim ose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mashtrim.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C1898">
        <w:rPr>
          <w:rFonts w:ascii="Times New Roman" w:hAnsi="Times New Roman" w:cs="Times New Roman"/>
          <w:sz w:val="24"/>
          <w:szCs w:val="24"/>
        </w:rPr>
        <w:t>Disponimet me testament janë të pavlefshme kur janë bërë nga trashëgimlënësi si rezultat i</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lajthimit.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Nëse vetëm disa dispozita të testamentit janë bërë me kanosje ose me shtrëngim, për shkak të mashtrimit ose në lajthim, atëherë vetëm këto dispozita konsiderohen të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pavlefshme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Nulimi i testamentit për shkak të paaftësisë së trashëgimlënësit dhe për shkak të të metave në vullnetin e tij</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Nulimin e testamentit për shkak të paaftësisë së testatorit për të vepruar ose për shkak se testatori nuk ka pasur moshë madhore, si dhe nulimin e testamentit ose të disa dispozitave të tij për shkak të  kanosjes ose shtrëngimit, mashtrimit ose lajthimit, mund ta kërkojë vetëm personi që ka interes juridik, brenda afatit prej një viti nga dita kur ka marrë dijeni se ekzistojnë shkaqet e pavlefshmërisë, e më së largu 10 vjet nga shpallja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Afati prej një viti nuk mund të fillojë para se të shpallet</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testamenti.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Nulimi i testamentit ndaj personit me keqbesim mund të kërkohet 20 vjet pas shpalljes së</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9B5DBF" w:rsidRDefault="00336219" w:rsidP="00336219">
      <w:pPr>
        <w:pStyle w:val="BodyText"/>
        <w:jc w:val="center"/>
        <w:rPr>
          <w:rFonts w:ascii="Times New Roman" w:hAnsi="Times New Roman" w:cs="Times New Roman"/>
          <w:b/>
          <w:bCs/>
          <w:sz w:val="24"/>
          <w:szCs w:val="24"/>
        </w:rPr>
      </w:pPr>
      <w:r w:rsidRPr="009B5DBF">
        <w:rPr>
          <w:rFonts w:ascii="Times New Roman" w:hAnsi="Times New Roman" w:cs="Times New Roman"/>
          <w:b/>
          <w:bCs/>
          <w:sz w:val="24"/>
          <w:szCs w:val="24"/>
        </w:rPr>
        <w:t>N</w:t>
      </w:r>
      <w:r>
        <w:rPr>
          <w:rFonts w:ascii="Times New Roman" w:hAnsi="Times New Roman" w:cs="Times New Roman"/>
          <w:b/>
          <w:bCs/>
          <w:sz w:val="24"/>
          <w:szCs w:val="24"/>
        </w:rPr>
        <w:t>ë</w:t>
      </w:r>
      <w:r w:rsidRPr="009B5DBF">
        <w:rPr>
          <w:rFonts w:ascii="Times New Roman" w:hAnsi="Times New Roman" w:cs="Times New Roman"/>
          <w:b/>
          <w:bCs/>
          <w:sz w:val="24"/>
          <w:szCs w:val="24"/>
        </w:rPr>
        <w:t>nkapitulli II – K</w:t>
      </w:r>
      <w:r>
        <w:rPr>
          <w:rFonts w:ascii="Times New Roman" w:hAnsi="Times New Roman" w:cs="Times New Roman"/>
          <w:b/>
          <w:bCs/>
          <w:sz w:val="24"/>
          <w:szCs w:val="24"/>
        </w:rPr>
        <w:t>ë</w:t>
      </w:r>
      <w:r w:rsidR="009F4EED">
        <w:rPr>
          <w:rFonts w:ascii="Times New Roman" w:hAnsi="Times New Roman" w:cs="Times New Roman"/>
          <w:b/>
          <w:bCs/>
          <w:sz w:val="24"/>
          <w:szCs w:val="24"/>
        </w:rPr>
        <w:t>rkesat F</w:t>
      </w:r>
      <w:r w:rsidRPr="009B5DBF">
        <w:rPr>
          <w:rFonts w:ascii="Times New Roman" w:hAnsi="Times New Roman" w:cs="Times New Roman"/>
          <w:b/>
          <w:bCs/>
          <w:sz w:val="24"/>
          <w:szCs w:val="24"/>
        </w:rPr>
        <w:t>ormale p</w:t>
      </w:r>
      <w:r>
        <w:rPr>
          <w:rFonts w:ascii="Times New Roman" w:hAnsi="Times New Roman" w:cs="Times New Roman"/>
          <w:b/>
          <w:bCs/>
          <w:sz w:val="24"/>
          <w:szCs w:val="24"/>
        </w:rPr>
        <w:t>ë</w:t>
      </w:r>
      <w:r w:rsidR="009F4EED">
        <w:rPr>
          <w:rFonts w:ascii="Times New Roman" w:hAnsi="Times New Roman" w:cs="Times New Roman"/>
          <w:b/>
          <w:bCs/>
          <w:sz w:val="24"/>
          <w:szCs w:val="24"/>
        </w:rPr>
        <w:t>r V</w:t>
      </w:r>
      <w:r w:rsidRPr="009B5DBF">
        <w:rPr>
          <w:rFonts w:ascii="Times New Roman" w:hAnsi="Times New Roman" w:cs="Times New Roman"/>
          <w:b/>
          <w:bCs/>
          <w:sz w:val="24"/>
          <w:szCs w:val="24"/>
        </w:rPr>
        <w:t>lefshm</w:t>
      </w:r>
      <w:r>
        <w:rPr>
          <w:rFonts w:ascii="Times New Roman" w:hAnsi="Times New Roman" w:cs="Times New Roman"/>
          <w:b/>
          <w:bCs/>
          <w:sz w:val="24"/>
          <w:szCs w:val="24"/>
        </w:rPr>
        <w:t>ë</w:t>
      </w:r>
      <w:r w:rsidRPr="009B5DBF">
        <w:rPr>
          <w:rFonts w:ascii="Times New Roman" w:hAnsi="Times New Roman" w:cs="Times New Roman"/>
          <w:b/>
          <w:bCs/>
          <w:sz w:val="24"/>
          <w:szCs w:val="24"/>
        </w:rPr>
        <w:t>rin</w:t>
      </w:r>
      <w:r>
        <w:rPr>
          <w:rFonts w:ascii="Times New Roman" w:hAnsi="Times New Roman" w:cs="Times New Roman"/>
          <w:b/>
          <w:bCs/>
          <w:sz w:val="24"/>
          <w:szCs w:val="24"/>
        </w:rPr>
        <w:t>ë</w:t>
      </w:r>
      <w:r w:rsidR="009F4EED">
        <w:rPr>
          <w:rFonts w:ascii="Times New Roman" w:hAnsi="Times New Roman" w:cs="Times New Roman"/>
          <w:b/>
          <w:bCs/>
          <w:sz w:val="24"/>
          <w:szCs w:val="24"/>
        </w:rPr>
        <w:t xml:space="preserve"> e T</w:t>
      </w:r>
      <w:r w:rsidRPr="009B5DBF">
        <w:rPr>
          <w:rFonts w:ascii="Times New Roman" w:hAnsi="Times New Roman" w:cs="Times New Roman"/>
          <w:b/>
          <w:bCs/>
          <w:sz w:val="24"/>
          <w:szCs w:val="24"/>
        </w:rPr>
        <w:t>estamentit</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62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Testamenti holografik</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Testamenti është i vlefshëm nëse testatori e ka shkruar atë, datuar dhe nënshkruar me dorën e vet ose ka vënë gishtin 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vet.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Data e testamentit duhet të tregojë ditën, muajin dhe</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vitin.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Nënshkrimi duhet të përmbajë mbiemrin e testatorit dhe të paktën njërin prej emrave të tij dhe duhet vënë në fund të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Testamenti me shkrim në praninë e dëshmitarëve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që di të shkruajë e të lexojë mund të bëjë testamentin duke nënshkruar me dorë dokumentin pa marrë parasysh kush e ka përpiluar, në praninë e dy dëshmitarëve, duke deklaruar para tyre se testamenti është i</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Dëshmitarët</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nënshkruhen</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në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vetë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testamentin</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dhe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është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dobishme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të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shënohet</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cilësia</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tyre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si</w:t>
      </w:r>
      <w:r>
        <w:rPr>
          <w:rFonts w:ascii="Times New Roman" w:hAnsi="Times New Roman" w:cs="Times New Roman"/>
          <w:sz w:val="24"/>
          <w:szCs w:val="24"/>
        </w:rPr>
        <w:t xml:space="preserve"> </w:t>
      </w:r>
      <w:r w:rsidRPr="003C1898">
        <w:rPr>
          <w:rFonts w:ascii="Times New Roman" w:hAnsi="Times New Roman" w:cs="Times New Roman"/>
          <w:sz w:val="24"/>
          <w:szCs w:val="24"/>
        </w:rPr>
        <w:t>dëshmitarë.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64</w:t>
      </w:r>
    </w:p>
    <w:p w:rsidR="00336219" w:rsidRPr="003C1898" w:rsidRDefault="00336219" w:rsidP="00846DBB">
      <w:pPr>
        <w:jc w:val="center"/>
        <w:rPr>
          <w:rFonts w:ascii="Times New Roman" w:hAnsi="Times New Roman" w:cs="Times New Roman"/>
          <w:b/>
          <w:sz w:val="24"/>
          <w:szCs w:val="24"/>
        </w:rPr>
      </w:pPr>
      <w:r w:rsidRPr="003C1898">
        <w:rPr>
          <w:rFonts w:ascii="Times New Roman" w:hAnsi="Times New Roman" w:cs="Times New Roman"/>
          <w:b/>
          <w:sz w:val="24"/>
          <w:szCs w:val="24"/>
        </w:rPr>
        <w:t>Testamenti gjyqësor ose notarial nëse testatori është në gjendje ta lexojë</w:t>
      </w: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3C1898">
        <w:rPr>
          <w:rFonts w:ascii="Times New Roman" w:hAnsi="Times New Roman" w:cs="Times New Roman"/>
          <w:sz w:val="24"/>
          <w:szCs w:val="24"/>
        </w:rPr>
        <w:t xml:space="preserve">Testamentin mund t’ia përpilojë testatorit sipas kërkesës së tij, gjyqtari i gjykatës kompetente ose noteri, i </w:t>
      </w:r>
      <w:r w:rsidRPr="003C1898">
        <w:rPr>
          <w:rFonts w:ascii="Times New Roman" w:hAnsi="Times New Roman" w:cs="Times New Roman"/>
          <w:spacing w:val="2"/>
          <w:sz w:val="24"/>
          <w:szCs w:val="24"/>
        </w:rPr>
        <w:t xml:space="preserve">cili </w:t>
      </w:r>
      <w:r w:rsidRPr="003C1898">
        <w:rPr>
          <w:rFonts w:ascii="Times New Roman" w:hAnsi="Times New Roman" w:cs="Times New Roman"/>
          <w:sz w:val="24"/>
          <w:szCs w:val="24"/>
        </w:rPr>
        <w:t>më parë duhet të vërtetojë identitetin e</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testatorit.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Testamentin e përpiluar, gjyqtari ose noteri ia lexon testatorit dhe e njofton me pasojat juridike të testamentit të përpiluar.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Pasi testatori të lexojë dhe të nënshkruajë testamentin e këtillë, gjyqtari ose noteri shënon në vetë testamentin se testatori e ka lexuar dhe e ka nënshkruar atë në praninë e</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Testamenti gjyqësor ose noterial nëse testatori nuk është në gjendje ta lexojë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 rast se testatori nuk është në gjendje të lexojë testamentin që ia ka përpiluar gjyqtari ose noteri,</w:t>
      </w:r>
      <w:r w:rsidRPr="003C1898">
        <w:rPr>
          <w:rFonts w:ascii="Times New Roman" w:hAnsi="Times New Roman" w:cs="Times New Roman"/>
          <w:spacing w:val="2"/>
          <w:sz w:val="24"/>
          <w:szCs w:val="24"/>
        </w:rPr>
        <w:t xml:space="preserve"> </w:t>
      </w:r>
      <w:r w:rsidRPr="003C1898">
        <w:rPr>
          <w:rFonts w:ascii="Times New Roman" w:hAnsi="Times New Roman" w:cs="Times New Roman"/>
          <w:sz w:val="24"/>
          <w:szCs w:val="24"/>
        </w:rPr>
        <w:t xml:space="preserve">i’a lexon testatorit në praninë e dy dëshmitarëve. Testatori pastaj në praninë e po këtyre dëshmitarëve e nënshkruan testamentin ose e vë në të shenjën e gishtit të vet, pasi të deklarojë se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është testamenti i 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Dëshmitarët duhet ta nënshkruajnë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testamentin.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Gjyqtari ose noteri duhet të konstatatojë në procesverbal se të gjitha këto veprime janë bërë. Ky procesverbal duhet nënshkruar nga testatori, dëshmitarët dhe</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gjyqtari.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Dorëzimi i testamentit p</w:t>
      </w:r>
      <w:r w:rsidRPr="003C1898">
        <w:rPr>
          <w:rFonts w:ascii="Times New Roman" w:hAnsi="Times New Roman" w:cs="Times New Roman"/>
          <w:b/>
          <w:sz w:val="24"/>
          <w:szCs w:val="24"/>
          <w:lang w:val="sq-AL"/>
        </w:rPr>
        <w:t xml:space="preserve">ër ruajtje </w:t>
      </w:r>
      <w:r w:rsidRPr="003C1898">
        <w:rPr>
          <w:rFonts w:ascii="Times New Roman" w:hAnsi="Times New Roman" w:cs="Times New Roman"/>
          <w:b/>
          <w:sz w:val="24"/>
          <w:szCs w:val="24"/>
        </w:rPr>
        <w:t>në gjykatë ose te noteri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t’ia besojë për ruajtje gjykatës ose noterit kompetente testamentin e bërë me dorën e vet, testamentin me shkrim në prani të dëshmitarëve ose testamentin gjyqësor në zarf të hapur ose të mbyllur.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Gjykata ose noteri bën një procesverbal për testamentin që ka marrë, kurse vetë testamentin e vendos në një zarf të veçantë, të cilin e vulos dhe e ruan në</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gjykatë ose te noteri.</w:t>
      </w:r>
    </w:p>
    <w:p w:rsidR="00336219" w:rsidRPr="003C1898" w:rsidRDefault="00336219" w:rsidP="00336219">
      <w:pPr>
        <w:pStyle w:val="ListParagraph"/>
        <w:ind w:left="0"/>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Kur testamenti bëhet te noteri, noteri mbanë regjister të veçantë për testamente.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Kush mund të jetë dëshmitar kur përpilohet testamenti me shkrim në prani të dëshmitarëve dhe në testamentin gjyqësor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Kur bëhet testamenti me shkrim në prani të dëshmitarëve </w:t>
      </w:r>
      <w:r>
        <w:rPr>
          <w:rFonts w:ascii="Times New Roman" w:hAnsi="Times New Roman" w:cs="Times New Roman"/>
          <w:sz w:val="24"/>
          <w:szCs w:val="24"/>
        </w:rPr>
        <w:t>dhe testamenti gjyqësor</w:t>
      </w:r>
      <w:r w:rsidRPr="003C1898">
        <w:rPr>
          <w:rFonts w:ascii="Times New Roman" w:hAnsi="Times New Roman" w:cs="Times New Roman"/>
          <w:sz w:val="24"/>
          <w:szCs w:val="24"/>
        </w:rPr>
        <w:t>, dëshmitarë duhet të jenë personat madhorë, të cilëve nuk u është hequr zotësia për të vepruar dhe që dinë të shkruajnë, të lexojnë dhe të kuptojnë gjuhën e</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0"/>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 xml:space="preserve">Nuk mund të jenë dëshmitarë kur përpilohet testamenti me shkrim në prani të dëshmitarëve dhe testamenti gjyqësor, as të përpilojnë testamentin sipas tregimit të testatorit personat me cilësinë e gjyqtarit, pasardhësit e testatorit, të adoptuarit e tij dhe pasardhësit e tyre, parardhësit e tij, prindërit </w:t>
      </w:r>
      <w:r w:rsidRPr="003C1898">
        <w:rPr>
          <w:rFonts w:ascii="Times New Roman" w:hAnsi="Times New Roman" w:cs="Times New Roman"/>
          <w:sz w:val="24"/>
          <w:szCs w:val="24"/>
        </w:rPr>
        <w:lastRenderedPageBreak/>
        <w:t>e tij adoptues, personat e tij në gjini ne vijë të tërthortë deri në shkallën e katërt, bashkëshortët e të gjithë këtyre personave dhe bashkëshorti i</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testatorit.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Dispozitat e testamentit në dobi të gjyqtarit, të dëshmitarëve dhe të kushërinjve të afërt të tyre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Janë të pavlefshme dispozitat e testamentit me të cilat i lihet diçka gjyqtarit që ka përpiluar testamentin, dëshmitarëve me rastin e përpilimit të tij, si dhe paraardhësve, pasardhësve, vëllezërve e motrave dhe</w:t>
      </w:r>
      <w:r>
        <w:rPr>
          <w:rFonts w:ascii="Times New Roman" w:hAnsi="Times New Roman" w:cs="Times New Roman"/>
          <w:sz w:val="24"/>
          <w:szCs w:val="24"/>
        </w:rPr>
        <w:t xml:space="preserve"> </w:t>
      </w:r>
      <w:r w:rsidRPr="003C1898">
        <w:rPr>
          <w:rFonts w:ascii="Times New Roman" w:hAnsi="Times New Roman" w:cs="Times New Roman"/>
          <w:sz w:val="24"/>
          <w:szCs w:val="24"/>
        </w:rPr>
        <w:t>bashkëshortëve të këtyre personave.</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Testamenti me gojë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Testatori mund të deklarojë vullnetin e tij të fundit me gojë para dy dëshmitarëve, vetëm nëse për shkak të rrethanave të jashtëzakonshme nuk është në gjendje të bëjë testamentin me shkrim.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Dëshmitarët e testamentit me gojë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Kur bëhet testamenti me gojë dëshmitarë mund të jenë vetëm ata personat që mund të jenë dëshmitarë kur bëhet testamenti gjyqësor, por nuk janë domosdoshmërisht të detyruar të dinë të shkruajnë e të lexojnë.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Detyrat e dëshmitarëve të testamentit me gojë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Dëshmitarët para të cilëve testatori ka deklaruar me gojë vullnetin e tij të fundit kanë për detyrë të përpilojnë deklaratën me shkrim të testatorit dhe ta dorëzojnë atë sa më parë në gjykatë, ose ta përsërisin me gojë para gjykatës, duke treguar kur, ku dhe në çfarë rrethanash testatori ka deklaruar vullnetin e tij të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fundit.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Testamenti me gojë bëhet i pavlefshëm nëse nuk deklarohet në gjykatë nga dëshmitarët 30 ditë pas pushimit të rrethanave të jashtëzakonshme në të cilat ai është bërë, në pajtim me paragrafin 1 të këtij neni. Në lidhje me këtë periudhë aplikohen dispozitat e Librit të Detyrimeve mbi ndërprerjen dhe pezullimin e afatit të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parashkrimit.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72</w:t>
      </w:r>
    </w:p>
    <w:p w:rsidR="00336219" w:rsidRPr="003C1898" w:rsidRDefault="00336219" w:rsidP="00336219">
      <w:pPr>
        <w:rPr>
          <w:rFonts w:ascii="Times New Roman" w:hAnsi="Times New Roman" w:cs="Times New Roman"/>
          <w:b/>
          <w:sz w:val="24"/>
          <w:szCs w:val="24"/>
        </w:rPr>
      </w:pPr>
      <w:r w:rsidRPr="003C1898">
        <w:rPr>
          <w:rFonts w:ascii="Times New Roman" w:hAnsi="Times New Roman" w:cs="Times New Roman"/>
          <w:b/>
          <w:sz w:val="24"/>
          <w:szCs w:val="24"/>
        </w:rPr>
        <w:t>Dispozitat e testamentit me gojë në dobi të dëshmitarëve dhe të personave të tyre të afërt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Janë të pavlefshme dispozitat e testamentit me gojë me të cilat u lihet diçka dëshmitarëve me rastin e përpilimit të tij, bashkëshortëve të tyre, të paraardhësve të tyre, pasardhësve të tyre, personave në gjini gjaku të tyre në vijë të tërthortë gjer në shkallën e katërt dhe të bashkëshortëve të të gjithë këtyre personave.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lastRenderedPageBreak/>
        <w:t>Kontestimi i testamentit për mungesë së formës së kërkuar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Testamenti mund të kontestohet vetëm për shkak të mungesës së formës së kërkuar, pas hapjes së trashëgimisë, nga personi që ka interes juridik, brenda afatit prej  1 viti nga dita që ka marrë dijeni për testamentin, e më së largu brenda 10 vjetësh pas shpalljes së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Afati prej një viti fillon me shpalljen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Të provuarit e testamentit të asgjësuar, të humbur, ose të harruar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Testamenti i asgjësuar rastësisht ose me veprimin e ndonjë personi tjetër, i humbur, i harruar diku pas vdekjes së testatorit ose para vdekjes së tij, por pa vullnetin e tij, do të prodhojë efektet e testamentit të vlefshëm po qe se personi i interesuar provon se testamenti ka ekzistuar, se është asgjësuar, është humbur, është harruar diku, dhe se ka qenë i përpiluar në formën e përcaktuar me ligj dhe nëse provon përmbajtjen e asaj pjese të testamentit në të cilën mbështetet.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w:t>
      </w:r>
      <w:r w:rsidR="009F4EED">
        <w:rPr>
          <w:rFonts w:ascii="Times New Roman" w:hAnsi="Times New Roman" w:cs="Times New Roman"/>
          <w:sz w:val="24"/>
          <w:szCs w:val="24"/>
        </w:rPr>
        <w:t>ënkapitulli III – Përmbajtja e T</w:t>
      </w:r>
      <w:r>
        <w:rPr>
          <w:rFonts w:ascii="Times New Roman" w:hAnsi="Times New Roman" w:cs="Times New Roman"/>
          <w:sz w:val="24"/>
          <w:szCs w:val="24"/>
        </w:rPr>
        <w:t>estamenetit</w:t>
      </w:r>
    </w:p>
    <w:p w:rsidR="00336219" w:rsidRDefault="00336219" w:rsidP="00336219">
      <w:pPr>
        <w:jc w:val="center"/>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75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Caktimi i trashëgimtarit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caktojë me testament një ose më shumë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trashëgimtarë.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Trashëgimtarë në bazë të testamentit janë personat të cilët testatori i ka caktuar që të trashëgojnë tërë pasurinë e tij, ose një pjesë të</w:t>
      </w:r>
      <w:r w:rsidRPr="003C1898">
        <w:rPr>
          <w:rFonts w:ascii="Times New Roman" w:hAnsi="Times New Roman" w:cs="Times New Roman"/>
          <w:spacing w:val="-14"/>
          <w:sz w:val="24"/>
          <w:szCs w:val="24"/>
        </w:rPr>
        <w:t xml:space="preserve"> </w:t>
      </w:r>
      <w:r w:rsidRPr="003C1898">
        <w:rPr>
          <w:rFonts w:ascii="Times New Roman" w:hAnsi="Times New Roman" w:cs="Times New Roman"/>
          <w:sz w:val="24"/>
          <w:szCs w:val="24"/>
        </w:rPr>
        <w:t>pasurisë.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0"/>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 xml:space="preserve">Trashëgimtar do të konsiderohet edhe personi të cilit i janë lënë me testament një ose më shumë sende ose të drejta të caktuara, po qe se vërtetohet vullneti i testatorit që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person të jetë trashëgimtar i 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Disponimi për qëllime të lejuara dhe themelimi i fondacionit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7"/>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urdhërojë me testament që një send ose e drejtë ose një pjesë e pasurisë trashëgimore ose tërë pasuria trashëgimore të përdoret për të arritur një qëllim të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lejuar.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testatori ka urdhëruar të themelohet fondacioni dhe ka caktuar mjetet për të arritur qëllimin e tij, fondacioni ekziston nga momenti i marrjes së lejes nga organi</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kompetent.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Kur testatori ia lë me testament pasurinë organeve publike, ose institucioneve të tjera, ai mund të caktojë në testament qëllimin për të cilin duhet të përdoret</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pasuria.</w:t>
      </w:r>
    </w:p>
    <w:p w:rsidR="00336219" w:rsidRDefault="00336219" w:rsidP="00336219">
      <w:pPr>
        <w:pStyle w:val="Heading2"/>
        <w:ind w:left="0" w:right="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77</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Detyrimet dhe kushtet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2"/>
        </w:tabs>
        <w:ind w:left="0"/>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3C1898">
        <w:rPr>
          <w:rFonts w:ascii="Times New Roman" w:hAnsi="Times New Roman" w:cs="Times New Roman"/>
          <w:sz w:val="24"/>
          <w:szCs w:val="24"/>
        </w:rPr>
        <w:t>Testatori mund të ngarkojë me ndonjë detyrim personin të cilit i lë ndonjë përfitim nga pasuria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Dispozitat testamentare mund të bëhen me kushte ose</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afate.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Kushtet dhe barrët e pamundshme, të palejuara dhe jomorale, si dhe ato që janë të pakuptueshme ose kontradiktore, konsiderohen sikur nuk</w:t>
      </w:r>
      <w:r w:rsidRPr="003C1898">
        <w:rPr>
          <w:rFonts w:ascii="Times New Roman" w:hAnsi="Times New Roman" w:cs="Times New Roman"/>
          <w:spacing w:val="-14"/>
          <w:sz w:val="24"/>
          <w:szCs w:val="24"/>
        </w:rPr>
        <w:t xml:space="preserve"> </w:t>
      </w:r>
      <w:r w:rsidRPr="003C1898">
        <w:rPr>
          <w:rFonts w:ascii="Times New Roman" w:hAnsi="Times New Roman" w:cs="Times New Roman"/>
          <w:sz w:val="24"/>
          <w:szCs w:val="24"/>
        </w:rPr>
        <w:t>ekzistojnë.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Caktimi i trashëgimtarëve dhe i përfituesve të tjerë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Trashëgimtarët, legatarët dhe personat e tjerë, të cilëve u janë lënë me testament disa përfitime, konsiderohen të caktuar nëse testamenti përmban shënime në bazë të të cilave mund të vërtetohet se kush janë ata.</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Interpretimi i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Dispozitat e testamentit interpretohen sipas qëllimit të vërtetë 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testatorit.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 rast se qëllimi i testatorit nuk mund të përcaktohet, interpretimi që është më i favorshëm për trashëgimtarin ligjor, ose - nëse u jepet - personave të cilëve me testament i ngarkohet një detyrim, do</w:t>
      </w:r>
      <w:r w:rsidRPr="003C1898">
        <w:rPr>
          <w:rFonts w:ascii="Times New Roman" w:hAnsi="Times New Roman" w:cs="Times New Roman"/>
          <w:spacing w:val="-34"/>
          <w:sz w:val="24"/>
          <w:szCs w:val="24"/>
        </w:rPr>
        <w:t xml:space="preserve"> </w:t>
      </w:r>
      <w:r w:rsidRPr="003C1898">
        <w:rPr>
          <w:rFonts w:ascii="Times New Roman" w:hAnsi="Times New Roman" w:cs="Times New Roman"/>
          <w:sz w:val="24"/>
          <w:szCs w:val="24"/>
        </w:rPr>
        <w:t>të mbizotërojë.</w:t>
      </w:r>
    </w:p>
    <w:p w:rsidR="00336219" w:rsidRPr="003C1898" w:rsidRDefault="00336219" w:rsidP="00336219">
      <w:pPr>
        <w:pStyle w:val="BodyText"/>
        <w:rPr>
          <w:rFonts w:ascii="Times New Roman" w:hAnsi="Times New Roman" w:cs="Times New Roman"/>
          <w:sz w:val="24"/>
          <w:szCs w:val="24"/>
        </w:rPr>
      </w:pPr>
    </w:p>
    <w:p w:rsidR="00336219" w:rsidRPr="00E0261B" w:rsidRDefault="00336219" w:rsidP="00336219">
      <w:pPr>
        <w:pStyle w:val="Heading2"/>
        <w:ind w:left="0" w:right="0"/>
        <w:rPr>
          <w:rFonts w:ascii="Times New Roman" w:hAnsi="Times New Roman" w:cs="Times New Roman"/>
          <w:w w:val="99"/>
          <w:sz w:val="28"/>
          <w:szCs w:val="28"/>
        </w:rPr>
      </w:pPr>
      <w:r w:rsidRPr="00961F48">
        <w:rPr>
          <w:rFonts w:ascii="Times New Roman" w:hAnsi="Times New Roman" w:cs="Times New Roman"/>
          <w:sz w:val="28"/>
          <w:szCs w:val="28"/>
        </w:rPr>
        <w:t>Kapitulli X</w:t>
      </w:r>
      <w:r w:rsidRPr="00E0261B">
        <w:rPr>
          <w:rFonts w:ascii="Times New Roman" w:hAnsi="Times New Roman" w:cs="Times New Roman"/>
          <w:w w:val="99"/>
          <w:sz w:val="28"/>
          <w:szCs w:val="28"/>
        </w:rPr>
        <w:t xml:space="preserve"> - </w:t>
      </w:r>
      <w:r w:rsidRPr="00E0261B">
        <w:rPr>
          <w:rFonts w:ascii="Times New Roman" w:hAnsi="Times New Roman" w:cs="Times New Roman"/>
          <w:sz w:val="28"/>
          <w:szCs w:val="28"/>
        </w:rPr>
        <w:t>Legu</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80</w:t>
      </w:r>
    </w:p>
    <w:p w:rsidR="00336219"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Lënia e</w:t>
      </w:r>
      <w:r w:rsidRPr="003C1898">
        <w:rPr>
          <w:rFonts w:ascii="Times New Roman" w:hAnsi="Times New Roman" w:cs="Times New Roman"/>
          <w:b/>
          <w:spacing w:val="-6"/>
          <w:sz w:val="24"/>
          <w:szCs w:val="24"/>
        </w:rPr>
        <w:t xml:space="preserve"> </w:t>
      </w:r>
      <w:r w:rsidRPr="003C1898">
        <w:rPr>
          <w:rFonts w:ascii="Times New Roman" w:hAnsi="Times New Roman" w:cs="Times New Roman"/>
          <w:b/>
          <w:sz w:val="24"/>
          <w:szCs w:val="24"/>
        </w:rPr>
        <w:t>legut</w:t>
      </w:r>
    </w:p>
    <w:p w:rsidR="00336219" w:rsidRPr="003C1898" w:rsidRDefault="00336219" w:rsidP="00336219">
      <w:pPr>
        <w:jc w:val="center"/>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Testatori mund të lërë me testament një ose më shumë lege.</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81</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Përmbajtja e</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legut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Testatori mund të lërë një ose më shumë sende të caktuara ose ndonjë të drejtë personit të caktuar,  të urdhërojë trashëgimtarin ose ndonjë person tjetër, të cilit i lë diçka që nga ajo që i është lënë të japë ndonjë send një personi të caktuar, t’i paguajë një shumë të hollash, ta lirojë nga ndonjë borxh e ta mbajë ose në përgjithësi të bëjë diçka, të përmbahet nga ndonjë veprim ose të fitojë diçka </w:t>
      </w:r>
      <w:r w:rsidRPr="003C1898">
        <w:rPr>
          <w:rFonts w:ascii="Times New Roman" w:hAnsi="Times New Roman" w:cs="Times New Roman"/>
          <w:spacing w:val="3"/>
          <w:sz w:val="24"/>
          <w:szCs w:val="24"/>
        </w:rPr>
        <w:t xml:space="preserve">në </w:t>
      </w:r>
      <w:r w:rsidRPr="003C1898">
        <w:rPr>
          <w:rFonts w:ascii="Times New Roman" w:hAnsi="Times New Roman" w:cs="Times New Roman"/>
          <w:sz w:val="24"/>
          <w:szCs w:val="24"/>
        </w:rPr>
        <w:t>dobi të</w:t>
      </w:r>
      <w:r w:rsidRPr="003C1898">
        <w:rPr>
          <w:rFonts w:ascii="Times New Roman" w:hAnsi="Times New Roman" w:cs="Times New Roman"/>
          <w:spacing w:val="-33"/>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Kjo mënyrë e të trashëguarit quhet leg, kurse personi të cilit i është destinuar legu quhet</w:t>
      </w:r>
      <w:r w:rsidRPr="003C1898">
        <w:rPr>
          <w:rFonts w:ascii="Times New Roman" w:hAnsi="Times New Roman" w:cs="Times New Roman"/>
          <w:spacing w:val="-36"/>
          <w:sz w:val="24"/>
          <w:szCs w:val="24"/>
        </w:rPr>
        <w:t xml:space="preserve"> </w:t>
      </w:r>
      <w:r w:rsidRPr="003C1898">
        <w:rPr>
          <w:rFonts w:ascii="Times New Roman" w:hAnsi="Times New Roman" w:cs="Times New Roman"/>
          <w:sz w:val="24"/>
          <w:szCs w:val="24"/>
        </w:rPr>
        <w:t>legatar.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Kush ka detyrim të ekzekutojë legun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3C1898">
        <w:rPr>
          <w:rFonts w:ascii="Times New Roman" w:hAnsi="Times New Roman" w:cs="Times New Roman"/>
          <w:sz w:val="24"/>
          <w:szCs w:val="24"/>
        </w:rPr>
        <w:t>Në bazë të testamentit legatari ka të drejtë të kërkojë ekzekutimin e legut nga personi që është ngarkuar me testament që të ekzekutojë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legun.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për ekzekutimin e legut janë ngarkuar disa persona, secili përgjigjet në përpjestim me pjesën e pasurisë trashëgimore që merr, përveç nëse nga testamenti mund të konkludohet se testatori ka dashur që ata të përgjigjen në mënyrë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Legu i lënë organeve publike ose institucioneve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Kur testatori ia lë me testament pasurinë organeve publike ose institucioneve të ndryshme ka të drejtë të caktojë qëllimin për të cilin duhet të përdoret pasuria.</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84</w:t>
      </w:r>
      <w:r w:rsidRPr="003C1898">
        <w:rPr>
          <w:rFonts w:ascii="Times New Roman" w:hAnsi="Times New Roman" w:cs="Times New Roman"/>
          <w:sz w:val="24"/>
          <w:szCs w:val="24"/>
        </w:rPr>
        <w:t xml:space="preserve"> </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Ekzekutimi i</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legut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Kur trashëgimtari i ngarkuar me legun ose barrën ka vdekur para testatorit ose është bërë i padenjë, ka hequr dorë nga trashëgimi dhe testatori nuk ka caktuar një trashëgimtar tjetër në vend të tij për përmbushjen e detyrimeve në lidhje me legun ose me barrën, trashëgimtarët ose trashëgimtarët ligjor, të cilëve u shtohet ose u kalon pjesa e trashëgimisë, nuk do të jenë në gjendje të refuzojnë ekzekutimin e legut për shkak të këtyre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rrethanave.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përmbushja e detyrimeve në lidhje me legun ose barrën është lidhur ngushtë me personin që për shkaqet e mësipërme nuk mund ose nuk do të jetë trashëgimtar, legu dhe barra bëhet e</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pavlefshme.</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Ekzekutimi proporcional</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 rast se ndërmjet trashëgimtarëve asnjëri prej tyre nuk është ngarkuar nga testatori për të përmbushur legun, secili trashëgimtar detyrohet të kontribuojë për përmbushjen e tij sipas pjesës së tyre të trashëgimit.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Zvogëlimi i legeve dhe detyrimeve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Trashëgimtari nuk është i detyruar të ekzekutojë në tërësi leget, vlera e të cilave tejkalon vlerën e asaj pjese të trashëgimit të pasurisë, të cilën trashëgimlënësi ka mundur ta disponojë</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lirisht.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Kjo vlen edhe për legatarin, nëse vlera e legeve ose e barrëve që duhet t’i ekzekutojë tejkalon vlerën e legut të</w:t>
      </w:r>
      <w:r w:rsidRPr="003C1898">
        <w:rPr>
          <w:rFonts w:ascii="Times New Roman" w:hAnsi="Times New Roman" w:cs="Times New Roman"/>
          <w:spacing w:val="-5"/>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ListParagraph"/>
        <w:tabs>
          <w:tab w:val="left" w:pos="322"/>
        </w:tabs>
        <w:ind w:left="0"/>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 këto raste të gjitha leget dhe barrët zvogëlohen në përpjestim të njëjtë, po që se testatori nuk ka urdhëruar ndonjë gjë</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lastRenderedPageBreak/>
        <w:t>Shuarja e legut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Legu shuhet nëse legatari vdes para testatorit, heq dorë nga legu ose është i padenjë. Në këto raste objekti i legut i mbetet personit që ka qenë i detyruar ta ekzekutojë, po qe se nga vetë testamenti nuk rezulton ndryshe.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Shurja në lidhje me objektin e legut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Legu shuhet edhe kur testatori ka shpenzuar objektin e legut, ose ky objekt vetëvetiu ka pushuar së ekzistuari derisa ka qenë gjallë trashëgimlënësitestatori, ose rastësisht është asgjesuar pas vdekjes së tij.</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Parashkrimi i legut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E drejta për të kërkuar ekzekutimin e legut parashkruhet brenda 1 viti nga dita kur legatari ka marrë  dijeni për të drejtën e vet dhe ka qenë i autorizuar të kërkojë ekzekutimin e legut, e më se voni prej 3 vjetëve nga dita kur ka pasur mundësi të kërkojë ekzekutimin e</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legut.</w:t>
      </w:r>
    </w:p>
    <w:p w:rsidR="00336219" w:rsidRPr="003C1898" w:rsidRDefault="00336219" w:rsidP="00336219">
      <w:pPr>
        <w:pStyle w:val="BodyText"/>
        <w:rPr>
          <w:rFonts w:ascii="Times New Roman" w:hAnsi="Times New Roman" w:cs="Times New Roman"/>
          <w:sz w:val="24"/>
          <w:szCs w:val="24"/>
        </w:rPr>
      </w:pPr>
    </w:p>
    <w:p w:rsidR="00336219" w:rsidRPr="00E0261B"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XI</w:t>
      </w:r>
      <w:r w:rsidRPr="00E0261B">
        <w:rPr>
          <w:rFonts w:ascii="Times New Roman" w:hAnsi="Times New Roman" w:cs="Times New Roman"/>
          <w:sz w:val="28"/>
          <w:szCs w:val="28"/>
        </w:rPr>
        <w:t xml:space="preserve"> – Ekzekutuesit </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90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Caktimi i ekzekutuesit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caktojë me testament një ose më shumë persona si</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ekzekutues.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Ekzekutues i testamentit mund të jetë çdo person që ka zotësi për të</w:t>
      </w:r>
      <w:r w:rsidRPr="003C1898">
        <w:rPr>
          <w:rFonts w:ascii="Times New Roman" w:hAnsi="Times New Roman" w:cs="Times New Roman"/>
          <w:spacing w:val="-25"/>
          <w:sz w:val="24"/>
          <w:szCs w:val="24"/>
        </w:rPr>
        <w:t xml:space="preserve"> </w:t>
      </w:r>
      <w:r w:rsidRPr="003C1898">
        <w:rPr>
          <w:rFonts w:ascii="Times New Roman" w:hAnsi="Times New Roman" w:cs="Times New Roman"/>
          <w:sz w:val="24"/>
          <w:szCs w:val="24"/>
        </w:rPr>
        <w:t>vepruar.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Personi që është caktuar të jetë ekzekutues i testamentit nuk është detyruar të marrë përsipër këtë detyrë.</w:t>
      </w: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91</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Detyrat e ekzekutuesit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Pëveç rasteve kur testatori nuk ka caktuar ndonjë gjë tjetër, ekzekutuesi i testamentit ka sidomos për detyrë të kujdeset për ruajtjen e pasurisë trashëgimore, ta drejtojë atë, të kujdeset për pagimin e borxheve dhe legeve, dhe në përgjithësi të kujdeset që testamenti të ekzekutohet ashtu si ka dashur testatori.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ka disa ekzekutues të testamentit ata kryejnë detyrat që u janë besuar së bashku, përveç nëse testatori ka caktuar</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ndryshe.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Ekzekutuesi duhet të dëgjojë trashigimarët para se të ndajë trashëgiminë në mes</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tyre.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Llogaridhënia dhe shpërblimi i ekzekutuesit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Ekzekutuesi i testamentit është i detyruar t’i japë llogari gjykatës për punën e</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vet.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Ai ka të drejtë për shpërblimin e shpenzimeve dhe shpërblimin për punën e vet që do të paguhen</w:t>
      </w:r>
      <w:r w:rsidRPr="003C1898">
        <w:rPr>
          <w:rFonts w:ascii="Times New Roman" w:hAnsi="Times New Roman" w:cs="Times New Roman"/>
          <w:spacing w:val="-33"/>
          <w:sz w:val="24"/>
          <w:szCs w:val="24"/>
        </w:rPr>
        <w:t xml:space="preserve"> </w:t>
      </w:r>
      <w:r w:rsidRPr="003C1898">
        <w:rPr>
          <w:rFonts w:ascii="Times New Roman" w:hAnsi="Times New Roman" w:cs="Times New Roman"/>
          <w:sz w:val="24"/>
          <w:szCs w:val="24"/>
        </w:rPr>
        <w:t>në</w:t>
      </w:r>
      <w:r>
        <w:rPr>
          <w:rFonts w:ascii="Times New Roman" w:hAnsi="Times New Roman" w:cs="Times New Roman"/>
          <w:sz w:val="24"/>
          <w:szCs w:val="24"/>
        </w:rPr>
        <w:t xml:space="preserve"> </w:t>
      </w:r>
      <w:r w:rsidRPr="003C1898">
        <w:rPr>
          <w:rFonts w:ascii="Times New Roman" w:hAnsi="Times New Roman" w:cs="Times New Roman"/>
          <w:sz w:val="24"/>
          <w:szCs w:val="24"/>
        </w:rPr>
        <w:t>ngarkim të pjesës disponible të pasurisë trashëgimore e sipas vendimit të gjykatës.</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93</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Shkarkimi i ekzekutuesit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9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Gjykata në bazë të propozimit, ose sipas detyrës zyrtare, mund të shkarkojë ekzekutuesin e testamentit, po që se puna e tij nuk është në pajtim me vullnetin e testatorit ose me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ligjin.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Ekzekutuesi i shkarkuar i testamentit përgjigjet për dëmin që është shkaktuar nga veprimet e tij si ekzekutues.</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94</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Ekzekutuesi i caktuar nga</w:t>
      </w:r>
      <w:r w:rsidRPr="003C1898">
        <w:rPr>
          <w:rFonts w:ascii="Times New Roman" w:hAnsi="Times New Roman" w:cs="Times New Roman"/>
          <w:spacing w:val="-14"/>
          <w:sz w:val="24"/>
          <w:szCs w:val="24"/>
        </w:rPr>
        <w:t xml:space="preserve"> </w:t>
      </w:r>
      <w:r w:rsidRPr="003C1898">
        <w:rPr>
          <w:rFonts w:ascii="Times New Roman" w:hAnsi="Times New Roman" w:cs="Times New Roman"/>
          <w:sz w:val="24"/>
          <w:szCs w:val="24"/>
        </w:rPr>
        <w:t>gjykata</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Testatori mund t’i kërkojë Gjykatës të emërojë një ekzekutues, ose të emërojë një të tillë nëse ekzekutuesi i caktuar nga testatori refuzon të marrë detyrën ose është shkarkuar nga gjykata kompetente</w:t>
      </w:r>
    </w:p>
    <w:p w:rsidR="00336219" w:rsidRPr="003C1898" w:rsidRDefault="00336219" w:rsidP="00336219">
      <w:pPr>
        <w:pStyle w:val="BodyText"/>
        <w:rPr>
          <w:rFonts w:ascii="Times New Roman" w:hAnsi="Times New Roman" w:cs="Times New Roman"/>
          <w:sz w:val="24"/>
          <w:szCs w:val="24"/>
        </w:rPr>
      </w:pPr>
    </w:p>
    <w:p w:rsidR="00336219" w:rsidRPr="00E0261B"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XII</w:t>
      </w:r>
      <w:r w:rsidRPr="00E0261B">
        <w:rPr>
          <w:rFonts w:ascii="Times New Roman" w:hAnsi="Times New Roman" w:cs="Times New Roman"/>
          <w:sz w:val="28"/>
          <w:szCs w:val="28"/>
        </w:rPr>
        <w:t xml:space="preserve"> </w:t>
      </w:r>
      <w:r>
        <w:rPr>
          <w:rFonts w:ascii="Times New Roman" w:hAnsi="Times New Roman" w:cs="Times New Roman"/>
          <w:sz w:val="28"/>
          <w:szCs w:val="28"/>
        </w:rPr>
        <w:t>– Revokimi i T</w:t>
      </w:r>
      <w:r w:rsidRPr="00E0261B">
        <w:rPr>
          <w:rFonts w:ascii="Times New Roman" w:hAnsi="Times New Roman" w:cs="Times New Roman"/>
          <w:sz w:val="28"/>
          <w:szCs w:val="28"/>
        </w:rPr>
        <w:t>estmanetit</w:t>
      </w:r>
    </w:p>
    <w:p w:rsidR="00336219" w:rsidRPr="003C1898" w:rsidRDefault="00336219" w:rsidP="00336219">
      <w:pPr>
        <w:pStyle w:val="BodyText"/>
        <w:jc w:val="center"/>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95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Parimi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revokojë kurdoherë testamentin në tërësi ose pjesërisht në njërën nga format e parapara me dispozitat për përpilimin e</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Testatori mund të revokojë testamentin me shkrim dhe me asgjësimin e</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dokumentit.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Raporti midis testamentit të mëparshëm dhe të mëvonshëm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me testamentin e mëvonshëm nuk revokohet shprehimisht testamenti i mëparshëm dispozitat e testamentit të mëparshëm mbeten në fuqi, po qe se nuk janë në kundërshtim me dispozitat e testamentit të</w:t>
      </w:r>
      <w:r w:rsidRPr="003C1898">
        <w:rPr>
          <w:rFonts w:ascii="Times New Roman" w:hAnsi="Times New Roman" w:cs="Times New Roman"/>
          <w:spacing w:val="-2"/>
          <w:sz w:val="24"/>
          <w:szCs w:val="24"/>
        </w:rPr>
        <w:t xml:space="preserve"> </w:t>
      </w:r>
      <w:r w:rsidRPr="003C1898">
        <w:rPr>
          <w:rFonts w:ascii="Times New Roman" w:hAnsi="Times New Roman" w:cs="Times New Roman"/>
          <w:sz w:val="24"/>
          <w:szCs w:val="24"/>
        </w:rPr>
        <w:t>mëvonshëm.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testatori ka asgjësuar testamentin e mëvonshëm, testamenti i mëparshëm mbetet në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fuqi.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Disponimi i sendit të lënë me testament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Çdo disponim i mëvonshëm nga ana e testatorit të sendit të caktuar që ia ka lënë dikujt me testament ka si pasojë revokimin e lënies me testament të këtij</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sendi.</w:t>
      </w:r>
    </w:p>
    <w:p w:rsidR="00336219" w:rsidRPr="00EA09D2"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lastRenderedPageBreak/>
        <w:t>Kapitulli XIII</w:t>
      </w:r>
      <w:r w:rsidRPr="00EA09D2">
        <w:rPr>
          <w:rFonts w:ascii="Times New Roman" w:hAnsi="Times New Roman" w:cs="Times New Roman"/>
          <w:sz w:val="28"/>
          <w:szCs w:val="28"/>
        </w:rPr>
        <w:t xml:space="preserve"> – Padenj</w:t>
      </w:r>
      <w:r>
        <w:rPr>
          <w:rFonts w:ascii="Times New Roman" w:hAnsi="Times New Roman" w:cs="Times New Roman"/>
          <w:sz w:val="28"/>
          <w:szCs w:val="28"/>
        </w:rPr>
        <w:t>ësia dhe Përjashtimi i T</w:t>
      </w:r>
      <w:r w:rsidRPr="00EA09D2">
        <w:rPr>
          <w:rFonts w:ascii="Times New Roman" w:hAnsi="Times New Roman" w:cs="Times New Roman"/>
          <w:sz w:val="28"/>
          <w:szCs w:val="28"/>
        </w:rPr>
        <w:t>rash</w:t>
      </w:r>
      <w:r>
        <w:rPr>
          <w:rFonts w:ascii="Times New Roman" w:hAnsi="Times New Roman" w:cs="Times New Roman"/>
          <w:sz w:val="28"/>
          <w:szCs w:val="28"/>
        </w:rPr>
        <w:t>ë</w:t>
      </w:r>
      <w:r w:rsidRPr="00EA09D2">
        <w:rPr>
          <w:rFonts w:ascii="Times New Roman" w:hAnsi="Times New Roman" w:cs="Times New Roman"/>
          <w:sz w:val="28"/>
          <w:szCs w:val="28"/>
        </w:rPr>
        <w:t>gimtar</w:t>
      </w:r>
      <w:r>
        <w:rPr>
          <w:rFonts w:ascii="Times New Roman" w:hAnsi="Times New Roman" w:cs="Times New Roman"/>
          <w:sz w:val="28"/>
          <w:szCs w:val="28"/>
        </w:rPr>
        <w:t>ë</w:t>
      </w:r>
      <w:r w:rsidRPr="00EA09D2">
        <w:rPr>
          <w:rFonts w:ascii="Times New Roman" w:hAnsi="Times New Roman" w:cs="Times New Roman"/>
          <w:sz w:val="28"/>
          <w:szCs w:val="28"/>
        </w:rPr>
        <w:t>ve t</w:t>
      </w:r>
      <w:r>
        <w:rPr>
          <w:rFonts w:ascii="Times New Roman" w:hAnsi="Times New Roman" w:cs="Times New Roman"/>
          <w:sz w:val="28"/>
          <w:szCs w:val="28"/>
        </w:rPr>
        <w:t>ë D</w:t>
      </w:r>
      <w:r w:rsidRPr="00EA09D2">
        <w:rPr>
          <w:rFonts w:ascii="Times New Roman" w:hAnsi="Times New Roman" w:cs="Times New Roman"/>
          <w:sz w:val="28"/>
          <w:szCs w:val="28"/>
        </w:rPr>
        <w:t>omosdosh</w:t>
      </w:r>
      <w:r>
        <w:rPr>
          <w:rFonts w:ascii="Times New Roman" w:hAnsi="Times New Roman" w:cs="Times New Roman"/>
          <w:sz w:val="28"/>
          <w:szCs w:val="28"/>
        </w:rPr>
        <w:t>ë</w:t>
      </w:r>
      <w:r w:rsidRPr="00EA09D2">
        <w:rPr>
          <w:rFonts w:ascii="Times New Roman" w:hAnsi="Times New Roman" w:cs="Times New Roman"/>
          <w:sz w:val="28"/>
          <w:szCs w:val="28"/>
        </w:rPr>
        <w:t>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 xml:space="preserve">Nënkapitulli </w:t>
      </w:r>
      <w:r w:rsidRPr="003C1898">
        <w:rPr>
          <w:rFonts w:ascii="Times New Roman" w:hAnsi="Times New Roman" w:cs="Times New Roman"/>
          <w:b/>
          <w:sz w:val="24"/>
          <w:szCs w:val="24"/>
        </w:rPr>
        <w:t xml:space="preserve"> I </w:t>
      </w:r>
      <w:r>
        <w:rPr>
          <w:rFonts w:ascii="Times New Roman" w:hAnsi="Times New Roman" w:cs="Times New Roman"/>
          <w:b/>
          <w:sz w:val="24"/>
          <w:szCs w:val="24"/>
        </w:rPr>
        <w:t xml:space="preserve">– Padjenësia </w:t>
      </w:r>
    </w:p>
    <w:p w:rsidR="00336219" w:rsidRDefault="00336219" w:rsidP="00336219">
      <w:pPr>
        <w:jc w:val="center"/>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98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Mbi padenjësinë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Nuk mund të trashëgojë personi i padenjë për të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Padenjësia nuk i pengon pasardhësit e personit të padenjë të trashëgojnë njësoj sikur personi i padenjë të kishte vdekur para</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trashëgimlënësit.</w:t>
      </w:r>
    </w:p>
    <w:p w:rsidR="00336219" w:rsidRDefault="00336219" w:rsidP="00336219">
      <w:pPr>
        <w:pStyle w:val="Heading2"/>
        <w:ind w:left="0" w:right="0"/>
        <w:jc w:val="lef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Padenjësia për trashëgim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I padenjë për të trashëguar është ai person</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që:</w:t>
      </w:r>
    </w:p>
    <w:p w:rsidR="00336219" w:rsidRPr="003C1898" w:rsidRDefault="00336219" w:rsidP="00336219">
      <w:pPr>
        <w:pStyle w:val="BodyText"/>
        <w:rPr>
          <w:rFonts w:ascii="Times New Roman" w:hAnsi="Times New Roman" w:cs="Times New Roman"/>
          <w:sz w:val="24"/>
          <w:szCs w:val="24"/>
        </w:rPr>
      </w:pPr>
    </w:p>
    <w:p w:rsidR="00336219" w:rsidRPr="00EA09D2" w:rsidRDefault="00336219" w:rsidP="00336219">
      <w:pPr>
        <w:tabs>
          <w:tab w:val="left" w:pos="922"/>
        </w:tabs>
        <w:ind w:left="539"/>
        <w:rPr>
          <w:rFonts w:ascii="Times New Roman" w:hAnsi="Times New Roman" w:cs="Times New Roman"/>
          <w:sz w:val="24"/>
          <w:szCs w:val="24"/>
        </w:rPr>
      </w:pPr>
      <w:r>
        <w:rPr>
          <w:rFonts w:ascii="Times New Roman" w:hAnsi="Times New Roman" w:cs="Times New Roman"/>
          <w:sz w:val="24"/>
          <w:szCs w:val="24"/>
        </w:rPr>
        <w:t>1.1. m</w:t>
      </w:r>
      <w:r w:rsidRPr="00EA09D2">
        <w:rPr>
          <w:rFonts w:ascii="Times New Roman" w:hAnsi="Times New Roman" w:cs="Times New Roman"/>
          <w:sz w:val="24"/>
          <w:szCs w:val="24"/>
        </w:rPr>
        <w:t>e dashje ka vrarë ose ka tentuar të vrasë trashëgimlënësin, bashkëshortin, fëmijët dhe prindërit e</w:t>
      </w:r>
      <w:r w:rsidRPr="00EA09D2">
        <w:rPr>
          <w:rFonts w:ascii="Times New Roman" w:hAnsi="Times New Roman" w:cs="Times New Roman"/>
          <w:spacing w:val="-6"/>
          <w:sz w:val="24"/>
          <w:szCs w:val="24"/>
        </w:rPr>
        <w:t xml:space="preserve"> </w:t>
      </w:r>
      <w:r w:rsidRPr="00EA09D2">
        <w:rPr>
          <w:rFonts w:ascii="Times New Roman" w:hAnsi="Times New Roman" w:cs="Times New Roman"/>
          <w:sz w:val="24"/>
          <w:szCs w:val="24"/>
        </w:rPr>
        <w:t>tij;</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36219">
      <w:pPr>
        <w:pStyle w:val="ListParagraph"/>
        <w:tabs>
          <w:tab w:val="left" w:pos="922"/>
        </w:tabs>
        <w:ind w:left="539"/>
        <w:rPr>
          <w:rFonts w:ascii="Times New Roman" w:hAnsi="Times New Roman" w:cs="Times New Roman"/>
          <w:sz w:val="24"/>
          <w:szCs w:val="24"/>
        </w:rPr>
      </w:pPr>
      <w:r>
        <w:rPr>
          <w:rFonts w:ascii="Times New Roman" w:hAnsi="Times New Roman" w:cs="Times New Roman"/>
          <w:sz w:val="24"/>
          <w:szCs w:val="24"/>
        </w:rPr>
        <w:t>1.2. k</w:t>
      </w:r>
      <w:r w:rsidRPr="003C1898">
        <w:rPr>
          <w:rFonts w:ascii="Times New Roman" w:hAnsi="Times New Roman" w:cs="Times New Roman"/>
          <w:sz w:val="24"/>
          <w:szCs w:val="24"/>
        </w:rPr>
        <w:t>a bërë ndaj trashëgimlënësit kallëzim ose dëshmi të rreme, për kryerjen e një vepre penale për të cilën parashikohet dënim me heqje</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lirie;</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36219">
      <w:pPr>
        <w:pStyle w:val="ListParagraph"/>
        <w:tabs>
          <w:tab w:val="left" w:pos="922"/>
        </w:tabs>
        <w:ind w:left="539"/>
        <w:rPr>
          <w:rFonts w:ascii="Times New Roman" w:hAnsi="Times New Roman" w:cs="Times New Roman"/>
          <w:sz w:val="24"/>
          <w:szCs w:val="24"/>
        </w:rPr>
      </w:pPr>
      <w:r>
        <w:rPr>
          <w:rFonts w:ascii="Times New Roman" w:hAnsi="Times New Roman" w:cs="Times New Roman"/>
          <w:sz w:val="24"/>
          <w:szCs w:val="24"/>
        </w:rPr>
        <w:t>1.3. m</w:t>
      </w:r>
      <w:r w:rsidRPr="003C1898">
        <w:rPr>
          <w:rFonts w:ascii="Times New Roman" w:hAnsi="Times New Roman" w:cs="Times New Roman"/>
          <w:sz w:val="24"/>
          <w:szCs w:val="24"/>
        </w:rPr>
        <w:t>e mashtrim, kanosje e dhunë ka shtyrë trashëgimlënësin të bëjë, të ndryshojë ose të shfuqizojë testamentin ose ka përpiluar vetë një testament të rremë ose e ka përdorur atë për  interesa të tij apo të të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tjerëve;</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36219">
      <w:pPr>
        <w:pStyle w:val="ListParagraph"/>
        <w:tabs>
          <w:tab w:val="left" w:pos="922"/>
        </w:tabs>
        <w:ind w:left="539"/>
        <w:rPr>
          <w:rFonts w:ascii="Times New Roman" w:hAnsi="Times New Roman" w:cs="Times New Roman"/>
          <w:sz w:val="24"/>
          <w:szCs w:val="24"/>
        </w:rPr>
      </w:pPr>
      <w:r>
        <w:rPr>
          <w:rFonts w:ascii="Times New Roman" w:hAnsi="Times New Roman" w:cs="Times New Roman"/>
          <w:sz w:val="24"/>
          <w:szCs w:val="24"/>
        </w:rPr>
        <w:t>1.4. ë</w:t>
      </w:r>
      <w:r w:rsidRPr="003C1898">
        <w:rPr>
          <w:rFonts w:ascii="Times New Roman" w:hAnsi="Times New Roman" w:cs="Times New Roman"/>
          <w:sz w:val="24"/>
          <w:szCs w:val="24"/>
        </w:rPr>
        <w:t>shtë sjellë ndaj trashëgimlënësit në mënyrë poshtëruese dhe e ka keqtrajtuar atë;</w:t>
      </w:r>
      <w:r w:rsidRPr="003C1898">
        <w:rPr>
          <w:rFonts w:ascii="Times New Roman" w:hAnsi="Times New Roman" w:cs="Times New Roman"/>
          <w:spacing w:val="-27"/>
          <w:sz w:val="24"/>
          <w:szCs w:val="24"/>
        </w:rPr>
        <w:t xml:space="preserve"> </w:t>
      </w:r>
      <w:r w:rsidRPr="003C1898">
        <w:rPr>
          <w:rFonts w:ascii="Times New Roman" w:hAnsi="Times New Roman" w:cs="Times New Roman"/>
          <w:sz w:val="24"/>
          <w:szCs w:val="24"/>
        </w:rPr>
        <w:t>ose</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36219">
      <w:pPr>
        <w:pStyle w:val="ListParagraph"/>
        <w:tabs>
          <w:tab w:val="left" w:pos="922"/>
        </w:tabs>
        <w:ind w:left="539"/>
        <w:rPr>
          <w:rFonts w:ascii="Times New Roman" w:hAnsi="Times New Roman" w:cs="Times New Roman"/>
          <w:sz w:val="24"/>
          <w:szCs w:val="24"/>
        </w:rPr>
      </w:pPr>
      <w:r>
        <w:rPr>
          <w:rFonts w:ascii="Times New Roman" w:hAnsi="Times New Roman" w:cs="Times New Roman"/>
          <w:sz w:val="24"/>
          <w:szCs w:val="24"/>
        </w:rPr>
        <w:t>1.5. n</w:t>
      </w:r>
      <w:r w:rsidRPr="003C1898">
        <w:rPr>
          <w:rFonts w:ascii="Times New Roman" w:hAnsi="Times New Roman" w:cs="Times New Roman"/>
          <w:sz w:val="24"/>
          <w:szCs w:val="24"/>
        </w:rPr>
        <w:t>uk e ka përmbushur detyrimin për të mbajtuar apo ndihmuar</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trashëgimlënësin.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Vlerësimi kryesisht i padenjësisë sipas detyrës zyrtare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Për padenjësinë gjykata kujdeset sipas detyrës zyrtare, përveç në rast padenjësie për shkeljen e detyrimit të mbajtjes dhe për mosdhënien e ndihmës së domosdoshme trashëgimlënësit.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101</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Falja për padenjësi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Trashëgimlënësi ka të drejtë të falë personin e padenjë për ta trashëguar, me kusht që falja e tillë të bëhet shprehimisht me testament, ose kur faljen, ndonëse nuk është bërë shprehimisht, trashëgimlënësi e ka shënuar në testament se e ka njohur padenjësinë dhe megjithatë e cakton atë si trashëgimtar.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lastRenderedPageBreak/>
        <w:t>Nënkapitulli II – Përjashtimi i Trashëgimtarëve të Domosdoshëm nga Trashëgimi dhe Privimi nga Pjesa e Domosdoshme në Dobi të Pasardhësve</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102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Shkaqet e përjashtimit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Trashëgimlënësi në testamentin e tij mund të përjashtojë nga trashëgimi trashëgimtarin që ka të drejtë për pjesën e</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EA09D2" w:rsidRDefault="00336219" w:rsidP="00336219">
      <w:pPr>
        <w:tabs>
          <w:tab w:val="left" w:pos="821"/>
        </w:tabs>
        <w:ind w:left="539" w:right="539"/>
        <w:rPr>
          <w:rFonts w:ascii="Times New Roman" w:hAnsi="Times New Roman" w:cs="Times New Roman"/>
          <w:sz w:val="24"/>
          <w:szCs w:val="24"/>
        </w:rPr>
      </w:pPr>
      <w:r>
        <w:rPr>
          <w:rFonts w:ascii="Times New Roman" w:hAnsi="Times New Roman" w:cs="Times New Roman"/>
          <w:sz w:val="24"/>
          <w:szCs w:val="24"/>
        </w:rPr>
        <w:t xml:space="preserve">1.1. </w:t>
      </w:r>
      <w:r w:rsidRPr="00EA09D2">
        <w:rPr>
          <w:rFonts w:ascii="Times New Roman" w:hAnsi="Times New Roman" w:cs="Times New Roman"/>
          <w:sz w:val="24"/>
          <w:szCs w:val="24"/>
        </w:rPr>
        <w:t>nëse ai me shkeljen e ndonjë detyrimi ligjor ose moral ka bërë cenim të rëndë ndaj trashëgimlënësit;</w:t>
      </w:r>
    </w:p>
    <w:p w:rsidR="00336219" w:rsidRPr="003C1898" w:rsidRDefault="00336219" w:rsidP="00336219">
      <w:pPr>
        <w:pStyle w:val="BodyText"/>
        <w:ind w:left="539" w:right="539"/>
        <w:rPr>
          <w:rFonts w:ascii="Times New Roman" w:hAnsi="Times New Roman" w:cs="Times New Roman"/>
          <w:sz w:val="24"/>
          <w:szCs w:val="24"/>
        </w:rPr>
      </w:pPr>
    </w:p>
    <w:p w:rsidR="00336219" w:rsidRPr="003C1898" w:rsidRDefault="00336219" w:rsidP="00336219">
      <w:pPr>
        <w:pStyle w:val="ListParagraph"/>
        <w:tabs>
          <w:tab w:val="left" w:pos="821"/>
        </w:tabs>
        <w:ind w:left="539" w:right="539"/>
        <w:rPr>
          <w:rFonts w:ascii="Times New Roman" w:hAnsi="Times New Roman" w:cs="Times New Roman"/>
          <w:sz w:val="24"/>
          <w:szCs w:val="24"/>
        </w:rPr>
      </w:pPr>
      <w:r>
        <w:rPr>
          <w:rFonts w:ascii="Times New Roman" w:hAnsi="Times New Roman" w:cs="Times New Roman"/>
          <w:sz w:val="24"/>
          <w:szCs w:val="24"/>
        </w:rPr>
        <w:t>1.2. n</w:t>
      </w:r>
      <w:r w:rsidRPr="003C1898">
        <w:rPr>
          <w:rFonts w:ascii="Times New Roman" w:hAnsi="Times New Roman" w:cs="Times New Roman"/>
          <w:sz w:val="24"/>
          <w:szCs w:val="24"/>
        </w:rPr>
        <w:t>ëse ka bërë me dashje ndonjë vepër të rëndë penale ndaj trashëgimlënësit, bashkëshortit, fëmijës ose prindit të</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Përjashtimi i plotë ose i pjesshëm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Përjashtim nga trashëgimi mund të jetë i plotë ose i pjesshëm.</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104</w:t>
      </w:r>
    </w:p>
    <w:p w:rsidR="00336219"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Kushtet për vlefshmërinë e përjashtimit</w:t>
      </w:r>
    </w:p>
    <w:p w:rsidR="00336219" w:rsidRPr="003C1898" w:rsidRDefault="00336219" w:rsidP="00336219">
      <w:pPr>
        <w:jc w:val="center"/>
        <w:rPr>
          <w:rFonts w:ascii="Times New Roman" w:hAnsi="Times New Roman" w:cs="Times New Roman"/>
          <w:b/>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Trashëgimlënësi që dëshiron të përjashtojë ndonjë trashëgimtar duhet ta shprehë këtë në mënyrë të qartë si dhe të tregojë shkakun e këtij</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përjashtimi.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Shkaku i përjashtimit duhet të ekzistojë në kohën e përpilimit 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0"/>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 rast kontesti rreth bazueshmërisë së përjashtimit, detyrën për të provuar se përjashtimi është i arsyeshëm e ka ai që mbështetet në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përjashtim.</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Pasojat e përjashtimit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B5048A">
      <w:pPr>
        <w:pStyle w:val="BodyText"/>
        <w:jc w:val="both"/>
        <w:rPr>
          <w:rFonts w:ascii="Times New Roman" w:hAnsi="Times New Roman" w:cs="Times New Roman"/>
          <w:sz w:val="24"/>
          <w:szCs w:val="24"/>
        </w:rPr>
      </w:pPr>
      <w:r w:rsidRPr="003C1898">
        <w:rPr>
          <w:rFonts w:ascii="Times New Roman" w:hAnsi="Times New Roman" w:cs="Times New Roman"/>
          <w:sz w:val="24"/>
          <w:szCs w:val="24"/>
        </w:rPr>
        <w:t>Me përjashtimin trashëgimtari humb të drejtat trashëgimore në vëllimin në të cilin është përjashtuar, kurse të drejtat e personave të tjerë që mund të trashëgojnë trashëgimlënësin caktohen sikur i përjashtuari të kishte vdekur para</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Privimi nga pjesa e domosdoshme në dobi të trashëgimtarëve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1"/>
        </w:numPr>
        <w:tabs>
          <w:tab w:val="left" w:pos="33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trashëgimtari i domosdoshëm ka shumë borxhe ose është plangprishës, trashëgimlënësi mund ta privojë në tërësi ose pjesërisht nga pjesa e domosdoshme e tij në dobi të pasardhësve të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1"/>
        </w:numPr>
        <w:tabs>
          <w:tab w:val="left" w:pos="355"/>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 xml:space="preserve">Ky privim mbetet i plotëfuqishëm vetëm nëse në momentin e hapjes së trashëgimisë i privuari </w:t>
      </w:r>
      <w:r w:rsidRPr="003C1898">
        <w:rPr>
          <w:rFonts w:ascii="Times New Roman" w:hAnsi="Times New Roman" w:cs="Times New Roman"/>
          <w:sz w:val="24"/>
          <w:szCs w:val="24"/>
        </w:rPr>
        <w:lastRenderedPageBreak/>
        <w:t>ka fëmijën e mitur ose nipin e mitur nga fëmija i vdekur më parë ose ka fëmijën madhor ose nipin madhor nga fëmija i vdekur më parë që janë të paaftë për</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punë.</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jc w:val="left"/>
        <w:rPr>
          <w:rFonts w:ascii="Times New Roman" w:hAnsi="Times New Roman" w:cs="Times New Roman"/>
          <w:sz w:val="24"/>
          <w:szCs w:val="24"/>
        </w:rPr>
      </w:pPr>
    </w:p>
    <w:p w:rsidR="00336219" w:rsidRPr="000C2FF0"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XIV</w:t>
      </w:r>
      <w:r w:rsidRPr="000C2FF0">
        <w:rPr>
          <w:rFonts w:ascii="Times New Roman" w:hAnsi="Times New Roman" w:cs="Times New Roman"/>
          <w:sz w:val="28"/>
          <w:szCs w:val="28"/>
        </w:rPr>
        <w:t xml:space="preserve"> – Kreditor</w:t>
      </w:r>
      <w:r>
        <w:rPr>
          <w:rFonts w:ascii="Times New Roman" w:hAnsi="Times New Roman" w:cs="Times New Roman"/>
          <w:sz w:val="28"/>
          <w:szCs w:val="28"/>
        </w:rPr>
        <w:t>ët e P</w:t>
      </w:r>
      <w:r w:rsidRPr="000C2FF0">
        <w:rPr>
          <w:rFonts w:ascii="Times New Roman" w:hAnsi="Times New Roman" w:cs="Times New Roman"/>
          <w:sz w:val="28"/>
          <w:szCs w:val="28"/>
        </w:rPr>
        <w:t>asuris</w:t>
      </w:r>
      <w:r>
        <w:rPr>
          <w:rFonts w:ascii="Times New Roman" w:hAnsi="Times New Roman" w:cs="Times New Roman"/>
          <w:sz w:val="28"/>
          <w:szCs w:val="28"/>
        </w:rPr>
        <w:t>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107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Mbi borxhet e trashëgimisë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Trashëgimtarët janë përgjegjës për borxhet që ngarkojnë trashëgiminë në proporcion me pjesën e tyre dhe deri në vlerën e tyre të pjesës</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449"/>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Borxhet që ngarkojnë trashëgiminë janë: barrët mbi trashëgiminë, borxhet personale të trashëgimlënësit, shpenzimet e varrimit, shpenzimet e nevojshme për ruajtjen dhe administrimin e pasurisë deri në momentin e ndarjes së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trashëgimisë.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Përgjegjësia e legatarit për borxhet e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Legatari nuk përgjigjet për borxhet e trashëgimlënësit nëse trashëgimlënësi nuk ka përcaktuar ndryshe në testament.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Legu i lënë kreditorit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Kur testatori i ka lënë legun kreditorit të vet, ky ka të drejtë të kërkojë përmbushjen e detyrimit ndaj tij, po qe se nga testamenti nuk rezulton se qëllimi i testatorit ka qenë ndryshe.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Prioriteti i kreditorëve mbi legatarët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Kreditorët e trashëgimlënësit kanë përparësi në përmbushjen e kërkesave para</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legatarëve.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leget</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janë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ekzekutuar</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para</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pagimit</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të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kreditorëve,</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kreditorët</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duhet</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ta</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kërkojnë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këtë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leg</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sipas</w:t>
      </w:r>
      <w:r>
        <w:rPr>
          <w:rFonts w:ascii="Times New Roman" w:hAnsi="Times New Roman" w:cs="Times New Roman"/>
          <w:sz w:val="24"/>
          <w:szCs w:val="24"/>
        </w:rPr>
        <w:t xml:space="preserve"> </w:t>
      </w:r>
      <w:r w:rsidRPr="003C1898">
        <w:rPr>
          <w:rFonts w:ascii="Times New Roman" w:hAnsi="Times New Roman" w:cs="Times New Roman"/>
          <w:sz w:val="24"/>
          <w:szCs w:val="24"/>
        </w:rPr>
        <w:t>dispozitave të Librit të Detyrimeve për pasurimin e pa bazë.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Veçimi i pasurisë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8"/>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Kreditorët e trashëgimlënësit brenda afatit prej tre muajsh nga hapja e trashëgimit mund të kërkojnë që pasuria trashëgimore të veçohet nga pasuria e trashëgimtarit. Në këtë rast trashëgimtari nuk mund të disponojë sendet dhe të drejtat e pasurisë trashëgimore, as të paguajë kreditorët e tij prej trashëgimisë, derisa nuk janë paguar kreditorët që kanë kërkuar</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veçimin.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Kreditorët e trashëgimlënësit që kanë kërkuar veçimin e pasurisë trashëgimore borxhet e veta mund t’i nxjerrin vetëm nga pasuria</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Për pasurinë trashëgimore të veçuar gjykata mund të caktojë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kujdestar.</w:t>
      </w:r>
    </w:p>
    <w:p w:rsidR="00336219" w:rsidRPr="003C1898" w:rsidRDefault="00336219" w:rsidP="00336219">
      <w:pPr>
        <w:pStyle w:val="BodyText"/>
        <w:rPr>
          <w:rFonts w:ascii="Times New Roman" w:hAnsi="Times New Roman" w:cs="Times New Roman"/>
          <w:sz w:val="24"/>
          <w:szCs w:val="24"/>
        </w:rPr>
      </w:pPr>
    </w:p>
    <w:p w:rsidR="00336219" w:rsidRPr="000C2FF0"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 xml:space="preserve">Kapitulli </w:t>
      </w:r>
      <w:r>
        <w:rPr>
          <w:rFonts w:ascii="Times New Roman" w:hAnsi="Times New Roman" w:cs="Times New Roman"/>
          <w:sz w:val="28"/>
          <w:szCs w:val="28"/>
        </w:rPr>
        <w:t>X</w:t>
      </w:r>
      <w:r w:rsidRPr="00961F48">
        <w:rPr>
          <w:rFonts w:ascii="Times New Roman" w:hAnsi="Times New Roman" w:cs="Times New Roman"/>
          <w:sz w:val="28"/>
          <w:szCs w:val="28"/>
        </w:rPr>
        <w:t>V</w:t>
      </w:r>
      <w:r>
        <w:rPr>
          <w:rFonts w:ascii="Times New Roman" w:hAnsi="Times New Roman" w:cs="Times New Roman"/>
          <w:sz w:val="28"/>
          <w:szCs w:val="28"/>
        </w:rPr>
        <w:t xml:space="preserve"> – Kalimi i P</w:t>
      </w:r>
      <w:r w:rsidRPr="000C2FF0">
        <w:rPr>
          <w:rFonts w:ascii="Times New Roman" w:hAnsi="Times New Roman" w:cs="Times New Roman"/>
          <w:sz w:val="28"/>
          <w:szCs w:val="28"/>
        </w:rPr>
        <w:t>asuris</w:t>
      </w:r>
      <w:r>
        <w:rPr>
          <w:rFonts w:ascii="Times New Roman" w:hAnsi="Times New Roman" w:cs="Times New Roman"/>
          <w:sz w:val="28"/>
          <w:szCs w:val="28"/>
        </w:rPr>
        <w:t>ë T</w:t>
      </w:r>
      <w:r w:rsidRPr="000C2FF0">
        <w:rPr>
          <w:rFonts w:ascii="Times New Roman" w:hAnsi="Times New Roman" w:cs="Times New Roman"/>
          <w:sz w:val="28"/>
          <w:szCs w:val="28"/>
        </w:rPr>
        <w:t>rash</w:t>
      </w:r>
      <w:r>
        <w:rPr>
          <w:rFonts w:ascii="Times New Roman" w:hAnsi="Times New Roman" w:cs="Times New Roman"/>
          <w:sz w:val="28"/>
          <w:szCs w:val="28"/>
        </w:rPr>
        <w:t>ëgimore te T</w:t>
      </w:r>
      <w:r w:rsidRPr="000C2FF0">
        <w:rPr>
          <w:rFonts w:ascii="Times New Roman" w:hAnsi="Times New Roman" w:cs="Times New Roman"/>
          <w:sz w:val="28"/>
          <w:szCs w:val="28"/>
        </w:rPr>
        <w:t>rash</w:t>
      </w:r>
      <w:r>
        <w:rPr>
          <w:rFonts w:ascii="Times New Roman" w:hAnsi="Times New Roman" w:cs="Times New Roman"/>
          <w:sz w:val="28"/>
          <w:szCs w:val="28"/>
        </w:rPr>
        <w:t>ë</w:t>
      </w:r>
      <w:r w:rsidRPr="000C2FF0">
        <w:rPr>
          <w:rFonts w:ascii="Times New Roman" w:hAnsi="Times New Roman" w:cs="Times New Roman"/>
          <w:sz w:val="28"/>
          <w:szCs w:val="28"/>
        </w:rPr>
        <w:t>gimtar</w:t>
      </w:r>
      <w:r>
        <w:rPr>
          <w:rFonts w:ascii="Times New Roman" w:hAnsi="Times New Roman" w:cs="Times New Roman"/>
          <w:sz w:val="28"/>
          <w:szCs w:val="28"/>
        </w:rPr>
        <w:t>ë</w:t>
      </w:r>
      <w:r w:rsidRPr="000C2FF0">
        <w:rPr>
          <w:rFonts w:ascii="Times New Roman" w:hAnsi="Times New Roman" w:cs="Times New Roman"/>
          <w:sz w:val="28"/>
          <w:szCs w:val="28"/>
        </w:rPr>
        <w:t>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Nënkapitulli I – Hapja e Trashëgimit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112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Vdekja dhe shpallja e personit i vdekur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Me vdekjen e personit hapet trashëgimi i</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Të njëjtin efekt e ka edhe shpallja e personit si të</w:t>
      </w:r>
      <w:r w:rsidRPr="003C1898">
        <w:rPr>
          <w:rFonts w:ascii="Times New Roman" w:hAnsi="Times New Roman" w:cs="Times New Roman"/>
          <w:spacing w:val="-11"/>
          <w:sz w:val="24"/>
          <w:szCs w:val="24"/>
        </w:rPr>
        <w:t xml:space="preserve"> </w:t>
      </w:r>
      <w:r w:rsidRPr="003C1898">
        <w:rPr>
          <w:rFonts w:ascii="Times New Roman" w:hAnsi="Times New Roman" w:cs="Times New Roman"/>
          <w:sz w:val="24"/>
          <w:szCs w:val="24"/>
        </w:rPr>
        <w:t>vdekur.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Hapja e trashëgimit të personit të shpallur i vdekur dhe fillimi i afateve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Si ditë e hapjes së trashëgimit të personit që është shpallur i vdekur konsiderohet dita kur aktvendimi mbi shpalljen e personit i vdekur ka marrë formën e prerë, po qe se në vetë vendimin si ditë e vdekjes nuk është caktuar ndonjë ditë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9"/>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 rast të shpalljes së personit i vdekur, afatet fillojnë të llogaritën nga dita kur aktvendimi për shpalljen e tij person i vdekur ka marrë formën e</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prerë.</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114</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Vdekja e njëkohshme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Nëse dy ose më shumë persona vdesin në të njëjtin aksident, ose nëse nuk është e njohur cila është radha kronologjike e vdekjes, asnjëri prej tyre nuk do të konsiderohet i gjallë në çastin e hapjes së trashëgimisë. Nese dihet momenti i vdekjes, përsonat e vdekur më pas, konsiderohet se i trashëgojnë personat e vdekur më parë.</w:t>
      </w: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Trashëgimtarët e panjohur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nuk dihet nëse ka trashëgimtarë, gjykata me anë të shpalljes do t’i thërrasë personat që pretendojnë se kanë të drejtë për trashëgim që të paraqiten në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gjykatë.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me kalimin e një viti nga dita e shpalljes nuk paraqitet asnjë trashëgimtar, pasuria trashëgimore i dorëzohet komunës kompetente, por me këtë trashëgimtari që do të paraqitej më vonë nuk privohet nga e drejta që t’i dorëzohet pasuria trashëgimore ose pjesa që i</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takon</w:t>
      </w:r>
    </w:p>
    <w:p w:rsidR="00336219" w:rsidRDefault="00336219" w:rsidP="00336219">
      <w:pPr>
        <w:pStyle w:val="Heading2"/>
        <w:ind w:left="0" w:righ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Kujdestaria për trashëgimtarët e panjohur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0"/>
        </w:numPr>
        <w:tabs>
          <w:tab w:val="left" w:pos="326"/>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Pasuria e paluajtshme i dorëzohet komunës në territorin e së cilës ndodhet, kurse pasuria e luajtshme i dorëzohet komunës në territorin e së cilës trashëgimlënësi ka pasur vendbanimin në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lastRenderedPageBreak/>
        <w:t>Kosovë.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0"/>
        </w:numPr>
        <w:tabs>
          <w:tab w:val="left" w:pos="33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trashëgimlënësi në kohën e vdekjes nuk ka pasur vendbanim në Kosovë, pasuria e luajtshme i dorëzohet komunës në territorin e së cilës ndodhet gjykata</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kompetente.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0"/>
        </w:numPr>
        <w:tabs>
          <w:tab w:val="left" w:pos="389"/>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trashëgimtari nuk e ka kërkuar trashëgiminë brenda 20 viteve nga data e shpalljes së testamentit, ose kur nuk ka testament që nga vdekja e trashëgimlënësit, trashëgimlënësi do të konsiderohet pa trashëgimtarë ligjor ose testamentarë dhe do të aplikohen dispozitat e këtij ligji në lidhje me të drejtat në trashëgimi të komunave, sipas nenit</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21.</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Kujdestari i pasurisë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499"/>
        </w:numPr>
        <w:tabs>
          <w:tab w:val="left" w:pos="353"/>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Kur nuk dihen të gjithë ose disa prej trashëgimtarëve, kur nuk dihet vendbanimi i tyre, si edhe në rastet e tjera kur ka nevojë për këtë, gjykata cakton kujdestarin e përkohshëm të pasurisë trashëgimore,</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i cili është i autorizuar që në emër të trashëgimtarit të padisë dhe të paditet, të realizojë kërkesat dhe të paguajë borxhet dhe të përfaqësojë trashëgimtarët në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përgjithësi.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499"/>
        </w:numPr>
        <w:tabs>
          <w:tab w:val="left" w:pos="37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Caktimi i kujdestarit të përkohshëm nga gjykata për trashëgimtarin që është i paaftë të mbrojë interesat e tij apo është i mitur rregullohet me dispozitat e Librit të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Familjes.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499"/>
        </w:numPr>
        <w:tabs>
          <w:tab w:val="left" w:pos="37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Gjykata është e autorizuar të caktojë të drejta dhe detyra të veçanta të kujdestarit të pasurisë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499"/>
        </w:numPr>
        <w:tabs>
          <w:tab w:val="left" w:pos="401"/>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vetëm një ose disa bashkëtrashëgimtarë nuk janë të njohur, ose vendbanimi i këtyre bashkëtrashëgimtarëve nuk dihet, gjykata mund të caktojë njërin prej bashkëtrashëgimtarëve të mbetur si kujdestar të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trashëgimisë.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II – Heqja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118</w:t>
      </w:r>
    </w:p>
    <w:p w:rsidR="00336219"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Heqja dorë në përgjithësi</w:t>
      </w:r>
    </w:p>
    <w:p w:rsidR="00336219" w:rsidRPr="003C1898" w:rsidRDefault="00336219" w:rsidP="00336219">
      <w:pPr>
        <w:jc w:val="center"/>
        <w:rPr>
          <w:rFonts w:ascii="Times New Roman" w:hAnsi="Times New Roman" w:cs="Times New Roman"/>
          <w:b/>
          <w:sz w:val="24"/>
          <w:szCs w:val="24"/>
        </w:rPr>
      </w:pPr>
    </w:p>
    <w:p w:rsidR="00336219" w:rsidRPr="003C1898" w:rsidRDefault="00336219" w:rsidP="00336219">
      <w:pPr>
        <w:pStyle w:val="ListParagraph"/>
        <w:tabs>
          <w:tab w:val="left" w:pos="374"/>
        </w:tabs>
        <w:ind w:left="0"/>
        <w:rPr>
          <w:rFonts w:ascii="Times New Roman" w:hAnsi="Times New Roman" w:cs="Times New Roman"/>
          <w:sz w:val="24"/>
          <w:szCs w:val="24"/>
        </w:rPr>
      </w:pPr>
      <w:r w:rsidRPr="000411C5">
        <w:rPr>
          <w:rFonts w:ascii="Times New Roman" w:hAnsi="Times New Roman" w:cs="Times New Roman"/>
          <w:sz w:val="24"/>
          <w:szCs w:val="24"/>
        </w:rPr>
        <w:t>1. Trashëgimtari mund të heq dorë nga trashëgimi me deklaratë të dhënë pranë noterit deri në përfundimin e procedurës së</w:t>
      </w:r>
      <w:r w:rsidRPr="000411C5">
        <w:rPr>
          <w:rFonts w:ascii="Times New Roman" w:hAnsi="Times New Roman" w:cs="Times New Roman"/>
          <w:spacing w:val="-10"/>
          <w:sz w:val="24"/>
          <w:szCs w:val="24"/>
        </w:rPr>
        <w:t xml:space="preserve"> </w:t>
      </w:r>
      <w:r w:rsidRPr="000411C5">
        <w:rPr>
          <w:rFonts w:ascii="Times New Roman" w:hAnsi="Times New Roman" w:cs="Times New Roman"/>
          <w:sz w:val="24"/>
          <w:szCs w:val="24"/>
        </w:rPr>
        <w:t>trashëgimisë</w:t>
      </w:r>
      <w:r w:rsidRPr="003C1898">
        <w:rPr>
          <w:rFonts w:ascii="Times New Roman" w:hAnsi="Times New Roman" w:cs="Times New Roman"/>
          <w:sz w:val="24"/>
          <w:szCs w:val="24"/>
        </w:rPr>
        <w: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Heqja dorë vlen vetëm për trashlgimtarin që heq dorë dhe jo edhe për pasardhësit e</w:t>
      </w:r>
      <w:r w:rsidRPr="003C1898">
        <w:rPr>
          <w:rFonts w:ascii="Times New Roman" w:hAnsi="Times New Roman" w:cs="Times New Roman"/>
          <w:spacing w:val="-25"/>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Trashëgimtari, i cili ka hequr dorë konsiderohet sikur të mos ketë qenë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trashëgimtar.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Pasardhësit e trashëgimtarit që heq dorë, të cilët do të trashëgojnë në vend të tij, mund të heqin dorë nga trashëgimi sipas të njëjtave rregulla si çdo trashëgimtar i</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menjëhershëm.</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Shpjegimi dhe forma</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3C1898">
        <w:rPr>
          <w:rFonts w:ascii="Times New Roman" w:hAnsi="Times New Roman" w:cs="Times New Roman"/>
          <w:sz w:val="24"/>
          <w:szCs w:val="24"/>
        </w:rPr>
        <w:t>Noteri do të lexojë deklaratën dhe të shpjegojë pasojat e saj trashëgimtarit që heq dorë. Noteri sigurohet që trashëgimtari që heq dorë e kupton këtë dhe se ai me vullnet vendos për të dhënë deklaratën.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Deklarata do të bëhet në formën me shkrim, nënshkruhet para gjyqtarit pas shpjegimit të dhënë dhe verifikohet nga noteri.Nëse trashëgimtari që heq dorë është një fëmijë i mitur, ai përfaqësohet nga prindërit e tij, ose,</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nëse prindërit nuk kanë zotësi prindërore, nga Kujdestari i tij. Leja për heqjen dorë nga Organi i Kujdestarisë është e</w:t>
      </w:r>
      <w:r w:rsidRPr="003C1898">
        <w:rPr>
          <w:rFonts w:ascii="Times New Roman" w:hAnsi="Times New Roman" w:cs="Times New Roman"/>
          <w:spacing w:val="-3"/>
          <w:sz w:val="24"/>
          <w:szCs w:val="24"/>
        </w:rPr>
        <w:t xml:space="preserve"> </w:t>
      </w:r>
      <w:r w:rsidRPr="003C1898">
        <w:rPr>
          <w:rFonts w:ascii="Times New Roman" w:hAnsi="Times New Roman" w:cs="Times New Roman"/>
          <w:sz w:val="24"/>
          <w:szCs w:val="24"/>
        </w:rPr>
        <w:t>nevojshme.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Kalimi i së drejtës së heqjes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trashëgimtari ka vdekur para se të përfundojë shqyrtimi i pasurisë trashëgimore dhe nuk ka hequr dorë nga trashëgimi, e drejta e heqjes dorë kalon tek trashëgimtarët e</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janë disa trashëgimtarë të trashëgimtarit të vdekur, ata nuk janë të detyruar të heqin dorë bashkarisht dhe secili prej këtyre trashëgimtarëve të trashëgimtarit të vdekur mund të heqin dorë për pjesën e trashëgimisë së trashëgimlënësit që i takon pjesës së tij në trashëgiminë e trashëgimtarit të vdekur.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Personi që nuk mund të heqë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Nuk mund të heqë dorë nga trashëgimi trashëgimtari që ka disponuar tërë pasurinë trashëgimore ose një pjesë të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saj.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8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Masat që merr një trashëgimtar i vetëm për të ruajtur pasurinë trashëgimore, si dhe masat e administrimit vijues, nuk e privojnë nga e drejta që të heqë dorë nga</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trashëgimi.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Përmbajtja e deklaratës mbi heqjen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Heqja dorë nga trashëgimi nuk mund të jetë e pjesëshme apo me</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kusht.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Heqja dorë në dobi të trashëgimtarit të caktuar nuk konsiderohet si heqje dorë nga trashëgimi, por si deklaratë për cedimin e e pjesës trashëgimore tek trashëgimtari i</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caktuar.</w:t>
      </w:r>
    </w:p>
    <w:p w:rsidR="00336219" w:rsidRPr="003C1898" w:rsidRDefault="00336219" w:rsidP="00336219">
      <w:pPr>
        <w:pStyle w:val="ListParagraph"/>
        <w:ind w:left="0"/>
        <w:rPr>
          <w:rFonts w:ascii="Times New Roman" w:hAnsi="Times New Roman" w:cs="Times New Roman"/>
          <w:sz w:val="24"/>
          <w:szCs w:val="24"/>
        </w:rPr>
      </w:pPr>
    </w:p>
    <w:p w:rsidR="00336219" w:rsidRPr="000411C5" w:rsidRDefault="00336219" w:rsidP="00336219">
      <w:pPr>
        <w:pStyle w:val="ListParagraph"/>
        <w:tabs>
          <w:tab w:val="left" w:pos="334"/>
        </w:tabs>
        <w:ind w:left="0"/>
        <w:rPr>
          <w:rFonts w:ascii="Times New Roman" w:hAnsi="Times New Roman" w:cs="Times New Roman"/>
          <w:sz w:val="24"/>
          <w:szCs w:val="24"/>
        </w:rPr>
      </w:pPr>
      <w:r w:rsidRPr="000411C5">
        <w:rPr>
          <w:rFonts w:ascii="Times New Roman" w:hAnsi="Times New Roman" w:cs="Times New Roman"/>
          <w:sz w:val="24"/>
          <w:szCs w:val="24"/>
        </w:rPr>
        <w:t>3. Cedimi e ka statuesin ligjor të dhuratës.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Heqja dorë nga trashëgimi që nuk është hapur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Heqja dorë nga trashëgimi që nuk është hapur nuk ka kurrfarë efekti juridik.</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lastRenderedPageBreak/>
        <w:t>Parevokueshmëria e deklaratës për heqjen dorë ose për pranimin e trashëgimit dhe nulimi saj</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Deklarata për heqjen dorë nga trashëgimi ose për pranimin e trashëgimit nuk mund të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revokohet.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Trashëgimtari që ka dhënë deklaratën mund të kërkojë nulimin e kësaj deklarate, po qe se ajo është dhënë me kanosje, dhunë, për shkak të mashtrimit ose</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lajthimit.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Si trashëgohet pjesa e personit që heq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Pjesa e trashëgimisë së trashëgimtarit ligjor që ka hequr dorë nga trashëgimi trashëgohet sikur ky trashëgimtar të kishte vdekur para trashëgimlënësit, përveç nëse nuk rezulton ndryshe nga testamenti.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Parashkrimi i së drejtës për të kërkuar pasurinë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E</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drejta</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për</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të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kërkuar</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pasurinë</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trashëgimore</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si</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trashëgimtar</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i</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trashëgimlënësit</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parashkruhet</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ndaj</w:t>
      </w:r>
      <w:r>
        <w:rPr>
          <w:rFonts w:ascii="Times New Roman" w:hAnsi="Times New Roman" w:cs="Times New Roman"/>
          <w:sz w:val="24"/>
          <w:szCs w:val="24"/>
        </w:rPr>
        <w:t xml:space="preserve"> </w:t>
      </w:r>
      <w:r w:rsidRPr="003C1898">
        <w:rPr>
          <w:rFonts w:ascii="Times New Roman" w:hAnsi="Times New Roman" w:cs="Times New Roman"/>
          <w:sz w:val="24"/>
          <w:szCs w:val="24"/>
        </w:rPr>
        <w:t>poseduesit me mirëbesim brenda një viti nga dita që trashëgimtari ka marrë dijeni për të drejtën e vet  dhe për poseduesin e sendeve nga pasuria trashëgimore dhe në çdo rast jo më vonë se 10 vjetë duke llogaritur për trashëgimtarin ligjor nga dita e vdekjes e trashëgimlënësit, kurse për trashëgimtarin me testament nga shpallja e</w:t>
      </w:r>
      <w:r w:rsidRPr="003C1898">
        <w:rPr>
          <w:rFonts w:ascii="Times New Roman" w:hAnsi="Times New Roman" w:cs="Times New Roman"/>
          <w:spacing w:val="-11"/>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Ndaj poseduesit me keqbesim kjo e drejtë parashkruhet brenda 20 vjetësh nga koha parashikuar në paragrafin</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1.</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III – Ndarja e Trashëgimit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127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për ndarje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8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Ndarjen e trashëgimit mund ta kërkojë çdo trashëgimtar në çdo kohë, por jo në një kohë të papërshtatshme.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Kjo e drejtë nuk</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parashkruhet.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Kontrata me të cilën trashëgimtari heq dorë nga e drejta që të kërkojë ndarjen, si dhe dispozita e testamentit me të cilën ndalohet ose kufizohet ndarja është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nul.</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128</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Bashkësia e trashëgimisë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Trashëgimtarët e administrojnë dhe e disponojnë bashkarisht pasurinë trashëgimore, deri në kohën e ndarjes së</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saj.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C1898">
        <w:rPr>
          <w:rFonts w:ascii="Times New Roman" w:hAnsi="Times New Roman" w:cs="Times New Roman"/>
          <w:sz w:val="24"/>
          <w:szCs w:val="24"/>
        </w:rPr>
        <w:t>Nëse nuk ka ekzekutues të testamentit e trashëgimtarët nuk pajtohen për administrimin e pasurisë trashëgimore, gjykata me kërkesën e njërit prej tyre do të caktojë administratorin, i cili për të gjithë ata do të administrojë pasurinë trashëgimore. Gjykata mund t’i caktojë secilit trashëgimtar pjesën e pasurisë trashëgimore që do të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administrojë.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Gjykata mund të caktojë administrator edhe ndonjërin nga</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trashëgimtarët.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 xml:space="preserve">Administratori me lejen e gjykatës mund të disponojë sende nga pasuria trashëgimore, po qe se është i autorizuar për këtë </w:t>
      </w:r>
      <w:r w:rsidRPr="003C1898">
        <w:rPr>
          <w:rFonts w:ascii="Times New Roman" w:hAnsi="Times New Roman" w:cs="Times New Roman"/>
          <w:spacing w:val="3"/>
          <w:sz w:val="24"/>
          <w:szCs w:val="24"/>
        </w:rPr>
        <w:t xml:space="preserve">me </w:t>
      </w:r>
      <w:r w:rsidRPr="003C1898">
        <w:rPr>
          <w:rFonts w:ascii="Times New Roman" w:hAnsi="Times New Roman" w:cs="Times New Roman"/>
          <w:sz w:val="24"/>
          <w:szCs w:val="24"/>
        </w:rPr>
        <w:t>testament apo nëse kjo i nevojitet për t’i paguar shpenzimet ose për të mënjanuar ndonjë</w:t>
      </w:r>
      <w:r w:rsidRPr="003C1898">
        <w:rPr>
          <w:rFonts w:ascii="Times New Roman" w:hAnsi="Times New Roman" w:cs="Times New Roman"/>
          <w:spacing w:val="-4"/>
          <w:sz w:val="24"/>
          <w:szCs w:val="24"/>
        </w:rPr>
        <w:t xml:space="preserve"> </w:t>
      </w:r>
      <w:r w:rsidRPr="003C1898">
        <w:rPr>
          <w:rFonts w:ascii="Times New Roman" w:hAnsi="Times New Roman" w:cs="Times New Roman"/>
          <w:sz w:val="24"/>
          <w:szCs w:val="24"/>
        </w:rPr>
        <w:t>dëm.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Cedimi i pjesës trashëgimore para ndarjes</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Para ndarjes, secili trashëgimtar mund të cedojë pjesën e tij të trashëgimisë, në tërësi ose pjesërisht, bashkëtrashëgimtarëve.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Kontrata për cedimin e pjesës trashëgimore do të jetë e vlefshme vetëm nëse është lidhur para gjyqtarit.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Gjyqtari do të lexojë kontratën dhe të shpjegojë trashëgimtarëve pasojat e saj. Gjyqtari sigurohet që të gjithë trashëgimtarët e kuptojnë këtë dhe se trashëgimtari i cili cedon pasurinë e bën këtë me</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vullnet.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Kontrata do të lidhet në formën me shkrim, nënshkruhet para gjyqtarit pas shpjegimit të dhënë palëve dhe verifikohet nga</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gjyqtari.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5. </w:t>
      </w:r>
      <w:r w:rsidRPr="003C1898">
        <w:rPr>
          <w:rFonts w:ascii="Times New Roman" w:hAnsi="Times New Roman" w:cs="Times New Roman"/>
          <w:sz w:val="24"/>
          <w:szCs w:val="24"/>
        </w:rPr>
        <w:t>Kontrata e cedimit e lidhur nga trashëgimtari, dhe personi i cili nuk është trashëgimtar, detyron vetëm trashëgimtarin   që   pas   ndarjes   t’ia   dorëzojë   pjesën  e   vet   bashkëkontraktuesit;   dhe  pala</w:t>
      </w:r>
      <w:r w:rsidRPr="003C1898">
        <w:rPr>
          <w:rFonts w:ascii="Times New Roman" w:hAnsi="Times New Roman" w:cs="Times New Roman"/>
          <w:spacing w:val="35"/>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kontraktuese nuk do të fitojë asnjë të drejtë tjetër deri në ndarjen e pasurisë trashëgimore.</w:t>
      </w:r>
    </w:p>
    <w:p w:rsidR="00336219" w:rsidRPr="003C1898" w:rsidRDefault="00336219" w:rsidP="00336219">
      <w:pPr>
        <w:pStyle w:val="BodyText"/>
        <w:rPr>
          <w:rFonts w:ascii="Times New Roman" w:hAnsi="Times New Roman" w:cs="Times New Roman"/>
          <w:sz w:val="24"/>
          <w:szCs w:val="24"/>
        </w:rPr>
      </w:pPr>
    </w:p>
    <w:p w:rsidR="00336219" w:rsidRDefault="00336219" w:rsidP="00B5048A">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6. </w:t>
      </w:r>
      <w:r w:rsidRPr="003C1898">
        <w:rPr>
          <w:rFonts w:ascii="Times New Roman" w:hAnsi="Times New Roman" w:cs="Times New Roman"/>
          <w:sz w:val="24"/>
          <w:szCs w:val="24"/>
        </w:rPr>
        <w:t>Bashkëtrashëgimtarët kanë të drejtën e parablerjes në pajtim me dispozitat e Ligjit të së Drejtës Reale. Kjo e drejtë parashkruhet për secilin bashkëtrashëgimtar dy muaj pasi bashkëtrashëgimtari është njoftuar me shkrim për transferën. Nëse disa bashkëtrashëgimtarë e ushtrojnë të drejtën e tyre të parablerjes, ata e fitojnë bashkarisht pjesën e trashëgimisë, në proporcion me pjesët e tyre respektive në raport me gjithë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trashëgiminë.</w:t>
      </w:r>
    </w:p>
    <w:p w:rsidR="00846DBB" w:rsidRPr="003C1898" w:rsidRDefault="00846DBB" w:rsidP="00B5048A">
      <w:pPr>
        <w:pStyle w:val="ListParagraph"/>
        <w:tabs>
          <w:tab w:val="left" w:pos="362"/>
        </w:tabs>
        <w:ind w:lef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trashëgimtarëve që kanë bashkëjetuar ose kanë punuar në një bashkësi me trashëgimlënësin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Me kërkesën e trashëgimtarit që ka bashkëjetuar ose ka punuar në një bashkësi me trashëgimlënësin gjykata, kur gjen se ka bazë të arsyeshme për këtë kërkesë, mund të vendosë që t’i lihen disa sende të luajtshme ose të paluajtshme ose grupe sendesh që do t’i takonin pjesës së </w:t>
      </w:r>
      <w:r w:rsidRPr="003C1898">
        <w:rPr>
          <w:rFonts w:ascii="Times New Roman" w:hAnsi="Times New Roman" w:cs="Times New Roman"/>
          <w:sz w:val="24"/>
          <w:szCs w:val="24"/>
        </w:rPr>
        <w:lastRenderedPageBreak/>
        <w:t xml:space="preserve">trashëgimtarëve të tjerë, kurse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t’u paguajë me të holla vlerën e këtyre sendeve, brenda afatit që cakton gjykata duke marrë parasysh rrethanat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rastit.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Për shumën e caktuar në këtë mënyrë këta trashëgimtarë derisa ta paguajnë kanë pengun ligjor për pjesët e pasurisë trashëgimore që i janë dhënë trashëgimtarit, i cili është i detyruar t’u bëjë</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pagesën.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8"/>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Nëse nuk u bëhet pagesa brenda afatit të caktuar, ata kanë të drejtë të kërkojnë përmbushjen e detyrimit ose dorëzimin e sendeve që zakonisht do t’u takonin në emër të pjesës</w:t>
      </w:r>
      <w:r w:rsidRPr="003C1898">
        <w:rPr>
          <w:rFonts w:ascii="Times New Roman" w:hAnsi="Times New Roman" w:cs="Times New Roman"/>
          <w:spacing w:val="-27"/>
          <w:sz w:val="24"/>
          <w:szCs w:val="24"/>
        </w:rPr>
        <w:t xml:space="preserve"> </w:t>
      </w:r>
      <w:r w:rsidRPr="003C1898">
        <w:rPr>
          <w:rFonts w:ascii="Times New Roman" w:hAnsi="Times New Roman" w:cs="Times New Roman"/>
          <w:sz w:val="24"/>
          <w:szCs w:val="24"/>
        </w:rPr>
        <w:t>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Ndarja e sendeve të shtëpisë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65"/>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Sendet e shtëpisë që shërbejnë për plotësimin e nevojave të përditshme të trashëgimtarit që ka bashkëjetuar me trashëgimlënësin në të njëjtën familje e që nuk është pasardhës apo bashkëshort i tij, do t’i lihen me kërkesën e tij, kurse vlera e tyre do të llogaritet në pjesën e këtij</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trashëgimtari.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vlera e sendeve tejkalon vlerën e pjesës trashëgimore, trashëgimtari të cilit i janë lënë sendet do t’ua paguajë këtë diferencë trashëgimtarëve të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tjerë.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Detyrimi i mbrojtjes midis trashëgimtarëve pas ndarjes</w:t>
      </w:r>
    </w:p>
    <w:p w:rsidR="00336219" w:rsidRPr="003C1898" w:rsidRDefault="00336219" w:rsidP="00336219">
      <w:pPr>
        <w:pStyle w:val="BodyText"/>
        <w:rPr>
          <w:rFonts w:ascii="Times New Roman" w:hAnsi="Times New Roman" w:cs="Times New Roman"/>
          <w:b/>
          <w:sz w:val="24"/>
          <w:szCs w:val="24"/>
        </w:rPr>
      </w:pPr>
    </w:p>
    <w:p w:rsidR="00336219" w:rsidRPr="00846DBB" w:rsidRDefault="00336219" w:rsidP="00336219">
      <w:pPr>
        <w:pStyle w:val="ListParagraph"/>
        <w:tabs>
          <w:tab w:val="left" w:pos="322"/>
        </w:tabs>
        <w:ind w:left="0"/>
        <w:rPr>
          <w:rFonts w:ascii="Times New Roman" w:hAnsi="Times New Roman" w:cs="Times New Roman"/>
          <w:sz w:val="24"/>
          <w:szCs w:val="24"/>
        </w:rPr>
      </w:pPr>
      <w:r w:rsidRPr="00846DBB">
        <w:rPr>
          <w:rFonts w:ascii="Times New Roman" w:hAnsi="Times New Roman" w:cs="Times New Roman"/>
          <w:sz w:val="24"/>
          <w:szCs w:val="24"/>
        </w:rPr>
        <w:t>1. Nëse pas</w:t>
      </w:r>
      <w:r w:rsidRPr="00846DBB">
        <w:rPr>
          <w:rFonts w:ascii="Times New Roman" w:hAnsi="Times New Roman" w:cs="Times New Roman"/>
          <w:spacing w:val="-6"/>
          <w:sz w:val="24"/>
          <w:szCs w:val="24"/>
        </w:rPr>
        <w:t xml:space="preserve"> </w:t>
      </w:r>
      <w:r w:rsidRPr="00846DBB">
        <w:rPr>
          <w:rFonts w:ascii="Times New Roman" w:hAnsi="Times New Roman" w:cs="Times New Roman"/>
          <w:sz w:val="24"/>
          <w:szCs w:val="24"/>
        </w:rPr>
        <w:t>ndarjes,</w:t>
      </w:r>
    </w:p>
    <w:p w:rsidR="00336219" w:rsidRPr="00846DBB" w:rsidRDefault="00336219" w:rsidP="00336219">
      <w:pPr>
        <w:pStyle w:val="BodyText"/>
        <w:rPr>
          <w:rFonts w:ascii="Times New Roman" w:hAnsi="Times New Roman" w:cs="Times New Roman"/>
          <w:sz w:val="24"/>
          <w:szCs w:val="24"/>
        </w:rPr>
      </w:pPr>
    </w:p>
    <w:p w:rsidR="00336219" w:rsidRPr="00846DBB" w:rsidRDefault="00336219" w:rsidP="00336219">
      <w:pPr>
        <w:pStyle w:val="ListParagraph"/>
        <w:tabs>
          <w:tab w:val="left" w:pos="770"/>
        </w:tabs>
        <w:ind w:left="0"/>
        <w:rPr>
          <w:rFonts w:ascii="Times New Roman" w:hAnsi="Times New Roman" w:cs="Times New Roman"/>
          <w:sz w:val="24"/>
          <w:szCs w:val="24"/>
        </w:rPr>
      </w:pPr>
      <w:r w:rsidRPr="00846DBB">
        <w:rPr>
          <w:rFonts w:ascii="Times New Roman" w:hAnsi="Times New Roman" w:cs="Times New Roman"/>
          <w:sz w:val="24"/>
          <w:szCs w:val="24"/>
        </w:rPr>
        <w:t>1.1. një person i tretë, në zbatim të së drejtës të krijuar para ndarjes në mënyrë të ligjshme merr një send që trashëgimtari ka fituar me ndarje, ose në mënyrë të ligjshme kufizon ushtrimin e një të drejte që trashëgimtari ka fituar me</w:t>
      </w:r>
      <w:r w:rsidRPr="00846DBB">
        <w:rPr>
          <w:rFonts w:ascii="Times New Roman" w:hAnsi="Times New Roman" w:cs="Times New Roman"/>
          <w:spacing w:val="-9"/>
          <w:sz w:val="24"/>
          <w:szCs w:val="24"/>
        </w:rPr>
        <w:t xml:space="preserve"> </w:t>
      </w:r>
      <w:r w:rsidRPr="00846DBB">
        <w:rPr>
          <w:rFonts w:ascii="Times New Roman" w:hAnsi="Times New Roman" w:cs="Times New Roman"/>
          <w:sz w:val="24"/>
          <w:szCs w:val="24"/>
        </w:rPr>
        <w:t>ndarje;</w:t>
      </w:r>
    </w:p>
    <w:p w:rsidR="00336219" w:rsidRPr="00846DBB" w:rsidRDefault="00336219" w:rsidP="00336219">
      <w:pPr>
        <w:pStyle w:val="BodyText"/>
        <w:rPr>
          <w:rFonts w:ascii="Times New Roman" w:hAnsi="Times New Roman" w:cs="Times New Roman"/>
          <w:sz w:val="24"/>
          <w:szCs w:val="24"/>
        </w:rPr>
      </w:pPr>
    </w:p>
    <w:p w:rsidR="00336219" w:rsidRPr="00846DBB" w:rsidRDefault="00336219" w:rsidP="00336219">
      <w:pPr>
        <w:pStyle w:val="ListParagraph"/>
        <w:tabs>
          <w:tab w:val="left" w:pos="761"/>
        </w:tabs>
        <w:ind w:left="0"/>
        <w:rPr>
          <w:rFonts w:ascii="Times New Roman" w:hAnsi="Times New Roman" w:cs="Times New Roman"/>
          <w:sz w:val="24"/>
          <w:szCs w:val="24"/>
        </w:rPr>
      </w:pPr>
      <w:r w:rsidRPr="00846DBB">
        <w:rPr>
          <w:rFonts w:ascii="Times New Roman" w:hAnsi="Times New Roman" w:cs="Times New Roman"/>
          <w:sz w:val="24"/>
          <w:szCs w:val="24"/>
        </w:rPr>
        <w:t>1.2. një send i fituar nga trashëgimtari me ndarje ka një defekt të fshehur;</w:t>
      </w:r>
      <w:r w:rsidRPr="00846DBB">
        <w:rPr>
          <w:rFonts w:ascii="Times New Roman" w:hAnsi="Times New Roman" w:cs="Times New Roman"/>
          <w:spacing w:val="-27"/>
          <w:sz w:val="24"/>
          <w:szCs w:val="24"/>
        </w:rPr>
        <w:t xml:space="preserve"> </w:t>
      </w:r>
      <w:r w:rsidRPr="00846DBB">
        <w:rPr>
          <w:rFonts w:ascii="Times New Roman" w:hAnsi="Times New Roman" w:cs="Times New Roman"/>
          <w:sz w:val="24"/>
          <w:szCs w:val="24"/>
        </w:rPr>
        <w:t>ose</w:t>
      </w:r>
    </w:p>
    <w:p w:rsidR="00336219" w:rsidRPr="00846DBB"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768"/>
        </w:tabs>
        <w:ind w:left="0"/>
        <w:rPr>
          <w:rFonts w:ascii="Times New Roman" w:hAnsi="Times New Roman" w:cs="Times New Roman"/>
          <w:sz w:val="24"/>
          <w:szCs w:val="24"/>
        </w:rPr>
      </w:pPr>
      <w:r w:rsidRPr="00846DBB">
        <w:rPr>
          <w:rFonts w:ascii="Times New Roman" w:hAnsi="Times New Roman" w:cs="Times New Roman"/>
          <w:sz w:val="24"/>
          <w:szCs w:val="24"/>
        </w:rPr>
        <w:t>1.3. një kërkese që i ka kaluar trashëgimtarit me ndarje nuk ekziston, ose nuk mund nxirret në vlerën e plotë që i ka kaluar atij, trashëgimtarët e tjerë janë përgjegjës ndaj këtij trashëgimtari për diferencën mes vlerës aktuale të këtij sendi, të drejte, ose objekti dhe vlerës së prezumuar të tyre gjatë</w:t>
      </w:r>
      <w:r w:rsidRPr="00846DBB">
        <w:rPr>
          <w:rFonts w:ascii="Times New Roman" w:hAnsi="Times New Roman" w:cs="Times New Roman"/>
          <w:spacing w:val="-29"/>
          <w:sz w:val="24"/>
          <w:szCs w:val="24"/>
        </w:rPr>
        <w:t xml:space="preserve"> </w:t>
      </w:r>
      <w:r w:rsidRPr="00846DBB">
        <w:rPr>
          <w:rFonts w:ascii="Times New Roman" w:hAnsi="Times New Roman" w:cs="Times New Roman"/>
          <w:sz w:val="24"/>
          <w:szCs w:val="24"/>
        </w:rPr>
        <w:t>ndarjes.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0"/>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E drejta e trashëgimtarit sipas paragrafit 1 mund të ushtrohet brenda 3 viteve nga data e ndarjes. Lidhur me parashkrimin e kësaj kërkese zbatohen dispozitat e Librit të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Detyrimeve.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 w:val="left" w:pos="343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Sipas këtij neni përgjegjësia e çdo trashëgimtari për çdo kërkesë kufizohet brenda kërkesës që i takon pjesës së tij në raport me trashëgiminë në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tërësi.</w:t>
      </w:r>
    </w:p>
    <w:p w:rsidR="00336219" w:rsidRPr="003C1898" w:rsidRDefault="00336219" w:rsidP="00336219">
      <w:pPr>
        <w:tabs>
          <w:tab w:val="left" w:pos="324"/>
          <w:tab w:val="left" w:pos="3432"/>
        </w:tabs>
        <w:rPr>
          <w:rFonts w:ascii="Times New Roman" w:hAnsi="Times New Roman" w:cs="Times New Roman"/>
          <w:sz w:val="24"/>
          <w:szCs w:val="24"/>
        </w:rPr>
      </w:pPr>
    </w:p>
    <w:p w:rsidR="00336219" w:rsidRPr="00FE0591"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XVI</w:t>
      </w:r>
      <w:r>
        <w:rPr>
          <w:rFonts w:ascii="Times New Roman" w:hAnsi="Times New Roman" w:cs="Times New Roman"/>
          <w:sz w:val="28"/>
          <w:szCs w:val="28"/>
        </w:rPr>
        <w:t xml:space="preserve"> – Dispozitat K</w:t>
      </w:r>
      <w:r w:rsidRPr="00FE0591">
        <w:rPr>
          <w:rFonts w:ascii="Times New Roman" w:hAnsi="Times New Roman" w:cs="Times New Roman"/>
          <w:sz w:val="28"/>
          <w:szCs w:val="28"/>
        </w:rPr>
        <w:t>alimtare</w:t>
      </w:r>
    </w:p>
    <w:p w:rsidR="00336219" w:rsidRPr="00FE0591" w:rsidRDefault="00336219" w:rsidP="00336219">
      <w:pPr>
        <w:pStyle w:val="Heading2"/>
        <w:ind w:left="0" w:right="0"/>
        <w:jc w:val="left"/>
        <w:rPr>
          <w:rFonts w:ascii="Times New Roman" w:hAnsi="Times New Roman" w:cs="Times New Roman"/>
          <w:sz w:val="24"/>
          <w:szCs w:val="24"/>
        </w:rPr>
      </w:pPr>
      <w:r w:rsidRPr="003C1898">
        <w:rPr>
          <w:rFonts w:ascii="Times New Roman" w:hAnsi="Times New Roman" w:cs="Times New Roman"/>
          <w:sz w:val="24"/>
          <w:szCs w:val="24"/>
        </w:rPr>
        <w:t xml:space="preserve"> </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w:t>
      </w:r>
      <w:r>
        <w:rPr>
          <w:rFonts w:ascii="Times New Roman" w:hAnsi="Times New Roman" w:cs="Times New Roman"/>
          <w:b/>
          <w:sz w:val="24"/>
          <w:szCs w:val="24"/>
        </w:rPr>
        <w:t>eni 133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Në përgjithësi mbi zbatimin në kohë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8"/>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Ky Libër zbatohet për trashëgimin e personave që vdesin pas datës së hyrjes së tij në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fuqi.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498"/>
        </w:numPr>
        <w:tabs>
          <w:tab w:val="left" w:pos="331"/>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Ky libër zbatohet për cdo disponim me pasurinë pas vdekjes (p.sh., testamenti, kontr</w:t>
      </w:r>
      <w:r w:rsidR="007E2F61">
        <w:rPr>
          <w:rFonts w:ascii="Times New Roman" w:hAnsi="Times New Roman" w:cs="Times New Roman"/>
          <w:sz w:val="24"/>
          <w:szCs w:val="24"/>
        </w:rPr>
        <w:t xml:space="preserve">ata) i bërë para ose pas </w:t>
      </w:r>
      <w:r w:rsidRPr="003C1898">
        <w:rPr>
          <w:rFonts w:ascii="Times New Roman" w:hAnsi="Times New Roman" w:cs="Times New Roman"/>
          <w:sz w:val="24"/>
          <w:szCs w:val="24"/>
        </w:rPr>
        <w:t>datës së hyrjes së tij në</w:t>
      </w:r>
      <w:r w:rsidRPr="003C1898">
        <w:rPr>
          <w:rFonts w:ascii="Times New Roman" w:hAnsi="Times New Roman" w:cs="Times New Roman"/>
          <w:spacing w:val="-18"/>
          <w:sz w:val="24"/>
          <w:szCs w:val="24"/>
        </w:rPr>
        <w:t xml:space="preserve"> </w:t>
      </w:r>
      <w:r w:rsidR="007E2F61">
        <w:rPr>
          <w:rFonts w:ascii="Times New Roman" w:hAnsi="Times New Roman" w:cs="Times New Roman"/>
          <w:sz w:val="24"/>
          <w:szCs w:val="24"/>
        </w:rPr>
        <w:t>fuqi.</w:t>
      </w:r>
    </w:p>
    <w:p w:rsidR="00336219" w:rsidRPr="003C1898" w:rsidRDefault="00336219" w:rsidP="00336219">
      <w:pPr>
        <w:pStyle w:val="BodyText"/>
        <w:rPr>
          <w:rFonts w:ascii="Times New Roman" w:hAnsi="Times New Roman" w:cs="Times New Roman"/>
          <w:sz w:val="24"/>
          <w:szCs w:val="24"/>
        </w:rPr>
      </w:pPr>
    </w:p>
    <w:p w:rsidR="00336219" w:rsidRPr="00846DBB" w:rsidRDefault="00336219" w:rsidP="00336219">
      <w:pPr>
        <w:pStyle w:val="Heading2"/>
        <w:ind w:left="0" w:right="0"/>
        <w:rPr>
          <w:rFonts w:ascii="Times New Roman" w:hAnsi="Times New Roman" w:cs="Times New Roman"/>
          <w:sz w:val="24"/>
          <w:szCs w:val="24"/>
        </w:rPr>
      </w:pPr>
      <w:r w:rsidRPr="00846DBB">
        <w:rPr>
          <w:rFonts w:ascii="Times New Roman" w:hAnsi="Times New Roman" w:cs="Times New Roman"/>
          <w:sz w:val="24"/>
          <w:szCs w:val="24"/>
        </w:rPr>
        <w:t>Neni 134</w:t>
      </w:r>
    </w:p>
    <w:p w:rsidR="00336219" w:rsidRPr="00846DBB" w:rsidRDefault="00336219" w:rsidP="00336219">
      <w:pPr>
        <w:jc w:val="center"/>
        <w:rPr>
          <w:rFonts w:ascii="Times New Roman" w:hAnsi="Times New Roman" w:cs="Times New Roman"/>
          <w:b/>
          <w:sz w:val="24"/>
          <w:szCs w:val="24"/>
        </w:rPr>
      </w:pPr>
      <w:r w:rsidRPr="00846DBB">
        <w:rPr>
          <w:rFonts w:ascii="Times New Roman" w:hAnsi="Times New Roman" w:cs="Times New Roman"/>
          <w:b/>
          <w:sz w:val="24"/>
          <w:szCs w:val="24"/>
        </w:rPr>
        <w:t>Zbatimi në kohë në lidhje me bashkësinë jashtmartesore</w:t>
      </w:r>
    </w:p>
    <w:p w:rsidR="00336219" w:rsidRPr="00846DBB" w:rsidRDefault="00336219" w:rsidP="00336219">
      <w:pPr>
        <w:pStyle w:val="BodyText"/>
        <w:rPr>
          <w:rFonts w:ascii="Times New Roman" w:hAnsi="Times New Roman" w:cs="Times New Roman"/>
          <w:b/>
          <w:sz w:val="24"/>
          <w:szCs w:val="24"/>
        </w:rPr>
      </w:pPr>
    </w:p>
    <w:p w:rsidR="00336219" w:rsidRPr="007E2F61" w:rsidRDefault="00336219" w:rsidP="00336219">
      <w:pPr>
        <w:pStyle w:val="ListParagraph"/>
        <w:tabs>
          <w:tab w:val="left" w:pos="331"/>
        </w:tabs>
        <w:ind w:left="0"/>
        <w:rPr>
          <w:rFonts w:ascii="Times New Roman" w:hAnsi="Times New Roman" w:cs="Times New Roman"/>
          <w:sz w:val="24"/>
          <w:szCs w:val="24"/>
        </w:rPr>
      </w:pPr>
      <w:r w:rsidRPr="00846DBB">
        <w:rPr>
          <w:rFonts w:ascii="Times New Roman" w:hAnsi="Times New Roman" w:cs="Times New Roman"/>
          <w:sz w:val="24"/>
          <w:szCs w:val="24"/>
        </w:rPr>
        <w:t>1. Ku bashkëshortët jashtëmartesor pa fëmijë kanë jetuar së bashku për më pak s</w:t>
      </w:r>
      <w:r w:rsidR="007E2F61">
        <w:rPr>
          <w:rFonts w:ascii="Times New Roman" w:hAnsi="Times New Roman" w:cs="Times New Roman"/>
          <w:sz w:val="24"/>
          <w:szCs w:val="24"/>
        </w:rPr>
        <w:t>e dhjetë vjet (ish neni 28</w:t>
      </w:r>
      <w:r w:rsidR="007E2F61" w:rsidRPr="007E2F61">
        <w:rPr>
          <w:rFonts w:ascii="Times New Roman" w:hAnsi="Times New Roman" w:cs="Times New Roman"/>
          <w:sz w:val="24"/>
          <w:szCs w:val="24"/>
        </w:rPr>
        <w:t xml:space="preserve">), </w:t>
      </w:r>
      <w:r w:rsidRPr="007E2F61">
        <w:rPr>
          <w:rFonts w:ascii="Times New Roman" w:hAnsi="Times New Roman" w:cs="Times New Roman"/>
          <w:sz w:val="24"/>
          <w:szCs w:val="24"/>
        </w:rPr>
        <w:t xml:space="preserve">në kohën </w:t>
      </w:r>
      <w:r w:rsidR="007E2F61" w:rsidRPr="007E2F61">
        <w:rPr>
          <w:rFonts w:ascii="Times New Roman" w:hAnsi="Times New Roman" w:cs="Times New Roman"/>
          <w:sz w:val="24"/>
          <w:szCs w:val="24"/>
        </w:rPr>
        <w:t>kur ky kod hyn në fuqi</w:t>
      </w:r>
      <w:r w:rsidRPr="007E2F61">
        <w:rPr>
          <w:rFonts w:ascii="Times New Roman" w:hAnsi="Times New Roman" w:cs="Times New Roman"/>
          <w:sz w:val="24"/>
          <w:szCs w:val="24"/>
        </w:rPr>
        <w:t>, zbatohen dispozitat e</w:t>
      </w:r>
      <w:r w:rsidRPr="007E2F61">
        <w:rPr>
          <w:rFonts w:ascii="Times New Roman" w:hAnsi="Times New Roman" w:cs="Times New Roman"/>
          <w:spacing w:val="-15"/>
          <w:sz w:val="24"/>
          <w:szCs w:val="24"/>
        </w:rPr>
        <w:t xml:space="preserve"> </w:t>
      </w:r>
      <w:r w:rsidR="007E2F61" w:rsidRPr="007E2F61">
        <w:rPr>
          <w:rFonts w:ascii="Times New Roman" w:hAnsi="Times New Roman" w:cs="Times New Roman"/>
          <w:sz w:val="24"/>
          <w:szCs w:val="24"/>
        </w:rPr>
        <w:t>mëposhtme.</w:t>
      </w:r>
    </w:p>
    <w:p w:rsidR="00336219" w:rsidRPr="007E2F61" w:rsidRDefault="00336219" w:rsidP="00336219">
      <w:pPr>
        <w:pStyle w:val="BodyText"/>
        <w:rPr>
          <w:rFonts w:ascii="Times New Roman" w:hAnsi="Times New Roman" w:cs="Times New Roman"/>
          <w:sz w:val="24"/>
          <w:szCs w:val="24"/>
        </w:rPr>
      </w:pPr>
    </w:p>
    <w:p w:rsidR="00336219" w:rsidRPr="007E2F61" w:rsidRDefault="00336219" w:rsidP="00336219">
      <w:pPr>
        <w:pStyle w:val="ListParagraph"/>
        <w:tabs>
          <w:tab w:val="left" w:pos="343"/>
        </w:tabs>
        <w:ind w:left="0"/>
        <w:rPr>
          <w:rFonts w:ascii="Times New Roman" w:hAnsi="Times New Roman" w:cs="Times New Roman"/>
          <w:sz w:val="24"/>
          <w:szCs w:val="24"/>
        </w:rPr>
      </w:pPr>
      <w:r w:rsidRPr="007E2F61">
        <w:rPr>
          <w:rFonts w:ascii="Times New Roman" w:hAnsi="Times New Roman" w:cs="Times New Roman"/>
          <w:sz w:val="24"/>
          <w:szCs w:val="24"/>
        </w:rPr>
        <w:t>2. Periudha pesë vjeçare e cekur në nenin e 11 të këtij Libri zbatohet me ndryshimin se</w:t>
      </w:r>
      <w:r w:rsidR="007E2F61" w:rsidRPr="007E2F61">
        <w:rPr>
          <w:rFonts w:ascii="Times New Roman" w:hAnsi="Times New Roman" w:cs="Times New Roman"/>
          <w:sz w:val="24"/>
          <w:szCs w:val="24"/>
        </w:rPr>
        <w:t xml:space="preserve"> periudha nuk fillon para </w:t>
      </w:r>
      <w:r w:rsidRPr="007E2F61">
        <w:rPr>
          <w:rFonts w:ascii="Times New Roman" w:hAnsi="Times New Roman" w:cs="Times New Roman"/>
          <w:sz w:val="24"/>
          <w:szCs w:val="24"/>
        </w:rPr>
        <w:t>datës së hyrjes në fuqi të kodit të</w:t>
      </w:r>
      <w:r w:rsidRPr="007E2F61">
        <w:rPr>
          <w:rFonts w:ascii="Times New Roman" w:hAnsi="Times New Roman" w:cs="Times New Roman"/>
          <w:spacing w:val="-18"/>
          <w:sz w:val="24"/>
          <w:szCs w:val="24"/>
        </w:rPr>
        <w:t xml:space="preserve"> </w:t>
      </w:r>
      <w:r w:rsidRPr="007E2F61">
        <w:rPr>
          <w:rFonts w:ascii="Times New Roman" w:hAnsi="Times New Roman" w:cs="Times New Roman"/>
          <w:sz w:val="24"/>
          <w:szCs w:val="24"/>
        </w:rPr>
        <w:t>ri).</w:t>
      </w:r>
    </w:p>
    <w:p w:rsidR="00336219" w:rsidRPr="00846DBB"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sidRPr="00846DBB">
        <w:rPr>
          <w:rFonts w:ascii="Times New Roman" w:hAnsi="Times New Roman" w:cs="Times New Roman"/>
          <w:sz w:val="24"/>
          <w:szCs w:val="24"/>
        </w:rPr>
        <w:t>3. Megjithatë, sapo çifti të mbush dhjetë vjet bashkëjetesë, të drejtat e plota të trashëgimisë zbatohen</w:t>
      </w:r>
      <w:r w:rsidRPr="00846DBB">
        <w:rPr>
          <w:rFonts w:ascii="Times New Roman" w:hAnsi="Times New Roman" w:cs="Times New Roman"/>
          <w:spacing w:val="-19"/>
          <w:sz w:val="24"/>
          <w:szCs w:val="24"/>
        </w:rPr>
        <w:t xml:space="preserve"> </w:t>
      </w:r>
      <w:r w:rsidRPr="00846DBB">
        <w:rPr>
          <w:rFonts w:ascii="Times New Roman" w:hAnsi="Times New Roman" w:cs="Times New Roman"/>
          <w:sz w:val="24"/>
          <w:szCs w:val="24"/>
        </w:rPr>
        <w:t>në çdo</w:t>
      </w:r>
      <w:r w:rsidRPr="00846DBB">
        <w:rPr>
          <w:rFonts w:ascii="Times New Roman" w:hAnsi="Times New Roman" w:cs="Times New Roman"/>
          <w:spacing w:val="-3"/>
          <w:sz w:val="24"/>
          <w:szCs w:val="24"/>
        </w:rPr>
        <w:t xml:space="preserve"> </w:t>
      </w:r>
      <w:r w:rsidRPr="00846DBB">
        <w:rPr>
          <w:rFonts w:ascii="Times New Roman" w:hAnsi="Times New Roman" w:cs="Times New Roman"/>
          <w:sz w:val="24"/>
          <w:szCs w:val="24"/>
        </w:rPr>
        <w:t>rast.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Zbatimi në kohë në lidhje me drejtat e anëtarëve të familjes së gjerë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një anëtar i familjes së gjerë ka fituar të drejta në bazë të Ligjit Nr. 2004/32 (Ligji për Familjen i Kosovës), këto të drejta mbetën të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pacenuara.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Kërkesat që lindin nga një kontribut familjar ndaj trashëgimlënësit, për shkak të vdekjes së tij, sipas  ligjit të vjetër trajtohen si çdo detyrim tjetër i</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Zbatimi në kohë në lidhje me çështjet afatgjate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Nëse një person ka fituar si duhet çdo të drejtë sipas ligjit të vjetër, këto të drejta duhet të respektohen sipas dispozitave të reja. Kjo gjithashtu vlenë për të drejtat e fituara sic duhet sipas Ligjit Nr. 2004/32  Ligji mbi Familjen i</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Kosovës.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Dispozitat procedurale të mbetura në fuqi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Të gjitha rregullat e natyrës procedurale, të cilat nuk janë të përfshira në këtë libër, mbeten në fuqi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Dispozitat e të drejtës ndërkombëtare private të mbetura në fuqi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Të gjitha rregullat e të drejtës ndërkombëtare private, të cilat nuk janë të përfshira në në këtë libër, mbeten në</w:t>
      </w:r>
      <w:r w:rsidRPr="003C1898">
        <w:rPr>
          <w:rFonts w:ascii="Times New Roman" w:hAnsi="Times New Roman" w:cs="Times New Roman"/>
          <w:spacing w:val="-4"/>
          <w:sz w:val="24"/>
          <w:szCs w:val="24"/>
        </w:rPr>
        <w:t xml:space="preserve"> </w:t>
      </w:r>
      <w:r w:rsidRPr="003C1898">
        <w:rPr>
          <w:rFonts w:ascii="Times New Roman" w:hAnsi="Times New Roman" w:cs="Times New Roman"/>
          <w:sz w:val="24"/>
          <w:szCs w:val="24"/>
        </w:rPr>
        <w:t>fuqi.</w:t>
      </w:r>
    </w:p>
    <w:p w:rsidR="00336219" w:rsidRPr="003C1898" w:rsidRDefault="00336219" w:rsidP="00336219">
      <w:pPr>
        <w:rPr>
          <w:rFonts w:ascii="Times New Roman" w:hAnsi="Times New Roman" w:cs="Times New Roman"/>
          <w:sz w:val="24"/>
          <w:szCs w:val="24"/>
        </w:rPr>
      </w:pPr>
    </w:p>
    <w:p w:rsidR="00336219" w:rsidRPr="00A702FD" w:rsidRDefault="00336219" w:rsidP="00336219">
      <w:pPr>
        <w:rPr>
          <w:rFonts w:ascii="Times New Roman" w:hAnsi="Times New Roman" w:cs="Times New Roman"/>
          <w:lang w:val="sq-AL"/>
        </w:rPr>
      </w:pPr>
    </w:p>
    <w:sectPr w:rsidR="00336219" w:rsidRPr="00A702FD" w:rsidSect="00F337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1F" w:rsidRDefault="0059761F" w:rsidP="002238C0">
      <w:r>
        <w:separator/>
      </w:r>
    </w:p>
  </w:endnote>
  <w:endnote w:type="continuationSeparator" w:id="0">
    <w:p w:rsidR="0059761F" w:rsidRDefault="0059761F" w:rsidP="0022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lbertus Extra Bold">
    <w:altName w:val="Arial"/>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83" w:usb1="00000000" w:usb2="00000000" w:usb3="00000000" w:csb0="00000009" w:csb1="00000000"/>
  </w:font>
  <w:font w:name="Dutch801 Rm Win95BT">
    <w:charset w:val="00"/>
    <w:family w:val="roman"/>
    <w:pitch w:val="variable"/>
    <w:sig w:usb0="00000287" w:usb1="00000000" w:usb2="00000000" w:usb3="00000000" w:csb0="0000009F" w:csb1="00000000"/>
  </w:font>
  <w:font w:name="DNPDPE+TimesNewRoman,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1F" w:rsidRDefault="0059761F" w:rsidP="002238C0">
      <w:r>
        <w:separator/>
      </w:r>
    </w:p>
  </w:footnote>
  <w:footnote w:type="continuationSeparator" w:id="0">
    <w:p w:rsidR="0059761F" w:rsidRDefault="0059761F" w:rsidP="0022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20"/>
    <w:multiLevelType w:val="hybridMultilevel"/>
    <w:tmpl w:val="3C3E7946"/>
    <w:lvl w:ilvl="0" w:tplc="D78A5E86">
      <w:start w:val="1"/>
      <w:numFmt w:val="decimal"/>
      <w:lvlText w:val="%1."/>
      <w:lvlJc w:val="left"/>
      <w:pPr>
        <w:ind w:left="100" w:hanging="255"/>
      </w:pPr>
      <w:rPr>
        <w:rFonts w:ascii="Arial" w:eastAsia="Arial" w:hAnsi="Arial" w:cs="Arial" w:hint="default"/>
        <w:spacing w:val="-1"/>
        <w:w w:val="99"/>
        <w:sz w:val="20"/>
        <w:szCs w:val="20"/>
      </w:rPr>
    </w:lvl>
    <w:lvl w:ilvl="1" w:tplc="99782548">
      <w:numFmt w:val="bullet"/>
      <w:lvlText w:val="•"/>
      <w:lvlJc w:val="left"/>
      <w:pPr>
        <w:ind w:left="1052" w:hanging="255"/>
      </w:pPr>
    </w:lvl>
    <w:lvl w:ilvl="2" w:tplc="97BA29FE">
      <w:numFmt w:val="bullet"/>
      <w:lvlText w:val="•"/>
      <w:lvlJc w:val="left"/>
      <w:pPr>
        <w:ind w:left="2004" w:hanging="255"/>
      </w:pPr>
    </w:lvl>
    <w:lvl w:ilvl="3" w:tplc="404637D0">
      <w:numFmt w:val="bullet"/>
      <w:lvlText w:val="•"/>
      <w:lvlJc w:val="left"/>
      <w:pPr>
        <w:ind w:left="2956" w:hanging="255"/>
      </w:pPr>
    </w:lvl>
    <w:lvl w:ilvl="4" w:tplc="860A9260">
      <w:numFmt w:val="bullet"/>
      <w:lvlText w:val="•"/>
      <w:lvlJc w:val="left"/>
      <w:pPr>
        <w:ind w:left="3908" w:hanging="255"/>
      </w:pPr>
    </w:lvl>
    <w:lvl w:ilvl="5" w:tplc="EB4445E2">
      <w:numFmt w:val="bullet"/>
      <w:lvlText w:val="•"/>
      <w:lvlJc w:val="left"/>
      <w:pPr>
        <w:ind w:left="4860" w:hanging="255"/>
      </w:pPr>
    </w:lvl>
    <w:lvl w:ilvl="6" w:tplc="795A1186">
      <w:numFmt w:val="bullet"/>
      <w:lvlText w:val="•"/>
      <w:lvlJc w:val="left"/>
      <w:pPr>
        <w:ind w:left="5812" w:hanging="255"/>
      </w:pPr>
    </w:lvl>
    <w:lvl w:ilvl="7" w:tplc="C77A1A02">
      <w:numFmt w:val="bullet"/>
      <w:lvlText w:val="•"/>
      <w:lvlJc w:val="left"/>
      <w:pPr>
        <w:ind w:left="6764" w:hanging="255"/>
      </w:pPr>
    </w:lvl>
    <w:lvl w:ilvl="8" w:tplc="020266FE">
      <w:numFmt w:val="bullet"/>
      <w:lvlText w:val="•"/>
      <w:lvlJc w:val="left"/>
      <w:pPr>
        <w:ind w:left="7716" w:hanging="255"/>
      </w:pPr>
    </w:lvl>
  </w:abstractNum>
  <w:abstractNum w:abstractNumId="1" w15:restartNumberingAfterBreak="0">
    <w:nsid w:val="00185377"/>
    <w:multiLevelType w:val="hybridMultilevel"/>
    <w:tmpl w:val="2E3CFF8A"/>
    <w:lvl w:ilvl="0" w:tplc="9B1AC76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00D463C0"/>
    <w:multiLevelType w:val="hybridMultilevel"/>
    <w:tmpl w:val="13064762"/>
    <w:lvl w:ilvl="0" w:tplc="CC429556">
      <w:start w:val="1"/>
      <w:numFmt w:val="decimal"/>
      <w:lvlText w:val="%1."/>
      <w:lvlJc w:val="left"/>
      <w:pPr>
        <w:ind w:left="100" w:hanging="226"/>
      </w:pPr>
      <w:rPr>
        <w:rFonts w:ascii="Arial" w:eastAsia="Arial" w:hAnsi="Arial" w:cs="Arial" w:hint="default"/>
        <w:w w:val="99"/>
        <w:sz w:val="20"/>
        <w:szCs w:val="20"/>
      </w:rPr>
    </w:lvl>
    <w:lvl w:ilvl="1" w:tplc="9AF648DC">
      <w:numFmt w:val="bullet"/>
      <w:lvlText w:val="•"/>
      <w:lvlJc w:val="left"/>
      <w:pPr>
        <w:ind w:left="1054" w:hanging="226"/>
      </w:pPr>
    </w:lvl>
    <w:lvl w:ilvl="2" w:tplc="964A1648">
      <w:numFmt w:val="bullet"/>
      <w:lvlText w:val="•"/>
      <w:lvlJc w:val="left"/>
      <w:pPr>
        <w:ind w:left="2008" w:hanging="226"/>
      </w:pPr>
    </w:lvl>
    <w:lvl w:ilvl="3" w:tplc="384AFE50">
      <w:numFmt w:val="bullet"/>
      <w:lvlText w:val="•"/>
      <w:lvlJc w:val="left"/>
      <w:pPr>
        <w:ind w:left="2962" w:hanging="226"/>
      </w:pPr>
    </w:lvl>
    <w:lvl w:ilvl="4" w:tplc="EEEC8AF8">
      <w:numFmt w:val="bullet"/>
      <w:lvlText w:val="•"/>
      <w:lvlJc w:val="left"/>
      <w:pPr>
        <w:ind w:left="3916" w:hanging="226"/>
      </w:pPr>
    </w:lvl>
    <w:lvl w:ilvl="5" w:tplc="DAD6D17C">
      <w:numFmt w:val="bullet"/>
      <w:lvlText w:val="•"/>
      <w:lvlJc w:val="left"/>
      <w:pPr>
        <w:ind w:left="4870" w:hanging="226"/>
      </w:pPr>
    </w:lvl>
    <w:lvl w:ilvl="6" w:tplc="2B1ADC12">
      <w:numFmt w:val="bullet"/>
      <w:lvlText w:val="•"/>
      <w:lvlJc w:val="left"/>
      <w:pPr>
        <w:ind w:left="5824" w:hanging="226"/>
      </w:pPr>
    </w:lvl>
    <w:lvl w:ilvl="7" w:tplc="263C3442">
      <w:numFmt w:val="bullet"/>
      <w:lvlText w:val="•"/>
      <w:lvlJc w:val="left"/>
      <w:pPr>
        <w:ind w:left="6778" w:hanging="226"/>
      </w:pPr>
    </w:lvl>
    <w:lvl w:ilvl="8" w:tplc="1F7668DE">
      <w:numFmt w:val="bullet"/>
      <w:lvlText w:val="•"/>
      <w:lvlJc w:val="left"/>
      <w:pPr>
        <w:ind w:left="7732" w:hanging="226"/>
      </w:pPr>
    </w:lvl>
  </w:abstractNum>
  <w:abstractNum w:abstractNumId="3" w15:restartNumberingAfterBreak="0">
    <w:nsid w:val="00F44939"/>
    <w:multiLevelType w:val="hybridMultilevel"/>
    <w:tmpl w:val="A06237E0"/>
    <w:lvl w:ilvl="0" w:tplc="1DD4D7CC">
      <w:start w:val="1"/>
      <w:numFmt w:val="decimal"/>
      <w:lvlText w:val="%1."/>
      <w:lvlJc w:val="left"/>
      <w:pPr>
        <w:ind w:left="100" w:hanging="264"/>
      </w:pPr>
      <w:rPr>
        <w:rFonts w:ascii="Arial" w:eastAsia="Arial" w:hAnsi="Arial" w:cs="Arial" w:hint="default"/>
        <w:spacing w:val="-1"/>
        <w:w w:val="99"/>
        <w:sz w:val="20"/>
        <w:szCs w:val="20"/>
      </w:rPr>
    </w:lvl>
    <w:lvl w:ilvl="1" w:tplc="631A7086">
      <w:numFmt w:val="bullet"/>
      <w:lvlText w:val="•"/>
      <w:lvlJc w:val="left"/>
      <w:pPr>
        <w:ind w:left="1054" w:hanging="264"/>
      </w:pPr>
    </w:lvl>
    <w:lvl w:ilvl="2" w:tplc="30EC357E">
      <w:numFmt w:val="bullet"/>
      <w:lvlText w:val="•"/>
      <w:lvlJc w:val="left"/>
      <w:pPr>
        <w:ind w:left="2008" w:hanging="264"/>
      </w:pPr>
    </w:lvl>
    <w:lvl w:ilvl="3" w:tplc="6A00F592">
      <w:numFmt w:val="bullet"/>
      <w:lvlText w:val="•"/>
      <w:lvlJc w:val="left"/>
      <w:pPr>
        <w:ind w:left="2962" w:hanging="264"/>
      </w:pPr>
    </w:lvl>
    <w:lvl w:ilvl="4" w:tplc="892A7B3A">
      <w:numFmt w:val="bullet"/>
      <w:lvlText w:val="•"/>
      <w:lvlJc w:val="left"/>
      <w:pPr>
        <w:ind w:left="3916" w:hanging="264"/>
      </w:pPr>
    </w:lvl>
    <w:lvl w:ilvl="5" w:tplc="D5687064">
      <w:numFmt w:val="bullet"/>
      <w:lvlText w:val="•"/>
      <w:lvlJc w:val="left"/>
      <w:pPr>
        <w:ind w:left="4870" w:hanging="264"/>
      </w:pPr>
    </w:lvl>
    <w:lvl w:ilvl="6" w:tplc="3026946E">
      <w:numFmt w:val="bullet"/>
      <w:lvlText w:val="•"/>
      <w:lvlJc w:val="left"/>
      <w:pPr>
        <w:ind w:left="5824" w:hanging="264"/>
      </w:pPr>
    </w:lvl>
    <w:lvl w:ilvl="7" w:tplc="BD02B0A0">
      <w:numFmt w:val="bullet"/>
      <w:lvlText w:val="•"/>
      <w:lvlJc w:val="left"/>
      <w:pPr>
        <w:ind w:left="6778" w:hanging="264"/>
      </w:pPr>
    </w:lvl>
    <w:lvl w:ilvl="8" w:tplc="924C099E">
      <w:numFmt w:val="bullet"/>
      <w:lvlText w:val="•"/>
      <w:lvlJc w:val="left"/>
      <w:pPr>
        <w:ind w:left="7732" w:hanging="264"/>
      </w:pPr>
    </w:lvl>
  </w:abstractNum>
  <w:abstractNum w:abstractNumId="4" w15:restartNumberingAfterBreak="0">
    <w:nsid w:val="00FF6272"/>
    <w:multiLevelType w:val="hybridMultilevel"/>
    <w:tmpl w:val="3C7CD5BC"/>
    <w:lvl w:ilvl="0" w:tplc="437EB484">
      <w:start w:val="1"/>
      <w:numFmt w:val="decimal"/>
      <w:lvlText w:val="%1."/>
      <w:lvlJc w:val="left"/>
      <w:pPr>
        <w:ind w:left="100" w:hanging="274"/>
      </w:pPr>
      <w:rPr>
        <w:rFonts w:ascii="Times New Roman" w:eastAsia="Arial" w:hAnsi="Times New Roman" w:cs="Times New Roman" w:hint="default"/>
        <w:spacing w:val="-1"/>
        <w:w w:val="99"/>
        <w:sz w:val="24"/>
        <w:szCs w:val="24"/>
      </w:rPr>
    </w:lvl>
    <w:lvl w:ilvl="1" w:tplc="90743A84">
      <w:numFmt w:val="bullet"/>
      <w:lvlText w:val="•"/>
      <w:lvlJc w:val="left"/>
      <w:pPr>
        <w:ind w:left="1048" w:hanging="274"/>
      </w:pPr>
    </w:lvl>
    <w:lvl w:ilvl="2" w:tplc="372E3E2A">
      <w:numFmt w:val="bullet"/>
      <w:lvlText w:val="•"/>
      <w:lvlJc w:val="left"/>
      <w:pPr>
        <w:ind w:left="1996" w:hanging="274"/>
      </w:pPr>
    </w:lvl>
    <w:lvl w:ilvl="3" w:tplc="44640ACC">
      <w:numFmt w:val="bullet"/>
      <w:lvlText w:val="•"/>
      <w:lvlJc w:val="left"/>
      <w:pPr>
        <w:ind w:left="2944" w:hanging="274"/>
      </w:pPr>
    </w:lvl>
    <w:lvl w:ilvl="4" w:tplc="B2A61E64">
      <w:numFmt w:val="bullet"/>
      <w:lvlText w:val="•"/>
      <w:lvlJc w:val="left"/>
      <w:pPr>
        <w:ind w:left="3892" w:hanging="274"/>
      </w:pPr>
    </w:lvl>
    <w:lvl w:ilvl="5" w:tplc="3A9258CA">
      <w:numFmt w:val="bullet"/>
      <w:lvlText w:val="•"/>
      <w:lvlJc w:val="left"/>
      <w:pPr>
        <w:ind w:left="4840" w:hanging="274"/>
      </w:pPr>
    </w:lvl>
    <w:lvl w:ilvl="6" w:tplc="C54A384A">
      <w:numFmt w:val="bullet"/>
      <w:lvlText w:val="•"/>
      <w:lvlJc w:val="left"/>
      <w:pPr>
        <w:ind w:left="5788" w:hanging="274"/>
      </w:pPr>
    </w:lvl>
    <w:lvl w:ilvl="7" w:tplc="CFE62336">
      <w:numFmt w:val="bullet"/>
      <w:lvlText w:val="•"/>
      <w:lvlJc w:val="left"/>
      <w:pPr>
        <w:ind w:left="6736" w:hanging="274"/>
      </w:pPr>
    </w:lvl>
    <w:lvl w:ilvl="8" w:tplc="45CC3108">
      <w:numFmt w:val="bullet"/>
      <w:lvlText w:val="•"/>
      <w:lvlJc w:val="left"/>
      <w:pPr>
        <w:ind w:left="7684" w:hanging="274"/>
      </w:pPr>
    </w:lvl>
  </w:abstractNum>
  <w:abstractNum w:abstractNumId="5" w15:restartNumberingAfterBreak="0">
    <w:nsid w:val="01107C39"/>
    <w:multiLevelType w:val="hybridMultilevel"/>
    <w:tmpl w:val="BB4E4E72"/>
    <w:lvl w:ilvl="0" w:tplc="C23E7BE6">
      <w:start w:val="1"/>
      <w:numFmt w:val="decimal"/>
      <w:lvlText w:val="%1."/>
      <w:lvlJc w:val="left"/>
      <w:pPr>
        <w:ind w:left="100" w:hanging="223"/>
      </w:pPr>
      <w:rPr>
        <w:rFonts w:ascii="Arial" w:eastAsia="Arial" w:hAnsi="Arial" w:cs="Arial" w:hint="default"/>
        <w:w w:val="99"/>
        <w:sz w:val="20"/>
        <w:szCs w:val="20"/>
      </w:rPr>
    </w:lvl>
    <w:lvl w:ilvl="1" w:tplc="A092AD52">
      <w:numFmt w:val="bullet"/>
      <w:lvlText w:val="•"/>
      <w:lvlJc w:val="left"/>
      <w:pPr>
        <w:ind w:left="1052" w:hanging="223"/>
      </w:pPr>
    </w:lvl>
    <w:lvl w:ilvl="2" w:tplc="A5C2867C">
      <w:numFmt w:val="bullet"/>
      <w:lvlText w:val="•"/>
      <w:lvlJc w:val="left"/>
      <w:pPr>
        <w:ind w:left="2004" w:hanging="223"/>
      </w:pPr>
    </w:lvl>
    <w:lvl w:ilvl="3" w:tplc="AE125636">
      <w:numFmt w:val="bullet"/>
      <w:lvlText w:val="•"/>
      <w:lvlJc w:val="left"/>
      <w:pPr>
        <w:ind w:left="2956" w:hanging="223"/>
      </w:pPr>
    </w:lvl>
    <w:lvl w:ilvl="4" w:tplc="DFC06F74">
      <w:numFmt w:val="bullet"/>
      <w:lvlText w:val="•"/>
      <w:lvlJc w:val="left"/>
      <w:pPr>
        <w:ind w:left="3908" w:hanging="223"/>
      </w:pPr>
    </w:lvl>
    <w:lvl w:ilvl="5" w:tplc="1D0C9C82">
      <w:numFmt w:val="bullet"/>
      <w:lvlText w:val="•"/>
      <w:lvlJc w:val="left"/>
      <w:pPr>
        <w:ind w:left="4860" w:hanging="223"/>
      </w:pPr>
    </w:lvl>
    <w:lvl w:ilvl="6" w:tplc="AABEDA92">
      <w:numFmt w:val="bullet"/>
      <w:lvlText w:val="•"/>
      <w:lvlJc w:val="left"/>
      <w:pPr>
        <w:ind w:left="5812" w:hanging="223"/>
      </w:pPr>
    </w:lvl>
    <w:lvl w:ilvl="7" w:tplc="9DC403FA">
      <w:numFmt w:val="bullet"/>
      <w:lvlText w:val="•"/>
      <w:lvlJc w:val="left"/>
      <w:pPr>
        <w:ind w:left="6764" w:hanging="223"/>
      </w:pPr>
    </w:lvl>
    <w:lvl w:ilvl="8" w:tplc="04BA8DA8">
      <w:numFmt w:val="bullet"/>
      <w:lvlText w:val="•"/>
      <w:lvlJc w:val="left"/>
      <w:pPr>
        <w:ind w:left="7716" w:hanging="223"/>
      </w:pPr>
    </w:lvl>
  </w:abstractNum>
  <w:abstractNum w:abstractNumId="6" w15:restartNumberingAfterBreak="0">
    <w:nsid w:val="01497D33"/>
    <w:multiLevelType w:val="hybridMultilevel"/>
    <w:tmpl w:val="A95229CC"/>
    <w:lvl w:ilvl="0" w:tplc="039238FE">
      <w:start w:val="1"/>
      <w:numFmt w:val="decimal"/>
      <w:lvlText w:val="%1."/>
      <w:lvlJc w:val="left"/>
      <w:pPr>
        <w:ind w:left="100" w:hanging="223"/>
      </w:pPr>
      <w:rPr>
        <w:rFonts w:ascii="Arial" w:eastAsia="Arial" w:hAnsi="Arial" w:cs="Arial" w:hint="default"/>
        <w:w w:val="99"/>
        <w:sz w:val="20"/>
        <w:szCs w:val="20"/>
      </w:rPr>
    </w:lvl>
    <w:lvl w:ilvl="1" w:tplc="CBBEEF5E">
      <w:numFmt w:val="bullet"/>
      <w:lvlText w:val="•"/>
      <w:lvlJc w:val="left"/>
      <w:pPr>
        <w:ind w:left="1054" w:hanging="223"/>
      </w:pPr>
    </w:lvl>
    <w:lvl w:ilvl="2" w:tplc="70FE1D62">
      <w:numFmt w:val="bullet"/>
      <w:lvlText w:val="•"/>
      <w:lvlJc w:val="left"/>
      <w:pPr>
        <w:ind w:left="2008" w:hanging="223"/>
      </w:pPr>
    </w:lvl>
    <w:lvl w:ilvl="3" w:tplc="A04E5B02">
      <w:numFmt w:val="bullet"/>
      <w:lvlText w:val="•"/>
      <w:lvlJc w:val="left"/>
      <w:pPr>
        <w:ind w:left="2962" w:hanging="223"/>
      </w:pPr>
    </w:lvl>
    <w:lvl w:ilvl="4" w:tplc="B7803538">
      <w:numFmt w:val="bullet"/>
      <w:lvlText w:val="•"/>
      <w:lvlJc w:val="left"/>
      <w:pPr>
        <w:ind w:left="3916" w:hanging="223"/>
      </w:pPr>
    </w:lvl>
    <w:lvl w:ilvl="5" w:tplc="19C4F92E">
      <w:numFmt w:val="bullet"/>
      <w:lvlText w:val="•"/>
      <w:lvlJc w:val="left"/>
      <w:pPr>
        <w:ind w:left="4870" w:hanging="223"/>
      </w:pPr>
    </w:lvl>
    <w:lvl w:ilvl="6" w:tplc="EBC6BF40">
      <w:numFmt w:val="bullet"/>
      <w:lvlText w:val="•"/>
      <w:lvlJc w:val="left"/>
      <w:pPr>
        <w:ind w:left="5824" w:hanging="223"/>
      </w:pPr>
    </w:lvl>
    <w:lvl w:ilvl="7" w:tplc="A02A0E1A">
      <w:numFmt w:val="bullet"/>
      <w:lvlText w:val="•"/>
      <w:lvlJc w:val="left"/>
      <w:pPr>
        <w:ind w:left="6778" w:hanging="223"/>
      </w:pPr>
    </w:lvl>
    <w:lvl w:ilvl="8" w:tplc="68E804A4">
      <w:numFmt w:val="bullet"/>
      <w:lvlText w:val="•"/>
      <w:lvlJc w:val="left"/>
      <w:pPr>
        <w:ind w:left="7732" w:hanging="223"/>
      </w:pPr>
    </w:lvl>
  </w:abstractNum>
  <w:abstractNum w:abstractNumId="7" w15:restartNumberingAfterBreak="0">
    <w:nsid w:val="015424D5"/>
    <w:multiLevelType w:val="hybridMultilevel"/>
    <w:tmpl w:val="798A310A"/>
    <w:lvl w:ilvl="0" w:tplc="9C420A5A">
      <w:start w:val="1"/>
      <w:numFmt w:val="decimal"/>
      <w:lvlText w:val="%1."/>
      <w:lvlJc w:val="left"/>
      <w:pPr>
        <w:ind w:left="100" w:hanging="238"/>
      </w:pPr>
      <w:rPr>
        <w:rFonts w:ascii="Arial" w:eastAsia="Arial" w:hAnsi="Arial" w:cs="Arial" w:hint="default"/>
        <w:spacing w:val="-1"/>
        <w:w w:val="99"/>
        <w:sz w:val="20"/>
        <w:szCs w:val="20"/>
      </w:rPr>
    </w:lvl>
    <w:lvl w:ilvl="1" w:tplc="7196F684">
      <w:numFmt w:val="bullet"/>
      <w:lvlText w:val="•"/>
      <w:lvlJc w:val="left"/>
      <w:pPr>
        <w:ind w:left="1054" w:hanging="238"/>
      </w:pPr>
    </w:lvl>
    <w:lvl w:ilvl="2" w:tplc="EEEC8CCA">
      <w:numFmt w:val="bullet"/>
      <w:lvlText w:val="•"/>
      <w:lvlJc w:val="left"/>
      <w:pPr>
        <w:ind w:left="2008" w:hanging="238"/>
      </w:pPr>
    </w:lvl>
    <w:lvl w:ilvl="3" w:tplc="BBB6EF8A">
      <w:numFmt w:val="bullet"/>
      <w:lvlText w:val="•"/>
      <w:lvlJc w:val="left"/>
      <w:pPr>
        <w:ind w:left="2962" w:hanging="238"/>
      </w:pPr>
    </w:lvl>
    <w:lvl w:ilvl="4" w:tplc="4490C19A">
      <w:numFmt w:val="bullet"/>
      <w:lvlText w:val="•"/>
      <w:lvlJc w:val="left"/>
      <w:pPr>
        <w:ind w:left="3916" w:hanging="238"/>
      </w:pPr>
    </w:lvl>
    <w:lvl w:ilvl="5" w:tplc="E182E518">
      <w:numFmt w:val="bullet"/>
      <w:lvlText w:val="•"/>
      <w:lvlJc w:val="left"/>
      <w:pPr>
        <w:ind w:left="4870" w:hanging="238"/>
      </w:pPr>
    </w:lvl>
    <w:lvl w:ilvl="6" w:tplc="8CF04B18">
      <w:numFmt w:val="bullet"/>
      <w:lvlText w:val="•"/>
      <w:lvlJc w:val="left"/>
      <w:pPr>
        <w:ind w:left="5824" w:hanging="238"/>
      </w:pPr>
    </w:lvl>
    <w:lvl w:ilvl="7" w:tplc="58F40108">
      <w:numFmt w:val="bullet"/>
      <w:lvlText w:val="•"/>
      <w:lvlJc w:val="left"/>
      <w:pPr>
        <w:ind w:left="6778" w:hanging="238"/>
      </w:pPr>
    </w:lvl>
    <w:lvl w:ilvl="8" w:tplc="073031EE">
      <w:numFmt w:val="bullet"/>
      <w:lvlText w:val="•"/>
      <w:lvlJc w:val="left"/>
      <w:pPr>
        <w:ind w:left="7732" w:hanging="238"/>
      </w:pPr>
    </w:lvl>
  </w:abstractNum>
  <w:abstractNum w:abstractNumId="8" w15:restartNumberingAfterBreak="0">
    <w:nsid w:val="01DC0CE4"/>
    <w:multiLevelType w:val="hybridMultilevel"/>
    <w:tmpl w:val="56881A56"/>
    <w:lvl w:ilvl="0" w:tplc="AED4828C">
      <w:start w:val="1"/>
      <w:numFmt w:val="decimal"/>
      <w:lvlText w:val="%1."/>
      <w:lvlJc w:val="left"/>
      <w:pPr>
        <w:ind w:left="100" w:hanging="252"/>
      </w:pPr>
      <w:rPr>
        <w:rFonts w:ascii="Arial" w:eastAsia="Arial" w:hAnsi="Arial" w:cs="Arial" w:hint="default"/>
        <w:spacing w:val="-1"/>
        <w:w w:val="99"/>
        <w:sz w:val="20"/>
        <w:szCs w:val="20"/>
      </w:rPr>
    </w:lvl>
    <w:lvl w:ilvl="1" w:tplc="B7804B58">
      <w:numFmt w:val="bullet"/>
      <w:lvlText w:val="•"/>
      <w:lvlJc w:val="left"/>
      <w:pPr>
        <w:ind w:left="1054" w:hanging="252"/>
      </w:pPr>
    </w:lvl>
    <w:lvl w:ilvl="2" w:tplc="F0DCBA94">
      <w:numFmt w:val="bullet"/>
      <w:lvlText w:val="•"/>
      <w:lvlJc w:val="left"/>
      <w:pPr>
        <w:ind w:left="2008" w:hanging="252"/>
      </w:pPr>
    </w:lvl>
    <w:lvl w:ilvl="3" w:tplc="315618E2">
      <w:numFmt w:val="bullet"/>
      <w:lvlText w:val="•"/>
      <w:lvlJc w:val="left"/>
      <w:pPr>
        <w:ind w:left="2962" w:hanging="252"/>
      </w:pPr>
    </w:lvl>
    <w:lvl w:ilvl="4" w:tplc="150CE762">
      <w:numFmt w:val="bullet"/>
      <w:lvlText w:val="•"/>
      <w:lvlJc w:val="left"/>
      <w:pPr>
        <w:ind w:left="3916" w:hanging="252"/>
      </w:pPr>
    </w:lvl>
    <w:lvl w:ilvl="5" w:tplc="3C748B6A">
      <w:numFmt w:val="bullet"/>
      <w:lvlText w:val="•"/>
      <w:lvlJc w:val="left"/>
      <w:pPr>
        <w:ind w:left="4870" w:hanging="252"/>
      </w:pPr>
    </w:lvl>
    <w:lvl w:ilvl="6" w:tplc="E8801834">
      <w:numFmt w:val="bullet"/>
      <w:lvlText w:val="•"/>
      <w:lvlJc w:val="left"/>
      <w:pPr>
        <w:ind w:left="5824" w:hanging="252"/>
      </w:pPr>
    </w:lvl>
    <w:lvl w:ilvl="7" w:tplc="E7ECC5B6">
      <w:numFmt w:val="bullet"/>
      <w:lvlText w:val="•"/>
      <w:lvlJc w:val="left"/>
      <w:pPr>
        <w:ind w:left="6778" w:hanging="252"/>
      </w:pPr>
    </w:lvl>
    <w:lvl w:ilvl="8" w:tplc="57384FDA">
      <w:numFmt w:val="bullet"/>
      <w:lvlText w:val="•"/>
      <w:lvlJc w:val="left"/>
      <w:pPr>
        <w:ind w:left="7732" w:hanging="252"/>
      </w:pPr>
    </w:lvl>
  </w:abstractNum>
  <w:abstractNum w:abstractNumId="9" w15:restartNumberingAfterBreak="0">
    <w:nsid w:val="02331460"/>
    <w:multiLevelType w:val="hybridMultilevel"/>
    <w:tmpl w:val="4164E784"/>
    <w:lvl w:ilvl="0" w:tplc="09BCC6DA">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026C0974"/>
    <w:multiLevelType w:val="hybridMultilevel"/>
    <w:tmpl w:val="BAFA8D02"/>
    <w:lvl w:ilvl="0" w:tplc="0400E7FA">
      <w:start w:val="1"/>
      <w:numFmt w:val="decimal"/>
      <w:lvlText w:val="%1."/>
      <w:lvlJc w:val="left"/>
      <w:pPr>
        <w:ind w:left="100" w:hanging="224"/>
      </w:pPr>
      <w:rPr>
        <w:rFonts w:ascii="Arial" w:eastAsia="Arial" w:hAnsi="Arial" w:cs="Arial" w:hint="default"/>
        <w:spacing w:val="-1"/>
        <w:w w:val="99"/>
        <w:sz w:val="20"/>
        <w:szCs w:val="20"/>
      </w:rPr>
    </w:lvl>
    <w:lvl w:ilvl="1" w:tplc="EC64679E">
      <w:start w:val="1"/>
      <w:numFmt w:val="upperRoman"/>
      <w:lvlText w:val="%2."/>
      <w:lvlJc w:val="left"/>
      <w:pPr>
        <w:ind w:left="4399" w:hanging="167"/>
      </w:pPr>
      <w:rPr>
        <w:rFonts w:ascii="Arial" w:eastAsia="Arial" w:hAnsi="Arial" w:cs="Arial" w:hint="default"/>
        <w:b/>
        <w:bCs/>
        <w:w w:val="99"/>
        <w:sz w:val="20"/>
        <w:szCs w:val="20"/>
      </w:rPr>
    </w:lvl>
    <w:lvl w:ilvl="2" w:tplc="92CE8D30">
      <w:numFmt w:val="bullet"/>
      <w:lvlText w:val="•"/>
      <w:lvlJc w:val="left"/>
      <w:pPr>
        <w:ind w:left="4980" w:hanging="167"/>
      </w:pPr>
    </w:lvl>
    <w:lvl w:ilvl="3" w:tplc="00DE93AE">
      <w:numFmt w:val="bullet"/>
      <w:lvlText w:val="•"/>
      <w:lvlJc w:val="left"/>
      <w:pPr>
        <w:ind w:left="5560" w:hanging="167"/>
      </w:pPr>
    </w:lvl>
    <w:lvl w:ilvl="4" w:tplc="EC203020">
      <w:numFmt w:val="bullet"/>
      <w:lvlText w:val="•"/>
      <w:lvlJc w:val="left"/>
      <w:pPr>
        <w:ind w:left="6140" w:hanging="167"/>
      </w:pPr>
    </w:lvl>
    <w:lvl w:ilvl="5" w:tplc="B40229C6">
      <w:numFmt w:val="bullet"/>
      <w:lvlText w:val="•"/>
      <w:lvlJc w:val="left"/>
      <w:pPr>
        <w:ind w:left="6720" w:hanging="167"/>
      </w:pPr>
    </w:lvl>
    <w:lvl w:ilvl="6" w:tplc="01883718">
      <w:numFmt w:val="bullet"/>
      <w:lvlText w:val="•"/>
      <w:lvlJc w:val="left"/>
      <w:pPr>
        <w:ind w:left="7300" w:hanging="167"/>
      </w:pPr>
    </w:lvl>
    <w:lvl w:ilvl="7" w:tplc="F8C40F04">
      <w:numFmt w:val="bullet"/>
      <w:lvlText w:val="•"/>
      <w:lvlJc w:val="left"/>
      <w:pPr>
        <w:ind w:left="7880" w:hanging="167"/>
      </w:pPr>
    </w:lvl>
    <w:lvl w:ilvl="8" w:tplc="655E5CAC">
      <w:numFmt w:val="bullet"/>
      <w:lvlText w:val="•"/>
      <w:lvlJc w:val="left"/>
      <w:pPr>
        <w:ind w:left="8460" w:hanging="167"/>
      </w:pPr>
    </w:lvl>
  </w:abstractNum>
  <w:abstractNum w:abstractNumId="11" w15:restartNumberingAfterBreak="0">
    <w:nsid w:val="02B9189A"/>
    <w:multiLevelType w:val="hybridMultilevel"/>
    <w:tmpl w:val="E3782AA8"/>
    <w:lvl w:ilvl="0" w:tplc="D676EB8A">
      <w:start w:val="1"/>
      <w:numFmt w:val="decimal"/>
      <w:lvlText w:val="%1."/>
      <w:lvlJc w:val="left"/>
      <w:pPr>
        <w:ind w:left="100" w:hanging="267"/>
      </w:pPr>
      <w:rPr>
        <w:rFonts w:ascii="Arial" w:eastAsia="Arial" w:hAnsi="Arial" w:cs="Arial" w:hint="default"/>
        <w:w w:val="99"/>
        <w:sz w:val="20"/>
        <w:szCs w:val="20"/>
      </w:rPr>
    </w:lvl>
    <w:lvl w:ilvl="1" w:tplc="B9D24724">
      <w:numFmt w:val="bullet"/>
      <w:lvlText w:val="•"/>
      <w:lvlJc w:val="left"/>
      <w:pPr>
        <w:ind w:left="1054" w:hanging="267"/>
      </w:pPr>
    </w:lvl>
    <w:lvl w:ilvl="2" w:tplc="8B7C84DE">
      <w:numFmt w:val="bullet"/>
      <w:lvlText w:val="•"/>
      <w:lvlJc w:val="left"/>
      <w:pPr>
        <w:ind w:left="2008" w:hanging="267"/>
      </w:pPr>
    </w:lvl>
    <w:lvl w:ilvl="3" w:tplc="AB4CFF48">
      <w:numFmt w:val="bullet"/>
      <w:lvlText w:val="•"/>
      <w:lvlJc w:val="left"/>
      <w:pPr>
        <w:ind w:left="2962" w:hanging="267"/>
      </w:pPr>
    </w:lvl>
    <w:lvl w:ilvl="4" w:tplc="11786F68">
      <w:numFmt w:val="bullet"/>
      <w:lvlText w:val="•"/>
      <w:lvlJc w:val="left"/>
      <w:pPr>
        <w:ind w:left="3916" w:hanging="267"/>
      </w:pPr>
    </w:lvl>
    <w:lvl w:ilvl="5" w:tplc="7E82C876">
      <w:numFmt w:val="bullet"/>
      <w:lvlText w:val="•"/>
      <w:lvlJc w:val="left"/>
      <w:pPr>
        <w:ind w:left="4870" w:hanging="267"/>
      </w:pPr>
    </w:lvl>
    <w:lvl w:ilvl="6" w:tplc="11B0E2F0">
      <w:numFmt w:val="bullet"/>
      <w:lvlText w:val="•"/>
      <w:lvlJc w:val="left"/>
      <w:pPr>
        <w:ind w:left="5824" w:hanging="267"/>
      </w:pPr>
    </w:lvl>
    <w:lvl w:ilvl="7" w:tplc="BF18B29C">
      <w:numFmt w:val="bullet"/>
      <w:lvlText w:val="•"/>
      <w:lvlJc w:val="left"/>
      <w:pPr>
        <w:ind w:left="6778" w:hanging="267"/>
      </w:pPr>
    </w:lvl>
    <w:lvl w:ilvl="8" w:tplc="9D10F1EC">
      <w:numFmt w:val="bullet"/>
      <w:lvlText w:val="•"/>
      <w:lvlJc w:val="left"/>
      <w:pPr>
        <w:ind w:left="7732" w:hanging="267"/>
      </w:pPr>
    </w:lvl>
  </w:abstractNum>
  <w:abstractNum w:abstractNumId="12" w15:restartNumberingAfterBreak="0">
    <w:nsid w:val="02C2739C"/>
    <w:multiLevelType w:val="multilevel"/>
    <w:tmpl w:val="FE163F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2EF3444"/>
    <w:multiLevelType w:val="hybridMultilevel"/>
    <w:tmpl w:val="A022A57A"/>
    <w:lvl w:ilvl="0" w:tplc="D1BCD30E">
      <w:start w:val="1"/>
      <w:numFmt w:val="decimal"/>
      <w:lvlText w:val="%1."/>
      <w:lvlJc w:val="left"/>
      <w:pPr>
        <w:ind w:left="100" w:hanging="236"/>
      </w:pPr>
      <w:rPr>
        <w:rFonts w:ascii="Arial" w:eastAsia="Arial" w:hAnsi="Arial" w:cs="Arial" w:hint="default"/>
        <w:spacing w:val="-1"/>
        <w:w w:val="99"/>
        <w:sz w:val="20"/>
        <w:szCs w:val="20"/>
      </w:rPr>
    </w:lvl>
    <w:lvl w:ilvl="1" w:tplc="377AC014">
      <w:numFmt w:val="bullet"/>
      <w:lvlText w:val="•"/>
      <w:lvlJc w:val="left"/>
      <w:pPr>
        <w:ind w:left="1054" w:hanging="236"/>
      </w:pPr>
    </w:lvl>
    <w:lvl w:ilvl="2" w:tplc="2F54FEDC">
      <w:numFmt w:val="bullet"/>
      <w:lvlText w:val="•"/>
      <w:lvlJc w:val="left"/>
      <w:pPr>
        <w:ind w:left="2008" w:hanging="236"/>
      </w:pPr>
    </w:lvl>
    <w:lvl w:ilvl="3" w:tplc="DD8E4BAC">
      <w:numFmt w:val="bullet"/>
      <w:lvlText w:val="•"/>
      <w:lvlJc w:val="left"/>
      <w:pPr>
        <w:ind w:left="2962" w:hanging="236"/>
      </w:pPr>
    </w:lvl>
    <w:lvl w:ilvl="4" w:tplc="9B989DB8">
      <w:numFmt w:val="bullet"/>
      <w:lvlText w:val="•"/>
      <w:lvlJc w:val="left"/>
      <w:pPr>
        <w:ind w:left="3916" w:hanging="236"/>
      </w:pPr>
    </w:lvl>
    <w:lvl w:ilvl="5" w:tplc="209A02D8">
      <w:numFmt w:val="bullet"/>
      <w:lvlText w:val="•"/>
      <w:lvlJc w:val="left"/>
      <w:pPr>
        <w:ind w:left="4870" w:hanging="236"/>
      </w:pPr>
    </w:lvl>
    <w:lvl w:ilvl="6" w:tplc="73B683E6">
      <w:numFmt w:val="bullet"/>
      <w:lvlText w:val="•"/>
      <w:lvlJc w:val="left"/>
      <w:pPr>
        <w:ind w:left="5824" w:hanging="236"/>
      </w:pPr>
    </w:lvl>
    <w:lvl w:ilvl="7" w:tplc="A68CD0AE">
      <w:numFmt w:val="bullet"/>
      <w:lvlText w:val="•"/>
      <w:lvlJc w:val="left"/>
      <w:pPr>
        <w:ind w:left="6778" w:hanging="236"/>
      </w:pPr>
    </w:lvl>
    <w:lvl w:ilvl="8" w:tplc="33B2B03C">
      <w:numFmt w:val="bullet"/>
      <w:lvlText w:val="•"/>
      <w:lvlJc w:val="left"/>
      <w:pPr>
        <w:ind w:left="7732" w:hanging="236"/>
      </w:pPr>
    </w:lvl>
  </w:abstractNum>
  <w:abstractNum w:abstractNumId="14" w15:restartNumberingAfterBreak="0">
    <w:nsid w:val="03516012"/>
    <w:multiLevelType w:val="hybridMultilevel"/>
    <w:tmpl w:val="D24066C0"/>
    <w:lvl w:ilvl="0" w:tplc="3B7C66B6">
      <w:start w:val="1"/>
      <w:numFmt w:val="decimal"/>
      <w:lvlText w:val="%1."/>
      <w:lvlJc w:val="left"/>
      <w:pPr>
        <w:ind w:left="100" w:hanging="252"/>
      </w:pPr>
      <w:rPr>
        <w:rFonts w:ascii="Arial" w:eastAsia="Arial" w:hAnsi="Arial" w:cs="Arial" w:hint="default"/>
        <w:spacing w:val="-1"/>
        <w:w w:val="99"/>
        <w:sz w:val="20"/>
        <w:szCs w:val="20"/>
      </w:rPr>
    </w:lvl>
    <w:lvl w:ilvl="1" w:tplc="CC5A28C6">
      <w:numFmt w:val="bullet"/>
      <w:lvlText w:val="•"/>
      <w:lvlJc w:val="left"/>
      <w:pPr>
        <w:ind w:left="1054" w:hanging="252"/>
      </w:pPr>
    </w:lvl>
    <w:lvl w:ilvl="2" w:tplc="8028EA7C">
      <w:numFmt w:val="bullet"/>
      <w:lvlText w:val="•"/>
      <w:lvlJc w:val="left"/>
      <w:pPr>
        <w:ind w:left="2008" w:hanging="252"/>
      </w:pPr>
    </w:lvl>
    <w:lvl w:ilvl="3" w:tplc="3738C0DC">
      <w:numFmt w:val="bullet"/>
      <w:lvlText w:val="•"/>
      <w:lvlJc w:val="left"/>
      <w:pPr>
        <w:ind w:left="2962" w:hanging="252"/>
      </w:pPr>
    </w:lvl>
    <w:lvl w:ilvl="4" w:tplc="64C8C2D6">
      <w:numFmt w:val="bullet"/>
      <w:lvlText w:val="•"/>
      <w:lvlJc w:val="left"/>
      <w:pPr>
        <w:ind w:left="3916" w:hanging="252"/>
      </w:pPr>
    </w:lvl>
    <w:lvl w:ilvl="5" w:tplc="1D409EB0">
      <w:numFmt w:val="bullet"/>
      <w:lvlText w:val="•"/>
      <w:lvlJc w:val="left"/>
      <w:pPr>
        <w:ind w:left="4870" w:hanging="252"/>
      </w:pPr>
    </w:lvl>
    <w:lvl w:ilvl="6" w:tplc="6C7414F2">
      <w:numFmt w:val="bullet"/>
      <w:lvlText w:val="•"/>
      <w:lvlJc w:val="left"/>
      <w:pPr>
        <w:ind w:left="5824" w:hanging="252"/>
      </w:pPr>
    </w:lvl>
    <w:lvl w:ilvl="7" w:tplc="CC428A66">
      <w:numFmt w:val="bullet"/>
      <w:lvlText w:val="•"/>
      <w:lvlJc w:val="left"/>
      <w:pPr>
        <w:ind w:left="6778" w:hanging="252"/>
      </w:pPr>
    </w:lvl>
    <w:lvl w:ilvl="8" w:tplc="08D6720C">
      <w:numFmt w:val="bullet"/>
      <w:lvlText w:val="•"/>
      <w:lvlJc w:val="left"/>
      <w:pPr>
        <w:ind w:left="7732" w:hanging="252"/>
      </w:pPr>
    </w:lvl>
  </w:abstractNum>
  <w:abstractNum w:abstractNumId="15" w15:restartNumberingAfterBreak="0">
    <w:nsid w:val="03D11375"/>
    <w:multiLevelType w:val="hybridMultilevel"/>
    <w:tmpl w:val="2A847A7E"/>
    <w:lvl w:ilvl="0" w:tplc="D8CEE6E0">
      <w:start w:val="1"/>
      <w:numFmt w:val="decimal"/>
      <w:lvlText w:val="%1."/>
      <w:lvlJc w:val="left"/>
      <w:pPr>
        <w:ind w:left="100" w:hanging="221"/>
      </w:pPr>
      <w:rPr>
        <w:rFonts w:ascii="Arial" w:eastAsia="Arial" w:hAnsi="Arial" w:cs="Arial" w:hint="default"/>
        <w:w w:val="99"/>
        <w:sz w:val="20"/>
        <w:szCs w:val="20"/>
      </w:rPr>
    </w:lvl>
    <w:lvl w:ilvl="1" w:tplc="B9C079AE">
      <w:numFmt w:val="bullet"/>
      <w:lvlText w:val="•"/>
      <w:lvlJc w:val="left"/>
      <w:pPr>
        <w:ind w:left="1054" w:hanging="221"/>
      </w:pPr>
    </w:lvl>
    <w:lvl w:ilvl="2" w:tplc="6A6AF23E">
      <w:numFmt w:val="bullet"/>
      <w:lvlText w:val="•"/>
      <w:lvlJc w:val="left"/>
      <w:pPr>
        <w:ind w:left="2008" w:hanging="221"/>
      </w:pPr>
    </w:lvl>
    <w:lvl w:ilvl="3" w:tplc="CC4616A0">
      <w:numFmt w:val="bullet"/>
      <w:lvlText w:val="•"/>
      <w:lvlJc w:val="left"/>
      <w:pPr>
        <w:ind w:left="2962" w:hanging="221"/>
      </w:pPr>
    </w:lvl>
    <w:lvl w:ilvl="4" w:tplc="4EBAAAE8">
      <w:numFmt w:val="bullet"/>
      <w:lvlText w:val="•"/>
      <w:lvlJc w:val="left"/>
      <w:pPr>
        <w:ind w:left="3916" w:hanging="221"/>
      </w:pPr>
    </w:lvl>
    <w:lvl w:ilvl="5" w:tplc="1682DF9A">
      <w:numFmt w:val="bullet"/>
      <w:lvlText w:val="•"/>
      <w:lvlJc w:val="left"/>
      <w:pPr>
        <w:ind w:left="4870" w:hanging="221"/>
      </w:pPr>
    </w:lvl>
    <w:lvl w:ilvl="6" w:tplc="B24CAFE2">
      <w:numFmt w:val="bullet"/>
      <w:lvlText w:val="•"/>
      <w:lvlJc w:val="left"/>
      <w:pPr>
        <w:ind w:left="5824" w:hanging="221"/>
      </w:pPr>
    </w:lvl>
    <w:lvl w:ilvl="7" w:tplc="ECAE7226">
      <w:numFmt w:val="bullet"/>
      <w:lvlText w:val="•"/>
      <w:lvlJc w:val="left"/>
      <w:pPr>
        <w:ind w:left="6778" w:hanging="221"/>
      </w:pPr>
    </w:lvl>
    <w:lvl w:ilvl="8" w:tplc="9FA054F6">
      <w:numFmt w:val="bullet"/>
      <w:lvlText w:val="•"/>
      <w:lvlJc w:val="left"/>
      <w:pPr>
        <w:ind w:left="7732" w:hanging="221"/>
      </w:pPr>
    </w:lvl>
  </w:abstractNum>
  <w:abstractNum w:abstractNumId="16" w15:restartNumberingAfterBreak="0">
    <w:nsid w:val="03F904A5"/>
    <w:multiLevelType w:val="hybridMultilevel"/>
    <w:tmpl w:val="60425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3FE491C"/>
    <w:multiLevelType w:val="hybridMultilevel"/>
    <w:tmpl w:val="DBA25DD8"/>
    <w:lvl w:ilvl="0" w:tplc="94668FA0">
      <w:start w:val="1"/>
      <w:numFmt w:val="decimal"/>
      <w:lvlText w:val="%1."/>
      <w:lvlJc w:val="left"/>
      <w:pPr>
        <w:ind w:left="100" w:hanging="221"/>
      </w:pPr>
      <w:rPr>
        <w:rFonts w:ascii="Arial" w:eastAsia="Arial" w:hAnsi="Arial" w:cs="Arial" w:hint="default"/>
        <w:w w:val="99"/>
        <w:sz w:val="20"/>
        <w:szCs w:val="20"/>
      </w:rPr>
    </w:lvl>
    <w:lvl w:ilvl="1" w:tplc="65026ABE">
      <w:numFmt w:val="bullet"/>
      <w:lvlText w:val="•"/>
      <w:lvlJc w:val="left"/>
      <w:pPr>
        <w:ind w:left="1054" w:hanging="221"/>
      </w:pPr>
    </w:lvl>
    <w:lvl w:ilvl="2" w:tplc="90C8BD44">
      <w:numFmt w:val="bullet"/>
      <w:lvlText w:val="•"/>
      <w:lvlJc w:val="left"/>
      <w:pPr>
        <w:ind w:left="2008" w:hanging="221"/>
      </w:pPr>
    </w:lvl>
    <w:lvl w:ilvl="3" w:tplc="8C14718A">
      <w:numFmt w:val="bullet"/>
      <w:lvlText w:val="•"/>
      <w:lvlJc w:val="left"/>
      <w:pPr>
        <w:ind w:left="2962" w:hanging="221"/>
      </w:pPr>
    </w:lvl>
    <w:lvl w:ilvl="4" w:tplc="5456FDB4">
      <w:numFmt w:val="bullet"/>
      <w:lvlText w:val="•"/>
      <w:lvlJc w:val="left"/>
      <w:pPr>
        <w:ind w:left="3916" w:hanging="221"/>
      </w:pPr>
    </w:lvl>
    <w:lvl w:ilvl="5" w:tplc="7422ABFE">
      <w:numFmt w:val="bullet"/>
      <w:lvlText w:val="•"/>
      <w:lvlJc w:val="left"/>
      <w:pPr>
        <w:ind w:left="4870" w:hanging="221"/>
      </w:pPr>
    </w:lvl>
    <w:lvl w:ilvl="6" w:tplc="BD1C58E6">
      <w:numFmt w:val="bullet"/>
      <w:lvlText w:val="•"/>
      <w:lvlJc w:val="left"/>
      <w:pPr>
        <w:ind w:left="5824" w:hanging="221"/>
      </w:pPr>
    </w:lvl>
    <w:lvl w:ilvl="7" w:tplc="EE78F83A">
      <w:numFmt w:val="bullet"/>
      <w:lvlText w:val="•"/>
      <w:lvlJc w:val="left"/>
      <w:pPr>
        <w:ind w:left="6778" w:hanging="221"/>
      </w:pPr>
    </w:lvl>
    <w:lvl w:ilvl="8" w:tplc="5762BF88">
      <w:numFmt w:val="bullet"/>
      <w:lvlText w:val="•"/>
      <w:lvlJc w:val="left"/>
      <w:pPr>
        <w:ind w:left="7732" w:hanging="221"/>
      </w:pPr>
    </w:lvl>
  </w:abstractNum>
  <w:abstractNum w:abstractNumId="18" w15:restartNumberingAfterBreak="0">
    <w:nsid w:val="041B3FCC"/>
    <w:multiLevelType w:val="hybridMultilevel"/>
    <w:tmpl w:val="5D3C3E8E"/>
    <w:lvl w:ilvl="0" w:tplc="1ABCE41A">
      <w:start w:val="1"/>
      <w:numFmt w:val="decimal"/>
      <w:lvlText w:val="%1."/>
      <w:lvlJc w:val="left"/>
      <w:pPr>
        <w:ind w:left="100" w:hanging="322"/>
      </w:pPr>
      <w:rPr>
        <w:rFonts w:ascii="Arial" w:eastAsia="Arial" w:hAnsi="Arial" w:cs="Arial" w:hint="default"/>
        <w:w w:val="96"/>
        <w:sz w:val="20"/>
        <w:szCs w:val="20"/>
      </w:rPr>
    </w:lvl>
    <w:lvl w:ilvl="1" w:tplc="41E42EA2">
      <w:numFmt w:val="bullet"/>
      <w:lvlText w:val="•"/>
      <w:lvlJc w:val="left"/>
      <w:pPr>
        <w:ind w:left="1054" w:hanging="322"/>
      </w:pPr>
    </w:lvl>
    <w:lvl w:ilvl="2" w:tplc="6E8C8084">
      <w:numFmt w:val="bullet"/>
      <w:lvlText w:val="•"/>
      <w:lvlJc w:val="left"/>
      <w:pPr>
        <w:ind w:left="2008" w:hanging="322"/>
      </w:pPr>
    </w:lvl>
    <w:lvl w:ilvl="3" w:tplc="D0FA9626">
      <w:numFmt w:val="bullet"/>
      <w:lvlText w:val="•"/>
      <w:lvlJc w:val="left"/>
      <w:pPr>
        <w:ind w:left="2962" w:hanging="322"/>
      </w:pPr>
    </w:lvl>
    <w:lvl w:ilvl="4" w:tplc="B3DEF616">
      <w:numFmt w:val="bullet"/>
      <w:lvlText w:val="•"/>
      <w:lvlJc w:val="left"/>
      <w:pPr>
        <w:ind w:left="3916" w:hanging="322"/>
      </w:pPr>
    </w:lvl>
    <w:lvl w:ilvl="5" w:tplc="395AA5D4">
      <w:numFmt w:val="bullet"/>
      <w:lvlText w:val="•"/>
      <w:lvlJc w:val="left"/>
      <w:pPr>
        <w:ind w:left="4870" w:hanging="322"/>
      </w:pPr>
    </w:lvl>
    <w:lvl w:ilvl="6" w:tplc="536A5D3E">
      <w:numFmt w:val="bullet"/>
      <w:lvlText w:val="•"/>
      <w:lvlJc w:val="left"/>
      <w:pPr>
        <w:ind w:left="5824" w:hanging="322"/>
      </w:pPr>
    </w:lvl>
    <w:lvl w:ilvl="7" w:tplc="935A8D2E">
      <w:numFmt w:val="bullet"/>
      <w:lvlText w:val="•"/>
      <w:lvlJc w:val="left"/>
      <w:pPr>
        <w:ind w:left="6778" w:hanging="322"/>
      </w:pPr>
    </w:lvl>
    <w:lvl w:ilvl="8" w:tplc="878C99DE">
      <w:numFmt w:val="bullet"/>
      <w:lvlText w:val="•"/>
      <w:lvlJc w:val="left"/>
      <w:pPr>
        <w:ind w:left="7732" w:hanging="322"/>
      </w:pPr>
    </w:lvl>
  </w:abstractNum>
  <w:abstractNum w:abstractNumId="19" w15:restartNumberingAfterBreak="0">
    <w:nsid w:val="045B3900"/>
    <w:multiLevelType w:val="hybridMultilevel"/>
    <w:tmpl w:val="C2FCBA68"/>
    <w:lvl w:ilvl="0" w:tplc="9D52F028">
      <w:start w:val="1"/>
      <w:numFmt w:val="decimal"/>
      <w:pStyle w:val="ListBullet4"/>
      <w:lvlText w:val="%1."/>
      <w:lvlJc w:val="left"/>
      <w:pPr>
        <w:ind w:left="100" w:hanging="238"/>
      </w:pPr>
      <w:rPr>
        <w:rFonts w:ascii="Arial" w:eastAsia="Arial" w:hAnsi="Arial" w:cs="Arial" w:hint="default"/>
        <w:w w:val="99"/>
        <w:sz w:val="20"/>
        <w:szCs w:val="20"/>
      </w:rPr>
    </w:lvl>
    <w:lvl w:ilvl="1" w:tplc="CAE0918E">
      <w:numFmt w:val="bullet"/>
      <w:lvlText w:val="•"/>
      <w:lvlJc w:val="left"/>
      <w:pPr>
        <w:ind w:left="1052" w:hanging="238"/>
      </w:pPr>
    </w:lvl>
    <w:lvl w:ilvl="2" w:tplc="7AEAED60">
      <w:numFmt w:val="bullet"/>
      <w:lvlText w:val="•"/>
      <w:lvlJc w:val="left"/>
      <w:pPr>
        <w:ind w:left="2004" w:hanging="238"/>
      </w:pPr>
    </w:lvl>
    <w:lvl w:ilvl="3" w:tplc="0614A74A">
      <w:numFmt w:val="bullet"/>
      <w:lvlText w:val="•"/>
      <w:lvlJc w:val="left"/>
      <w:pPr>
        <w:ind w:left="2956" w:hanging="238"/>
      </w:pPr>
    </w:lvl>
    <w:lvl w:ilvl="4" w:tplc="4DEEF66A">
      <w:numFmt w:val="bullet"/>
      <w:lvlText w:val="•"/>
      <w:lvlJc w:val="left"/>
      <w:pPr>
        <w:ind w:left="3908" w:hanging="238"/>
      </w:pPr>
    </w:lvl>
    <w:lvl w:ilvl="5" w:tplc="E9FE74CE">
      <w:numFmt w:val="bullet"/>
      <w:lvlText w:val="•"/>
      <w:lvlJc w:val="left"/>
      <w:pPr>
        <w:ind w:left="4860" w:hanging="238"/>
      </w:pPr>
    </w:lvl>
    <w:lvl w:ilvl="6" w:tplc="9C6A0904">
      <w:numFmt w:val="bullet"/>
      <w:lvlText w:val="•"/>
      <w:lvlJc w:val="left"/>
      <w:pPr>
        <w:ind w:left="5812" w:hanging="238"/>
      </w:pPr>
    </w:lvl>
    <w:lvl w:ilvl="7" w:tplc="5F663ADC">
      <w:numFmt w:val="bullet"/>
      <w:lvlText w:val="•"/>
      <w:lvlJc w:val="left"/>
      <w:pPr>
        <w:ind w:left="6764" w:hanging="238"/>
      </w:pPr>
    </w:lvl>
    <w:lvl w:ilvl="8" w:tplc="90BCF74C">
      <w:numFmt w:val="bullet"/>
      <w:lvlText w:val="•"/>
      <w:lvlJc w:val="left"/>
      <w:pPr>
        <w:ind w:left="7716" w:hanging="238"/>
      </w:pPr>
    </w:lvl>
  </w:abstractNum>
  <w:abstractNum w:abstractNumId="20" w15:restartNumberingAfterBreak="0">
    <w:nsid w:val="046136C4"/>
    <w:multiLevelType w:val="hybridMultilevel"/>
    <w:tmpl w:val="82C2AC8C"/>
    <w:lvl w:ilvl="0" w:tplc="FAD2F868">
      <w:start w:val="1"/>
      <w:numFmt w:val="decimal"/>
      <w:lvlText w:val="%1."/>
      <w:lvlJc w:val="left"/>
      <w:pPr>
        <w:ind w:left="100" w:hanging="243"/>
      </w:pPr>
      <w:rPr>
        <w:rFonts w:ascii="Arial" w:eastAsia="Arial" w:hAnsi="Arial" w:cs="Arial" w:hint="default"/>
        <w:w w:val="99"/>
        <w:sz w:val="20"/>
        <w:szCs w:val="20"/>
      </w:rPr>
    </w:lvl>
    <w:lvl w:ilvl="1" w:tplc="3208C230">
      <w:numFmt w:val="bullet"/>
      <w:lvlText w:val="•"/>
      <w:lvlJc w:val="left"/>
      <w:pPr>
        <w:ind w:left="1054" w:hanging="243"/>
      </w:pPr>
    </w:lvl>
    <w:lvl w:ilvl="2" w:tplc="4E86BD94">
      <w:numFmt w:val="bullet"/>
      <w:lvlText w:val="•"/>
      <w:lvlJc w:val="left"/>
      <w:pPr>
        <w:ind w:left="2008" w:hanging="243"/>
      </w:pPr>
    </w:lvl>
    <w:lvl w:ilvl="3" w:tplc="7C822390">
      <w:numFmt w:val="bullet"/>
      <w:lvlText w:val="•"/>
      <w:lvlJc w:val="left"/>
      <w:pPr>
        <w:ind w:left="2962" w:hanging="243"/>
      </w:pPr>
    </w:lvl>
    <w:lvl w:ilvl="4" w:tplc="B8423F20">
      <w:numFmt w:val="bullet"/>
      <w:lvlText w:val="•"/>
      <w:lvlJc w:val="left"/>
      <w:pPr>
        <w:ind w:left="3916" w:hanging="243"/>
      </w:pPr>
    </w:lvl>
    <w:lvl w:ilvl="5" w:tplc="32C89948">
      <w:numFmt w:val="bullet"/>
      <w:lvlText w:val="•"/>
      <w:lvlJc w:val="left"/>
      <w:pPr>
        <w:ind w:left="4870" w:hanging="243"/>
      </w:pPr>
    </w:lvl>
    <w:lvl w:ilvl="6" w:tplc="EAF42404">
      <w:numFmt w:val="bullet"/>
      <w:lvlText w:val="•"/>
      <w:lvlJc w:val="left"/>
      <w:pPr>
        <w:ind w:left="5824" w:hanging="243"/>
      </w:pPr>
    </w:lvl>
    <w:lvl w:ilvl="7" w:tplc="F61C4446">
      <w:numFmt w:val="bullet"/>
      <w:lvlText w:val="•"/>
      <w:lvlJc w:val="left"/>
      <w:pPr>
        <w:ind w:left="6778" w:hanging="243"/>
      </w:pPr>
    </w:lvl>
    <w:lvl w:ilvl="8" w:tplc="7DBE48E4">
      <w:numFmt w:val="bullet"/>
      <w:lvlText w:val="•"/>
      <w:lvlJc w:val="left"/>
      <w:pPr>
        <w:ind w:left="7732" w:hanging="243"/>
      </w:pPr>
    </w:lvl>
  </w:abstractNum>
  <w:abstractNum w:abstractNumId="21" w15:restartNumberingAfterBreak="0">
    <w:nsid w:val="049D3B90"/>
    <w:multiLevelType w:val="hybridMultilevel"/>
    <w:tmpl w:val="4F0E3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4E902D5"/>
    <w:multiLevelType w:val="hybridMultilevel"/>
    <w:tmpl w:val="97A2A478"/>
    <w:lvl w:ilvl="0" w:tplc="24D6A1FC">
      <w:start w:val="1"/>
      <w:numFmt w:val="decimal"/>
      <w:lvlText w:val="%1."/>
      <w:lvlJc w:val="left"/>
      <w:pPr>
        <w:ind w:left="100" w:hanging="221"/>
      </w:pPr>
      <w:rPr>
        <w:rFonts w:ascii="Arial" w:eastAsia="Arial" w:hAnsi="Arial" w:cs="Arial" w:hint="default"/>
        <w:spacing w:val="-1"/>
        <w:w w:val="99"/>
        <w:sz w:val="20"/>
        <w:szCs w:val="20"/>
      </w:rPr>
    </w:lvl>
    <w:lvl w:ilvl="1" w:tplc="B8EEF2EC">
      <w:numFmt w:val="bullet"/>
      <w:lvlText w:val="•"/>
      <w:lvlJc w:val="left"/>
      <w:pPr>
        <w:ind w:left="1052" w:hanging="221"/>
      </w:pPr>
    </w:lvl>
    <w:lvl w:ilvl="2" w:tplc="00B0D7F4">
      <w:numFmt w:val="bullet"/>
      <w:lvlText w:val="•"/>
      <w:lvlJc w:val="left"/>
      <w:pPr>
        <w:ind w:left="2004" w:hanging="221"/>
      </w:pPr>
    </w:lvl>
    <w:lvl w:ilvl="3" w:tplc="2974B8DC">
      <w:numFmt w:val="bullet"/>
      <w:lvlText w:val="•"/>
      <w:lvlJc w:val="left"/>
      <w:pPr>
        <w:ind w:left="2956" w:hanging="221"/>
      </w:pPr>
    </w:lvl>
    <w:lvl w:ilvl="4" w:tplc="55F4CDAC">
      <w:numFmt w:val="bullet"/>
      <w:lvlText w:val="•"/>
      <w:lvlJc w:val="left"/>
      <w:pPr>
        <w:ind w:left="3908" w:hanging="221"/>
      </w:pPr>
    </w:lvl>
    <w:lvl w:ilvl="5" w:tplc="E6D8B116">
      <w:numFmt w:val="bullet"/>
      <w:lvlText w:val="•"/>
      <w:lvlJc w:val="left"/>
      <w:pPr>
        <w:ind w:left="4860" w:hanging="221"/>
      </w:pPr>
    </w:lvl>
    <w:lvl w:ilvl="6" w:tplc="0AC230BA">
      <w:numFmt w:val="bullet"/>
      <w:lvlText w:val="•"/>
      <w:lvlJc w:val="left"/>
      <w:pPr>
        <w:ind w:left="5812" w:hanging="221"/>
      </w:pPr>
    </w:lvl>
    <w:lvl w:ilvl="7" w:tplc="A12ECA36">
      <w:numFmt w:val="bullet"/>
      <w:lvlText w:val="•"/>
      <w:lvlJc w:val="left"/>
      <w:pPr>
        <w:ind w:left="6764" w:hanging="221"/>
      </w:pPr>
    </w:lvl>
    <w:lvl w:ilvl="8" w:tplc="35F0870C">
      <w:numFmt w:val="bullet"/>
      <w:lvlText w:val="•"/>
      <w:lvlJc w:val="left"/>
      <w:pPr>
        <w:ind w:left="7716" w:hanging="221"/>
      </w:pPr>
    </w:lvl>
  </w:abstractNum>
  <w:abstractNum w:abstractNumId="23" w15:restartNumberingAfterBreak="0">
    <w:nsid w:val="04EF7493"/>
    <w:multiLevelType w:val="hybridMultilevel"/>
    <w:tmpl w:val="D7989F38"/>
    <w:lvl w:ilvl="0" w:tplc="AF028A38">
      <w:start w:val="1"/>
      <w:numFmt w:val="decimal"/>
      <w:lvlText w:val="%1."/>
      <w:lvlJc w:val="left"/>
      <w:pPr>
        <w:ind w:left="100" w:hanging="226"/>
      </w:pPr>
      <w:rPr>
        <w:rFonts w:ascii="Arial" w:eastAsia="Arial" w:hAnsi="Arial" w:cs="Arial" w:hint="default"/>
        <w:spacing w:val="-1"/>
        <w:w w:val="99"/>
        <w:sz w:val="20"/>
        <w:szCs w:val="20"/>
      </w:rPr>
    </w:lvl>
    <w:lvl w:ilvl="1" w:tplc="EABCC986">
      <w:numFmt w:val="bullet"/>
      <w:lvlText w:val="•"/>
      <w:lvlJc w:val="left"/>
      <w:pPr>
        <w:ind w:left="1052" w:hanging="226"/>
      </w:pPr>
    </w:lvl>
    <w:lvl w:ilvl="2" w:tplc="C7E4F8D4">
      <w:numFmt w:val="bullet"/>
      <w:lvlText w:val="•"/>
      <w:lvlJc w:val="left"/>
      <w:pPr>
        <w:ind w:left="2004" w:hanging="226"/>
      </w:pPr>
    </w:lvl>
    <w:lvl w:ilvl="3" w:tplc="A73E999C">
      <w:numFmt w:val="bullet"/>
      <w:lvlText w:val="•"/>
      <w:lvlJc w:val="left"/>
      <w:pPr>
        <w:ind w:left="2956" w:hanging="226"/>
      </w:pPr>
    </w:lvl>
    <w:lvl w:ilvl="4" w:tplc="A0347BA2">
      <w:numFmt w:val="bullet"/>
      <w:lvlText w:val="•"/>
      <w:lvlJc w:val="left"/>
      <w:pPr>
        <w:ind w:left="3908" w:hanging="226"/>
      </w:pPr>
    </w:lvl>
    <w:lvl w:ilvl="5" w:tplc="9A7853F4">
      <w:numFmt w:val="bullet"/>
      <w:lvlText w:val="•"/>
      <w:lvlJc w:val="left"/>
      <w:pPr>
        <w:ind w:left="4860" w:hanging="226"/>
      </w:pPr>
    </w:lvl>
    <w:lvl w:ilvl="6" w:tplc="252A4A0C">
      <w:numFmt w:val="bullet"/>
      <w:lvlText w:val="•"/>
      <w:lvlJc w:val="left"/>
      <w:pPr>
        <w:ind w:left="5812" w:hanging="226"/>
      </w:pPr>
    </w:lvl>
    <w:lvl w:ilvl="7" w:tplc="FBD004F8">
      <w:numFmt w:val="bullet"/>
      <w:lvlText w:val="•"/>
      <w:lvlJc w:val="left"/>
      <w:pPr>
        <w:ind w:left="6764" w:hanging="226"/>
      </w:pPr>
    </w:lvl>
    <w:lvl w:ilvl="8" w:tplc="03E0FD06">
      <w:numFmt w:val="bullet"/>
      <w:lvlText w:val="•"/>
      <w:lvlJc w:val="left"/>
      <w:pPr>
        <w:ind w:left="7716" w:hanging="226"/>
      </w:pPr>
    </w:lvl>
  </w:abstractNum>
  <w:abstractNum w:abstractNumId="24" w15:restartNumberingAfterBreak="0">
    <w:nsid w:val="051A5FA6"/>
    <w:multiLevelType w:val="hybridMultilevel"/>
    <w:tmpl w:val="5ED68A90"/>
    <w:lvl w:ilvl="0" w:tplc="53426A8A">
      <w:start w:val="1"/>
      <w:numFmt w:val="decimal"/>
      <w:lvlText w:val="%1."/>
      <w:lvlJc w:val="left"/>
      <w:pPr>
        <w:ind w:left="100" w:hanging="276"/>
      </w:pPr>
      <w:rPr>
        <w:rFonts w:ascii="Arial" w:eastAsia="Arial" w:hAnsi="Arial" w:cs="Arial" w:hint="default"/>
        <w:spacing w:val="-1"/>
        <w:w w:val="99"/>
        <w:sz w:val="20"/>
        <w:szCs w:val="20"/>
      </w:rPr>
    </w:lvl>
    <w:lvl w:ilvl="1" w:tplc="CA2C908E">
      <w:numFmt w:val="bullet"/>
      <w:lvlText w:val="•"/>
      <w:lvlJc w:val="left"/>
      <w:pPr>
        <w:ind w:left="1054" w:hanging="276"/>
      </w:pPr>
    </w:lvl>
    <w:lvl w:ilvl="2" w:tplc="11A0A982">
      <w:numFmt w:val="bullet"/>
      <w:lvlText w:val="•"/>
      <w:lvlJc w:val="left"/>
      <w:pPr>
        <w:ind w:left="2008" w:hanging="276"/>
      </w:pPr>
    </w:lvl>
    <w:lvl w:ilvl="3" w:tplc="5122022A">
      <w:numFmt w:val="bullet"/>
      <w:lvlText w:val="•"/>
      <w:lvlJc w:val="left"/>
      <w:pPr>
        <w:ind w:left="2962" w:hanging="276"/>
      </w:pPr>
    </w:lvl>
    <w:lvl w:ilvl="4" w:tplc="54B404BE">
      <w:numFmt w:val="bullet"/>
      <w:lvlText w:val="•"/>
      <w:lvlJc w:val="left"/>
      <w:pPr>
        <w:ind w:left="3916" w:hanging="276"/>
      </w:pPr>
    </w:lvl>
    <w:lvl w:ilvl="5" w:tplc="38B4B34C">
      <w:numFmt w:val="bullet"/>
      <w:lvlText w:val="•"/>
      <w:lvlJc w:val="left"/>
      <w:pPr>
        <w:ind w:left="4870" w:hanging="276"/>
      </w:pPr>
    </w:lvl>
    <w:lvl w:ilvl="6" w:tplc="F64EC59E">
      <w:numFmt w:val="bullet"/>
      <w:lvlText w:val="•"/>
      <w:lvlJc w:val="left"/>
      <w:pPr>
        <w:ind w:left="5824" w:hanging="276"/>
      </w:pPr>
    </w:lvl>
    <w:lvl w:ilvl="7" w:tplc="D5861CC2">
      <w:numFmt w:val="bullet"/>
      <w:lvlText w:val="•"/>
      <w:lvlJc w:val="left"/>
      <w:pPr>
        <w:ind w:left="6778" w:hanging="276"/>
      </w:pPr>
    </w:lvl>
    <w:lvl w:ilvl="8" w:tplc="95FC8398">
      <w:numFmt w:val="bullet"/>
      <w:lvlText w:val="•"/>
      <w:lvlJc w:val="left"/>
      <w:pPr>
        <w:ind w:left="7732" w:hanging="276"/>
      </w:pPr>
    </w:lvl>
  </w:abstractNum>
  <w:abstractNum w:abstractNumId="25" w15:restartNumberingAfterBreak="0">
    <w:nsid w:val="055661DE"/>
    <w:multiLevelType w:val="hybridMultilevel"/>
    <w:tmpl w:val="ADE6CA7E"/>
    <w:lvl w:ilvl="0" w:tplc="F9F4BB6A">
      <w:start w:val="1"/>
      <w:numFmt w:val="decimal"/>
      <w:lvlText w:val="%1."/>
      <w:lvlJc w:val="left"/>
      <w:pPr>
        <w:ind w:left="100" w:hanging="221"/>
      </w:pPr>
      <w:rPr>
        <w:rFonts w:ascii="Arial" w:eastAsia="Arial" w:hAnsi="Arial" w:cs="Arial" w:hint="default"/>
        <w:spacing w:val="-1"/>
        <w:w w:val="99"/>
        <w:sz w:val="20"/>
        <w:szCs w:val="20"/>
      </w:rPr>
    </w:lvl>
    <w:lvl w:ilvl="1" w:tplc="5FB8922E">
      <w:numFmt w:val="bullet"/>
      <w:lvlText w:val="•"/>
      <w:lvlJc w:val="left"/>
      <w:pPr>
        <w:ind w:left="1054" w:hanging="221"/>
      </w:pPr>
    </w:lvl>
    <w:lvl w:ilvl="2" w:tplc="854A070E">
      <w:numFmt w:val="bullet"/>
      <w:lvlText w:val="•"/>
      <w:lvlJc w:val="left"/>
      <w:pPr>
        <w:ind w:left="2008" w:hanging="221"/>
      </w:pPr>
    </w:lvl>
    <w:lvl w:ilvl="3" w:tplc="0E960B7E">
      <w:numFmt w:val="bullet"/>
      <w:lvlText w:val="•"/>
      <w:lvlJc w:val="left"/>
      <w:pPr>
        <w:ind w:left="2962" w:hanging="221"/>
      </w:pPr>
    </w:lvl>
    <w:lvl w:ilvl="4" w:tplc="2ED62F68">
      <w:numFmt w:val="bullet"/>
      <w:lvlText w:val="•"/>
      <w:lvlJc w:val="left"/>
      <w:pPr>
        <w:ind w:left="3916" w:hanging="221"/>
      </w:pPr>
    </w:lvl>
    <w:lvl w:ilvl="5" w:tplc="34D2D2DA">
      <w:numFmt w:val="bullet"/>
      <w:lvlText w:val="•"/>
      <w:lvlJc w:val="left"/>
      <w:pPr>
        <w:ind w:left="4870" w:hanging="221"/>
      </w:pPr>
    </w:lvl>
    <w:lvl w:ilvl="6" w:tplc="8872FCC6">
      <w:numFmt w:val="bullet"/>
      <w:lvlText w:val="•"/>
      <w:lvlJc w:val="left"/>
      <w:pPr>
        <w:ind w:left="5824" w:hanging="221"/>
      </w:pPr>
    </w:lvl>
    <w:lvl w:ilvl="7" w:tplc="EE584ACA">
      <w:numFmt w:val="bullet"/>
      <w:lvlText w:val="•"/>
      <w:lvlJc w:val="left"/>
      <w:pPr>
        <w:ind w:left="6778" w:hanging="221"/>
      </w:pPr>
    </w:lvl>
    <w:lvl w:ilvl="8" w:tplc="A0A20072">
      <w:numFmt w:val="bullet"/>
      <w:lvlText w:val="•"/>
      <w:lvlJc w:val="left"/>
      <w:pPr>
        <w:ind w:left="7732" w:hanging="221"/>
      </w:pPr>
    </w:lvl>
  </w:abstractNum>
  <w:abstractNum w:abstractNumId="26" w15:restartNumberingAfterBreak="0">
    <w:nsid w:val="05967C11"/>
    <w:multiLevelType w:val="hybridMultilevel"/>
    <w:tmpl w:val="AE045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5C61B71"/>
    <w:multiLevelType w:val="hybridMultilevel"/>
    <w:tmpl w:val="C99C03AE"/>
    <w:lvl w:ilvl="0" w:tplc="78BE7346">
      <w:start w:val="1"/>
      <w:numFmt w:val="decimal"/>
      <w:lvlText w:val="%1."/>
      <w:lvlJc w:val="left"/>
      <w:pPr>
        <w:ind w:left="100" w:hanging="262"/>
      </w:pPr>
      <w:rPr>
        <w:rFonts w:ascii="Arial" w:eastAsia="Arial" w:hAnsi="Arial" w:cs="Arial" w:hint="default"/>
        <w:spacing w:val="-1"/>
        <w:w w:val="99"/>
        <w:sz w:val="20"/>
        <w:szCs w:val="20"/>
      </w:rPr>
    </w:lvl>
    <w:lvl w:ilvl="1" w:tplc="DED09560">
      <w:numFmt w:val="bullet"/>
      <w:lvlText w:val="•"/>
      <w:lvlJc w:val="left"/>
      <w:pPr>
        <w:ind w:left="1054" w:hanging="262"/>
      </w:pPr>
    </w:lvl>
    <w:lvl w:ilvl="2" w:tplc="F746D0B6">
      <w:numFmt w:val="bullet"/>
      <w:lvlText w:val="•"/>
      <w:lvlJc w:val="left"/>
      <w:pPr>
        <w:ind w:left="2008" w:hanging="262"/>
      </w:pPr>
    </w:lvl>
    <w:lvl w:ilvl="3" w:tplc="6BBA1B8C">
      <w:numFmt w:val="bullet"/>
      <w:lvlText w:val="•"/>
      <w:lvlJc w:val="left"/>
      <w:pPr>
        <w:ind w:left="2962" w:hanging="262"/>
      </w:pPr>
    </w:lvl>
    <w:lvl w:ilvl="4" w:tplc="4880B70C">
      <w:numFmt w:val="bullet"/>
      <w:lvlText w:val="•"/>
      <w:lvlJc w:val="left"/>
      <w:pPr>
        <w:ind w:left="3916" w:hanging="262"/>
      </w:pPr>
    </w:lvl>
    <w:lvl w:ilvl="5" w:tplc="CD5A93FA">
      <w:numFmt w:val="bullet"/>
      <w:lvlText w:val="•"/>
      <w:lvlJc w:val="left"/>
      <w:pPr>
        <w:ind w:left="4870" w:hanging="262"/>
      </w:pPr>
    </w:lvl>
    <w:lvl w:ilvl="6" w:tplc="73225E36">
      <w:numFmt w:val="bullet"/>
      <w:lvlText w:val="•"/>
      <w:lvlJc w:val="left"/>
      <w:pPr>
        <w:ind w:left="5824" w:hanging="262"/>
      </w:pPr>
    </w:lvl>
    <w:lvl w:ilvl="7" w:tplc="C20E184C">
      <w:numFmt w:val="bullet"/>
      <w:lvlText w:val="•"/>
      <w:lvlJc w:val="left"/>
      <w:pPr>
        <w:ind w:left="6778" w:hanging="262"/>
      </w:pPr>
    </w:lvl>
    <w:lvl w:ilvl="8" w:tplc="8D684F04">
      <w:numFmt w:val="bullet"/>
      <w:lvlText w:val="•"/>
      <w:lvlJc w:val="left"/>
      <w:pPr>
        <w:ind w:left="7732" w:hanging="262"/>
      </w:pPr>
    </w:lvl>
  </w:abstractNum>
  <w:abstractNum w:abstractNumId="28" w15:restartNumberingAfterBreak="0">
    <w:nsid w:val="067E48F7"/>
    <w:multiLevelType w:val="hybridMultilevel"/>
    <w:tmpl w:val="F960838C"/>
    <w:lvl w:ilvl="0" w:tplc="39B40526">
      <w:start w:val="1"/>
      <w:numFmt w:val="decimal"/>
      <w:lvlText w:val="%1."/>
      <w:lvlJc w:val="left"/>
      <w:pPr>
        <w:ind w:left="100" w:hanging="226"/>
      </w:pPr>
      <w:rPr>
        <w:rFonts w:ascii="Arial" w:eastAsia="Arial" w:hAnsi="Arial" w:cs="Arial" w:hint="default"/>
        <w:spacing w:val="-1"/>
        <w:w w:val="99"/>
        <w:sz w:val="20"/>
        <w:szCs w:val="20"/>
      </w:rPr>
    </w:lvl>
    <w:lvl w:ilvl="1" w:tplc="C186D1EA">
      <w:numFmt w:val="bullet"/>
      <w:lvlText w:val="•"/>
      <w:lvlJc w:val="left"/>
      <w:pPr>
        <w:ind w:left="1052" w:hanging="226"/>
      </w:pPr>
    </w:lvl>
    <w:lvl w:ilvl="2" w:tplc="905A6AD8">
      <w:numFmt w:val="bullet"/>
      <w:lvlText w:val="•"/>
      <w:lvlJc w:val="left"/>
      <w:pPr>
        <w:ind w:left="2004" w:hanging="226"/>
      </w:pPr>
    </w:lvl>
    <w:lvl w:ilvl="3" w:tplc="425665A2">
      <w:numFmt w:val="bullet"/>
      <w:lvlText w:val="•"/>
      <w:lvlJc w:val="left"/>
      <w:pPr>
        <w:ind w:left="2956" w:hanging="226"/>
      </w:pPr>
    </w:lvl>
    <w:lvl w:ilvl="4" w:tplc="5CD24C3E">
      <w:numFmt w:val="bullet"/>
      <w:lvlText w:val="•"/>
      <w:lvlJc w:val="left"/>
      <w:pPr>
        <w:ind w:left="3908" w:hanging="226"/>
      </w:pPr>
    </w:lvl>
    <w:lvl w:ilvl="5" w:tplc="5F6664B4">
      <w:numFmt w:val="bullet"/>
      <w:lvlText w:val="•"/>
      <w:lvlJc w:val="left"/>
      <w:pPr>
        <w:ind w:left="4860" w:hanging="226"/>
      </w:pPr>
    </w:lvl>
    <w:lvl w:ilvl="6" w:tplc="B8589B94">
      <w:numFmt w:val="bullet"/>
      <w:lvlText w:val="•"/>
      <w:lvlJc w:val="left"/>
      <w:pPr>
        <w:ind w:left="5812" w:hanging="226"/>
      </w:pPr>
    </w:lvl>
    <w:lvl w:ilvl="7" w:tplc="14C29DAA">
      <w:numFmt w:val="bullet"/>
      <w:lvlText w:val="•"/>
      <w:lvlJc w:val="left"/>
      <w:pPr>
        <w:ind w:left="6764" w:hanging="226"/>
      </w:pPr>
    </w:lvl>
    <w:lvl w:ilvl="8" w:tplc="22E4DF6E">
      <w:numFmt w:val="bullet"/>
      <w:lvlText w:val="•"/>
      <w:lvlJc w:val="left"/>
      <w:pPr>
        <w:ind w:left="7716" w:hanging="226"/>
      </w:pPr>
    </w:lvl>
  </w:abstractNum>
  <w:abstractNum w:abstractNumId="29" w15:restartNumberingAfterBreak="0">
    <w:nsid w:val="068A02E3"/>
    <w:multiLevelType w:val="multilevel"/>
    <w:tmpl w:val="6E3EA148"/>
    <w:lvl w:ilvl="0">
      <w:start w:val="1"/>
      <w:numFmt w:val="decimal"/>
      <w:lvlText w:val="%1."/>
      <w:lvlJc w:val="left"/>
      <w:pPr>
        <w:ind w:left="100" w:hanging="221"/>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2004" w:hanging="389"/>
      </w:pPr>
    </w:lvl>
    <w:lvl w:ilvl="3">
      <w:numFmt w:val="bullet"/>
      <w:lvlText w:val="•"/>
      <w:lvlJc w:val="left"/>
      <w:pPr>
        <w:ind w:left="2956" w:hanging="389"/>
      </w:pPr>
    </w:lvl>
    <w:lvl w:ilvl="4">
      <w:numFmt w:val="bullet"/>
      <w:lvlText w:val="•"/>
      <w:lvlJc w:val="left"/>
      <w:pPr>
        <w:ind w:left="3908" w:hanging="389"/>
      </w:pPr>
    </w:lvl>
    <w:lvl w:ilvl="5">
      <w:numFmt w:val="bullet"/>
      <w:lvlText w:val="•"/>
      <w:lvlJc w:val="left"/>
      <w:pPr>
        <w:ind w:left="4860" w:hanging="389"/>
      </w:pPr>
    </w:lvl>
    <w:lvl w:ilvl="6">
      <w:numFmt w:val="bullet"/>
      <w:lvlText w:val="•"/>
      <w:lvlJc w:val="left"/>
      <w:pPr>
        <w:ind w:left="5812" w:hanging="389"/>
      </w:pPr>
    </w:lvl>
    <w:lvl w:ilvl="7">
      <w:numFmt w:val="bullet"/>
      <w:lvlText w:val="•"/>
      <w:lvlJc w:val="left"/>
      <w:pPr>
        <w:ind w:left="6764" w:hanging="389"/>
      </w:pPr>
    </w:lvl>
    <w:lvl w:ilvl="8">
      <w:numFmt w:val="bullet"/>
      <w:lvlText w:val="•"/>
      <w:lvlJc w:val="left"/>
      <w:pPr>
        <w:ind w:left="7716" w:hanging="389"/>
      </w:pPr>
    </w:lvl>
  </w:abstractNum>
  <w:abstractNum w:abstractNumId="30" w15:restartNumberingAfterBreak="0">
    <w:nsid w:val="06ED71A3"/>
    <w:multiLevelType w:val="hybridMultilevel"/>
    <w:tmpl w:val="97F4E52C"/>
    <w:lvl w:ilvl="0" w:tplc="80023478">
      <w:start w:val="1"/>
      <w:numFmt w:val="decimal"/>
      <w:lvlText w:val="%1."/>
      <w:lvlJc w:val="left"/>
      <w:pPr>
        <w:ind w:left="100" w:hanging="221"/>
      </w:pPr>
      <w:rPr>
        <w:rFonts w:ascii="Arial" w:eastAsia="Arial" w:hAnsi="Arial" w:cs="Arial" w:hint="default"/>
        <w:w w:val="99"/>
        <w:sz w:val="20"/>
        <w:szCs w:val="20"/>
      </w:rPr>
    </w:lvl>
    <w:lvl w:ilvl="1" w:tplc="4F002A44">
      <w:numFmt w:val="bullet"/>
      <w:lvlText w:val="•"/>
      <w:lvlJc w:val="left"/>
      <w:pPr>
        <w:ind w:left="1040" w:hanging="221"/>
      </w:pPr>
      <w:rPr>
        <w:rFonts w:hint="default"/>
      </w:rPr>
    </w:lvl>
    <w:lvl w:ilvl="2" w:tplc="FCE6A870">
      <w:numFmt w:val="bullet"/>
      <w:lvlText w:val="•"/>
      <w:lvlJc w:val="left"/>
      <w:pPr>
        <w:ind w:left="1980" w:hanging="221"/>
      </w:pPr>
      <w:rPr>
        <w:rFonts w:hint="default"/>
      </w:rPr>
    </w:lvl>
    <w:lvl w:ilvl="3" w:tplc="70D28D84">
      <w:numFmt w:val="bullet"/>
      <w:lvlText w:val="•"/>
      <w:lvlJc w:val="left"/>
      <w:pPr>
        <w:ind w:left="2920" w:hanging="221"/>
      </w:pPr>
      <w:rPr>
        <w:rFonts w:hint="default"/>
      </w:rPr>
    </w:lvl>
    <w:lvl w:ilvl="4" w:tplc="77D23C06">
      <w:numFmt w:val="bullet"/>
      <w:lvlText w:val="•"/>
      <w:lvlJc w:val="left"/>
      <w:pPr>
        <w:ind w:left="3860" w:hanging="221"/>
      </w:pPr>
      <w:rPr>
        <w:rFonts w:hint="default"/>
      </w:rPr>
    </w:lvl>
    <w:lvl w:ilvl="5" w:tplc="0EDA3230">
      <w:numFmt w:val="bullet"/>
      <w:lvlText w:val="•"/>
      <w:lvlJc w:val="left"/>
      <w:pPr>
        <w:ind w:left="4800" w:hanging="221"/>
      </w:pPr>
      <w:rPr>
        <w:rFonts w:hint="default"/>
      </w:rPr>
    </w:lvl>
    <w:lvl w:ilvl="6" w:tplc="E2047960">
      <w:numFmt w:val="bullet"/>
      <w:lvlText w:val="•"/>
      <w:lvlJc w:val="left"/>
      <w:pPr>
        <w:ind w:left="5740" w:hanging="221"/>
      </w:pPr>
      <w:rPr>
        <w:rFonts w:hint="default"/>
      </w:rPr>
    </w:lvl>
    <w:lvl w:ilvl="7" w:tplc="BFD25F8C">
      <w:numFmt w:val="bullet"/>
      <w:lvlText w:val="•"/>
      <w:lvlJc w:val="left"/>
      <w:pPr>
        <w:ind w:left="6680" w:hanging="221"/>
      </w:pPr>
      <w:rPr>
        <w:rFonts w:hint="default"/>
      </w:rPr>
    </w:lvl>
    <w:lvl w:ilvl="8" w:tplc="DAAA2F58">
      <w:numFmt w:val="bullet"/>
      <w:lvlText w:val="•"/>
      <w:lvlJc w:val="left"/>
      <w:pPr>
        <w:ind w:left="7620" w:hanging="221"/>
      </w:pPr>
      <w:rPr>
        <w:rFonts w:hint="default"/>
      </w:rPr>
    </w:lvl>
  </w:abstractNum>
  <w:abstractNum w:abstractNumId="31" w15:restartNumberingAfterBreak="0">
    <w:nsid w:val="075904E6"/>
    <w:multiLevelType w:val="hybridMultilevel"/>
    <w:tmpl w:val="1AA22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75D1A22"/>
    <w:multiLevelType w:val="hybridMultilevel"/>
    <w:tmpl w:val="975C212A"/>
    <w:lvl w:ilvl="0" w:tplc="B78E58B2">
      <w:start w:val="1"/>
      <w:numFmt w:val="decimal"/>
      <w:lvlText w:val="%1."/>
      <w:lvlJc w:val="left"/>
      <w:pPr>
        <w:ind w:left="100" w:hanging="248"/>
      </w:pPr>
      <w:rPr>
        <w:rFonts w:ascii="Arial" w:eastAsia="Arial" w:hAnsi="Arial" w:cs="Arial" w:hint="default"/>
        <w:spacing w:val="-1"/>
        <w:w w:val="99"/>
        <w:sz w:val="20"/>
        <w:szCs w:val="20"/>
      </w:rPr>
    </w:lvl>
    <w:lvl w:ilvl="1" w:tplc="22FC6F04">
      <w:numFmt w:val="bullet"/>
      <w:lvlText w:val="•"/>
      <w:lvlJc w:val="left"/>
      <w:pPr>
        <w:ind w:left="1052" w:hanging="248"/>
      </w:pPr>
    </w:lvl>
    <w:lvl w:ilvl="2" w:tplc="7A801E00">
      <w:numFmt w:val="bullet"/>
      <w:lvlText w:val="•"/>
      <w:lvlJc w:val="left"/>
      <w:pPr>
        <w:ind w:left="2004" w:hanging="248"/>
      </w:pPr>
    </w:lvl>
    <w:lvl w:ilvl="3" w:tplc="5638F5C8">
      <w:numFmt w:val="bullet"/>
      <w:lvlText w:val="•"/>
      <w:lvlJc w:val="left"/>
      <w:pPr>
        <w:ind w:left="2956" w:hanging="248"/>
      </w:pPr>
    </w:lvl>
    <w:lvl w:ilvl="4" w:tplc="7E4A680C">
      <w:numFmt w:val="bullet"/>
      <w:lvlText w:val="•"/>
      <w:lvlJc w:val="left"/>
      <w:pPr>
        <w:ind w:left="3908" w:hanging="248"/>
      </w:pPr>
    </w:lvl>
    <w:lvl w:ilvl="5" w:tplc="F06851F8">
      <w:numFmt w:val="bullet"/>
      <w:lvlText w:val="•"/>
      <w:lvlJc w:val="left"/>
      <w:pPr>
        <w:ind w:left="4860" w:hanging="248"/>
      </w:pPr>
    </w:lvl>
    <w:lvl w:ilvl="6" w:tplc="24CE5ACC">
      <w:numFmt w:val="bullet"/>
      <w:lvlText w:val="•"/>
      <w:lvlJc w:val="left"/>
      <w:pPr>
        <w:ind w:left="5812" w:hanging="248"/>
      </w:pPr>
    </w:lvl>
    <w:lvl w:ilvl="7" w:tplc="9B2C8BE0">
      <w:numFmt w:val="bullet"/>
      <w:lvlText w:val="•"/>
      <w:lvlJc w:val="left"/>
      <w:pPr>
        <w:ind w:left="6764" w:hanging="248"/>
      </w:pPr>
    </w:lvl>
    <w:lvl w:ilvl="8" w:tplc="9E6AC530">
      <w:numFmt w:val="bullet"/>
      <w:lvlText w:val="•"/>
      <w:lvlJc w:val="left"/>
      <w:pPr>
        <w:ind w:left="7716" w:hanging="248"/>
      </w:pPr>
    </w:lvl>
  </w:abstractNum>
  <w:abstractNum w:abstractNumId="33" w15:restartNumberingAfterBreak="0">
    <w:nsid w:val="07CA0B15"/>
    <w:multiLevelType w:val="hybridMultilevel"/>
    <w:tmpl w:val="C23E4E90"/>
    <w:lvl w:ilvl="0" w:tplc="75141F0C">
      <w:start w:val="1"/>
      <w:numFmt w:val="decimal"/>
      <w:lvlText w:val="%1."/>
      <w:lvlJc w:val="left"/>
      <w:pPr>
        <w:ind w:left="100" w:hanging="221"/>
      </w:pPr>
      <w:rPr>
        <w:rFonts w:ascii="Arial" w:eastAsia="Arial" w:hAnsi="Arial" w:cs="Arial" w:hint="default"/>
        <w:w w:val="99"/>
        <w:sz w:val="20"/>
        <w:szCs w:val="20"/>
      </w:rPr>
    </w:lvl>
    <w:lvl w:ilvl="1" w:tplc="93D83436">
      <w:numFmt w:val="bullet"/>
      <w:lvlText w:val="•"/>
      <w:lvlJc w:val="left"/>
      <w:pPr>
        <w:ind w:left="1054" w:hanging="221"/>
      </w:pPr>
    </w:lvl>
    <w:lvl w:ilvl="2" w:tplc="5C1E42FC">
      <w:numFmt w:val="bullet"/>
      <w:lvlText w:val="•"/>
      <w:lvlJc w:val="left"/>
      <w:pPr>
        <w:ind w:left="2008" w:hanging="221"/>
      </w:pPr>
    </w:lvl>
    <w:lvl w:ilvl="3" w:tplc="2CF03C0A">
      <w:numFmt w:val="bullet"/>
      <w:lvlText w:val="•"/>
      <w:lvlJc w:val="left"/>
      <w:pPr>
        <w:ind w:left="2962" w:hanging="221"/>
      </w:pPr>
    </w:lvl>
    <w:lvl w:ilvl="4" w:tplc="D5884C0C">
      <w:numFmt w:val="bullet"/>
      <w:lvlText w:val="•"/>
      <w:lvlJc w:val="left"/>
      <w:pPr>
        <w:ind w:left="3916" w:hanging="221"/>
      </w:pPr>
    </w:lvl>
    <w:lvl w:ilvl="5" w:tplc="F186320C">
      <w:numFmt w:val="bullet"/>
      <w:lvlText w:val="•"/>
      <w:lvlJc w:val="left"/>
      <w:pPr>
        <w:ind w:left="4870" w:hanging="221"/>
      </w:pPr>
    </w:lvl>
    <w:lvl w:ilvl="6" w:tplc="69D6A324">
      <w:numFmt w:val="bullet"/>
      <w:lvlText w:val="•"/>
      <w:lvlJc w:val="left"/>
      <w:pPr>
        <w:ind w:left="5824" w:hanging="221"/>
      </w:pPr>
    </w:lvl>
    <w:lvl w:ilvl="7" w:tplc="431E34A4">
      <w:numFmt w:val="bullet"/>
      <w:lvlText w:val="•"/>
      <w:lvlJc w:val="left"/>
      <w:pPr>
        <w:ind w:left="6778" w:hanging="221"/>
      </w:pPr>
    </w:lvl>
    <w:lvl w:ilvl="8" w:tplc="F7587D5C">
      <w:numFmt w:val="bullet"/>
      <w:lvlText w:val="•"/>
      <w:lvlJc w:val="left"/>
      <w:pPr>
        <w:ind w:left="7732" w:hanging="221"/>
      </w:pPr>
    </w:lvl>
  </w:abstractNum>
  <w:abstractNum w:abstractNumId="34" w15:restartNumberingAfterBreak="0">
    <w:nsid w:val="07E05B19"/>
    <w:multiLevelType w:val="hybridMultilevel"/>
    <w:tmpl w:val="0D10682A"/>
    <w:lvl w:ilvl="0" w:tplc="80221D54">
      <w:start w:val="1"/>
      <w:numFmt w:val="decimal"/>
      <w:lvlText w:val="%1."/>
      <w:lvlJc w:val="left"/>
      <w:pPr>
        <w:ind w:left="100" w:hanging="221"/>
      </w:pPr>
      <w:rPr>
        <w:rFonts w:ascii="Arial" w:eastAsia="Arial" w:hAnsi="Arial" w:cs="Arial" w:hint="default"/>
        <w:spacing w:val="-1"/>
        <w:w w:val="99"/>
        <w:sz w:val="20"/>
        <w:szCs w:val="20"/>
      </w:rPr>
    </w:lvl>
    <w:lvl w:ilvl="1" w:tplc="A31E5CD2">
      <w:numFmt w:val="bullet"/>
      <w:lvlText w:val="•"/>
      <w:lvlJc w:val="left"/>
      <w:pPr>
        <w:ind w:left="1052" w:hanging="221"/>
      </w:pPr>
    </w:lvl>
    <w:lvl w:ilvl="2" w:tplc="6CF681DE">
      <w:numFmt w:val="bullet"/>
      <w:lvlText w:val="•"/>
      <w:lvlJc w:val="left"/>
      <w:pPr>
        <w:ind w:left="2004" w:hanging="221"/>
      </w:pPr>
    </w:lvl>
    <w:lvl w:ilvl="3" w:tplc="A908255A">
      <w:numFmt w:val="bullet"/>
      <w:lvlText w:val="•"/>
      <w:lvlJc w:val="left"/>
      <w:pPr>
        <w:ind w:left="2956" w:hanging="221"/>
      </w:pPr>
    </w:lvl>
    <w:lvl w:ilvl="4" w:tplc="5EB01510">
      <w:numFmt w:val="bullet"/>
      <w:lvlText w:val="•"/>
      <w:lvlJc w:val="left"/>
      <w:pPr>
        <w:ind w:left="3908" w:hanging="221"/>
      </w:pPr>
    </w:lvl>
    <w:lvl w:ilvl="5" w:tplc="4AEA68E0">
      <w:numFmt w:val="bullet"/>
      <w:lvlText w:val="•"/>
      <w:lvlJc w:val="left"/>
      <w:pPr>
        <w:ind w:left="4860" w:hanging="221"/>
      </w:pPr>
    </w:lvl>
    <w:lvl w:ilvl="6" w:tplc="E18AFCC0">
      <w:numFmt w:val="bullet"/>
      <w:lvlText w:val="•"/>
      <w:lvlJc w:val="left"/>
      <w:pPr>
        <w:ind w:left="5812" w:hanging="221"/>
      </w:pPr>
    </w:lvl>
    <w:lvl w:ilvl="7" w:tplc="ED709F7A">
      <w:numFmt w:val="bullet"/>
      <w:lvlText w:val="•"/>
      <w:lvlJc w:val="left"/>
      <w:pPr>
        <w:ind w:left="6764" w:hanging="221"/>
      </w:pPr>
    </w:lvl>
    <w:lvl w:ilvl="8" w:tplc="76A2ADC2">
      <w:numFmt w:val="bullet"/>
      <w:lvlText w:val="•"/>
      <w:lvlJc w:val="left"/>
      <w:pPr>
        <w:ind w:left="7716" w:hanging="221"/>
      </w:pPr>
    </w:lvl>
  </w:abstractNum>
  <w:abstractNum w:abstractNumId="35" w15:restartNumberingAfterBreak="0">
    <w:nsid w:val="07F0308A"/>
    <w:multiLevelType w:val="hybridMultilevel"/>
    <w:tmpl w:val="BD607E04"/>
    <w:lvl w:ilvl="0" w:tplc="C40ED32E">
      <w:start w:val="1"/>
      <w:numFmt w:val="decimal"/>
      <w:lvlText w:val="%1."/>
      <w:lvlJc w:val="left"/>
      <w:pPr>
        <w:ind w:left="100" w:hanging="238"/>
      </w:pPr>
      <w:rPr>
        <w:rFonts w:ascii="Arial" w:eastAsia="Arial" w:hAnsi="Arial" w:cs="Arial" w:hint="default"/>
        <w:spacing w:val="-1"/>
        <w:w w:val="99"/>
        <w:sz w:val="20"/>
        <w:szCs w:val="20"/>
      </w:rPr>
    </w:lvl>
    <w:lvl w:ilvl="1" w:tplc="1374BD64">
      <w:numFmt w:val="bullet"/>
      <w:lvlText w:val="•"/>
      <w:lvlJc w:val="left"/>
      <w:pPr>
        <w:ind w:left="1052" w:hanging="238"/>
      </w:pPr>
    </w:lvl>
    <w:lvl w:ilvl="2" w:tplc="5CFA4B3C">
      <w:numFmt w:val="bullet"/>
      <w:lvlText w:val="•"/>
      <w:lvlJc w:val="left"/>
      <w:pPr>
        <w:ind w:left="2004" w:hanging="238"/>
      </w:pPr>
    </w:lvl>
    <w:lvl w:ilvl="3" w:tplc="B810F244">
      <w:numFmt w:val="bullet"/>
      <w:lvlText w:val="•"/>
      <w:lvlJc w:val="left"/>
      <w:pPr>
        <w:ind w:left="2956" w:hanging="238"/>
      </w:pPr>
    </w:lvl>
    <w:lvl w:ilvl="4" w:tplc="A9B621B4">
      <w:numFmt w:val="bullet"/>
      <w:lvlText w:val="•"/>
      <w:lvlJc w:val="left"/>
      <w:pPr>
        <w:ind w:left="3908" w:hanging="238"/>
      </w:pPr>
    </w:lvl>
    <w:lvl w:ilvl="5" w:tplc="63005518">
      <w:numFmt w:val="bullet"/>
      <w:lvlText w:val="•"/>
      <w:lvlJc w:val="left"/>
      <w:pPr>
        <w:ind w:left="4860" w:hanging="238"/>
      </w:pPr>
    </w:lvl>
    <w:lvl w:ilvl="6" w:tplc="DB749B2C">
      <w:numFmt w:val="bullet"/>
      <w:lvlText w:val="•"/>
      <w:lvlJc w:val="left"/>
      <w:pPr>
        <w:ind w:left="5812" w:hanging="238"/>
      </w:pPr>
    </w:lvl>
    <w:lvl w:ilvl="7" w:tplc="78D85346">
      <w:numFmt w:val="bullet"/>
      <w:lvlText w:val="•"/>
      <w:lvlJc w:val="left"/>
      <w:pPr>
        <w:ind w:left="6764" w:hanging="238"/>
      </w:pPr>
    </w:lvl>
    <w:lvl w:ilvl="8" w:tplc="FB4C35A4">
      <w:numFmt w:val="bullet"/>
      <w:lvlText w:val="•"/>
      <w:lvlJc w:val="left"/>
      <w:pPr>
        <w:ind w:left="7716" w:hanging="238"/>
      </w:pPr>
    </w:lvl>
  </w:abstractNum>
  <w:abstractNum w:abstractNumId="36" w15:restartNumberingAfterBreak="0">
    <w:nsid w:val="085C6BE0"/>
    <w:multiLevelType w:val="hybridMultilevel"/>
    <w:tmpl w:val="93F0F5E8"/>
    <w:lvl w:ilvl="0" w:tplc="8BACA632">
      <w:start w:val="1"/>
      <w:numFmt w:val="decimal"/>
      <w:lvlText w:val="%1."/>
      <w:lvlJc w:val="left"/>
      <w:pPr>
        <w:ind w:left="460" w:hanging="221"/>
      </w:pPr>
      <w:rPr>
        <w:rFonts w:ascii="Arial" w:eastAsia="Arial" w:hAnsi="Arial" w:cs="Arial" w:hint="default"/>
        <w:spacing w:val="-1"/>
        <w:w w:val="99"/>
        <w:sz w:val="20"/>
        <w:szCs w:val="20"/>
      </w:rPr>
    </w:lvl>
    <w:lvl w:ilvl="1" w:tplc="6B8C430E">
      <w:numFmt w:val="bullet"/>
      <w:lvlText w:val="•"/>
      <w:lvlJc w:val="left"/>
      <w:pPr>
        <w:ind w:left="1378" w:hanging="221"/>
      </w:pPr>
    </w:lvl>
    <w:lvl w:ilvl="2" w:tplc="D256CBB2">
      <w:numFmt w:val="bullet"/>
      <w:lvlText w:val="•"/>
      <w:lvlJc w:val="left"/>
      <w:pPr>
        <w:ind w:left="2296" w:hanging="221"/>
      </w:pPr>
    </w:lvl>
    <w:lvl w:ilvl="3" w:tplc="F19C7F9E">
      <w:numFmt w:val="bullet"/>
      <w:lvlText w:val="•"/>
      <w:lvlJc w:val="left"/>
      <w:pPr>
        <w:ind w:left="3214" w:hanging="221"/>
      </w:pPr>
    </w:lvl>
    <w:lvl w:ilvl="4" w:tplc="5330A864">
      <w:numFmt w:val="bullet"/>
      <w:lvlText w:val="•"/>
      <w:lvlJc w:val="left"/>
      <w:pPr>
        <w:ind w:left="4132" w:hanging="221"/>
      </w:pPr>
    </w:lvl>
    <w:lvl w:ilvl="5" w:tplc="A6B042B4">
      <w:numFmt w:val="bullet"/>
      <w:lvlText w:val="•"/>
      <w:lvlJc w:val="left"/>
      <w:pPr>
        <w:ind w:left="5050" w:hanging="221"/>
      </w:pPr>
    </w:lvl>
    <w:lvl w:ilvl="6" w:tplc="6BF07474">
      <w:numFmt w:val="bullet"/>
      <w:lvlText w:val="•"/>
      <w:lvlJc w:val="left"/>
      <w:pPr>
        <w:ind w:left="5968" w:hanging="221"/>
      </w:pPr>
    </w:lvl>
    <w:lvl w:ilvl="7" w:tplc="038C5666">
      <w:numFmt w:val="bullet"/>
      <w:lvlText w:val="•"/>
      <w:lvlJc w:val="left"/>
      <w:pPr>
        <w:ind w:left="6886" w:hanging="221"/>
      </w:pPr>
    </w:lvl>
    <w:lvl w:ilvl="8" w:tplc="13C014C2">
      <w:numFmt w:val="bullet"/>
      <w:lvlText w:val="•"/>
      <w:lvlJc w:val="left"/>
      <w:pPr>
        <w:ind w:left="7804" w:hanging="221"/>
      </w:pPr>
    </w:lvl>
  </w:abstractNum>
  <w:abstractNum w:abstractNumId="37" w15:restartNumberingAfterBreak="0">
    <w:nsid w:val="085E266B"/>
    <w:multiLevelType w:val="hybridMultilevel"/>
    <w:tmpl w:val="20D025F6"/>
    <w:lvl w:ilvl="0" w:tplc="BE4CF326">
      <w:start w:val="1"/>
      <w:numFmt w:val="decimal"/>
      <w:lvlText w:val="%1."/>
      <w:lvlJc w:val="left"/>
      <w:pPr>
        <w:ind w:left="100" w:hanging="236"/>
      </w:pPr>
      <w:rPr>
        <w:rFonts w:ascii="Arial" w:eastAsia="Arial" w:hAnsi="Arial" w:cs="Arial" w:hint="default"/>
        <w:w w:val="99"/>
        <w:sz w:val="20"/>
        <w:szCs w:val="20"/>
      </w:rPr>
    </w:lvl>
    <w:lvl w:ilvl="1" w:tplc="9222B864">
      <w:numFmt w:val="bullet"/>
      <w:lvlText w:val="•"/>
      <w:lvlJc w:val="left"/>
      <w:pPr>
        <w:ind w:left="1052" w:hanging="236"/>
      </w:pPr>
    </w:lvl>
    <w:lvl w:ilvl="2" w:tplc="8DE407DE">
      <w:numFmt w:val="bullet"/>
      <w:lvlText w:val="•"/>
      <w:lvlJc w:val="left"/>
      <w:pPr>
        <w:ind w:left="2004" w:hanging="236"/>
      </w:pPr>
    </w:lvl>
    <w:lvl w:ilvl="3" w:tplc="27A07980">
      <w:numFmt w:val="bullet"/>
      <w:lvlText w:val="•"/>
      <w:lvlJc w:val="left"/>
      <w:pPr>
        <w:ind w:left="2956" w:hanging="236"/>
      </w:pPr>
    </w:lvl>
    <w:lvl w:ilvl="4" w:tplc="C450D8BA">
      <w:numFmt w:val="bullet"/>
      <w:lvlText w:val="•"/>
      <w:lvlJc w:val="left"/>
      <w:pPr>
        <w:ind w:left="3908" w:hanging="236"/>
      </w:pPr>
    </w:lvl>
    <w:lvl w:ilvl="5" w:tplc="18C48064">
      <w:numFmt w:val="bullet"/>
      <w:lvlText w:val="•"/>
      <w:lvlJc w:val="left"/>
      <w:pPr>
        <w:ind w:left="4860" w:hanging="236"/>
      </w:pPr>
    </w:lvl>
    <w:lvl w:ilvl="6" w:tplc="E982A9FA">
      <w:numFmt w:val="bullet"/>
      <w:lvlText w:val="•"/>
      <w:lvlJc w:val="left"/>
      <w:pPr>
        <w:ind w:left="5812" w:hanging="236"/>
      </w:pPr>
    </w:lvl>
    <w:lvl w:ilvl="7" w:tplc="657842BA">
      <w:numFmt w:val="bullet"/>
      <w:lvlText w:val="•"/>
      <w:lvlJc w:val="left"/>
      <w:pPr>
        <w:ind w:left="6764" w:hanging="236"/>
      </w:pPr>
    </w:lvl>
    <w:lvl w:ilvl="8" w:tplc="5560C590">
      <w:numFmt w:val="bullet"/>
      <w:lvlText w:val="•"/>
      <w:lvlJc w:val="left"/>
      <w:pPr>
        <w:ind w:left="7716" w:hanging="236"/>
      </w:pPr>
    </w:lvl>
  </w:abstractNum>
  <w:abstractNum w:abstractNumId="38" w15:restartNumberingAfterBreak="0">
    <w:nsid w:val="08642727"/>
    <w:multiLevelType w:val="hybridMultilevel"/>
    <w:tmpl w:val="5EE62A36"/>
    <w:lvl w:ilvl="0" w:tplc="CD1E7EE4">
      <w:start w:val="1"/>
      <w:numFmt w:val="decimal"/>
      <w:lvlText w:val="%1."/>
      <w:lvlJc w:val="left"/>
      <w:pPr>
        <w:ind w:left="100" w:hanging="226"/>
      </w:pPr>
      <w:rPr>
        <w:rFonts w:ascii="Arial" w:eastAsia="Arial" w:hAnsi="Arial" w:cs="Arial" w:hint="default"/>
        <w:spacing w:val="-1"/>
        <w:w w:val="99"/>
        <w:sz w:val="20"/>
        <w:szCs w:val="20"/>
      </w:rPr>
    </w:lvl>
    <w:lvl w:ilvl="1" w:tplc="95DA51DA">
      <w:numFmt w:val="bullet"/>
      <w:lvlText w:val="•"/>
      <w:lvlJc w:val="left"/>
      <w:pPr>
        <w:ind w:left="1054" w:hanging="226"/>
      </w:pPr>
    </w:lvl>
    <w:lvl w:ilvl="2" w:tplc="A5E02848">
      <w:numFmt w:val="bullet"/>
      <w:lvlText w:val="•"/>
      <w:lvlJc w:val="left"/>
      <w:pPr>
        <w:ind w:left="2008" w:hanging="226"/>
      </w:pPr>
    </w:lvl>
    <w:lvl w:ilvl="3" w:tplc="AA065210">
      <w:numFmt w:val="bullet"/>
      <w:lvlText w:val="•"/>
      <w:lvlJc w:val="left"/>
      <w:pPr>
        <w:ind w:left="2962" w:hanging="226"/>
      </w:pPr>
    </w:lvl>
    <w:lvl w:ilvl="4" w:tplc="9FF297AC">
      <w:numFmt w:val="bullet"/>
      <w:lvlText w:val="•"/>
      <w:lvlJc w:val="left"/>
      <w:pPr>
        <w:ind w:left="3916" w:hanging="226"/>
      </w:pPr>
    </w:lvl>
    <w:lvl w:ilvl="5" w:tplc="2E4A566E">
      <w:numFmt w:val="bullet"/>
      <w:lvlText w:val="•"/>
      <w:lvlJc w:val="left"/>
      <w:pPr>
        <w:ind w:left="4870" w:hanging="226"/>
      </w:pPr>
    </w:lvl>
    <w:lvl w:ilvl="6" w:tplc="21228722">
      <w:numFmt w:val="bullet"/>
      <w:lvlText w:val="•"/>
      <w:lvlJc w:val="left"/>
      <w:pPr>
        <w:ind w:left="5824" w:hanging="226"/>
      </w:pPr>
    </w:lvl>
    <w:lvl w:ilvl="7" w:tplc="A984C770">
      <w:numFmt w:val="bullet"/>
      <w:lvlText w:val="•"/>
      <w:lvlJc w:val="left"/>
      <w:pPr>
        <w:ind w:left="6778" w:hanging="226"/>
      </w:pPr>
    </w:lvl>
    <w:lvl w:ilvl="8" w:tplc="8B5A7A9C">
      <w:numFmt w:val="bullet"/>
      <w:lvlText w:val="•"/>
      <w:lvlJc w:val="left"/>
      <w:pPr>
        <w:ind w:left="7732" w:hanging="226"/>
      </w:pPr>
    </w:lvl>
  </w:abstractNum>
  <w:abstractNum w:abstractNumId="39" w15:restartNumberingAfterBreak="0">
    <w:nsid w:val="08DC181D"/>
    <w:multiLevelType w:val="hybridMultilevel"/>
    <w:tmpl w:val="84CC154E"/>
    <w:lvl w:ilvl="0" w:tplc="CE16A690">
      <w:start w:val="1"/>
      <w:numFmt w:val="decimal"/>
      <w:lvlText w:val="%1."/>
      <w:lvlJc w:val="left"/>
      <w:pPr>
        <w:ind w:left="100" w:hanging="231"/>
      </w:pPr>
      <w:rPr>
        <w:rFonts w:ascii="Arial" w:eastAsia="Arial" w:hAnsi="Arial" w:cs="Arial" w:hint="default"/>
        <w:spacing w:val="-1"/>
        <w:w w:val="99"/>
        <w:sz w:val="20"/>
        <w:szCs w:val="20"/>
      </w:rPr>
    </w:lvl>
    <w:lvl w:ilvl="1" w:tplc="8F16C55A">
      <w:numFmt w:val="bullet"/>
      <w:lvlText w:val="•"/>
      <w:lvlJc w:val="left"/>
      <w:pPr>
        <w:ind w:left="1052" w:hanging="231"/>
      </w:pPr>
    </w:lvl>
    <w:lvl w:ilvl="2" w:tplc="BBBCC59C">
      <w:numFmt w:val="bullet"/>
      <w:lvlText w:val="•"/>
      <w:lvlJc w:val="left"/>
      <w:pPr>
        <w:ind w:left="2004" w:hanging="231"/>
      </w:pPr>
    </w:lvl>
    <w:lvl w:ilvl="3" w:tplc="6C50D9D8">
      <w:numFmt w:val="bullet"/>
      <w:lvlText w:val="•"/>
      <w:lvlJc w:val="left"/>
      <w:pPr>
        <w:ind w:left="2956" w:hanging="231"/>
      </w:pPr>
    </w:lvl>
    <w:lvl w:ilvl="4" w:tplc="C42C6A50">
      <w:numFmt w:val="bullet"/>
      <w:lvlText w:val="•"/>
      <w:lvlJc w:val="left"/>
      <w:pPr>
        <w:ind w:left="3908" w:hanging="231"/>
      </w:pPr>
    </w:lvl>
    <w:lvl w:ilvl="5" w:tplc="F0A6CE46">
      <w:numFmt w:val="bullet"/>
      <w:lvlText w:val="•"/>
      <w:lvlJc w:val="left"/>
      <w:pPr>
        <w:ind w:left="4860" w:hanging="231"/>
      </w:pPr>
    </w:lvl>
    <w:lvl w:ilvl="6" w:tplc="F900FD42">
      <w:numFmt w:val="bullet"/>
      <w:lvlText w:val="•"/>
      <w:lvlJc w:val="left"/>
      <w:pPr>
        <w:ind w:left="5812" w:hanging="231"/>
      </w:pPr>
    </w:lvl>
    <w:lvl w:ilvl="7" w:tplc="772EBA40">
      <w:numFmt w:val="bullet"/>
      <w:lvlText w:val="•"/>
      <w:lvlJc w:val="left"/>
      <w:pPr>
        <w:ind w:left="6764" w:hanging="231"/>
      </w:pPr>
    </w:lvl>
    <w:lvl w:ilvl="8" w:tplc="C5F02A68">
      <w:numFmt w:val="bullet"/>
      <w:lvlText w:val="•"/>
      <w:lvlJc w:val="left"/>
      <w:pPr>
        <w:ind w:left="7716" w:hanging="231"/>
      </w:pPr>
    </w:lvl>
  </w:abstractNum>
  <w:abstractNum w:abstractNumId="40" w15:restartNumberingAfterBreak="0">
    <w:nsid w:val="08E14B2F"/>
    <w:multiLevelType w:val="hybridMultilevel"/>
    <w:tmpl w:val="2F30BAF6"/>
    <w:lvl w:ilvl="0" w:tplc="131A42EC">
      <w:start w:val="1"/>
      <w:numFmt w:val="decimal"/>
      <w:lvlText w:val="%1."/>
      <w:lvlJc w:val="left"/>
      <w:pPr>
        <w:ind w:left="100" w:hanging="221"/>
      </w:pPr>
      <w:rPr>
        <w:rFonts w:ascii="Arial" w:eastAsia="Arial" w:hAnsi="Arial" w:cs="Arial" w:hint="default"/>
        <w:spacing w:val="-1"/>
        <w:w w:val="99"/>
        <w:sz w:val="20"/>
        <w:szCs w:val="20"/>
      </w:rPr>
    </w:lvl>
    <w:lvl w:ilvl="1" w:tplc="E5DA801C">
      <w:numFmt w:val="bullet"/>
      <w:lvlText w:val="•"/>
      <w:lvlJc w:val="left"/>
      <w:pPr>
        <w:ind w:left="1052" w:hanging="221"/>
      </w:pPr>
    </w:lvl>
    <w:lvl w:ilvl="2" w:tplc="1E4EF732">
      <w:numFmt w:val="bullet"/>
      <w:lvlText w:val="•"/>
      <w:lvlJc w:val="left"/>
      <w:pPr>
        <w:ind w:left="2004" w:hanging="221"/>
      </w:pPr>
    </w:lvl>
    <w:lvl w:ilvl="3" w:tplc="025AAAAE">
      <w:numFmt w:val="bullet"/>
      <w:lvlText w:val="•"/>
      <w:lvlJc w:val="left"/>
      <w:pPr>
        <w:ind w:left="2956" w:hanging="221"/>
      </w:pPr>
    </w:lvl>
    <w:lvl w:ilvl="4" w:tplc="50E8525E">
      <w:numFmt w:val="bullet"/>
      <w:lvlText w:val="•"/>
      <w:lvlJc w:val="left"/>
      <w:pPr>
        <w:ind w:left="3908" w:hanging="221"/>
      </w:pPr>
    </w:lvl>
    <w:lvl w:ilvl="5" w:tplc="62BC31D2">
      <w:numFmt w:val="bullet"/>
      <w:lvlText w:val="•"/>
      <w:lvlJc w:val="left"/>
      <w:pPr>
        <w:ind w:left="4860" w:hanging="221"/>
      </w:pPr>
    </w:lvl>
    <w:lvl w:ilvl="6" w:tplc="D4E85428">
      <w:numFmt w:val="bullet"/>
      <w:lvlText w:val="•"/>
      <w:lvlJc w:val="left"/>
      <w:pPr>
        <w:ind w:left="5812" w:hanging="221"/>
      </w:pPr>
    </w:lvl>
    <w:lvl w:ilvl="7" w:tplc="16EA64E4">
      <w:numFmt w:val="bullet"/>
      <w:lvlText w:val="•"/>
      <w:lvlJc w:val="left"/>
      <w:pPr>
        <w:ind w:left="6764" w:hanging="221"/>
      </w:pPr>
    </w:lvl>
    <w:lvl w:ilvl="8" w:tplc="1B7480C0">
      <w:numFmt w:val="bullet"/>
      <w:lvlText w:val="•"/>
      <w:lvlJc w:val="left"/>
      <w:pPr>
        <w:ind w:left="7716" w:hanging="221"/>
      </w:pPr>
    </w:lvl>
  </w:abstractNum>
  <w:abstractNum w:abstractNumId="41" w15:restartNumberingAfterBreak="0">
    <w:nsid w:val="090D72E5"/>
    <w:multiLevelType w:val="hybridMultilevel"/>
    <w:tmpl w:val="30524914"/>
    <w:lvl w:ilvl="0" w:tplc="022A3E10">
      <w:start w:val="1"/>
      <w:numFmt w:val="decimal"/>
      <w:lvlText w:val="%1."/>
      <w:lvlJc w:val="left"/>
      <w:pPr>
        <w:ind w:left="100" w:hanging="259"/>
      </w:pPr>
      <w:rPr>
        <w:rFonts w:ascii="Arial" w:eastAsia="Arial" w:hAnsi="Arial" w:cs="Arial" w:hint="default"/>
        <w:w w:val="99"/>
        <w:sz w:val="20"/>
        <w:szCs w:val="20"/>
      </w:rPr>
    </w:lvl>
    <w:lvl w:ilvl="1" w:tplc="3766AEB6">
      <w:numFmt w:val="bullet"/>
      <w:lvlText w:val="•"/>
      <w:lvlJc w:val="left"/>
      <w:pPr>
        <w:ind w:left="1054" w:hanging="259"/>
      </w:pPr>
    </w:lvl>
    <w:lvl w:ilvl="2" w:tplc="1AD0EAD2">
      <w:numFmt w:val="bullet"/>
      <w:lvlText w:val="•"/>
      <w:lvlJc w:val="left"/>
      <w:pPr>
        <w:ind w:left="2008" w:hanging="259"/>
      </w:pPr>
    </w:lvl>
    <w:lvl w:ilvl="3" w:tplc="2F46EF72">
      <w:numFmt w:val="bullet"/>
      <w:lvlText w:val="•"/>
      <w:lvlJc w:val="left"/>
      <w:pPr>
        <w:ind w:left="2962" w:hanging="259"/>
      </w:pPr>
    </w:lvl>
    <w:lvl w:ilvl="4" w:tplc="95A2F5D8">
      <w:numFmt w:val="bullet"/>
      <w:lvlText w:val="•"/>
      <w:lvlJc w:val="left"/>
      <w:pPr>
        <w:ind w:left="3916" w:hanging="259"/>
      </w:pPr>
    </w:lvl>
    <w:lvl w:ilvl="5" w:tplc="F63CDDEA">
      <w:numFmt w:val="bullet"/>
      <w:lvlText w:val="•"/>
      <w:lvlJc w:val="left"/>
      <w:pPr>
        <w:ind w:left="4870" w:hanging="259"/>
      </w:pPr>
    </w:lvl>
    <w:lvl w:ilvl="6" w:tplc="194C0288">
      <w:numFmt w:val="bullet"/>
      <w:lvlText w:val="•"/>
      <w:lvlJc w:val="left"/>
      <w:pPr>
        <w:ind w:left="5824" w:hanging="259"/>
      </w:pPr>
    </w:lvl>
    <w:lvl w:ilvl="7" w:tplc="64AC7540">
      <w:numFmt w:val="bullet"/>
      <w:lvlText w:val="•"/>
      <w:lvlJc w:val="left"/>
      <w:pPr>
        <w:ind w:left="6778" w:hanging="259"/>
      </w:pPr>
    </w:lvl>
    <w:lvl w:ilvl="8" w:tplc="9EA2301C">
      <w:numFmt w:val="bullet"/>
      <w:lvlText w:val="•"/>
      <w:lvlJc w:val="left"/>
      <w:pPr>
        <w:ind w:left="7732" w:hanging="259"/>
      </w:pPr>
    </w:lvl>
  </w:abstractNum>
  <w:abstractNum w:abstractNumId="42" w15:restartNumberingAfterBreak="0">
    <w:nsid w:val="09E67845"/>
    <w:multiLevelType w:val="hybridMultilevel"/>
    <w:tmpl w:val="A7F02FEC"/>
    <w:lvl w:ilvl="0" w:tplc="DE667B56">
      <w:start w:val="1"/>
      <w:numFmt w:val="decimal"/>
      <w:lvlText w:val="%1."/>
      <w:lvlJc w:val="left"/>
      <w:pPr>
        <w:ind w:left="100" w:hanging="257"/>
      </w:pPr>
      <w:rPr>
        <w:rFonts w:ascii="Arial" w:eastAsia="Arial" w:hAnsi="Arial" w:cs="Arial" w:hint="default"/>
        <w:spacing w:val="-1"/>
        <w:w w:val="99"/>
        <w:sz w:val="20"/>
        <w:szCs w:val="20"/>
      </w:rPr>
    </w:lvl>
    <w:lvl w:ilvl="1" w:tplc="29CE4412">
      <w:numFmt w:val="bullet"/>
      <w:lvlText w:val="•"/>
      <w:lvlJc w:val="left"/>
      <w:pPr>
        <w:ind w:left="1054" w:hanging="257"/>
      </w:pPr>
    </w:lvl>
    <w:lvl w:ilvl="2" w:tplc="CEC635E2">
      <w:numFmt w:val="bullet"/>
      <w:lvlText w:val="•"/>
      <w:lvlJc w:val="left"/>
      <w:pPr>
        <w:ind w:left="2008" w:hanging="257"/>
      </w:pPr>
    </w:lvl>
    <w:lvl w:ilvl="3" w:tplc="6DBC3EB6">
      <w:numFmt w:val="bullet"/>
      <w:lvlText w:val="•"/>
      <w:lvlJc w:val="left"/>
      <w:pPr>
        <w:ind w:left="2962" w:hanging="257"/>
      </w:pPr>
    </w:lvl>
    <w:lvl w:ilvl="4" w:tplc="26887854">
      <w:numFmt w:val="bullet"/>
      <w:lvlText w:val="•"/>
      <w:lvlJc w:val="left"/>
      <w:pPr>
        <w:ind w:left="3916" w:hanging="257"/>
      </w:pPr>
    </w:lvl>
    <w:lvl w:ilvl="5" w:tplc="8BFCD320">
      <w:numFmt w:val="bullet"/>
      <w:lvlText w:val="•"/>
      <w:lvlJc w:val="left"/>
      <w:pPr>
        <w:ind w:left="4870" w:hanging="257"/>
      </w:pPr>
    </w:lvl>
    <w:lvl w:ilvl="6" w:tplc="31D2C096">
      <w:numFmt w:val="bullet"/>
      <w:lvlText w:val="•"/>
      <w:lvlJc w:val="left"/>
      <w:pPr>
        <w:ind w:left="5824" w:hanging="257"/>
      </w:pPr>
    </w:lvl>
    <w:lvl w:ilvl="7" w:tplc="E6C25828">
      <w:numFmt w:val="bullet"/>
      <w:lvlText w:val="•"/>
      <w:lvlJc w:val="left"/>
      <w:pPr>
        <w:ind w:left="6778" w:hanging="257"/>
      </w:pPr>
    </w:lvl>
    <w:lvl w:ilvl="8" w:tplc="7AC8D6D6">
      <w:numFmt w:val="bullet"/>
      <w:lvlText w:val="•"/>
      <w:lvlJc w:val="left"/>
      <w:pPr>
        <w:ind w:left="7732" w:hanging="257"/>
      </w:pPr>
    </w:lvl>
  </w:abstractNum>
  <w:abstractNum w:abstractNumId="43" w15:restartNumberingAfterBreak="0">
    <w:nsid w:val="09FF2568"/>
    <w:multiLevelType w:val="hybridMultilevel"/>
    <w:tmpl w:val="859AE0D8"/>
    <w:lvl w:ilvl="0" w:tplc="7FC67370">
      <w:start w:val="1"/>
      <w:numFmt w:val="decimal"/>
      <w:lvlText w:val="%1."/>
      <w:lvlJc w:val="left"/>
      <w:pPr>
        <w:ind w:left="321" w:hanging="221"/>
      </w:pPr>
      <w:rPr>
        <w:rFonts w:ascii="Times New Roman" w:eastAsia="Arial" w:hAnsi="Times New Roman" w:cs="Times New Roman" w:hint="default"/>
        <w:w w:val="96"/>
        <w:sz w:val="24"/>
        <w:szCs w:val="24"/>
      </w:rPr>
    </w:lvl>
    <w:lvl w:ilvl="1" w:tplc="32649990">
      <w:numFmt w:val="bullet"/>
      <w:lvlText w:val="•"/>
      <w:lvlJc w:val="left"/>
      <w:pPr>
        <w:ind w:left="1250" w:hanging="221"/>
      </w:pPr>
    </w:lvl>
    <w:lvl w:ilvl="2" w:tplc="92122730">
      <w:numFmt w:val="bullet"/>
      <w:lvlText w:val="•"/>
      <w:lvlJc w:val="left"/>
      <w:pPr>
        <w:ind w:left="2180" w:hanging="221"/>
      </w:pPr>
    </w:lvl>
    <w:lvl w:ilvl="3" w:tplc="ABA2DF5E">
      <w:numFmt w:val="bullet"/>
      <w:lvlText w:val="•"/>
      <w:lvlJc w:val="left"/>
      <w:pPr>
        <w:ind w:left="3110" w:hanging="221"/>
      </w:pPr>
    </w:lvl>
    <w:lvl w:ilvl="4" w:tplc="AB40639C">
      <w:numFmt w:val="bullet"/>
      <w:lvlText w:val="•"/>
      <w:lvlJc w:val="left"/>
      <w:pPr>
        <w:ind w:left="4040" w:hanging="221"/>
      </w:pPr>
    </w:lvl>
    <w:lvl w:ilvl="5" w:tplc="F61055D6">
      <w:numFmt w:val="bullet"/>
      <w:lvlText w:val="•"/>
      <w:lvlJc w:val="left"/>
      <w:pPr>
        <w:ind w:left="4970" w:hanging="221"/>
      </w:pPr>
    </w:lvl>
    <w:lvl w:ilvl="6" w:tplc="7DE2AE3C">
      <w:numFmt w:val="bullet"/>
      <w:lvlText w:val="•"/>
      <w:lvlJc w:val="left"/>
      <w:pPr>
        <w:ind w:left="5900" w:hanging="221"/>
      </w:pPr>
    </w:lvl>
    <w:lvl w:ilvl="7" w:tplc="E0DC119A">
      <w:numFmt w:val="bullet"/>
      <w:lvlText w:val="•"/>
      <w:lvlJc w:val="left"/>
      <w:pPr>
        <w:ind w:left="6830" w:hanging="221"/>
      </w:pPr>
    </w:lvl>
    <w:lvl w:ilvl="8" w:tplc="84425910">
      <w:numFmt w:val="bullet"/>
      <w:lvlText w:val="•"/>
      <w:lvlJc w:val="left"/>
      <w:pPr>
        <w:ind w:left="7760" w:hanging="221"/>
      </w:pPr>
    </w:lvl>
  </w:abstractNum>
  <w:abstractNum w:abstractNumId="44" w15:restartNumberingAfterBreak="0">
    <w:nsid w:val="0A1B6C9C"/>
    <w:multiLevelType w:val="multilevel"/>
    <w:tmpl w:val="7AD00504"/>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0A482A6F"/>
    <w:multiLevelType w:val="hybridMultilevel"/>
    <w:tmpl w:val="066CC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0A644221"/>
    <w:multiLevelType w:val="hybridMultilevel"/>
    <w:tmpl w:val="BADA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A725E10"/>
    <w:multiLevelType w:val="hybridMultilevel"/>
    <w:tmpl w:val="941466B2"/>
    <w:lvl w:ilvl="0" w:tplc="1C28950C">
      <w:start w:val="1"/>
      <w:numFmt w:val="decimal"/>
      <w:lvlText w:val="%1."/>
      <w:lvlJc w:val="left"/>
      <w:pPr>
        <w:ind w:left="100" w:hanging="224"/>
      </w:pPr>
      <w:rPr>
        <w:rFonts w:ascii="Arial" w:eastAsia="Arial" w:hAnsi="Arial" w:cs="Arial" w:hint="default"/>
        <w:spacing w:val="-1"/>
        <w:w w:val="99"/>
        <w:sz w:val="20"/>
        <w:szCs w:val="20"/>
      </w:rPr>
    </w:lvl>
    <w:lvl w:ilvl="1" w:tplc="709EBDA8">
      <w:numFmt w:val="bullet"/>
      <w:lvlText w:val="•"/>
      <w:lvlJc w:val="left"/>
      <w:pPr>
        <w:ind w:left="1054" w:hanging="224"/>
      </w:pPr>
    </w:lvl>
    <w:lvl w:ilvl="2" w:tplc="6ADABA78">
      <w:numFmt w:val="bullet"/>
      <w:lvlText w:val="•"/>
      <w:lvlJc w:val="left"/>
      <w:pPr>
        <w:ind w:left="2008" w:hanging="224"/>
      </w:pPr>
    </w:lvl>
    <w:lvl w:ilvl="3" w:tplc="0B668EF6">
      <w:numFmt w:val="bullet"/>
      <w:lvlText w:val="•"/>
      <w:lvlJc w:val="left"/>
      <w:pPr>
        <w:ind w:left="2962" w:hanging="224"/>
      </w:pPr>
    </w:lvl>
    <w:lvl w:ilvl="4" w:tplc="F9FE4644">
      <w:numFmt w:val="bullet"/>
      <w:lvlText w:val="•"/>
      <w:lvlJc w:val="left"/>
      <w:pPr>
        <w:ind w:left="3916" w:hanging="224"/>
      </w:pPr>
    </w:lvl>
    <w:lvl w:ilvl="5" w:tplc="F3D85214">
      <w:numFmt w:val="bullet"/>
      <w:lvlText w:val="•"/>
      <w:lvlJc w:val="left"/>
      <w:pPr>
        <w:ind w:left="4870" w:hanging="224"/>
      </w:pPr>
    </w:lvl>
    <w:lvl w:ilvl="6" w:tplc="5142E8C0">
      <w:numFmt w:val="bullet"/>
      <w:lvlText w:val="•"/>
      <w:lvlJc w:val="left"/>
      <w:pPr>
        <w:ind w:left="5824" w:hanging="224"/>
      </w:pPr>
    </w:lvl>
    <w:lvl w:ilvl="7" w:tplc="B96E4312">
      <w:numFmt w:val="bullet"/>
      <w:lvlText w:val="•"/>
      <w:lvlJc w:val="left"/>
      <w:pPr>
        <w:ind w:left="6778" w:hanging="224"/>
      </w:pPr>
    </w:lvl>
    <w:lvl w:ilvl="8" w:tplc="9140C58A">
      <w:numFmt w:val="bullet"/>
      <w:lvlText w:val="•"/>
      <w:lvlJc w:val="left"/>
      <w:pPr>
        <w:ind w:left="7732" w:hanging="224"/>
      </w:pPr>
    </w:lvl>
  </w:abstractNum>
  <w:abstractNum w:abstractNumId="48" w15:restartNumberingAfterBreak="0">
    <w:nsid w:val="0A755FE4"/>
    <w:multiLevelType w:val="hybridMultilevel"/>
    <w:tmpl w:val="0CFA3D20"/>
    <w:lvl w:ilvl="0" w:tplc="84202F58">
      <w:start w:val="1"/>
      <w:numFmt w:val="decimal"/>
      <w:lvlText w:val="%1."/>
      <w:lvlJc w:val="left"/>
      <w:pPr>
        <w:ind w:left="100" w:hanging="226"/>
      </w:pPr>
      <w:rPr>
        <w:rFonts w:ascii="Arial" w:eastAsia="Arial" w:hAnsi="Arial" w:cs="Arial" w:hint="default"/>
        <w:spacing w:val="-1"/>
        <w:w w:val="99"/>
        <w:sz w:val="20"/>
        <w:szCs w:val="20"/>
      </w:rPr>
    </w:lvl>
    <w:lvl w:ilvl="1" w:tplc="A930316A">
      <w:numFmt w:val="bullet"/>
      <w:lvlText w:val="•"/>
      <w:lvlJc w:val="left"/>
      <w:pPr>
        <w:ind w:left="1052" w:hanging="226"/>
      </w:pPr>
    </w:lvl>
    <w:lvl w:ilvl="2" w:tplc="10D631D8">
      <w:numFmt w:val="bullet"/>
      <w:lvlText w:val="•"/>
      <w:lvlJc w:val="left"/>
      <w:pPr>
        <w:ind w:left="2004" w:hanging="226"/>
      </w:pPr>
    </w:lvl>
    <w:lvl w:ilvl="3" w:tplc="85B0422C">
      <w:numFmt w:val="bullet"/>
      <w:lvlText w:val="•"/>
      <w:lvlJc w:val="left"/>
      <w:pPr>
        <w:ind w:left="2956" w:hanging="226"/>
      </w:pPr>
    </w:lvl>
    <w:lvl w:ilvl="4" w:tplc="E7A4216E">
      <w:numFmt w:val="bullet"/>
      <w:lvlText w:val="•"/>
      <w:lvlJc w:val="left"/>
      <w:pPr>
        <w:ind w:left="3908" w:hanging="226"/>
      </w:pPr>
    </w:lvl>
    <w:lvl w:ilvl="5" w:tplc="E850EBF6">
      <w:numFmt w:val="bullet"/>
      <w:lvlText w:val="•"/>
      <w:lvlJc w:val="left"/>
      <w:pPr>
        <w:ind w:left="4860" w:hanging="226"/>
      </w:pPr>
    </w:lvl>
    <w:lvl w:ilvl="6" w:tplc="E4228332">
      <w:numFmt w:val="bullet"/>
      <w:lvlText w:val="•"/>
      <w:lvlJc w:val="left"/>
      <w:pPr>
        <w:ind w:left="5812" w:hanging="226"/>
      </w:pPr>
    </w:lvl>
    <w:lvl w:ilvl="7" w:tplc="92AEC6E2">
      <w:numFmt w:val="bullet"/>
      <w:lvlText w:val="•"/>
      <w:lvlJc w:val="left"/>
      <w:pPr>
        <w:ind w:left="6764" w:hanging="226"/>
      </w:pPr>
    </w:lvl>
    <w:lvl w:ilvl="8" w:tplc="83D61278">
      <w:numFmt w:val="bullet"/>
      <w:lvlText w:val="•"/>
      <w:lvlJc w:val="left"/>
      <w:pPr>
        <w:ind w:left="7716" w:hanging="226"/>
      </w:pPr>
    </w:lvl>
  </w:abstractNum>
  <w:abstractNum w:abstractNumId="49" w15:restartNumberingAfterBreak="0">
    <w:nsid w:val="0A7902BE"/>
    <w:multiLevelType w:val="hybridMultilevel"/>
    <w:tmpl w:val="EA2C1928"/>
    <w:lvl w:ilvl="0" w:tplc="760ACAEE">
      <w:start w:val="1"/>
      <w:numFmt w:val="decimal"/>
      <w:lvlText w:val="%1."/>
      <w:lvlJc w:val="left"/>
      <w:pPr>
        <w:ind w:left="100" w:hanging="243"/>
      </w:pPr>
      <w:rPr>
        <w:rFonts w:ascii="Arial" w:eastAsia="Arial" w:hAnsi="Arial" w:cs="Arial" w:hint="default"/>
        <w:spacing w:val="-1"/>
        <w:w w:val="99"/>
        <w:sz w:val="20"/>
        <w:szCs w:val="20"/>
      </w:rPr>
    </w:lvl>
    <w:lvl w:ilvl="1" w:tplc="A75875DA">
      <w:numFmt w:val="bullet"/>
      <w:lvlText w:val="•"/>
      <w:lvlJc w:val="left"/>
      <w:pPr>
        <w:ind w:left="1052" w:hanging="243"/>
      </w:pPr>
    </w:lvl>
    <w:lvl w:ilvl="2" w:tplc="C2A8285C">
      <w:numFmt w:val="bullet"/>
      <w:lvlText w:val="•"/>
      <w:lvlJc w:val="left"/>
      <w:pPr>
        <w:ind w:left="2004" w:hanging="243"/>
      </w:pPr>
    </w:lvl>
    <w:lvl w:ilvl="3" w:tplc="AD726008">
      <w:numFmt w:val="bullet"/>
      <w:lvlText w:val="•"/>
      <w:lvlJc w:val="left"/>
      <w:pPr>
        <w:ind w:left="2956" w:hanging="243"/>
      </w:pPr>
    </w:lvl>
    <w:lvl w:ilvl="4" w:tplc="98FEF5C0">
      <w:numFmt w:val="bullet"/>
      <w:lvlText w:val="•"/>
      <w:lvlJc w:val="left"/>
      <w:pPr>
        <w:ind w:left="3908" w:hanging="243"/>
      </w:pPr>
    </w:lvl>
    <w:lvl w:ilvl="5" w:tplc="7E4C8F14">
      <w:numFmt w:val="bullet"/>
      <w:lvlText w:val="•"/>
      <w:lvlJc w:val="left"/>
      <w:pPr>
        <w:ind w:left="4860" w:hanging="243"/>
      </w:pPr>
    </w:lvl>
    <w:lvl w:ilvl="6" w:tplc="644A051E">
      <w:numFmt w:val="bullet"/>
      <w:lvlText w:val="•"/>
      <w:lvlJc w:val="left"/>
      <w:pPr>
        <w:ind w:left="5812" w:hanging="243"/>
      </w:pPr>
    </w:lvl>
    <w:lvl w:ilvl="7" w:tplc="A0F0BA98">
      <w:numFmt w:val="bullet"/>
      <w:lvlText w:val="•"/>
      <w:lvlJc w:val="left"/>
      <w:pPr>
        <w:ind w:left="6764" w:hanging="243"/>
      </w:pPr>
    </w:lvl>
    <w:lvl w:ilvl="8" w:tplc="DFA45292">
      <w:numFmt w:val="bullet"/>
      <w:lvlText w:val="•"/>
      <w:lvlJc w:val="left"/>
      <w:pPr>
        <w:ind w:left="7716" w:hanging="243"/>
      </w:pPr>
    </w:lvl>
  </w:abstractNum>
  <w:abstractNum w:abstractNumId="50" w15:restartNumberingAfterBreak="0">
    <w:nsid w:val="0AA34F54"/>
    <w:multiLevelType w:val="hybridMultilevel"/>
    <w:tmpl w:val="05BA33DC"/>
    <w:lvl w:ilvl="0" w:tplc="E9528CA8">
      <w:start w:val="1"/>
      <w:numFmt w:val="decimal"/>
      <w:lvlText w:val="%1."/>
      <w:lvlJc w:val="left"/>
      <w:pPr>
        <w:ind w:left="100" w:hanging="224"/>
      </w:pPr>
      <w:rPr>
        <w:rFonts w:ascii="Arial" w:eastAsia="Arial" w:hAnsi="Arial" w:cs="Arial" w:hint="default"/>
        <w:spacing w:val="-1"/>
        <w:w w:val="99"/>
        <w:sz w:val="20"/>
        <w:szCs w:val="20"/>
      </w:rPr>
    </w:lvl>
    <w:lvl w:ilvl="1" w:tplc="8688B5B2">
      <w:numFmt w:val="bullet"/>
      <w:lvlText w:val="•"/>
      <w:lvlJc w:val="left"/>
      <w:pPr>
        <w:ind w:left="1052" w:hanging="224"/>
      </w:pPr>
    </w:lvl>
    <w:lvl w:ilvl="2" w:tplc="013251F6">
      <w:numFmt w:val="bullet"/>
      <w:lvlText w:val="•"/>
      <w:lvlJc w:val="left"/>
      <w:pPr>
        <w:ind w:left="2004" w:hanging="224"/>
      </w:pPr>
    </w:lvl>
    <w:lvl w:ilvl="3" w:tplc="B86EC47E">
      <w:numFmt w:val="bullet"/>
      <w:lvlText w:val="•"/>
      <w:lvlJc w:val="left"/>
      <w:pPr>
        <w:ind w:left="2956" w:hanging="224"/>
      </w:pPr>
    </w:lvl>
    <w:lvl w:ilvl="4" w:tplc="C1EC3162">
      <w:numFmt w:val="bullet"/>
      <w:lvlText w:val="•"/>
      <w:lvlJc w:val="left"/>
      <w:pPr>
        <w:ind w:left="3908" w:hanging="224"/>
      </w:pPr>
    </w:lvl>
    <w:lvl w:ilvl="5" w:tplc="F098AF3E">
      <w:numFmt w:val="bullet"/>
      <w:lvlText w:val="•"/>
      <w:lvlJc w:val="left"/>
      <w:pPr>
        <w:ind w:left="4860" w:hanging="224"/>
      </w:pPr>
    </w:lvl>
    <w:lvl w:ilvl="6" w:tplc="5ED23D72">
      <w:numFmt w:val="bullet"/>
      <w:lvlText w:val="•"/>
      <w:lvlJc w:val="left"/>
      <w:pPr>
        <w:ind w:left="5812" w:hanging="224"/>
      </w:pPr>
    </w:lvl>
    <w:lvl w:ilvl="7" w:tplc="B178FDDA">
      <w:numFmt w:val="bullet"/>
      <w:lvlText w:val="•"/>
      <w:lvlJc w:val="left"/>
      <w:pPr>
        <w:ind w:left="6764" w:hanging="224"/>
      </w:pPr>
    </w:lvl>
    <w:lvl w:ilvl="8" w:tplc="403456E8">
      <w:numFmt w:val="bullet"/>
      <w:lvlText w:val="•"/>
      <w:lvlJc w:val="left"/>
      <w:pPr>
        <w:ind w:left="7716" w:hanging="224"/>
      </w:pPr>
    </w:lvl>
  </w:abstractNum>
  <w:abstractNum w:abstractNumId="51" w15:restartNumberingAfterBreak="0">
    <w:nsid w:val="0AF45A3E"/>
    <w:multiLevelType w:val="hybridMultilevel"/>
    <w:tmpl w:val="6C94E1AE"/>
    <w:lvl w:ilvl="0" w:tplc="79DA3498">
      <w:start w:val="1"/>
      <w:numFmt w:val="decimal"/>
      <w:lvlText w:val="%1."/>
      <w:lvlJc w:val="left"/>
      <w:pPr>
        <w:ind w:left="100" w:hanging="250"/>
      </w:pPr>
      <w:rPr>
        <w:rFonts w:ascii="Arial" w:eastAsia="Arial" w:hAnsi="Arial" w:cs="Arial" w:hint="default"/>
        <w:spacing w:val="-1"/>
        <w:w w:val="99"/>
        <w:sz w:val="20"/>
        <w:szCs w:val="20"/>
      </w:rPr>
    </w:lvl>
    <w:lvl w:ilvl="1" w:tplc="FDE28024">
      <w:numFmt w:val="bullet"/>
      <w:lvlText w:val="•"/>
      <w:lvlJc w:val="left"/>
      <w:pPr>
        <w:ind w:left="1054" w:hanging="250"/>
      </w:pPr>
    </w:lvl>
    <w:lvl w:ilvl="2" w:tplc="45A2EC0C">
      <w:numFmt w:val="bullet"/>
      <w:lvlText w:val="•"/>
      <w:lvlJc w:val="left"/>
      <w:pPr>
        <w:ind w:left="2008" w:hanging="250"/>
      </w:pPr>
    </w:lvl>
    <w:lvl w:ilvl="3" w:tplc="19903008">
      <w:numFmt w:val="bullet"/>
      <w:lvlText w:val="•"/>
      <w:lvlJc w:val="left"/>
      <w:pPr>
        <w:ind w:left="2962" w:hanging="250"/>
      </w:pPr>
    </w:lvl>
    <w:lvl w:ilvl="4" w:tplc="FCEC8070">
      <w:numFmt w:val="bullet"/>
      <w:lvlText w:val="•"/>
      <w:lvlJc w:val="left"/>
      <w:pPr>
        <w:ind w:left="3916" w:hanging="250"/>
      </w:pPr>
    </w:lvl>
    <w:lvl w:ilvl="5" w:tplc="B1BE5EB0">
      <w:numFmt w:val="bullet"/>
      <w:lvlText w:val="•"/>
      <w:lvlJc w:val="left"/>
      <w:pPr>
        <w:ind w:left="4870" w:hanging="250"/>
      </w:pPr>
    </w:lvl>
    <w:lvl w:ilvl="6" w:tplc="F20E8EC8">
      <w:numFmt w:val="bullet"/>
      <w:lvlText w:val="•"/>
      <w:lvlJc w:val="left"/>
      <w:pPr>
        <w:ind w:left="5824" w:hanging="250"/>
      </w:pPr>
    </w:lvl>
    <w:lvl w:ilvl="7" w:tplc="1D6C00B0">
      <w:numFmt w:val="bullet"/>
      <w:lvlText w:val="•"/>
      <w:lvlJc w:val="left"/>
      <w:pPr>
        <w:ind w:left="6778" w:hanging="250"/>
      </w:pPr>
    </w:lvl>
    <w:lvl w:ilvl="8" w:tplc="B3204000">
      <w:numFmt w:val="bullet"/>
      <w:lvlText w:val="•"/>
      <w:lvlJc w:val="left"/>
      <w:pPr>
        <w:ind w:left="7732" w:hanging="250"/>
      </w:pPr>
    </w:lvl>
  </w:abstractNum>
  <w:abstractNum w:abstractNumId="52" w15:restartNumberingAfterBreak="0">
    <w:nsid w:val="0BCB1818"/>
    <w:multiLevelType w:val="hybridMultilevel"/>
    <w:tmpl w:val="167A86C6"/>
    <w:lvl w:ilvl="0" w:tplc="D40C7104">
      <w:start w:val="1"/>
      <w:numFmt w:val="decimal"/>
      <w:lvlText w:val="%1."/>
      <w:lvlJc w:val="left"/>
      <w:pPr>
        <w:ind w:left="100" w:hanging="250"/>
      </w:pPr>
      <w:rPr>
        <w:rFonts w:ascii="Arial" w:eastAsia="Arial" w:hAnsi="Arial" w:cs="Arial" w:hint="default"/>
        <w:spacing w:val="-1"/>
        <w:w w:val="99"/>
        <w:sz w:val="20"/>
        <w:szCs w:val="20"/>
      </w:rPr>
    </w:lvl>
    <w:lvl w:ilvl="1" w:tplc="08B69F3C">
      <w:numFmt w:val="bullet"/>
      <w:lvlText w:val="•"/>
      <w:lvlJc w:val="left"/>
      <w:pPr>
        <w:ind w:left="1052" w:hanging="250"/>
      </w:pPr>
    </w:lvl>
    <w:lvl w:ilvl="2" w:tplc="707804F0">
      <w:numFmt w:val="bullet"/>
      <w:lvlText w:val="•"/>
      <w:lvlJc w:val="left"/>
      <w:pPr>
        <w:ind w:left="2004" w:hanging="250"/>
      </w:pPr>
    </w:lvl>
    <w:lvl w:ilvl="3" w:tplc="EC9CC248">
      <w:numFmt w:val="bullet"/>
      <w:lvlText w:val="•"/>
      <w:lvlJc w:val="left"/>
      <w:pPr>
        <w:ind w:left="2956" w:hanging="250"/>
      </w:pPr>
    </w:lvl>
    <w:lvl w:ilvl="4" w:tplc="BFF489EA">
      <w:numFmt w:val="bullet"/>
      <w:lvlText w:val="•"/>
      <w:lvlJc w:val="left"/>
      <w:pPr>
        <w:ind w:left="3908" w:hanging="250"/>
      </w:pPr>
    </w:lvl>
    <w:lvl w:ilvl="5" w:tplc="734CCD32">
      <w:numFmt w:val="bullet"/>
      <w:lvlText w:val="•"/>
      <w:lvlJc w:val="left"/>
      <w:pPr>
        <w:ind w:left="4860" w:hanging="250"/>
      </w:pPr>
    </w:lvl>
    <w:lvl w:ilvl="6" w:tplc="9E849F10">
      <w:numFmt w:val="bullet"/>
      <w:lvlText w:val="•"/>
      <w:lvlJc w:val="left"/>
      <w:pPr>
        <w:ind w:left="5812" w:hanging="250"/>
      </w:pPr>
    </w:lvl>
    <w:lvl w:ilvl="7" w:tplc="BF5CDF3A">
      <w:numFmt w:val="bullet"/>
      <w:lvlText w:val="•"/>
      <w:lvlJc w:val="left"/>
      <w:pPr>
        <w:ind w:left="6764" w:hanging="250"/>
      </w:pPr>
    </w:lvl>
    <w:lvl w:ilvl="8" w:tplc="420AE36E">
      <w:numFmt w:val="bullet"/>
      <w:lvlText w:val="•"/>
      <w:lvlJc w:val="left"/>
      <w:pPr>
        <w:ind w:left="7716" w:hanging="250"/>
      </w:pPr>
    </w:lvl>
  </w:abstractNum>
  <w:abstractNum w:abstractNumId="53" w15:restartNumberingAfterBreak="0">
    <w:nsid w:val="0BF01BE3"/>
    <w:multiLevelType w:val="hybridMultilevel"/>
    <w:tmpl w:val="FA9A697A"/>
    <w:lvl w:ilvl="0" w:tplc="01B0F528">
      <w:start w:val="1"/>
      <w:numFmt w:val="decimal"/>
      <w:lvlText w:val="%1."/>
      <w:lvlJc w:val="left"/>
      <w:pPr>
        <w:ind w:left="100" w:hanging="240"/>
      </w:pPr>
      <w:rPr>
        <w:rFonts w:ascii="Arial" w:eastAsia="Arial" w:hAnsi="Arial" w:cs="Arial" w:hint="default"/>
        <w:spacing w:val="-1"/>
        <w:w w:val="99"/>
        <w:sz w:val="20"/>
        <w:szCs w:val="20"/>
      </w:rPr>
    </w:lvl>
    <w:lvl w:ilvl="1" w:tplc="B87ACD4C">
      <w:numFmt w:val="bullet"/>
      <w:lvlText w:val="•"/>
      <w:lvlJc w:val="left"/>
      <w:pPr>
        <w:ind w:left="1054" w:hanging="240"/>
      </w:pPr>
    </w:lvl>
    <w:lvl w:ilvl="2" w:tplc="9A1219CA">
      <w:numFmt w:val="bullet"/>
      <w:lvlText w:val="•"/>
      <w:lvlJc w:val="left"/>
      <w:pPr>
        <w:ind w:left="2008" w:hanging="240"/>
      </w:pPr>
    </w:lvl>
    <w:lvl w:ilvl="3" w:tplc="A18CE82C">
      <w:numFmt w:val="bullet"/>
      <w:lvlText w:val="•"/>
      <w:lvlJc w:val="left"/>
      <w:pPr>
        <w:ind w:left="2962" w:hanging="240"/>
      </w:pPr>
    </w:lvl>
    <w:lvl w:ilvl="4" w:tplc="6AD26EF4">
      <w:numFmt w:val="bullet"/>
      <w:lvlText w:val="•"/>
      <w:lvlJc w:val="left"/>
      <w:pPr>
        <w:ind w:left="3916" w:hanging="240"/>
      </w:pPr>
    </w:lvl>
    <w:lvl w:ilvl="5" w:tplc="17B61448">
      <w:numFmt w:val="bullet"/>
      <w:lvlText w:val="•"/>
      <w:lvlJc w:val="left"/>
      <w:pPr>
        <w:ind w:left="4870" w:hanging="240"/>
      </w:pPr>
    </w:lvl>
    <w:lvl w:ilvl="6" w:tplc="6100D9A6">
      <w:numFmt w:val="bullet"/>
      <w:lvlText w:val="•"/>
      <w:lvlJc w:val="left"/>
      <w:pPr>
        <w:ind w:left="5824" w:hanging="240"/>
      </w:pPr>
    </w:lvl>
    <w:lvl w:ilvl="7" w:tplc="71368F84">
      <w:numFmt w:val="bullet"/>
      <w:lvlText w:val="•"/>
      <w:lvlJc w:val="left"/>
      <w:pPr>
        <w:ind w:left="6778" w:hanging="240"/>
      </w:pPr>
    </w:lvl>
    <w:lvl w:ilvl="8" w:tplc="5EAC655E">
      <w:numFmt w:val="bullet"/>
      <w:lvlText w:val="•"/>
      <w:lvlJc w:val="left"/>
      <w:pPr>
        <w:ind w:left="7732" w:hanging="240"/>
      </w:pPr>
    </w:lvl>
  </w:abstractNum>
  <w:abstractNum w:abstractNumId="54" w15:restartNumberingAfterBreak="0">
    <w:nsid w:val="0C6E073B"/>
    <w:multiLevelType w:val="hybridMultilevel"/>
    <w:tmpl w:val="1C4031EC"/>
    <w:lvl w:ilvl="0" w:tplc="7BB2011E">
      <w:start w:val="1"/>
      <w:numFmt w:val="decimal"/>
      <w:lvlText w:val="%1."/>
      <w:lvlJc w:val="left"/>
      <w:pPr>
        <w:ind w:left="100" w:hanging="238"/>
      </w:pPr>
      <w:rPr>
        <w:rFonts w:ascii="Arial" w:eastAsia="Arial" w:hAnsi="Arial" w:cs="Arial" w:hint="default"/>
        <w:spacing w:val="-1"/>
        <w:w w:val="99"/>
        <w:sz w:val="20"/>
        <w:szCs w:val="20"/>
      </w:rPr>
    </w:lvl>
    <w:lvl w:ilvl="1" w:tplc="42CAC46C">
      <w:numFmt w:val="bullet"/>
      <w:lvlText w:val="•"/>
      <w:lvlJc w:val="left"/>
      <w:pPr>
        <w:ind w:left="1054" w:hanging="238"/>
      </w:pPr>
    </w:lvl>
    <w:lvl w:ilvl="2" w:tplc="F8F0D8FE">
      <w:numFmt w:val="bullet"/>
      <w:lvlText w:val="•"/>
      <w:lvlJc w:val="left"/>
      <w:pPr>
        <w:ind w:left="2008" w:hanging="238"/>
      </w:pPr>
    </w:lvl>
    <w:lvl w:ilvl="3" w:tplc="38FA1CEE">
      <w:numFmt w:val="bullet"/>
      <w:lvlText w:val="•"/>
      <w:lvlJc w:val="left"/>
      <w:pPr>
        <w:ind w:left="2962" w:hanging="238"/>
      </w:pPr>
    </w:lvl>
    <w:lvl w:ilvl="4" w:tplc="5B765BDE">
      <w:numFmt w:val="bullet"/>
      <w:lvlText w:val="•"/>
      <w:lvlJc w:val="left"/>
      <w:pPr>
        <w:ind w:left="3916" w:hanging="238"/>
      </w:pPr>
    </w:lvl>
    <w:lvl w:ilvl="5" w:tplc="B5C6E510">
      <w:numFmt w:val="bullet"/>
      <w:lvlText w:val="•"/>
      <w:lvlJc w:val="left"/>
      <w:pPr>
        <w:ind w:left="4870" w:hanging="238"/>
      </w:pPr>
    </w:lvl>
    <w:lvl w:ilvl="6" w:tplc="1B12F094">
      <w:numFmt w:val="bullet"/>
      <w:lvlText w:val="•"/>
      <w:lvlJc w:val="left"/>
      <w:pPr>
        <w:ind w:left="5824" w:hanging="238"/>
      </w:pPr>
    </w:lvl>
    <w:lvl w:ilvl="7" w:tplc="E848A13E">
      <w:numFmt w:val="bullet"/>
      <w:lvlText w:val="•"/>
      <w:lvlJc w:val="left"/>
      <w:pPr>
        <w:ind w:left="6778" w:hanging="238"/>
      </w:pPr>
    </w:lvl>
    <w:lvl w:ilvl="8" w:tplc="65BEBAF8">
      <w:numFmt w:val="bullet"/>
      <w:lvlText w:val="•"/>
      <w:lvlJc w:val="left"/>
      <w:pPr>
        <w:ind w:left="7732" w:hanging="238"/>
      </w:pPr>
    </w:lvl>
  </w:abstractNum>
  <w:abstractNum w:abstractNumId="55" w15:restartNumberingAfterBreak="0">
    <w:nsid w:val="0CA30758"/>
    <w:multiLevelType w:val="hybridMultilevel"/>
    <w:tmpl w:val="D1D0BDE8"/>
    <w:lvl w:ilvl="0" w:tplc="FD5E8336">
      <w:start w:val="1"/>
      <w:numFmt w:val="decimal"/>
      <w:lvlText w:val="%1."/>
      <w:lvlJc w:val="left"/>
      <w:pPr>
        <w:ind w:left="100" w:hanging="248"/>
      </w:pPr>
      <w:rPr>
        <w:rFonts w:ascii="Arial" w:eastAsia="Arial" w:hAnsi="Arial" w:cs="Arial" w:hint="default"/>
        <w:spacing w:val="-1"/>
        <w:w w:val="99"/>
        <w:sz w:val="20"/>
        <w:szCs w:val="20"/>
      </w:rPr>
    </w:lvl>
    <w:lvl w:ilvl="1" w:tplc="258AA78C">
      <w:numFmt w:val="bullet"/>
      <w:lvlText w:val="•"/>
      <w:lvlJc w:val="left"/>
      <w:pPr>
        <w:ind w:left="1054" w:hanging="248"/>
      </w:pPr>
    </w:lvl>
    <w:lvl w:ilvl="2" w:tplc="0FFA44D4">
      <w:numFmt w:val="bullet"/>
      <w:lvlText w:val="•"/>
      <w:lvlJc w:val="left"/>
      <w:pPr>
        <w:ind w:left="2008" w:hanging="248"/>
      </w:pPr>
    </w:lvl>
    <w:lvl w:ilvl="3" w:tplc="CA688F76">
      <w:numFmt w:val="bullet"/>
      <w:lvlText w:val="•"/>
      <w:lvlJc w:val="left"/>
      <w:pPr>
        <w:ind w:left="2962" w:hanging="248"/>
      </w:pPr>
    </w:lvl>
    <w:lvl w:ilvl="4" w:tplc="4C4697A4">
      <w:numFmt w:val="bullet"/>
      <w:lvlText w:val="•"/>
      <w:lvlJc w:val="left"/>
      <w:pPr>
        <w:ind w:left="3916" w:hanging="248"/>
      </w:pPr>
    </w:lvl>
    <w:lvl w:ilvl="5" w:tplc="E5C2F352">
      <w:numFmt w:val="bullet"/>
      <w:lvlText w:val="•"/>
      <w:lvlJc w:val="left"/>
      <w:pPr>
        <w:ind w:left="4870" w:hanging="248"/>
      </w:pPr>
    </w:lvl>
    <w:lvl w:ilvl="6" w:tplc="53868FAE">
      <w:numFmt w:val="bullet"/>
      <w:lvlText w:val="•"/>
      <w:lvlJc w:val="left"/>
      <w:pPr>
        <w:ind w:left="5824" w:hanging="248"/>
      </w:pPr>
    </w:lvl>
    <w:lvl w:ilvl="7" w:tplc="9FF2AF1E">
      <w:numFmt w:val="bullet"/>
      <w:lvlText w:val="•"/>
      <w:lvlJc w:val="left"/>
      <w:pPr>
        <w:ind w:left="6778" w:hanging="248"/>
      </w:pPr>
    </w:lvl>
    <w:lvl w:ilvl="8" w:tplc="BF1E6660">
      <w:numFmt w:val="bullet"/>
      <w:lvlText w:val="•"/>
      <w:lvlJc w:val="left"/>
      <w:pPr>
        <w:ind w:left="7732" w:hanging="248"/>
      </w:pPr>
    </w:lvl>
  </w:abstractNum>
  <w:abstractNum w:abstractNumId="56" w15:restartNumberingAfterBreak="0">
    <w:nsid w:val="0CA42621"/>
    <w:multiLevelType w:val="hybridMultilevel"/>
    <w:tmpl w:val="FEA6F3C8"/>
    <w:lvl w:ilvl="0" w:tplc="C73AB060">
      <w:start w:val="1"/>
      <w:numFmt w:val="decimal"/>
      <w:lvlText w:val="%1."/>
      <w:lvlJc w:val="left"/>
      <w:pPr>
        <w:ind w:left="100" w:hanging="224"/>
      </w:pPr>
      <w:rPr>
        <w:rFonts w:ascii="Arial" w:eastAsia="Arial" w:hAnsi="Arial" w:cs="Arial" w:hint="default"/>
        <w:spacing w:val="-1"/>
        <w:w w:val="99"/>
        <w:sz w:val="20"/>
        <w:szCs w:val="20"/>
      </w:rPr>
    </w:lvl>
    <w:lvl w:ilvl="1" w:tplc="F0267CAC">
      <w:numFmt w:val="bullet"/>
      <w:lvlText w:val="•"/>
      <w:lvlJc w:val="left"/>
      <w:pPr>
        <w:ind w:left="1052" w:hanging="224"/>
      </w:pPr>
    </w:lvl>
    <w:lvl w:ilvl="2" w:tplc="66B49284">
      <w:numFmt w:val="bullet"/>
      <w:lvlText w:val="•"/>
      <w:lvlJc w:val="left"/>
      <w:pPr>
        <w:ind w:left="2004" w:hanging="224"/>
      </w:pPr>
    </w:lvl>
    <w:lvl w:ilvl="3" w:tplc="38BC1186">
      <w:numFmt w:val="bullet"/>
      <w:lvlText w:val="•"/>
      <w:lvlJc w:val="left"/>
      <w:pPr>
        <w:ind w:left="2956" w:hanging="224"/>
      </w:pPr>
    </w:lvl>
    <w:lvl w:ilvl="4" w:tplc="AF7A7F84">
      <w:numFmt w:val="bullet"/>
      <w:lvlText w:val="•"/>
      <w:lvlJc w:val="left"/>
      <w:pPr>
        <w:ind w:left="3908" w:hanging="224"/>
      </w:pPr>
    </w:lvl>
    <w:lvl w:ilvl="5" w:tplc="6EF66A12">
      <w:numFmt w:val="bullet"/>
      <w:lvlText w:val="•"/>
      <w:lvlJc w:val="left"/>
      <w:pPr>
        <w:ind w:left="4860" w:hanging="224"/>
      </w:pPr>
    </w:lvl>
    <w:lvl w:ilvl="6" w:tplc="BC4A1CDC">
      <w:numFmt w:val="bullet"/>
      <w:lvlText w:val="•"/>
      <w:lvlJc w:val="left"/>
      <w:pPr>
        <w:ind w:left="5812" w:hanging="224"/>
      </w:pPr>
    </w:lvl>
    <w:lvl w:ilvl="7" w:tplc="6EAC3D2E">
      <w:numFmt w:val="bullet"/>
      <w:lvlText w:val="•"/>
      <w:lvlJc w:val="left"/>
      <w:pPr>
        <w:ind w:left="6764" w:hanging="224"/>
      </w:pPr>
    </w:lvl>
    <w:lvl w:ilvl="8" w:tplc="87425846">
      <w:numFmt w:val="bullet"/>
      <w:lvlText w:val="•"/>
      <w:lvlJc w:val="left"/>
      <w:pPr>
        <w:ind w:left="7716" w:hanging="224"/>
      </w:pPr>
    </w:lvl>
  </w:abstractNum>
  <w:abstractNum w:abstractNumId="57" w15:restartNumberingAfterBreak="0">
    <w:nsid w:val="0D2F089E"/>
    <w:multiLevelType w:val="hybridMultilevel"/>
    <w:tmpl w:val="8674AF64"/>
    <w:lvl w:ilvl="0" w:tplc="4316FEB0">
      <w:start w:val="1"/>
      <w:numFmt w:val="decimal"/>
      <w:lvlText w:val="%1."/>
      <w:lvlJc w:val="left"/>
      <w:pPr>
        <w:ind w:left="100" w:hanging="269"/>
      </w:pPr>
      <w:rPr>
        <w:rFonts w:ascii="Arial" w:eastAsia="Arial" w:hAnsi="Arial" w:cs="Arial" w:hint="default"/>
        <w:spacing w:val="-1"/>
        <w:w w:val="99"/>
        <w:sz w:val="20"/>
        <w:szCs w:val="20"/>
      </w:rPr>
    </w:lvl>
    <w:lvl w:ilvl="1" w:tplc="6A9C424A">
      <w:numFmt w:val="bullet"/>
      <w:lvlText w:val="•"/>
      <w:lvlJc w:val="left"/>
      <w:pPr>
        <w:ind w:left="1054" w:hanging="269"/>
      </w:pPr>
    </w:lvl>
    <w:lvl w:ilvl="2" w:tplc="7FCE6974">
      <w:numFmt w:val="bullet"/>
      <w:lvlText w:val="•"/>
      <w:lvlJc w:val="left"/>
      <w:pPr>
        <w:ind w:left="2008" w:hanging="269"/>
      </w:pPr>
    </w:lvl>
    <w:lvl w:ilvl="3" w:tplc="1A126766">
      <w:numFmt w:val="bullet"/>
      <w:lvlText w:val="•"/>
      <w:lvlJc w:val="left"/>
      <w:pPr>
        <w:ind w:left="2962" w:hanging="269"/>
      </w:pPr>
    </w:lvl>
    <w:lvl w:ilvl="4" w:tplc="1DE66868">
      <w:numFmt w:val="bullet"/>
      <w:lvlText w:val="•"/>
      <w:lvlJc w:val="left"/>
      <w:pPr>
        <w:ind w:left="3916" w:hanging="269"/>
      </w:pPr>
    </w:lvl>
    <w:lvl w:ilvl="5" w:tplc="C20A7790">
      <w:numFmt w:val="bullet"/>
      <w:lvlText w:val="•"/>
      <w:lvlJc w:val="left"/>
      <w:pPr>
        <w:ind w:left="4870" w:hanging="269"/>
      </w:pPr>
    </w:lvl>
    <w:lvl w:ilvl="6" w:tplc="4DA87DA2">
      <w:numFmt w:val="bullet"/>
      <w:lvlText w:val="•"/>
      <w:lvlJc w:val="left"/>
      <w:pPr>
        <w:ind w:left="5824" w:hanging="269"/>
      </w:pPr>
    </w:lvl>
    <w:lvl w:ilvl="7" w:tplc="559CC706">
      <w:numFmt w:val="bullet"/>
      <w:lvlText w:val="•"/>
      <w:lvlJc w:val="left"/>
      <w:pPr>
        <w:ind w:left="6778" w:hanging="269"/>
      </w:pPr>
    </w:lvl>
    <w:lvl w:ilvl="8" w:tplc="DCA66076">
      <w:numFmt w:val="bullet"/>
      <w:lvlText w:val="•"/>
      <w:lvlJc w:val="left"/>
      <w:pPr>
        <w:ind w:left="7732" w:hanging="269"/>
      </w:pPr>
    </w:lvl>
  </w:abstractNum>
  <w:abstractNum w:abstractNumId="58" w15:restartNumberingAfterBreak="0">
    <w:nsid w:val="0DB63F7C"/>
    <w:multiLevelType w:val="hybridMultilevel"/>
    <w:tmpl w:val="83D4F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0DD26F36"/>
    <w:multiLevelType w:val="hybridMultilevel"/>
    <w:tmpl w:val="4EC68F24"/>
    <w:lvl w:ilvl="0" w:tplc="0046E91C">
      <w:start w:val="1"/>
      <w:numFmt w:val="decimal"/>
      <w:lvlText w:val="%1."/>
      <w:lvlJc w:val="left"/>
      <w:pPr>
        <w:ind w:left="100" w:hanging="226"/>
      </w:pPr>
      <w:rPr>
        <w:rFonts w:ascii="Arial" w:eastAsia="Arial" w:hAnsi="Arial" w:cs="Arial" w:hint="default"/>
        <w:spacing w:val="-1"/>
        <w:w w:val="99"/>
        <w:sz w:val="20"/>
        <w:szCs w:val="20"/>
      </w:rPr>
    </w:lvl>
    <w:lvl w:ilvl="1" w:tplc="616CF640">
      <w:numFmt w:val="bullet"/>
      <w:lvlText w:val="•"/>
      <w:lvlJc w:val="left"/>
      <w:pPr>
        <w:ind w:left="1054" w:hanging="226"/>
      </w:pPr>
    </w:lvl>
    <w:lvl w:ilvl="2" w:tplc="C1C41712">
      <w:numFmt w:val="bullet"/>
      <w:lvlText w:val="•"/>
      <w:lvlJc w:val="left"/>
      <w:pPr>
        <w:ind w:left="2008" w:hanging="226"/>
      </w:pPr>
    </w:lvl>
    <w:lvl w:ilvl="3" w:tplc="6116EA44">
      <w:numFmt w:val="bullet"/>
      <w:lvlText w:val="•"/>
      <w:lvlJc w:val="left"/>
      <w:pPr>
        <w:ind w:left="2962" w:hanging="226"/>
      </w:pPr>
    </w:lvl>
    <w:lvl w:ilvl="4" w:tplc="DB20FF44">
      <w:numFmt w:val="bullet"/>
      <w:lvlText w:val="•"/>
      <w:lvlJc w:val="left"/>
      <w:pPr>
        <w:ind w:left="3916" w:hanging="226"/>
      </w:pPr>
    </w:lvl>
    <w:lvl w:ilvl="5" w:tplc="7DC68FD0">
      <w:numFmt w:val="bullet"/>
      <w:lvlText w:val="•"/>
      <w:lvlJc w:val="left"/>
      <w:pPr>
        <w:ind w:left="4870" w:hanging="226"/>
      </w:pPr>
    </w:lvl>
    <w:lvl w:ilvl="6" w:tplc="990AB70C">
      <w:numFmt w:val="bullet"/>
      <w:lvlText w:val="•"/>
      <w:lvlJc w:val="left"/>
      <w:pPr>
        <w:ind w:left="5824" w:hanging="226"/>
      </w:pPr>
    </w:lvl>
    <w:lvl w:ilvl="7" w:tplc="C1C095B4">
      <w:numFmt w:val="bullet"/>
      <w:lvlText w:val="•"/>
      <w:lvlJc w:val="left"/>
      <w:pPr>
        <w:ind w:left="6778" w:hanging="226"/>
      </w:pPr>
    </w:lvl>
    <w:lvl w:ilvl="8" w:tplc="B0B45E32">
      <w:numFmt w:val="bullet"/>
      <w:lvlText w:val="•"/>
      <w:lvlJc w:val="left"/>
      <w:pPr>
        <w:ind w:left="7732" w:hanging="226"/>
      </w:pPr>
    </w:lvl>
  </w:abstractNum>
  <w:abstractNum w:abstractNumId="60" w15:restartNumberingAfterBreak="0">
    <w:nsid w:val="0DD6068C"/>
    <w:multiLevelType w:val="hybridMultilevel"/>
    <w:tmpl w:val="C5D40890"/>
    <w:lvl w:ilvl="0" w:tplc="DF8E0E12">
      <w:start w:val="1"/>
      <w:numFmt w:val="decimal"/>
      <w:lvlText w:val="%1."/>
      <w:lvlJc w:val="left"/>
      <w:pPr>
        <w:ind w:left="100" w:hanging="252"/>
      </w:pPr>
      <w:rPr>
        <w:rFonts w:ascii="Arial" w:eastAsia="Arial" w:hAnsi="Arial" w:cs="Arial" w:hint="default"/>
        <w:spacing w:val="-1"/>
        <w:w w:val="99"/>
        <w:sz w:val="20"/>
        <w:szCs w:val="20"/>
      </w:rPr>
    </w:lvl>
    <w:lvl w:ilvl="1" w:tplc="1BE6C8C8">
      <w:numFmt w:val="bullet"/>
      <w:lvlText w:val="•"/>
      <w:lvlJc w:val="left"/>
      <w:pPr>
        <w:ind w:left="1052" w:hanging="252"/>
      </w:pPr>
    </w:lvl>
    <w:lvl w:ilvl="2" w:tplc="4D80A7E2">
      <w:numFmt w:val="bullet"/>
      <w:lvlText w:val="•"/>
      <w:lvlJc w:val="left"/>
      <w:pPr>
        <w:ind w:left="2004" w:hanging="252"/>
      </w:pPr>
    </w:lvl>
    <w:lvl w:ilvl="3" w:tplc="FBBAAD38">
      <w:numFmt w:val="bullet"/>
      <w:lvlText w:val="•"/>
      <w:lvlJc w:val="left"/>
      <w:pPr>
        <w:ind w:left="2956" w:hanging="252"/>
      </w:pPr>
    </w:lvl>
    <w:lvl w:ilvl="4" w:tplc="BE4282BE">
      <w:numFmt w:val="bullet"/>
      <w:lvlText w:val="•"/>
      <w:lvlJc w:val="left"/>
      <w:pPr>
        <w:ind w:left="3908" w:hanging="252"/>
      </w:pPr>
    </w:lvl>
    <w:lvl w:ilvl="5" w:tplc="2398F3D0">
      <w:numFmt w:val="bullet"/>
      <w:lvlText w:val="•"/>
      <w:lvlJc w:val="left"/>
      <w:pPr>
        <w:ind w:left="4860" w:hanging="252"/>
      </w:pPr>
    </w:lvl>
    <w:lvl w:ilvl="6" w:tplc="FBF0CB90">
      <w:numFmt w:val="bullet"/>
      <w:lvlText w:val="•"/>
      <w:lvlJc w:val="left"/>
      <w:pPr>
        <w:ind w:left="5812" w:hanging="252"/>
      </w:pPr>
    </w:lvl>
    <w:lvl w:ilvl="7" w:tplc="0DD056C4">
      <w:numFmt w:val="bullet"/>
      <w:lvlText w:val="•"/>
      <w:lvlJc w:val="left"/>
      <w:pPr>
        <w:ind w:left="6764" w:hanging="252"/>
      </w:pPr>
    </w:lvl>
    <w:lvl w:ilvl="8" w:tplc="1212ABB4">
      <w:numFmt w:val="bullet"/>
      <w:lvlText w:val="•"/>
      <w:lvlJc w:val="left"/>
      <w:pPr>
        <w:ind w:left="7716" w:hanging="252"/>
      </w:pPr>
    </w:lvl>
  </w:abstractNum>
  <w:abstractNum w:abstractNumId="61" w15:restartNumberingAfterBreak="0">
    <w:nsid w:val="0DF76390"/>
    <w:multiLevelType w:val="hybridMultilevel"/>
    <w:tmpl w:val="D3980274"/>
    <w:lvl w:ilvl="0" w:tplc="799A9BDA">
      <w:start w:val="1"/>
      <w:numFmt w:val="decimal"/>
      <w:lvlText w:val="%1."/>
      <w:lvlJc w:val="left"/>
      <w:pPr>
        <w:ind w:left="100" w:hanging="221"/>
      </w:pPr>
      <w:rPr>
        <w:rFonts w:ascii="Arial" w:eastAsia="Arial" w:hAnsi="Arial" w:cs="Arial" w:hint="default"/>
        <w:spacing w:val="-1"/>
        <w:w w:val="99"/>
        <w:sz w:val="20"/>
        <w:szCs w:val="20"/>
      </w:rPr>
    </w:lvl>
    <w:lvl w:ilvl="1" w:tplc="A9F00AF4">
      <w:numFmt w:val="bullet"/>
      <w:lvlText w:val="•"/>
      <w:lvlJc w:val="left"/>
      <w:pPr>
        <w:ind w:left="1052" w:hanging="221"/>
      </w:pPr>
    </w:lvl>
    <w:lvl w:ilvl="2" w:tplc="8788DFB0">
      <w:numFmt w:val="bullet"/>
      <w:lvlText w:val="•"/>
      <w:lvlJc w:val="left"/>
      <w:pPr>
        <w:ind w:left="2004" w:hanging="221"/>
      </w:pPr>
    </w:lvl>
    <w:lvl w:ilvl="3" w:tplc="EC94736C">
      <w:numFmt w:val="bullet"/>
      <w:lvlText w:val="•"/>
      <w:lvlJc w:val="left"/>
      <w:pPr>
        <w:ind w:left="2956" w:hanging="221"/>
      </w:pPr>
    </w:lvl>
    <w:lvl w:ilvl="4" w:tplc="98EE5DA2">
      <w:numFmt w:val="bullet"/>
      <w:lvlText w:val="•"/>
      <w:lvlJc w:val="left"/>
      <w:pPr>
        <w:ind w:left="3908" w:hanging="221"/>
      </w:pPr>
    </w:lvl>
    <w:lvl w:ilvl="5" w:tplc="6A548018">
      <w:numFmt w:val="bullet"/>
      <w:lvlText w:val="•"/>
      <w:lvlJc w:val="left"/>
      <w:pPr>
        <w:ind w:left="4860" w:hanging="221"/>
      </w:pPr>
    </w:lvl>
    <w:lvl w:ilvl="6" w:tplc="898E777C">
      <w:numFmt w:val="bullet"/>
      <w:lvlText w:val="•"/>
      <w:lvlJc w:val="left"/>
      <w:pPr>
        <w:ind w:left="5812" w:hanging="221"/>
      </w:pPr>
    </w:lvl>
    <w:lvl w:ilvl="7" w:tplc="376CB4F4">
      <w:numFmt w:val="bullet"/>
      <w:lvlText w:val="•"/>
      <w:lvlJc w:val="left"/>
      <w:pPr>
        <w:ind w:left="6764" w:hanging="221"/>
      </w:pPr>
    </w:lvl>
    <w:lvl w:ilvl="8" w:tplc="6C7AE112">
      <w:numFmt w:val="bullet"/>
      <w:lvlText w:val="•"/>
      <w:lvlJc w:val="left"/>
      <w:pPr>
        <w:ind w:left="7716" w:hanging="221"/>
      </w:pPr>
    </w:lvl>
  </w:abstractNum>
  <w:abstractNum w:abstractNumId="62" w15:restartNumberingAfterBreak="0">
    <w:nsid w:val="0E2B4B01"/>
    <w:multiLevelType w:val="hybridMultilevel"/>
    <w:tmpl w:val="5F1E9536"/>
    <w:lvl w:ilvl="0" w:tplc="CCF67D8A">
      <w:start w:val="1"/>
      <w:numFmt w:val="decimal"/>
      <w:lvlText w:val="%1."/>
      <w:lvlJc w:val="left"/>
      <w:pPr>
        <w:ind w:left="100" w:hanging="221"/>
      </w:pPr>
      <w:rPr>
        <w:rFonts w:ascii="Arial" w:eastAsia="Arial" w:hAnsi="Arial" w:cs="Arial" w:hint="default"/>
        <w:spacing w:val="-1"/>
        <w:w w:val="99"/>
        <w:sz w:val="20"/>
        <w:szCs w:val="20"/>
      </w:rPr>
    </w:lvl>
    <w:lvl w:ilvl="1" w:tplc="81062F1A">
      <w:numFmt w:val="bullet"/>
      <w:lvlText w:val="•"/>
      <w:lvlJc w:val="left"/>
      <w:pPr>
        <w:ind w:left="1052" w:hanging="221"/>
      </w:pPr>
    </w:lvl>
    <w:lvl w:ilvl="2" w:tplc="7D7EE6EA">
      <w:numFmt w:val="bullet"/>
      <w:lvlText w:val="•"/>
      <w:lvlJc w:val="left"/>
      <w:pPr>
        <w:ind w:left="2004" w:hanging="221"/>
      </w:pPr>
    </w:lvl>
    <w:lvl w:ilvl="3" w:tplc="2C28818C">
      <w:numFmt w:val="bullet"/>
      <w:lvlText w:val="•"/>
      <w:lvlJc w:val="left"/>
      <w:pPr>
        <w:ind w:left="2956" w:hanging="221"/>
      </w:pPr>
    </w:lvl>
    <w:lvl w:ilvl="4" w:tplc="81449AE8">
      <w:numFmt w:val="bullet"/>
      <w:lvlText w:val="•"/>
      <w:lvlJc w:val="left"/>
      <w:pPr>
        <w:ind w:left="3908" w:hanging="221"/>
      </w:pPr>
    </w:lvl>
    <w:lvl w:ilvl="5" w:tplc="64545D70">
      <w:numFmt w:val="bullet"/>
      <w:lvlText w:val="•"/>
      <w:lvlJc w:val="left"/>
      <w:pPr>
        <w:ind w:left="4860" w:hanging="221"/>
      </w:pPr>
    </w:lvl>
    <w:lvl w:ilvl="6" w:tplc="FAB0CF28">
      <w:numFmt w:val="bullet"/>
      <w:lvlText w:val="•"/>
      <w:lvlJc w:val="left"/>
      <w:pPr>
        <w:ind w:left="5812" w:hanging="221"/>
      </w:pPr>
    </w:lvl>
    <w:lvl w:ilvl="7" w:tplc="F260FC2A">
      <w:numFmt w:val="bullet"/>
      <w:lvlText w:val="•"/>
      <w:lvlJc w:val="left"/>
      <w:pPr>
        <w:ind w:left="6764" w:hanging="221"/>
      </w:pPr>
    </w:lvl>
    <w:lvl w:ilvl="8" w:tplc="A1DC0B92">
      <w:numFmt w:val="bullet"/>
      <w:lvlText w:val="•"/>
      <w:lvlJc w:val="left"/>
      <w:pPr>
        <w:ind w:left="7716" w:hanging="221"/>
      </w:pPr>
    </w:lvl>
  </w:abstractNum>
  <w:abstractNum w:abstractNumId="63" w15:restartNumberingAfterBreak="0">
    <w:nsid w:val="0E365523"/>
    <w:multiLevelType w:val="hybridMultilevel"/>
    <w:tmpl w:val="C46CECA6"/>
    <w:lvl w:ilvl="0" w:tplc="3CE20C96">
      <w:start w:val="1"/>
      <w:numFmt w:val="decimal"/>
      <w:lvlText w:val="%1."/>
      <w:lvlJc w:val="left"/>
      <w:pPr>
        <w:ind w:left="100" w:hanging="221"/>
      </w:pPr>
      <w:rPr>
        <w:rFonts w:ascii="Arial" w:eastAsia="Arial" w:hAnsi="Arial" w:cs="Arial" w:hint="default"/>
        <w:spacing w:val="-1"/>
        <w:w w:val="99"/>
        <w:sz w:val="20"/>
        <w:szCs w:val="20"/>
      </w:rPr>
    </w:lvl>
    <w:lvl w:ilvl="1" w:tplc="34D64504">
      <w:numFmt w:val="bullet"/>
      <w:lvlText w:val="•"/>
      <w:lvlJc w:val="left"/>
      <w:pPr>
        <w:ind w:left="1054" w:hanging="221"/>
      </w:pPr>
    </w:lvl>
    <w:lvl w:ilvl="2" w:tplc="329E291C">
      <w:numFmt w:val="bullet"/>
      <w:lvlText w:val="•"/>
      <w:lvlJc w:val="left"/>
      <w:pPr>
        <w:ind w:left="2008" w:hanging="221"/>
      </w:pPr>
    </w:lvl>
    <w:lvl w:ilvl="3" w:tplc="748C8010">
      <w:numFmt w:val="bullet"/>
      <w:lvlText w:val="•"/>
      <w:lvlJc w:val="left"/>
      <w:pPr>
        <w:ind w:left="2962" w:hanging="221"/>
      </w:pPr>
    </w:lvl>
    <w:lvl w:ilvl="4" w:tplc="7730C864">
      <w:numFmt w:val="bullet"/>
      <w:lvlText w:val="•"/>
      <w:lvlJc w:val="left"/>
      <w:pPr>
        <w:ind w:left="3916" w:hanging="221"/>
      </w:pPr>
    </w:lvl>
    <w:lvl w:ilvl="5" w:tplc="1A56C32E">
      <w:numFmt w:val="bullet"/>
      <w:lvlText w:val="•"/>
      <w:lvlJc w:val="left"/>
      <w:pPr>
        <w:ind w:left="4870" w:hanging="221"/>
      </w:pPr>
    </w:lvl>
    <w:lvl w:ilvl="6" w:tplc="589EF73E">
      <w:numFmt w:val="bullet"/>
      <w:lvlText w:val="•"/>
      <w:lvlJc w:val="left"/>
      <w:pPr>
        <w:ind w:left="5824" w:hanging="221"/>
      </w:pPr>
    </w:lvl>
    <w:lvl w:ilvl="7" w:tplc="87AC726E">
      <w:numFmt w:val="bullet"/>
      <w:lvlText w:val="•"/>
      <w:lvlJc w:val="left"/>
      <w:pPr>
        <w:ind w:left="6778" w:hanging="221"/>
      </w:pPr>
    </w:lvl>
    <w:lvl w:ilvl="8" w:tplc="42263202">
      <w:numFmt w:val="bullet"/>
      <w:lvlText w:val="•"/>
      <w:lvlJc w:val="left"/>
      <w:pPr>
        <w:ind w:left="7732" w:hanging="221"/>
      </w:pPr>
    </w:lvl>
  </w:abstractNum>
  <w:abstractNum w:abstractNumId="64" w15:restartNumberingAfterBreak="0">
    <w:nsid w:val="0E477EA0"/>
    <w:multiLevelType w:val="multilevel"/>
    <w:tmpl w:val="F3EE7C80"/>
    <w:lvl w:ilvl="0">
      <w:start w:val="1"/>
      <w:numFmt w:val="decimal"/>
      <w:lvlText w:val="%1."/>
      <w:lvlJc w:val="left"/>
      <w:pPr>
        <w:ind w:left="100" w:hanging="245"/>
      </w:pPr>
      <w:rPr>
        <w:rFonts w:ascii="Arial" w:eastAsia="Arial" w:hAnsi="Arial" w:cs="Arial" w:hint="default"/>
        <w:w w:val="99"/>
        <w:sz w:val="20"/>
        <w:szCs w:val="20"/>
      </w:rPr>
    </w:lvl>
    <w:lvl w:ilvl="1">
      <w:start w:val="1"/>
      <w:numFmt w:val="decimal"/>
      <w:lvlText w:val="%1.%2."/>
      <w:lvlJc w:val="left"/>
      <w:pPr>
        <w:ind w:left="100" w:hanging="392"/>
      </w:pPr>
      <w:rPr>
        <w:rFonts w:ascii="Arial" w:eastAsia="Arial" w:hAnsi="Arial" w:cs="Arial" w:hint="default"/>
        <w:spacing w:val="-1"/>
        <w:w w:val="99"/>
        <w:sz w:val="20"/>
        <w:szCs w:val="20"/>
      </w:rPr>
    </w:lvl>
    <w:lvl w:ilvl="2">
      <w:numFmt w:val="bullet"/>
      <w:lvlText w:val="•"/>
      <w:lvlJc w:val="left"/>
      <w:pPr>
        <w:ind w:left="1996" w:hanging="392"/>
      </w:pPr>
    </w:lvl>
    <w:lvl w:ilvl="3">
      <w:numFmt w:val="bullet"/>
      <w:lvlText w:val="•"/>
      <w:lvlJc w:val="left"/>
      <w:pPr>
        <w:ind w:left="2944" w:hanging="392"/>
      </w:pPr>
    </w:lvl>
    <w:lvl w:ilvl="4">
      <w:numFmt w:val="bullet"/>
      <w:lvlText w:val="•"/>
      <w:lvlJc w:val="left"/>
      <w:pPr>
        <w:ind w:left="3892" w:hanging="392"/>
      </w:pPr>
    </w:lvl>
    <w:lvl w:ilvl="5">
      <w:numFmt w:val="bullet"/>
      <w:lvlText w:val="•"/>
      <w:lvlJc w:val="left"/>
      <w:pPr>
        <w:ind w:left="4840" w:hanging="392"/>
      </w:pPr>
    </w:lvl>
    <w:lvl w:ilvl="6">
      <w:numFmt w:val="bullet"/>
      <w:lvlText w:val="•"/>
      <w:lvlJc w:val="left"/>
      <w:pPr>
        <w:ind w:left="5788" w:hanging="392"/>
      </w:pPr>
    </w:lvl>
    <w:lvl w:ilvl="7">
      <w:numFmt w:val="bullet"/>
      <w:lvlText w:val="•"/>
      <w:lvlJc w:val="left"/>
      <w:pPr>
        <w:ind w:left="6736" w:hanging="392"/>
      </w:pPr>
    </w:lvl>
    <w:lvl w:ilvl="8">
      <w:numFmt w:val="bullet"/>
      <w:lvlText w:val="•"/>
      <w:lvlJc w:val="left"/>
      <w:pPr>
        <w:ind w:left="7684" w:hanging="392"/>
      </w:pPr>
    </w:lvl>
  </w:abstractNum>
  <w:abstractNum w:abstractNumId="65" w15:restartNumberingAfterBreak="0">
    <w:nsid w:val="0EA17219"/>
    <w:multiLevelType w:val="hybridMultilevel"/>
    <w:tmpl w:val="F878A348"/>
    <w:lvl w:ilvl="0" w:tplc="6F163E1C">
      <w:start w:val="1"/>
      <w:numFmt w:val="decimal"/>
      <w:lvlText w:val="%1."/>
      <w:lvlJc w:val="left"/>
      <w:pPr>
        <w:ind w:left="100" w:hanging="233"/>
      </w:pPr>
      <w:rPr>
        <w:rFonts w:ascii="Arial" w:eastAsia="Arial" w:hAnsi="Arial" w:cs="Arial" w:hint="default"/>
        <w:spacing w:val="-1"/>
        <w:w w:val="99"/>
        <w:sz w:val="20"/>
        <w:szCs w:val="20"/>
      </w:rPr>
    </w:lvl>
    <w:lvl w:ilvl="1" w:tplc="2AB83510">
      <w:numFmt w:val="bullet"/>
      <w:lvlText w:val="•"/>
      <w:lvlJc w:val="left"/>
      <w:pPr>
        <w:ind w:left="1054" w:hanging="233"/>
      </w:pPr>
    </w:lvl>
    <w:lvl w:ilvl="2" w:tplc="212886EE">
      <w:numFmt w:val="bullet"/>
      <w:lvlText w:val="•"/>
      <w:lvlJc w:val="left"/>
      <w:pPr>
        <w:ind w:left="2008" w:hanging="233"/>
      </w:pPr>
    </w:lvl>
    <w:lvl w:ilvl="3" w:tplc="E4DA4582">
      <w:numFmt w:val="bullet"/>
      <w:lvlText w:val="•"/>
      <w:lvlJc w:val="left"/>
      <w:pPr>
        <w:ind w:left="2962" w:hanging="233"/>
      </w:pPr>
    </w:lvl>
    <w:lvl w:ilvl="4" w:tplc="E8B85BDE">
      <w:numFmt w:val="bullet"/>
      <w:lvlText w:val="•"/>
      <w:lvlJc w:val="left"/>
      <w:pPr>
        <w:ind w:left="3916" w:hanging="233"/>
      </w:pPr>
    </w:lvl>
    <w:lvl w:ilvl="5" w:tplc="CDC0BAF0">
      <w:numFmt w:val="bullet"/>
      <w:lvlText w:val="•"/>
      <w:lvlJc w:val="left"/>
      <w:pPr>
        <w:ind w:left="4870" w:hanging="233"/>
      </w:pPr>
    </w:lvl>
    <w:lvl w:ilvl="6" w:tplc="09EE57CA">
      <w:numFmt w:val="bullet"/>
      <w:lvlText w:val="•"/>
      <w:lvlJc w:val="left"/>
      <w:pPr>
        <w:ind w:left="5824" w:hanging="233"/>
      </w:pPr>
    </w:lvl>
    <w:lvl w:ilvl="7" w:tplc="68DADFD6">
      <w:numFmt w:val="bullet"/>
      <w:lvlText w:val="•"/>
      <w:lvlJc w:val="left"/>
      <w:pPr>
        <w:ind w:left="6778" w:hanging="233"/>
      </w:pPr>
    </w:lvl>
    <w:lvl w:ilvl="8" w:tplc="CE94B4B0">
      <w:numFmt w:val="bullet"/>
      <w:lvlText w:val="•"/>
      <w:lvlJc w:val="left"/>
      <w:pPr>
        <w:ind w:left="7732" w:hanging="233"/>
      </w:pPr>
    </w:lvl>
  </w:abstractNum>
  <w:abstractNum w:abstractNumId="66" w15:restartNumberingAfterBreak="0">
    <w:nsid w:val="0EEC1B61"/>
    <w:multiLevelType w:val="hybridMultilevel"/>
    <w:tmpl w:val="3F4EF066"/>
    <w:lvl w:ilvl="0" w:tplc="3412E646">
      <w:start w:val="1"/>
      <w:numFmt w:val="decimal"/>
      <w:lvlText w:val="%1."/>
      <w:lvlJc w:val="left"/>
      <w:pPr>
        <w:ind w:left="100" w:hanging="284"/>
      </w:pPr>
      <w:rPr>
        <w:rFonts w:ascii="Arial" w:eastAsia="Arial" w:hAnsi="Arial" w:cs="Arial" w:hint="default"/>
        <w:w w:val="99"/>
        <w:sz w:val="20"/>
        <w:szCs w:val="20"/>
      </w:rPr>
    </w:lvl>
    <w:lvl w:ilvl="1" w:tplc="B8A8836E">
      <w:numFmt w:val="bullet"/>
      <w:lvlText w:val="•"/>
      <w:lvlJc w:val="left"/>
      <w:pPr>
        <w:ind w:left="1054" w:hanging="284"/>
      </w:pPr>
    </w:lvl>
    <w:lvl w:ilvl="2" w:tplc="79D088F2">
      <w:numFmt w:val="bullet"/>
      <w:lvlText w:val="•"/>
      <w:lvlJc w:val="left"/>
      <w:pPr>
        <w:ind w:left="2008" w:hanging="284"/>
      </w:pPr>
    </w:lvl>
    <w:lvl w:ilvl="3" w:tplc="4D1A5D46">
      <w:numFmt w:val="bullet"/>
      <w:lvlText w:val="•"/>
      <w:lvlJc w:val="left"/>
      <w:pPr>
        <w:ind w:left="2962" w:hanging="284"/>
      </w:pPr>
    </w:lvl>
    <w:lvl w:ilvl="4" w:tplc="AD2AB898">
      <w:numFmt w:val="bullet"/>
      <w:lvlText w:val="•"/>
      <w:lvlJc w:val="left"/>
      <w:pPr>
        <w:ind w:left="3916" w:hanging="284"/>
      </w:pPr>
    </w:lvl>
    <w:lvl w:ilvl="5" w:tplc="12780AD8">
      <w:numFmt w:val="bullet"/>
      <w:lvlText w:val="•"/>
      <w:lvlJc w:val="left"/>
      <w:pPr>
        <w:ind w:left="4870" w:hanging="284"/>
      </w:pPr>
    </w:lvl>
    <w:lvl w:ilvl="6" w:tplc="772AEA7A">
      <w:numFmt w:val="bullet"/>
      <w:lvlText w:val="•"/>
      <w:lvlJc w:val="left"/>
      <w:pPr>
        <w:ind w:left="5824" w:hanging="284"/>
      </w:pPr>
    </w:lvl>
    <w:lvl w:ilvl="7" w:tplc="DA42AF28">
      <w:numFmt w:val="bullet"/>
      <w:lvlText w:val="•"/>
      <w:lvlJc w:val="left"/>
      <w:pPr>
        <w:ind w:left="6778" w:hanging="284"/>
      </w:pPr>
    </w:lvl>
    <w:lvl w:ilvl="8" w:tplc="175460FA">
      <w:numFmt w:val="bullet"/>
      <w:lvlText w:val="•"/>
      <w:lvlJc w:val="left"/>
      <w:pPr>
        <w:ind w:left="7732" w:hanging="284"/>
      </w:pPr>
    </w:lvl>
  </w:abstractNum>
  <w:abstractNum w:abstractNumId="67" w15:restartNumberingAfterBreak="0">
    <w:nsid w:val="0F4C782C"/>
    <w:multiLevelType w:val="hybridMultilevel"/>
    <w:tmpl w:val="20C20F9C"/>
    <w:lvl w:ilvl="0" w:tplc="429EF18E">
      <w:start w:val="1"/>
      <w:numFmt w:val="decimal"/>
      <w:lvlText w:val="%1."/>
      <w:lvlJc w:val="left"/>
      <w:pPr>
        <w:ind w:left="100" w:hanging="257"/>
      </w:pPr>
      <w:rPr>
        <w:rFonts w:ascii="Arial" w:eastAsia="Arial" w:hAnsi="Arial" w:cs="Arial" w:hint="default"/>
        <w:spacing w:val="-1"/>
        <w:w w:val="99"/>
        <w:sz w:val="20"/>
        <w:szCs w:val="20"/>
      </w:rPr>
    </w:lvl>
    <w:lvl w:ilvl="1" w:tplc="79845228">
      <w:numFmt w:val="bullet"/>
      <w:lvlText w:val="•"/>
      <w:lvlJc w:val="left"/>
      <w:pPr>
        <w:ind w:left="1054" w:hanging="257"/>
      </w:pPr>
    </w:lvl>
    <w:lvl w:ilvl="2" w:tplc="420E9A20">
      <w:numFmt w:val="bullet"/>
      <w:lvlText w:val="•"/>
      <w:lvlJc w:val="left"/>
      <w:pPr>
        <w:ind w:left="2008" w:hanging="257"/>
      </w:pPr>
    </w:lvl>
    <w:lvl w:ilvl="3" w:tplc="6CBE2ABA">
      <w:numFmt w:val="bullet"/>
      <w:lvlText w:val="•"/>
      <w:lvlJc w:val="left"/>
      <w:pPr>
        <w:ind w:left="2962" w:hanging="257"/>
      </w:pPr>
    </w:lvl>
    <w:lvl w:ilvl="4" w:tplc="75907A68">
      <w:numFmt w:val="bullet"/>
      <w:lvlText w:val="•"/>
      <w:lvlJc w:val="left"/>
      <w:pPr>
        <w:ind w:left="3916" w:hanging="257"/>
      </w:pPr>
    </w:lvl>
    <w:lvl w:ilvl="5" w:tplc="45FAEBE0">
      <w:numFmt w:val="bullet"/>
      <w:lvlText w:val="•"/>
      <w:lvlJc w:val="left"/>
      <w:pPr>
        <w:ind w:left="4870" w:hanging="257"/>
      </w:pPr>
    </w:lvl>
    <w:lvl w:ilvl="6" w:tplc="7E6684DE">
      <w:numFmt w:val="bullet"/>
      <w:lvlText w:val="•"/>
      <w:lvlJc w:val="left"/>
      <w:pPr>
        <w:ind w:left="5824" w:hanging="257"/>
      </w:pPr>
    </w:lvl>
    <w:lvl w:ilvl="7" w:tplc="B7EC7FFC">
      <w:numFmt w:val="bullet"/>
      <w:lvlText w:val="•"/>
      <w:lvlJc w:val="left"/>
      <w:pPr>
        <w:ind w:left="6778" w:hanging="257"/>
      </w:pPr>
    </w:lvl>
    <w:lvl w:ilvl="8" w:tplc="6AEC6376">
      <w:numFmt w:val="bullet"/>
      <w:lvlText w:val="•"/>
      <w:lvlJc w:val="left"/>
      <w:pPr>
        <w:ind w:left="7732" w:hanging="257"/>
      </w:pPr>
    </w:lvl>
  </w:abstractNum>
  <w:abstractNum w:abstractNumId="68" w15:restartNumberingAfterBreak="0">
    <w:nsid w:val="0F806615"/>
    <w:multiLevelType w:val="hybridMultilevel"/>
    <w:tmpl w:val="910888A4"/>
    <w:lvl w:ilvl="0" w:tplc="CB40C97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9" w15:restartNumberingAfterBreak="0">
    <w:nsid w:val="0FA60796"/>
    <w:multiLevelType w:val="hybridMultilevel"/>
    <w:tmpl w:val="6F2AFA86"/>
    <w:lvl w:ilvl="0" w:tplc="6FEE8A44">
      <w:start w:val="1"/>
      <w:numFmt w:val="decimal"/>
      <w:lvlText w:val="%1."/>
      <w:lvlJc w:val="left"/>
      <w:pPr>
        <w:ind w:left="100" w:hanging="279"/>
      </w:pPr>
      <w:rPr>
        <w:rFonts w:ascii="Arial" w:eastAsia="Arial" w:hAnsi="Arial" w:cs="Arial" w:hint="default"/>
        <w:spacing w:val="-1"/>
        <w:w w:val="99"/>
        <w:sz w:val="20"/>
        <w:szCs w:val="20"/>
      </w:rPr>
    </w:lvl>
    <w:lvl w:ilvl="1" w:tplc="CD6C4F5A">
      <w:numFmt w:val="bullet"/>
      <w:lvlText w:val="•"/>
      <w:lvlJc w:val="left"/>
      <w:pPr>
        <w:ind w:left="1054" w:hanging="279"/>
      </w:pPr>
    </w:lvl>
    <w:lvl w:ilvl="2" w:tplc="A1862948">
      <w:numFmt w:val="bullet"/>
      <w:lvlText w:val="•"/>
      <w:lvlJc w:val="left"/>
      <w:pPr>
        <w:ind w:left="2008" w:hanging="279"/>
      </w:pPr>
    </w:lvl>
    <w:lvl w:ilvl="3" w:tplc="369A03C6">
      <w:numFmt w:val="bullet"/>
      <w:lvlText w:val="•"/>
      <w:lvlJc w:val="left"/>
      <w:pPr>
        <w:ind w:left="2962" w:hanging="279"/>
      </w:pPr>
    </w:lvl>
    <w:lvl w:ilvl="4" w:tplc="234A4590">
      <w:numFmt w:val="bullet"/>
      <w:lvlText w:val="•"/>
      <w:lvlJc w:val="left"/>
      <w:pPr>
        <w:ind w:left="3916" w:hanging="279"/>
      </w:pPr>
    </w:lvl>
    <w:lvl w:ilvl="5" w:tplc="09C04CCA">
      <w:numFmt w:val="bullet"/>
      <w:lvlText w:val="•"/>
      <w:lvlJc w:val="left"/>
      <w:pPr>
        <w:ind w:left="4870" w:hanging="279"/>
      </w:pPr>
    </w:lvl>
    <w:lvl w:ilvl="6" w:tplc="74C631A2">
      <w:numFmt w:val="bullet"/>
      <w:lvlText w:val="•"/>
      <w:lvlJc w:val="left"/>
      <w:pPr>
        <w:ind w:left="5824" w:hanging="279"/>
      </w:pPr>
    </w:lvl>
    <w:lvl w:ilvl="7" w:tplc="9858F9B4">
      <w:numFmt w:val="bullet"/>
      <w:lvlText w:val="•"/>
      <w:lvlJc w:val="left"/>
      <w:pPr>
        <w:ind w:left="6778" w:hanging="279"/>
      </w:pPr>
    </w:lvl>
    <w:lvl w:ilvl="8" w:tplc="FDD2F986">
      <w:numFmt w:val="bullet"/>
      <w:lvlText w:val="•"/>
      <w:lvlJc w:val="left"/>
      <w:pPr>
        <w:ind w:left="7732" w:hanging="279"/>
      </w:pPr>
    </w:lvl>
  </w:abstractNum>
  <w:abstractNum w:abstractNumId="70" w15:restartNumberingAfterBreak="0">
    <w:nsid w:val="10B514A5"/>
    <w:multiLevelType w:val="hybridMultilevel"/>
    <w:tmpl w:val="53A68628"/>
    <w:lvl w:ilvl="0" w:tplc="15746948">
      <w:start w:val="1"/>
      <w:numFmt w:val="decimal"/>
      <w:lvlText w:val="%1."/>
      <w:lvlJc w:val="left"/>
      <w:pPr>
        <w:ind w:left="100" w:hanging="226"/>
      </w:pPr>
      <w:rPr>
        <w:rFonts w:ascii="Arial" w:eastAsia="Arial" w:hAnsi="Arial" w:cs="Arial" w:hint="default"/>
        <w:spacing w:val="-1"/>
        <w:w w:val="99"/>
        <w:sz w:val="20"/>
        <w:szCs w:val="20"/>
      </w:rPr>
    </w:lvl>
    <w:lvl w:ilvl="1" w:tplc="59A0B834">
      <w:numFmt w:val="bullet"/>
      <w:lvlText w:val="•"/>
      <w:lvlJc w:val="left"/>
      <w:pPr>
        <w:ind w:left="1052" w:hanging="226"/>
      </w:pPr>
    </w:lvl>
    <w:lvl w:ilvl="2" w:tplc="553A075C">
      <w:numFmt w:val="bullet"/>
      <w:lvlText w:val="•"/>
      <w:lvlJc w:val="left"/>
      <w:pPr>
        <w:ind w:left="2004" w:hanging="226"/>
      </w:pPr>
    </w:lvl>
    <w:lvl w:ilvl="3" w:tplc="BD7266FC">
      <w:numFmt w:val="bullet"/>
      <w:lvlText w:val="•"/>
      <w:lvlJc w:val="left"/>
      <w:pPr>
        <w:ind w:left="2956" w:hanging="226"/>
      </w:pPr>
    </w:lvl>
    <w:lvl w:ilvl="4" w:tplc="5462C7EC">
      <w:numFmt w:val="bullet"/>
      <w:lvlText w:val="•"/>
      <w:lvlJc w:val="left"/>
      <w:pPr>
        <w:ind w:left="3908" w:hanging="226"/>
      </w:pPr>
    </w:lvl>
    <w:lvl w:ilvl="5" w:tplc="533C9D52">
      <w:numFmt w:val="bullet"/>
      <w:lvlText w:val="•"/>
      <w:lvlJc w:val="left"/>
      <w:pPr>
        <w:ind w:left="4860" w:hanging="226"/>
      </w:pPr>
    </w:lvl>
    <w:lvl w:ilvl="6" w:tplc="D6B46654">
      <w:numFmt w:val="bullet"/>
      <w:lvlText w:val="•"/>
      <w:lvlJc w:val="left"/>
      <w:pPr>
        <w:ind w:left="5812" w:hanging="226"/>
      </w:pPr>
    </w:lvl>
    <w:lvl w:ilvl="7" w:tplc="3912BBD2">
      <w:numFmt w:val="bullet"/>
      <w:lvlText w:val="•"/>
      <w:lvlJc w:val="left"/>
      <w:pPr>
        <w:ind w:left="6764" w:hanging="226"/>
      </w:pPr>
    </w:lvl>
    <w:lvl w:ilvl="8" w:tplc="1C02F188">
      <w:numFmt w:val="bullet"/>
      <w:lvlText w:val="•"/>
      <w:lvlJc w:val="left"/>
      <w:pPr>
        <w:ind w:left="7716" w:hanging="226"/>
      </w:pPr>
    </w:lvl>
  </w:abstractNum>
  <w:abstractNum w:abstractNumId="71" w15:restartNumberingAfterBreak="0">
    <w:nsid w:val="10F65656"/>
    <w:multiLevelType w:val="hybridMultilevel"/>
    <w:tmpl w:val="AD08789A"/>
    <w:lvl w:ilvl="0" w:tplc="4DB0C3AC">
      <w:start w:val="1"/>
      <w:numFmt w:val="decimal"/>
      <w:lvlText w:val="%1."/>
      <w:lvlJc w:val="left"/>
      <w:pPr>
        <w:ind w:left="100" w:hanging="243"/>
      </w:pPr>
      <w:rPr>
        <w:rFonts w:ascii="Arial" w:eastAsia="Arial" w:hAnsi="Arial" w:cs="Arial" w:hint="default"/>
        <w:spacing w:val="-1"/>
        <w:w w:val="99"/>
        <w:sz w:val="20"/>
        <w:szCs w:val="20"/>
      </w:rPr>
    </w:lvl>
    <w:lvl w:ilvl="1" w:tplc="23664C2C">
      <w:numFmt w:val="bullet"/>
      <w:lvlText w:val="•"/>
      <w:lvlJc w:val="left"/>
      <w:pPr>
        <w:ind w:left="1052" w:hanging="243"/>
      </w:pPr>
    </w:lvl>
    <w:lvl w:ilvl="2" w:tplc="8E7A6FAA">
      <w:numFmt w:val="bullet"/>
      <w:lvlText w:val="•"/>
      <w:lvlJc w:val="left"/>
      <w:pPr>
        <w:ind w:left="2004" w:hanging="243"/>
      </w:pPr>
    </w:lvl>
    <w:lvl w:ilvl="3" w:tplc="3C54B8E4">
      <w:numFmt w:val="bullet"/>
      <w:lvlText w:val="•"/>
      <w:lvlJc w:val="left"/>
      <w:pPr>
        <w:ind w:left="2956" w:hanging="243"/>
      </w:pPr>
    </w:lvl>
    <w:lvl w:ilvl="4" w:tplc="8C90116A">
      <w:numFmt w:val="bullet"/>
      <w:lvlText w:val="•"/>
      <w:lvlJc w:val="left"/>
      <w:pPr>
        <w:ind w:left="3908" w:hanging="243"/>
      </w:pPr>
    </w:lvl>
    <w:lvl w:ilvl="5" w:tplc="830C0C72">
      <w:numFmt w:val="bullet"/>
      <w:lvlText w:val="•"/>
      <w:lvlJc w:val="left"/>
      <w:pPr>
        <w:ind w:left="4860" w:hanging="243"/>
      </w:pPr>
    </w:lvl>
    <w:lvl w:ilvl="6" w:tplc="EE66472E">
      <w:numFmt w:val="bullet"/>
      <w:lvlText w:val="•"/>
      <w:lvlJc w:val="left"/>
      <w:pPr>
        <w:ind w:left="5812" w:hanging="243"/>
      </w:pPr>
    </w:lvl>
    <w:lvl w:ilvl="7" w:tplc="1A881908">
      <w:numFmt w:val="bullet"/>
      <w:lvlText w:val="•"/>
      <w:lvlJc w:val="left"/>
      <w:pPr>
        <w:ind w:left="6764" w:hanging="243"/>
      </w:pPr>
    </w:lvl>
    <w:lvl w:ilvl="8" w:tplc="B7548C54">
      <w:numFmt w:val="bullet"/>
      <w:lvlText w:val="•"/>
      <w:lvlJc w:val="left"/>
      <w:pPr>
        <w:ind w:left="7716" w:hanging="243"/>
      </w:pPr>
    </w:lvl>
  </w:abstractNum>
  <w:abstractNum w:abstractNumId="72" w15:restartNumberingAfterBreak="0">
    <w:nsid w:val="1104014E"/>
    <w:multiLevelType w:val="hybridMultilevel"/>
    <w:tmpl w:val="7EEC9320"/>
    <w:lvl w:ilvl="0" w:tplc="B5089A94">
      <w:start w:val="1"/>
      <w:numFmt w:val="decimal"/>
      <w:lvlText w:val="%1."/>
      <w:lvlJc w:val="left"/>
      <w:pPr>
        <w:ind w:left="100" w:hanging="221"/>
      </w:pPr>
      <w:rPr>
        <w:rFonts w:ascii="Arial" w:eastAsia="Arial" w:hAnsi="Arial" w:cs="Arial" w:hint="default"/>
        <w:spacing w:val="-1"/>
        <w:w w:val="99"/>
        <w:sz w:val="20"/>
        <w:szCs w:val="20"/>
      </w:rPr>
    </w:lvl>
    <w:lvl w:ilvl="1" w:tplc="A5345886">
      <w:numFmt w:val="bullet"/>
      <w:lvlText w:val="•"/>
      <w:lvlJc w:val="left"/>
      <w:pPr>
        <w:ind w:left="1052" w:hanging="221"/>
      </w:pPr>
    </w:lvl>
    <w:lvl w:ilvl="2" w:tplc="A85693B4">
      <w:numFmt w:val="bullet"/>
      <w:lvlText w:val="•"/>
      <w:lvlJc w:val="left"/>
      <w:pPr>
        <w:ind w:left="2004" w:hanging="221"/>
      </w:pPr>
    </w:lvl>
    <w:lvl w:ilvl="3" w:tplc="E91ECDD0">
      <w:numFmt w:val="bullet"/>
      <w:lvlText w:val="•"/>
      <w:lvlJc w:val="left"/>
      <w:pPr>
        <w:ind w:left="2956" w:hanging="221"/>
      </w:pPr>
    </w:lvl>
    <w:lvl w:ilvl="4" w:tplc="1E422B4A">
      <w:numFmt w:val="bullet"/>
      <w:lvlText w:val="•"/>
      <w:lvlJc w:val="left"/>
      <w:pPr>
        <w:ind w:left="3908" w:hanging="221"/>
      </w:pPr>
    </w:lvl>
    <w:lvl w:ilvl="5" w:tplc="2B9A2876">
      <w:numFmt w:val="bullet"/>
      <w:lvlText w:val="•"/>
      <w:lvlJc w:val="left"/>
      <w:pPr>
        <w:ind w:left="4860" w:hanging="221"/>
      </w:pPr>
    </w:lvl>
    <w:lvl w:ilvl="6" w:tplc="9F52B236">
      <w:numFmt w:val="bullet"/>
      <w:lvlText w:val="•"/>
      <w:lvlJc w:val="left"/>
      <w:pPr>
        <w:ind w:left="5812" w:hanging="221"/>
      </w:pPr>
    </w:lvl>
    <w:lvl w:ilvl="7" w:tplc="49B635DA">
      <w:numFmt w:val="bullet"/>
      <w:lvlText w:val="•"/>
      <w:lvlJc w:val="left"/>
      <w:pPr>
        <w:ind w:left="6764" w:hanging="221"/>
      </w:pPr>
    </w:lvl>
    <w:lvl w:ilvl="8" w:tplc="641E2D92">
      <w:numFmt w:val="bullet"/>
      <w:lvlText w:val="•"/>
      <w:lvlJc w:val="left"/>
      <w:pPr>
        <w:ind w:left="7716" w:hanging="221"/>
      </w:pPr>
    </w:lvl>
  </w:abstractNum>
  <w:abstractNum w:abstractNumId="73" w15:restartNumberingAfterBreak="0">
    <w:nsid w:val="11BD3BEA"/>
    <w:multiLevelType w:val="hybridMultilevel"/>
    <w:tmpl w:val="5E7C1716"/>
    <w:lvl w:ilvl="0" w:tplc="2368D71A">
      <w:start w:val="1"/>
      <w:numFmt w:val="decimal"/>
      <w:lvlText w:val="%1."/>
      <w:lvlJc w:val="left"/>
      <w:pPr>
        <w:ind w:left="100" w:hanging="231"/>
      </w:pPr>
      <w:rPr>
        <w:rFonts w:ascii="Arial" w:eastAsia="Arial" w:hAnsi="Arial" w:cs="Arial" w:hint="default"/>
        <w:spacing w:val="-1"/>
        <w:w w:val="99"/>
        <w:sz w:val="20"/>
        <w:szCs w:val="20"/>
      </w:rPr>
    </w:lvl>
    <w:lvl w:ilvl="1" w:tplc="7A78D87C">
      <w:numFmt w:val="bullet"/>
      <w:lvlText w:val="•"/>
      <w:lvlJc w:val="left"/>
      <w:pPr>
        <w:ind w:left="1054" w:hanging="231"/>
      </w:pPr>
    </w:lvl>
    <w:lvl w:ilvl="2" w:tplc="CB7AA298">
      <w:numFmt w:val="bullet"/>
      <w:lvlText w:val="•"/>
      <w:lvlJc w:val="left"/>
      <w:pPr>
        <w:ind w:left="2008" w:hanging="231"/>
      </w:pPr>
    </w:lvl>
    <w:lvl w:ilvl="3" w:tplc="3E70DD4C">
      <w:numFmt w:val="bullet"/>
      <w:lvlText w:val="•"/>
      <w:lvlJc w:val="left"/>
      <w:pPr>
        <w:ind w:left="2962" w:hanging="231"/>
      </w:pPr>
    </w:lvl>
    <w:lvl w:ilvl="4" w:tplc="49188E06">
      <w:numFmt w:val="bullet"/>
      <w:lvlText w:val="•"/>
      <w:lvlJc w:val="left"/>
      <w:pPr>
        <w:ind w:left="3916" w:hanging="231"/>
      </w:pPr>
    </w:lvl>
    <w:lvl w:ilvl="5" w:tplc="FFC0FB4A">
      <w:numFmt w:val="bullet"/>
      <w:lvlText w:val="•"/>
      <w:lvlJc w:val="left"/>
      <w:pPr>
        <w:ind w:left="4870" w:hanging="231"/>
      </w:pPr>
    </w:lvl>
    <w:lvl w:ilvl="6" w:tplc="D72E9C3A">
      <w:numFmt w:val="bullet"/>
      <w:lvlText w:val="•"/>
      <w:lvlJc w:val="left"/>
      <w:pPr>
        <w:ind w:left="5824" w:hanging="231"/>
      </w:pPr>
    </w:lvl>
    <w:lvl w:ilvl="7" w:tplc="E11A4E7E">
      <w:numFmt w:val="bullet"/>
      <w:lvlText w:val="•"/>
      <w:lvlJc w:val="left"/>
      <w:pPr>
        <w:ind w:left="6778" w:hanging="231"/>
      </w:pPr>
    </w:lvl>
    <w:lvl w:ilvl="8" w:tplc="8D0A5CDA">
      <w:numFmt w:val="bullet"/>
      <w:lvlText w:val="•"/>
      <w:lvlJc w:val="left"/>
      <w:pPr>
        <w:ind w:left="7732" w:hanging="231"/>
      </w:pPr>
    </w:lvl>
  </w:abstractNum>
  <w:abstractNum w:abstractNumId="74" w15:restartNumberingAfterBreak="0">
    <w:nsid w:val="12377E30"/>
    <w:multiLevelType w:val="hybridMultilevel"/>
    <w:tmpl w:val="948AD6EE"/>
    <w:lvl w:ilvl="0" w:tplc="F2E86624">
      <w:start w:val="1"/>
      <w:numFmt w:val="decimal"/>
      <w:lvlText w:val="%1."/>
      <w:lvlJc w:val="left"/>
      <w:pPr>
        <w:ind w:left="100" w:hanging="267"/>
      </w:pPr>
      <w:rPr>
        <w:rFonts w:ascii="Arial" w:eastAsia="Arial" w:hAnsi="Arial" w:cs="Arial" w:hint="default"/>
        <w:w w:val="99"/>
        <w:sz w:val="20"/>
        <w:szCs w:val="20"/>
      </w:rPr>
    </w:lvl>
    <w:lvl w:ilvl="1" w:tplc="E0ACC0F8">
      <w:numFmt w:val="bullet"/>
      <w:lvlText w:val="•"/>
      <w:lvlJc w:val="left"/>
      <w:pPr>
        <w:ind w:left="1054" w:hanging="267"/>
      </w:pPr>
    </w:lvl>
    <w:lvl w:ilvl="2" w:tplc="75580E22">
      <w:numFmt w:val="bullet"/>
      <w:lvlText w:val="•"/>
      <w:lvlJc w:val="left"/>
      <w:pPr>
        <w:ind w:left="2008" w:hanging="267"/>
      </w:pPr>
    </w:lvl>
    <w:lvl w:ilvl="3" w:tplc="6CFA3AF8">
      <w:numFmt w:val="bullet"/>
      <w:lvlText w:val="•"/>
      <w:lvlJc w:val="left"/>
      <w:pPr>
        <w:ind w:left="2962" w:hanging="267"/>
      </w:pPr>
    </w:lvl>
    <w:lvl w:ilvl="4" w:tplc="95321276">
      <w:numFmt w:val="bullet"/>
      <w:lvlText w:val="•"/>
      <w:lvlJc w:val="left"/>
      <w:pPr>
        <w:ind w:left="3916" w:hanging="267"/>
      </w:pPr>
    </w:lvl>
    <w:lvl w:ilvl="5" w:tplc="843C512E">
      <w:numFmt w:val="bullet"/>
      <w:lvlText w:val="•"/>
      <w:lvlJc w:val="left"/>
      <w:pPr>
        <w:ind w:left="4870" w:hanging="267"/>
      </w:pPr>
    </w:lvl>
    <w:lvl w:ilvl="6" w:tplc="C3423D20">
      <w:numFmt w:val="bullet"/>
      <w:lvlText w:val="•"/>
      <w:lvlJc w:val="left"/>
      <w:pPr>
        <w:ind w:left="5824" w:hanging="267"/>
      </w:pPr>
    </w:lvl>
    <w:lvl w:ilvl="7" w:tplc="6862FB5E">
      <w:numFmt w:val="bullet"/>
      <w:lvlText w:val="•"/>
      <w:lvlJc w:val="left"/>
      <w:pPr>
        <w:ind w:left="6778" w:hanging="267"/>
      </w:pPr>
    </w:lvl>
    <w:lvl w:ilvl="8" w:tplc="CC9E4F20">
      <w:numFmt w:val="bullet"/>
      <w:lvlText w:val="•"/>
      <w:lvlJc w:val="left"/>
      <w:pPr>
        <w:ind w:left="7732" w:hanging="267"/>
      </w:pPr>
    </w:lvl>
  </w:abstractNum>
  <w:abstractNum w:abstractNumId="75" w15:restartNumberingAfterBreak="0">
    <w:nsid w:val="12464CA5"/>
    <w:multiLevelType w:val="hybridMultilevel"/>
    <w:tmpl w:val="20A6CE2A"/>
    <w:lvl w:ilvl="0" w:tplc="A3AEEB42">
      <w:start w:val="1"/>
      <w:numFmt w:val="decimal"/>
      <w:lvlText w:val="%1."/>
      <w:lvlJc w:val="left"/>
      <w:pPr>
        <w:ind w:left="100" w:hanging="252"/>
      </w:pPr>
      <w:rPr>
        <w:rFonts w:ascii="Arial" w:eastAsia="Arial" w:hAnsi="Arial" w:cs="Arial" w:hint="default"/>
        <w:spacing w:val="-1"/>
        <w:w w:val="99"/>
        <w:sz w:val="20"/>
        <w:szCs w:val="20"/>
      </w:rPr>
    </w:lvl>
    <w:lvl w:ilvl="1" w:tplc="05C23076">
      <w:start w:val="1"/>
      <w:numFmt w:val="upperRoman"/>
      <w:lvlText w:val="%2."/>
      <w:lvlJc w:val="left"/>
      <w:pPr>
        <w:ind w:left="4421" w:hanging="167"/>
      </w:pPr>
      <w:rPr>
        <w:rFonts w:ascii="Arial" w:eastAsia="Arial" w:hAnsi="Arial" w:cs="Arial" w:hint="default"/>
        <w:b/>
        <w:bCs/>
        <w:w w:val="99"/>
        <w:sz w:val="20"/>
        <w:szCs w:val="20"/>
      </w:rPr>
    </w:lvl>
    <w:lvl w:ilvl="2" w:tplc="8CA8AC0C">
      <w:numFmt w:val="bullet"/>
      <w:lvlText w:val="•"/>
      <w:lvlJc w:val="left"/>
      <w:pPr>
        <w:ind w:left="5000" w:hanging="167"/>
      </w:pPr>
    </w:lvl>
    <w:lvl w:ilvl="3" w:tplc="F03856AE">
      <w:numFmt w:val="bullet"/>
      <w:lvlText w:val="•"/>
      <w:lvlJc w:val="left"/>
      <w:pPr>
        <w:ind w:left="5580" w:hanging="167"/>
      </w:pPr>
    </w:lvl>
    <w:lvl w:ilvl="4" w:tplc="E676E4A8">
      <w:numFmt w:val="bullet"/>
      <w:lvlText w:val="•"/>
      <w:lvlJc w:val="left"/>
      <w:pPr>
        <w:ind w:left="6160" w:hanging="167"/>
      </w:pPr>
    </w:lvl>
    <w:lvl w:ilvl="5" w:tplc="B65A2C4C">
      <w:numFmt w:val="bullet"/>
      <w:lvlText w:val="•"/>
      <w:lvlJc w:val="left"/>
      <w:pPr>
        <w:ind w:left="6740" w:hanging="167"/>
      </w:pPr>
    </w:lvl>
    <w:lvl w:ilvl="6" w:tplc="B8007FF8">
      <w:numFmt w:val="bullet"/>
      <w:lvlText w:val="•"/>
      <w:lvlJc w:val="left"/>
      <w:pPr>
        <w:ind w:left="7320" w:hanging="167"/>
      </w:pPr>
    </w:lvl>
    <w:lvl w:ilvl="7" w:tplc="BF40870C">
      <w:numFmt w:val="bullet"/>
      <w:lvlText w:val="•"/>
      <w:lvlJc w:val="left"/>
      <w:pPr>
        <w:ind w:left="7900" w:hanging="167"/>
      </w:pPr>
    </w:lvl>
    <w:lvl w:ilvl="8" w:tplc="4BB84890">
      <w:numFmt w:val="bullet"/>
      <w:lvlText w:val="•"/>
      <w:lvlJc w:val="left"/>
      <w:pPr>
        <w:ind w:left="8480" w:hanging="167"/>
      </w:pPr>
    </w:lvl>
  </w:abstractNum>
  <w:abstractNum w:abstractNumId="76" w15:restartNumberingAfterBreak="0">
    <w:nsid w:val="12520213"/>
    <w:multiLevelType w:val="hybridMultilevel"/>
    <w:tmpl w:val="7B26E264"/>
    <w:lvl w:ilvl="0" w:tplc="CBBC6638">
      <w:start w:val="1"/>
      <w:numFmt w:val="decimal"/>
      <w:lvlText w:val="%1."/>
      <w:lvlJc w:val="left"/>
      <w:pPr>
        <w:ind w:left="100" w:hanging="247"/>
      </w:pPr>
      <w:rPr>
        <w:rFonts w:ascii="Arial" w:eastAsia="Arial" w:hAnsi="Arial" w:cs="Arial" w:hint="default"/>
        <w:w w:val="99"/>
        <w:sz w:val="20"/>
        <w:szCs w:val="20"/>
      </w:rPr>
    </w:lvl>
    <w:lvl w:ilvl="1" w:tplc="0FB4C8A2">
      <w:numFmt w:val="bullet"/>
      <w:lvlText w:val="•"/>
      <w:lvlJc w:val="left"/>
      <w:pPr>
        <w:ind w:left="1054" w:hanging="247"/>
      </w:pPr>
    </w:lvl>
    <w:lvl w:ilvl="2" w:tplc="905473EE">
      <w:numFmt w:val="bullet"/>
      <w:lvlText w:val="•"/>
      <w:lvlJc w:val="left"/>
      <w:pPr>
        <w:ind w:left="2008" w:hanging="247"/>
      </w:pPr>
    </w:lvl>
    <w:lvl w:ilvl="3" w:tplc="16588288">
      <w:numFmt w:val="bullet"/>
      <w:lvlText w:val="•"/>
      <w:lvlJc w:val="left"/>
      <w:pPr>
        <w:ind w:left="2962" w:hanging="247"/>
      </w:pPr>
    </w:lvl>
    <w:lvl w:ilvl="4" w:tplc="198A4C9A">
      <w:numFmt w:val="bullet"/>
      <w:lvlText w:val="•"/>
      <w:lvlJc w:val="left"/>
      <w:pPr>
        <w:ind w:left="3916" w:hanging="247"/>
      </w:pPr>
    </w:lvl>
    <w:lvl w:ilvl="5" w:tplc="0778D104">
      <w:numFmt w:val="bullet"/>
      <w:lvlText w:val="•"/>
      <w:lvlJc w:val="left"/>
      <w:pPr>
        <w:ind w:left="4870" w:hanging="247"/>
      </w:pPr>
    </w:lvl>
    <w:lvl w:ilvl="6" w:tplc="2D883DCC">
      <w:numFmt w:val="bullet"/>
      <w:lvlText w:val="•"/>
      <w:lvlJc w:val="left"/>
      <w:pPr>
        <w:ind w:left="5824" w:hanging="247"/>
      </w:pPr>
    </w:lvl>
    <w:lvl w:ilvl="7" w:tplc="47F84914">
      <w:numFmt w:val="bullet"/>
      <w:lvlText w:val="•"/>
      <w:lvlJc w:val="left"/>
      <w:pPr>
        <w:ind w:left="6778" w:hanging="247"/>
      </w:pPr>
    </w:lvl>
    <w:lvl w:ilvl="8" w:tplc="D818CDFC">
      <w:numFmt w:val="bullet"/>
      <w:lvlText w:val="•"/>
      <w:lvlJc w:val="left"/>
      <w:pPr>
        <w:ind w:left="7732" w:hanging="247"/>
      </w:pPr>
    </w:lvl>
  </w:abstractNum>
  <w:abstractNum w:abstractNumId="77" w15:restartNumberingAfterBreak="0">
    <w:nsid w:val="12F45277"/>
    <w:multiLevelType w:val="hybridMultilevel"/>
    <w:tmpl w:val="EBACE1FA"/>
    <w:lvl w:ilvl="0" w:tplc="C5363DB2">
      <w:start w:val="1"/>
      <w:numFmt w:val="decimal"/>
      <w:lvlText w:val="%1."/>
      <w:lvlJc w:val="left"/>
      <w:pPr>
        <w:ind w:left="100" w:hanging="276"/>
      </w:pPr>
      <w:rPr>
        <w:rFonts w:ascii="Arial" w:eastAsia="Arial" w:hAnsi="Arial" w:cs="Arial" w:hint="default"/>
        <w:w w:val="99"/>
        <w:sz w:val="20"/>
        <w:szCs w:val="20"/>
      </w:rPr>
    </w:lvl>
    <w:lvl w:ilvl="1" w:tplc="56465252">
      <w:numFmt w:val="bullet"/>
      <w:lvlText w:val="•"/>
      <w:lvlJc w:val="left"/>
      <w:pPr>
        <w:ind w:left="1054" w:hanging="276"/>
      </w:pPr>
    </w:lvl>
    <w:lvl w:ilvl="2" w:tplc="6FB887CC">
      <w:numFmt w:val="bullet"/>
      <w:lvlText w:val="•"/>
      <w:lvlJc w:val="left"/>
      <w:pPr>
        <w:ind w:left="2008" w:hanging="276"/>
      </w:pPr>
    </w:lvl>
    <w:lvl w:ilvl="3" w:tplc="FCD03F1A">
      <w:numFmt w:val="bullet"/>
      <w:lvlText w:val="•"/>
      <w:lvlJc w:val="left"/>
      <w:pPr>
        <w:ind w:left="2962" w:hanging="276"/>
      </w:pPr>
    </w:lvl>
    <w:lvl w:ilvl="4" w:tplc="5CF6DC9A">
      <w:numFmt w:val="bullet"/>
      <w:lvlText w:val="•"/>
      <w:lvlJc w:val="left"/>
      <w:pPr>
        <w:ind w:left="3916" w:hanging="276"/>
      </w:pPr>
    </w:lvl>
    <w:lvl w:ilvl="5" w:tplc="785AA37C">
      <w:numFmt w:val="bullet"/>
      <w:lvlText w:val="•"/>
      <w:lvlJc w:val="left"/>
      <w:pPr>
        <w:ind w:left="4870" w:hanging="276"/>
      </w:pPr>
    </w:lvl>
    <w:lvl w:ilvl="6" w:tplc="43080564">
      <w:numFmt w:val="bullet"/>
      <w:lvlText w:val="•"/>
      <w:lvlJc w:val="left"/>
      <w:pPr>
        <w:ind w:left="5824" w:hanging="276"/>
      </w:pPr>
    </w:lvl>
    <w:lvl w:ilvl="7" w:tplc="2C8A366E">
      <w:numFmt w:val="bullet"/>
      <w:lvlText w:val="•"/>
      <w:lvlJc w:val="left"/>
      <w:pPr>
        <w:ind w:left="6778" w:hanging="276"/>
      </w:pPr>
    </w:lvl>
    <w:lvl w:ilvl="8" w:tplc="A552EDD0">
      <w:numFmt w:val="bullet"/>
      <w:lvlText w:val="•"/>
      <w:lvlJc w:val="left"/>
      <w:pPr>
        <w:ind w:left="7732" w:hanging="276"/>
      </w:pPr>
    </w:lvl>
  </w:abstractNum>
  <w:abstractNum w:abstractNumId="78" w15:restartNumberingAfterBreak="0">
    <w:nsid w:val="13817594"/>
    <w:multiLevelType w:val="hybridMultilevel"/>
    <w:tmpl w:val="1A802484"/>
    <w:lvl w:ilvl="0" w:tplc="68A05D08">
      <w:start w:val="1"/>
      <w:numFmt w:val="decimal"/>
      <w:lvlText w:val="%1."/>
      <w:lvlJc w:val="left"/>
      <w:pPr>
        <w:ind w:left="100" w:hanging="240"/>
      </w:pPr>
      <w:rPr>
        <w:rFonts w:ascii="Arial" w:eastAsia="Arial" w:hAnsi="Arial" w:cs="Arial" w:hint="default"/>
        <w:spacing w:val="-1"/>
        <w:w w:val="99"/>
        <w:sz w:val="20"/>
        <w:szCs w:val="20"/>
      </w:rPr>
    </w:lvl>
    <w:lvl w:ilvl="1" w:tplc="8F4CC5FC">
      <w:numFmt w:val="bullet"/>
      <w:lvlText w:val="•"/>
      <w:lvlJc w:val="left"/>
      <w:pPr>
        <w:ind w:left="1054" w:hanging="240"/>
      </w:pPr>
    </w:lvl>
    <w:lvl w:ilvl="2" w:tplc="0494DF68">
      <w:numFmt w:val="bullet"/>
      <w:lvlText w:val="•"/>
      <w:lvlJc w:val="left"/>
      <w:pPr>
        <w:ind w:left="2008" w:hanging="240"/>
      </w:pPr>
    </w:lvl>
    <w:lvl w:ilvl="3" w:tplc="187A6620">
      <w:numFmt w:val="bullet"/>
      <w:lvlText w:val="•"/>
      <w:lvlJc w:val="left"/>
      <w:pPr>
        <w:ind w:left="2962" w:hanging="240"/>
      </w:pPr>
    </w:lvl>
    <w:lvl w:ilvl="4" w:tplc="3FFAE44E">
      <w:numFmt w:val="bullet"/>
      <w:lvlText w:val="•"/>
      <w:lvlJc w:val="left"/>
      <w:pPr>
        <w:ind w:left="3916" w:hanging="240"/>
      </w:pPr>
    </w:lvl>
    <w:lvl w:ilvl="5" w:tplc="0E4009DE">
      <w:numFmt w:val="bullet"/>
      <w:lvlText w:val="•"/>
      <w:lvlJc w:val="left"/>
      <w:pPr>
        <w:ind w:left="4870" w:hanging="240"/>
      </w:pPr>
    </w:lvl>
    <w:lvl w:ilvl="6" w:tplc="CAC453FC">
      <w:numFmt w:val="bullet"/>
      <w:lvlText w:val="•"/>
      <w:lvlJc w:val="left"/>
      <w:pPr>
        <w:ind w:left="5824" w:hanging="240"/>
      </w:pPr>
    </w:lvl>
    <w:lvl w:ilvl="7" w:tplc="46F81C52">
      <w:numFmt w:val="bullet"/>
      <w:lvlText w:val="•"/>
      <w:lvlJc w:val="left"/>
      <w:pPr>
        <w:ind w:left="6778" w:hanging="240"/>
      </w:pPr>
    </w:lvl>
    <w:lvl w:ilvl="8" w:tplc="BD0600AE">
      <w:numFmt w:val="bullet"/>
      <w:lvlText w:val="•"/>
      <w:lvlJc w:val="left"/>
      <w:pPr>
        <w:ind w:left="7732" w:hanging="240"/>
      </w:pPr>
    </w:lvl>
  </w:abstractNum>
  <w:abstractNum w:abstractNumId="79" w15:restartNumberingAfterBreak="0">
    <w:nsid w:val="13997E2B"/>
    <w:multiLevelType w:val="hybridMultilevel"/>
    <w:tmpl w:val="2A86D4C2"/>
    <w:lvl w:ilvl="0" w:tplc="B256219E">
      <w:start w:val="1"/>
      <w:numFmt w:val="decimal"/>
      <w:lvlText w:val="%1."/>
      <w:lvlJc w:val="left"/>
      <w:pPr>
        <w:ind w:left="100" w:hanging="221"/>
      </w:pPr>
      <w:rPr>
        <w:rFonts w:ascii="Arial" w:eastAsia="Arial" w:hAnsi="Arial" w:cs="Arial" w:hint="default"/>
        <w:spacing w:val="-1"/>
        <w:w w:val="99"/>
        <w:sz w:val="20"/>
        <w:szCs w:val="20"/>
      </w:rPr>
    </w:lvl>
    <w:lvl w:ilvl="1" w:tplc="090430A0">
      <w:numFmt w:val="bullet"/>
      <w:lvlText w:val="•"/>
      <w:lvlJc w:val="left"/>
      <w:pPr>
        <w:ind w:left="1052" w:hanging="221"/>
      </w:pPr>
    </w:lvl>
    <w:lvl w:ilvl="2" w:tplc="E1040B74">
      <w:numFmt w:val="bullet"/>
      <w:lvlText w:val="•"/>
      <w:lvlJc w:val="left"/>
      <w:pPr>
        <w:ind w:left="2004" w:hanging="221"/>
      </w:pPr>
    </w:lvl>
    <w:lvl w:ilvl="3" w:tplc="CD408434">
      <w:numFmt w:val="bullet"/>
      <w:lvlText w:val="•"/>
      <w:lvlJc w:val="left"/>
      <w:pPr>
        <w:ind w:left="2956" w:hanging="221"/>
      </w:pPr>
    </w:lvl>
    <w:lvl w:ilvl="4" w:tplc="2812A144">
      <w:numFmt w:val="bullet"/>
      <w:lvlText w:val="•"/>
      <w:lvlJc w:val="left"/>
      <w:pPr>
        <w:ind w:left="3908" w:hanging="221"/>
      </w:pPr>
    </w:lvl>
    <w:lvl w:ilvl="5" w:tplc="2D92BB98">
      <w:numFmt w:val="bullet"/>
      <w:lvlText w:val="•"/>
      <w:lvlJc w:val="left"/>
      <w:pPr>
        <w:ind w:left="4860" w:hanging="221"/>
      </w:pPr>
    </w:lvl>
    <w:lvl w:ilvl="6" w:tplc="2B0CE792">
      <w:numFmt w:val="bullet"/>
      <w:lvlText w:val="•"/>
      <w:lvlJc w:val="left"/>
      <w:pPr>
        <w:ind w:left="5812" w:hanging="221"/>
      </w:pPr>
    </w:lvl>
    <w:lvl w:ilvl="7" w:tplc="76B0C35C">
      <w:numFmt w:val="bullet"/>
      <w:lvlText w:val="•"/>
      <w:lvlJc w:val="left"/>
      <w:pPr>
        <w:ind w:left="6764" w:hanging="221"/>
      </w:pPr>
    </w:lvl>
    <w:lvl w:ilvl="8" w:tplc="57745462">
      <w:numFmt w:val="bullet"/>
      <w:lvlText w:val="•"/>
      <w:lvlJc w:val="left"/>
      <w:pPr>
        <w:ind w:left="7716" w:hanging="221"/>
      </w:pPr>
    </w:lvl>
  </w:abstractNum>
  <w:abstractNum w:abstractNumId="80" w15:restartNumberingAfterBreak="0">
    <w:nsid w:val="140001B0"/>
    <w:multiLevelType w:val="hybridMultilevel"/>
    <w:tmpl w:val="D5A259DE"/>
    <w:lvl w:ilvl="0" w:tplc="EEA82584">
      <w:start w:val="1"/>
      <w:numFmt w:val="decimal"/>
      <w:lvlText w:val="%1."/>
      <w:lvlJc w:val="left"/>
      <w:pPr>
        <w:ind w:left="100" w:hanging="260"/>
      </w:pPr>
      <w:rPr>
        <w:rFonts w:ascii="Arial" w:eastAsia="Arial" w:hAnsi="Arial" w:cs="Arial" w:hint="default"/>
        <w:spacing w:val="-1"/>
        <w:w w:val="99"/>
        <w:sz w:val="20"/>
        <w:szCs w:val="20"/>
      </w:rPr>
    </w:lvl>
    <w:lvl w:ilvl="1" w:tplc="C3FAF89E">
      <w:numFmt w:val="bullet"/>
      <w:lvlText w:val="•"/>
      <w:lvlJc w:val="left"/>
      <w:pPr>
        <w:ind w:left="1052" w:hanging="260"/>
      </w:pPr>
    </w:lvl>
    <w:lvl w:ilvl="2" w:tplc="6854C276">
      <w:numFmt w:val="bullet"/>
      <w:lvlText w:val="•"/>
      <w:lvlJc w:val="left"/>
      <w:pPr>
        <w:ind w:left="2004" w:hanging="260"/>
      </w:pPr>
    </w:lvl>
    <w:lvl w:ilvl="3" w:tplc="BC54950E">
      <w:numFmt w:val="bullet"/>
      <w:lvlText w:val="•"/>
      <w:lvlJc w:val="left"/>
      <w:pPr>
        <w:ind w:left="2956" w:hanging="260"/>
      </w:pPr>
    </w:lvl>
    <w:lvl w:ilvl="4" w:tplc="C0504BEC">
      <w:numFmt w:val="bullet"/>
      <w:lvlText w:val="•"/>
      <w:lvlJc w:val="left"/>
      <w:pPr>
        <w:ind w:left="3908" w:hanging="260"/>
      </w:pPr>
    </w:lvl>
    <w:lvl w:ilvl="5" w:tplc="F410B950">
      <w:numFmt w:val="bullet"/>
      <w:lvlText w:val="•"/>
      <w:lvlJc w:val="left"/>
      <w:pPr>
        <w:ind w:left="4860" w:hanging="260"/>
      </w:pPr>
    </w:lvl>
    <w:lvl w:ilvl="6" w:tplc="E2D0D108">
      <w:numFmt w:val="bullet"/>
      <w:lvlText w:val="•"/>
      <w:lvlJc w:val="left"/>
      <w:pPr>
        <w:ind w:left="5812" w:hanging="260"/>
      </w:pPr>
    </w:lvl>
    <w:lvl w:ilvl="7" w:tplc="B91E3B2C">
      <w:numFmt w:val="bullet"/>
      <w:lvlText w:val="•"/>
      <w:lvlJc w:val="left"/>
      <w:pPr>
        <w:ind w:left="6764" w:hanging="260"/>
      </w:pPr>
    </w:lvl>
    <w:lvl w:ilvl="8" w:tplc="54E2ED70">
      <w:numFmt w:val="bullet"/>
      <w:lvlText w:val="•"/>
      <w:lvlJc w:val="left"/>
      <w:pPr>
        <w:ind w:left="7716" w:hanging="260"/>
      </w:pPr>
    </w:lvl>
  </w:abstractNum>
  <w:abstractNum w:abstractNumId="81" w15:restartNumberingAfterBreak="0">
    <w:nsid w:val="145A72B0"/>
    <w:multiLevelType w:val="hybridMultilevel"/>
    <w:tmpl w:val="42FC4996"/>
    <w:lvl w:ilvl="0" w:tplc="5180FAC2">
      <w:start w:val="1"/>
      <w:numFmt w:val="decimal"/>
      <w:lvlText w:val="%1."/>
      <w:lvlJc w:val="left"/>
      <w:pPr>
        <w:ind w:left="100" w:hanging="262"/>
      </w:pPr>
      <w:rPr>
        <w:rFonts w:ascii="Arial" w:eastAsia="Arial" w:hAnsi="Arial" w:cs="Arial" w:hint="default"/>
        <w:spacing w:val="-1"/>
        <w:w w:val="99"/>
        <w:sz w:val="20"/>
        <w:szCs w:val="20"/>
      </w:rPr>
    </w:lvl>
    <w:lvl w:ilvl="1" w:tplc="920070AA">
      <w:numFmt w:val="bullet"/>
      <w:lvlText w:val="•"/>
      <w:lvlJc w:val="left"/>
      <w:pPr>
        <w:ind w:left="1052" w:hanging="262"/>
      </w:pPr>
    </w:lvl>
    <w:lvl w:ilvl="2" w:tplc="9F9A77D4">
      <w:numFmt w:val="bullet"/>
      <w:lvlText w:val="•"/>
      <w:lvlJc w:val="left"/>
      <w:pPr>
        <w:ind w:left="2004" w:hanging="262"/>
      </w:pPr>
    </w:lvl>
    <w:lvl w:ilvl="3" w:tplc="A4944296">
      <w:numFmt w:val="bullet"/>
      <w:lvlText w:val="•"/>
      <w:lvlJc w:val="left"/>
      <w:pPr>
        <w:ind w:left="2956" w:hanging="262"/>
      </w:pPr>
    </w:lvl>
    <w:lvl w:ilvl="4" w:tplc="CDD26C86">
      <w:numFmt w:val="bullet"/>
      <w:lvlText w:val="•"/>
      <w:lvlJc w:val="left"/>
      <w:pPr>
        <w:ind w:left="3908" w:hanging="262"/>
      </w:pPr>
    </w:lvl>
    <w:lvl w:ilvl="5" w:tplc="BA283014">
      <w:numFmt w:val="bullet"/>
      <w:lvlText w:val="•"/>
      <w:lvlJc w:val="left"/>
      <w:pPr>
        <w:ind w:left="4860" w:hanging="262"/>
      </w:pPr>
    </w:lvl>
    <w:lvl w:ilvl="6" w:tplc="EFD2DBD8">
      <w:numFmt w:val="bullet"/>
      <w:lvlText w:val="•"/>
      <w:lvlJc w:val="left"/>
      <w:pPr>
        <w:ind w:left="5812" w:hanging="262"/>
      </w:pPr>
    </w:lvl>
    <w:lvl w:ilvl="7" w:tplc="9428590A">
      <w:numFmt w:val="bullet"/>
      <w:lvlText w:val="•"/>
      <w:lvlJc w:val="left"/>
      <w:pPr>
        <w:ind w:left="6764" w:hanging="262"/>
      </w:pPr>
    </w:lvl>
    <w:lvl w:ilvl="8" w:tplc="279289A2">
      <w:numFmt w:val="bullet"/>
      <w:lvlText w:val="•"/>
      <w:lvlJc w:val="left"/>
      <w:pPr>
        <w:ind w:left="7716" w:hanging="262"/>
      </w:pPr>
    </w:lvl>
  </w:abstractNum>
  <w:abstractNum w:abstractNumId="82" w15:restartNumberingAfterBreak="0">
    <w:nsid w:val="145B13C4"/>
    <w:multiLevelType w:val="hybridMultilevel"/>
    <w:tmpl w:val="0E6E0D92"/>
    <w:lvl w:ilvl="0" w:tplc="19264CB2">
      <w:start w:val="1"/>
      <w:numFmt w:val="decimal"/>
      <w:lvlText w:val="%1."/>
      <w:lvlJc w:val="left"/>
      <w:pPr>
        <w:ind w:left="100" w:hanging="247"/>
      </w:pPr>
      <w:rPr>
        <w:rFonts w:ascii="Arial" w:eastAsia="Arial" w:hAnsi="Arial" w:cs="Arial" w:hint="default"/>
        <w:w w:val="99"/>
        <w:sz w:val="20"/>
        <w:szCs w:val="20"/>
      </w:rPr>
    </w:lvl>
    <w:lvl w:ilvl="1" w:tplc="DFEE707A">
      <w:numFmt w:val="bullet"/>
      <w:lvlText w:val="•"/>
      <w:lvlJc w:val="left"/>
      <w:pPr>
        <w:ind w:left="1054" w:hanging="247"/>
      </w:pPr>
    </w:lvl>
    <w:lvl w:ilvl="2" w:tplc="70B6802C">
      <w:numFmt w:val="bullet"/>
      <w:lvlText w:val="•"/>
      <w:lvlJc w:val="left"/>
      <w:pPr>
        <w:ind w:left="2008" w:hanging="247"/>
      </w:pPr>
    </w:lvl>
    <w:lvl w:ilvl="3" w:tplc="936E8318">
      <w:numFmt w:val="bullet"/>
      <w:lvlText w:val="•"/>
      <w:lvlJc w:val="left"/>
      <w:pPr>
        <w:ind w:left="2962" w:hanging="247"/>
      </w:pPr>
    </w:lvl>
    <w:lvl w:ilvl="4" w:tplc="C9065E7A">
      <w:numFmt w:val="bullet"/>
      <w:lvlText w:val="•"/>
      <w:lvlJc w:val="left"/>
      <w:pPr>
        <w:ind w:left="3916" w:hanging="247"/>
      </w:pPr>
    </w:lvl>
    <w:lvl w:ilvl="5" w:tplc="07F839FE">
      <w:numFmt w:val="bullet"/>
      <w:lvlText w:val="•"/>
      <w:lvlJc w:val="left"/>
      <w:pPr>
        <w:ind w:left="4870" w:hanging="247"/>
      </w:pPr>
    </w:lvl>
    <w:lvl w:ilvl="6" w:tplc="31AE6CCE">
      <w:numFmt w:val="bullet"/>
      <w:lvlText w:val="•"/>
      <w:lvlJc w:val="left"/>
      <w:pPr>
        <w:ind w:left="5824" w:hanging="247"/>
      </w:pPr>
    </w:lvl>
    <w:lvl w:ilvl="7" w:tplc="791CB0E2">
      <w:numFmt w:val="bullet"/>
      <w:lvlText w:val="•"/>
      <w:lvlJc w:val="left"/>
      <w:pPr>
        <w:ind w:left="6778" w:hanging="247"/>
      </w:pPr>
    </w:lvl>
    <w:lvl w:ilvl="8" w:tplc="83DCFFA6">
      <w:numFmt w:val="bullet"/>
      <w:lvlText w:val="•"/>
      <w:lvlJc w:val="left"/>
      <w:pPr>
        <w:ind w:left="7732" w:hanging="247"/>
      </w:pPr>
    </w:lvl>
  </w:abstractNum>
  <w:abstractNum w:abstractNumId="83" w15:restartNumberingAfterBreak="0">
    <w:nsid w:val="145B2762"/>
    <w:multiLevelType w:val="hybridMultilevel"/>
    <w:tmpl w:val="2AC40FEA"/>
    <w:lvl w:ilvl="0" w:tplc="F02444CA">
      <w:start w:val="1"/>
      <w:numFmt w:val="decimal"/>
      <w:lvlText w:val="%1."/>
      <w:lvlJc w:val="left"/>
      <w:pPr>
        <w:ind w:left="100" w:hanging="233"/>
      </w:pPr>
      <w:rPr>
        <w:rFonts w:ascii="Arial" w:eastAsia="Arial" w:hAnsi="Arial" w:cs="Arial" w:hint="default"/>
        <w:spacing w:val="-1"/>
        <w:w w:val="99"/>
        <w:sz w:val="20"/>
        <w:szCs w:val="20"/>
      </w:rPr>
    </w:lvl>
    <w:lvl w:ilvl="1" w:tplc="90CC6B22">
      <w:numFmt w:val="bullet"/>
      <w:lvlText w:val="•"/>
      <w:lvlJc w:val="left"/>
      <w:pPr>
        <w:ind w:left="1052" w:hanging="233"/>
      </w:pPr>
    </w:lvl>
    <w:lvl w:ilvl="2" w:tplc="66F8CC86">
      <w:numFmt w:val="bullet"/>
      <w:lvlText w:val="•"/>
      <w:lvlJc w:val="left"/>
      <w:pPr>
        <w:ind w:left="2004" w:hanging="233"/>
      </w:pPr>
    </w:lvl>
    <w:lvl w:ilvl="3" w:tplc="D7080DBA">
      <w:numFmt w:val="bullet"/>
      <w:lvlText w:val="•"/>
      <w:lvlJc w:val="left"/>
      <w:pPr>
        <w:ind w:left="2956" w:hanging="233"/>
      </w:pPr>
    </w:lvl>
    <w:lvl w:ilvl="4" w:tplc="14CC246A">
      <w:numFmt w:val="bullet"/>
      <w:lvlText w:val="•"/>
      <w:lvlJc w:val="left"/>
      <w:pPr>
        <w:ind w:left="3908" w:hanging="233"/>
      </w:pPr>
    </w:lvl>
    <w:lvl w:ilvl="5" w:tplc="559A85BC">
      <w:numFmt w:val="bullet"/>
      <w:lvlText w:val="•"/>
      <w:lvlJc w:val="left"/>
      <w:pPr>
        <w:ind w:left="4860" w:hanging="233"/>
      </w:pPr>
    </w:lvl>
    <w:lvl w:ilvl="6" w:tplc="020E4B88">
      <w:numFmt w:val="bullet"/>
      <w:lvlText w:val="•"/>
      <w:lvlJc w:val="left"/>
      <w:pPr>
        <w:ind w:left="5812" w:hanging="233"/>
      </w:pPr>
    </w:lvl>
    <w:lvl w:ilvl="7" w:tplc="ED7C3622">
      <w:numFmt w:val="bullet"/>
      <w:lvlText w:val="•"/>
      <w:lvlJc w:val="left"/>
      <w:pPr>
        <w:ind w:left="6764" w:hanging="233"/>
      </w:pPr>
    </w:lvl>
    <w:lvl w:ilvl="8" w:tplc="325C5A16">
      <w:numFmt w:val="bullet"/>
      <w:lvlText w:val="•"/>
      <w:lvlJc w:val="left"/>
      <w:pPr>
        <w:ind w:left="7716" w:hanging="233"/>
      </w:pPr>
    </w:lvl>
  </w:abstractNum>
  <w:abstractNum w:abstractNumId="84" w15:restartNumberingAfterBreak="0">
    <w:nsid w:val="14A35FEF"/>
    <w:multiLevelType w:val="hybridMultilevel"/>
    <w:tmpl w:val="5986E80C"/>
    <w:lvl w:ilvl="0" w:tplc="A41680B8">
      <w:start w:val="1"/>
      <w:numFmt w:val="decimal"/>
      <w:lvlText w:val="%1."/>
      <w:lvlJc w:val="left"/>
      <w:pPr>
        <w:ind w:left="100" w:hanging="250"/>
      </w:pPr>
      <w:rPr>
        <w:rFonts w:ascii="Arial" w:eastAsia="Arial" w:hAnsi="Arial" w:cs="Arial" w:hint="default"/>
        <w:spacing w:val="-1"/>
        <w:w w:val="99"/>
        <w:sz w:val="20"/>
        <w:szCs w:val="20"/>
      </w:rPr>
    </w:lvl>
    <w:lvl w:ilvl="1" w:tplc="B9C8E56E">
      <w:numFmt w:val="bullet"/>
      <w:lvlText w:val="•"/>
      <w:lvlJc w:val="left"/>
      <w:pPr>
        <w:ind w:left="1054" w:hanging="250"/>
      </w:pPr>
    </w:lvl>
    <w:lvl w:ilvl="2" w:tplc="6AE0A866">
      <w:numFmt w:val="bullet"/>
      <w:lvlText w:val="•"/>
      <w:lvlJc w:val="left"/>
      <w:pPr>
        <w:ind w:left="2008" w:hanging="250"/>
      </w:pPr>
    </w:lvl>
    <w:lvl w:ilvl="3" w:tplc="DF5EB1DA">
      <w:numFmt w:val="bullet"/>
      <w:lvlText w:val="•"/>
      <w:lvlJc w:val="left"/>
      <w:pPr>
        <w:ind w:left="2962" w:hanging="250"/>
      </w:pPr>
    </w:lvl>
    <w:lvl w:ilvl="4" w:tplc="9288E084">
      <w:numFmt w:val="bullet"/>
      <w:lvlText w:val="•"/>
      <w:lvlJc w:val="left"/>
      <w:pPr>
        <w:ind w:left="3916" w:hanging="250"/>
      </w:pPr>
    </w:lvl>
    <w:lvl w:ilvl="5" w:tplc="CB68F46A">
      <w:numFmt w:val="bullet"/>
      <w:lvlText w:val="•"/>
      <w:lvlJc w:val="left"/>
      <w:pPr>
        <w:ind w:left="4870" w:hanging="250"/>
      </w:pPr>
    </w:lvl>
    <w:lvl w:ilvl="6" w:tplc="08002B4E">
      <w:numFmt w:val="bullet"/>
      <w:lvlText w:val="•"/>
      <w:lvlJc w:val="left"/>
      <w:pPr>
        <w:ind w:left="5824" w:hanging="250"/>
      </w:pPr>
    </w:lvl>
    <w:lvl w:ilvl="7" w:tplc="D8CA57A6">
      <w:numFmt w:val="bullet"/>
      <w:lvlText w:val="•"/>
      <w:lvlJc w:val="left"/>
      <w:pPr>
        <w:ind w:left="6778" w:hanging="250"/>
      </w:pPr>
    </w:lvl>
    <w:lvl w:ilvl="8" w:tplc="F1E20EA8">
      <w:numFmt w:val="bullet"/>
      <w:lvlText w:val="•"/>
      <w:lvlJc w:val="left"/>
      <w:pPr>
        <w:ind w:left="7732" w:hanging="250"/>
      </w:pPr>
    </w:lvl>
  </w:abstractNum>
  <w:abstractNum w:abstractNumId="85" w15:restartNumberingAfterBreak="0">
    <w:nsid w:val="15DE2BE1"/>
    <w:multiLevelType w:val="hybridMultilevel"/>
    <w:tmpl w:val="1BAE4DE6"/>
    <w:lvl w:ilvl="0" w:tplc="FFA4CD46">
      <w:start w:val="1"/>
      <w:numFmt w:val="decimal"/>
      <w:lvlText w:val="%1."/>
      <w:lvlJc w:val="left"/>
      <w:pPr>
        <w:ind w:left="100" w:hanging="224"/>
      </w:pPr>
      <w:rPr>
        <w:rFonts w:ascii="Arial" w:eastAsia="Arial" w:hAnsi="Arial" w:cs="Arial" w:hint="default"/>
        <w:spacing w:val="-1"/>
        <w:w w:val="99"/>
        <w:sz w:val="20"/>
        <w:szCs w:val="20"/>
      </w:rPr>
    </w:lvl>
    <w:lvl w:ilvl="1" w:tplc="8AC0809E">
      <w:numFmt w:val="bullet"/>
      <w:lvlText w:val="•"/>
      <w:lvlJc w:val="left"/>
      <w:pPr>
        <w:ind w:left="1054" w:hanging="224"/>
      </w:pPr>
    </w:lvl>
    <w:lvl w:ilvl="2" w:tplc="CDF00AD6">
      <w:numFmt w:val="bullet"/>
      <w:lvlText w:val="•"/>
      <w:lvlJc w:val="left"/>
      <w:pPr>
        <w:ind w:left="2008" w:hanging="224"/>
      </w:pPr>
    </w:lvl>
    <w:lvl w:ilvl="3" w:tplc="1B00442E">
      <w:numFmt w:val="bullet"/>
      <w:lvlText w:val="•"/>
      <w:lvlJc w:val="left"/>
      <w:pPr>
        <w:ind w:left="2962" w:hanging="224"/>
      </w:pPr>
    </w:lvl>
    <w:lvl w:ilvl="4" w:tplc="2D462D44">
      <w:numFmt w:val="bullet"/>
      <w:lvlText w:val="•"/>
      <w:lvlJc w:val="left"/>
      <w:pPr>
        <w:ind w:left="3916" w:hanging="224"/>
      </w:pPr>
    </w:lvl>
    <w:lvl w:ilvl="5" w:tplc="EF24BB16">
      <w:numFmt w:val="bullet"/>
      <w:lvlText w:val="•"/>
      <w:lvlJc w:val="left"/>
      <w:pPr>
        <w:ind w:left="4870" w:hanging="224"/>
      </w:pPr>
    </w:lvl>
    <w:lvl w:ilvl="6" w:tplc="EA149C8A">
      <w:numFmt w:val="bullet"/>
      <w:lvlText w:val="•"/>
      <w:lvlJc w:val="left"/>
      <w:pPr>
        <w:ind w:left="5824" w:hanging="224"/>
      </w:pPr>
    </w:lvl>
    <w:lvl w:ilvl="7" w:tplc="08F05916">
      <w:numFmt w:val="bullet"/>
      <w:lvlText w:val="•"/>
      <w:lvlJc w:val="left"/>
      <w:pPr>
        <w:ind w:left="6778" w:hanging="224"/>
      </w:pPr>
    </w:lvl>
    <w:lvl w:ilvl="8" w:tplc="20BE93AE">
      <w:numFmt w:val="bullet"/>
      <w:lvlText w:val="•"/>
      <w:lvlJc w:val="left"/>
      <w:pPr>
        <w:ind w:left="7732" w:hanging="224"/>
      </w:pPr>
    </w:lvl>
  </w:abstractNum>
  <w:abstractNum w:abstractNumId="86" w15:restartNumberingAfterBreak="0">
    <w:nsid w:val="15FD2EAD"/>
    <w:multiLevelType w:val="hybridMultilevel"/>
    <w:tmpl w:val="CF0482AE"/>
    <w:lvl w:ilvl="0" w:tplc="DDB64258">
      <w:start w:val="1"/>
      <w:numFmt w:val="decimal"/>
      <w:lvlText w:val="%1."/>
      <w:lvlJc w:val="left"/>
      <w:pPr>
        <w:ind w:left="100" w:hanging="228"/>
      </w:pPr>
      <w:rPr>
        <w:rFonts w:ascii="Arial" w:eastAsia="Arial" w:hAnsi="Arial" w:cs="Arial" w:hint="default"/>
        <w:spacing w:val="-1"/>
        <w:w w:val="99"/>
        <w:sz w:val="20"/>
        <w:szCs w:val="20"/>
      </w:rPr>
    </w:lvl>
    <w:lvl w:ilvl="1" w:tplc="9DECDAAA">
      <w:numFmt w:val="bullet"/>
      <w:lvlText w:val="•"/>
      <w:lvlJc w:val="left"/>
      <w:pPr>
        <w:ind w:left="1054" w:hanging="228"/>
      </w:pPr>
    </w:lvl>
    <w:lvl w:ilvl="2" w:tplc="563CC5BE">
      <w:numFmt w:val="bullet"/>
      <w:lvlText w:val="•"/>
      <w:lvlJc w:val="left"/>
      <w:pPr>
        <w:ind w:left="2008" w:hanging="228"/>
      </w:pPr>
    </w:lvl>
    <w:lvl w:ilvl="3" w:tplc="90BCE59E">
      <w:numFmt w:val="bullet"/>
      <w:lvlText w:val="•"/>
      <w:lvlJc w:val="left"/>
      <w:pPr>
        <w:ind w:left="2962" w:hanging="228"/>
      </w:pPr>
    </w:lvl>
    <w:lvl w:ilvl="4" w:tplc="88CA4CB4">
      <w:numFmt w:val="bullet"/>
      <w:lvlText w:val="•"/>
      <w:lvlJc w:val="left"/>
      <w:pPr>
        <w:ind w:left="3916" w:hanging="228"/>
      </w:pPr>
    </w:lvl>
    <w:lvl w:ilvl="5" w:tplc="EC900610">
      <w:numFmt w:val="bullet"/>
      <w:lvlText w:val="•"/>
      <w:lvlJc w:val="left"/>
      <w:pPr>
        <w:ind w:left="4870" w:hanging="228"/>
      </w:pPr>
    </w:lvl>
    <w:lvl w:ilvl="6" w:tplc="01C66AB0">
      <w:numFmt w:val="bullet"/>
      <w:lvlText w:val="•"/>
      <w:lvlJc w:val="left"/>
      <w:pPr>
        <w:ind w:left="5824" w:hanging="228"/>
      </w:pPr>
    </w:lvl>
    <w:lvl w:ilvl="7" w:tplc="3F7E1410">
      <w:numFmt w:val="bullet"/>
      <w:lvlText w:val="•"/>
      <w:lvlJc w:val="left"/>
      <w:pPr>
        <w:ind w:left="6778" w:hanging="228"/>
      </w:pPr>
    </w:lvl>
    <w:lvl w:ilvl="8" w:tplc="1354DCA4">
      <w:numFmt w:val="bullet"/>
      <w:lvlText w:val="•"/>
      <w:lvlJc w:val="left"/>
      <w:pPr>
        <w:ind w:left="7732" w:hanging="228"/>
      </w:pPr>
    </w:lvl>
  </w:abstractNum>
  <w:abstractNum w:abstractNumId="87" w15:restartNumberingAfterBreak="0">
    <w:nsid w:val="160608D1"/>
    <w:multiLevelType w:val="hybridMultilevel"/>
    <w:tmpl w:val="E14E2B9E"/>
    <w:lvl w:ilvl="0" w:tplc="A8AC38C2">
      <w:start w:val="1"/>
      <w:numFmt w:val="decimal"/>
      <w:lvlText w:val="%1."/>
      <w:lvlJc w:val="left"/>
      <w:pPr>
        <w:ind w:left="100" w:hanging="226"/>
      </w:pPr>
      <w:rPr>
        <w:rFonts w:ascii="Arial" w:eastAsia="Arial" w:hAnsi="Arial" w:cs="Arial" w:hint="default"/>
        <w:spacing w:val="-1"/>
        <w:w w:val="99"/>
        <w:sz w:val="20"/>
        <w:szCs w:val="20"/>
      </w:rPr>
    </w:lvl>
    <w:lvl w:ilvl="1" w:tplc="C518D08E">
      <w:numFmt w:val="bullet"/>
      <w:lvlText w:val="•"/>
      <w:lvlJc w:val="left"/>
      <w:pPr>
        <w:ind w:left="1052" w:hanging="226"/>
      </w:pPr>
    </w:lvl>
    <w:lvl w:ilvl="2" w:tplc="95D46DA6">
      <w:numFmt w:val="bullet"/>
      <w:lvlText w:val="•"/>
      <w:lvlJc w:val="left"/>
      <w:pPr>
        <w:ind w:left="2004" w:hanging="226"/>
      </w:pPr>
    </w:lvl>
    <w:lvl w:ilvl="3" w:tplc="15C69236">
      <w:numFmt w:val="bullet"/>
      <w:lvlText w:val="•"/>
      <w:lvlJc w:val="left"/>
      <w:pPr>
        <w:ind w:left="2956" w:hanging="226"/>
      </w:pPr>
    </w:lvl>
    <w:lvl w:ilvl="4" w:tplc="A8A09CA2">
      <w:numFmt w:val="bullet"/>
      <w:lvlText w:val="•"/>
      <w:lvlJc w:val="left"/>
      <w:pPr>
        <w:ind w:left="3908" w:hanging="226"/>
      </w:pPr>
    </w:lvl>
    <w:lvl w:ilvl="5" w:tplc="84C03746">
      <w:numFmt w:val="bullet"/>
      <w:lvlText w:val="•"/>
      <w:lvlJc w:val="left"/>
      <w:pPr>
        <w:ind w:left="4860" w:hanging="226"/>
      </w:pPr>
    </w:lvl>
    <w:lvl w:ilvl="6" w:tplc="D994967A">
      <w:numFmt w:val="bullet"/>
      <w:lvlText w:val="•"/>
      <w:lvlJc w:val="left"/>
      <w:pPr>
        <w:ind w:left="5812" w:hanging="226"/>
      </w:pPr>
    </w:lvl>
    <w:lvl w:ilvl="7" w:tplc="4AE45D88">
      <w:numFmt w:val="bullet"/>
      <w:lvlText w:val="•"/>
      <w:lvlJc w:val="left"/>
      <w:pPr>
        <w:ind w:left="6764" w:hanging="226"/>
      </w:pPr>
    </w:lvl>
    <w:lvl w:ilvl="8" w:tplc="8FE0ECF8">
      <w:numFmt w:val="bullet"/>
      <w:lvlText w:val="•"/>
      <w:lvlJc w:val="left"/>
      <w:pPr>
        <w:ind w:left="7716" w:hanging="226"/>
      </w:pPr>
    </w:lvl>
  </w:abstractNum>
  <w:abstractNum w:abstractNumId="88" w15:restartNumberingAfterBreak="0">
    <w:nsid w:val="16130109"/>
    <w:multiLevelType w:val="hybridMultilevel"/>
    <w:tmpl w:val="DD025A46"/>
    <w:lvl w:ilvl="0" w:tplc="C53AB620">
      <w:start w:val="1"/>
      <w:numFmt w:val="decimal"/>
      <w:lvlText w:val="%1."/>
      <w:lvlJc w:val="left"/>
      <w:pPr>
        <w:ind w:left="100" w:hanging="250"/>
      </w:pPr>
      <w:rPr>
        <w:rFonts w:ascii="Arial" w:eastAsia="Arial" w:hAnsi="Arial" w:cs="Arial" w:hint="default"/>
        <w:spacing w:val="-1"/>
        <w:w w:val="99"/>
        <w:sz w:val="20"/>
        <w:szCs w:val="20"/>
      </w:rPr>
    </w:lvl>
    <w:lvl w:ilvl="1" w:tplc="59743D84">
      <w:numFmt w:val="bullet"/>
      <w:lvlText w:val="•"/>
      <w:lvlJc w:val="left"/>
      <w:pPr>
        <w:ind w:left="1054" w:hanging="250"/>
      </w:pPr>
    </w:lvl>
    <w:lvl w:ilvl="2" w:tplc="47DC3DEA">
      <w:numFmt w:val="bullet"/>
      <w:lvlText w:val="•"/>
      <w:lvlJc w:val="left"/>
      <w:pPr>
        <w:ind w:left="2008" w:hanging="250"/>
      </w:pPr>
    </w:lvl>
    <w:lvl w:ilvl="3" w:tplc="8BA02588">
      <w:numFmt w:val="bullet"/>
      <w:lvlText w:val="•"/>
      <w:lvlJc w:val="left"/>
      <w:pPr>
        <w:ind w:left="2962" w:hanging="250"/>
      </w:pPr>
    </w:lvl>
    <w:lvl w:ilvl="4" w:tplc="2E8E8ABE">
      <w:numFmt w:val="bullet"/>
      <w:lvlText w:val="•"/>
      <w:lvlJc w:val="left"/>
      <w:pPr>
        <w:ind w:left="3916" w:hanging="250"/>
      </w:pPr>
    </w:lvl>
    <w:lvl w:ilvl="5" w:tplc="356A7D5A">
      <w:numFmt w:val="bullet"/>
      <w:lvlText w:val="•"/>
      <w:lvlJc w:val="left"/>
      <w:pPr>
        <w:ind w:left="4870" w:hanging="250"/>
      </w:pPr>
    </w:lvl>
    <w:lvl w:ilvl="6" w:tplc="7862B56E">
      <w:numFmt w:val="bullet"/>
      <w:lvlText w:val="•"/>
      <w:lvlJc w:val="left"/>
      <w:pPr>
        <w:ind w:left="5824" w:hanging="250"/>
      </w:pPr>
    </w:lvl>
    <w:lvl w:ilvl="7" w:tplc="D9C27608">
      <w:numFmt w:val="bullet"/>
      <w:lvlText w:val="•"/>
      <w:lvlJc w:val="left"/>
      <w:pPr>
        <w:ind w:left="6778" w:hanging="250"/>
      </w:pPr>
    </w:lvl>
    <w:lvl w:ilvl="8" w:tplc="8D2A28EC">
      <w:numFmt w:val="bullet"/>
      <w:lvlText w:val="•"/>
      <w:lvlJc w:val="left"/>
      <w:pPr>
        <w:ind w:left="7732" w:hanging="250"/>
      </w:pPr>
    </w:lvl>
  </w:abstractNum>
  <w:abstractNum w:abstractNumId="89" w15:restartNumberingAfterBreak="0">
    <w:nsid w:val="16311062"/>
    <w:multiLevelType w:val="hybridMultilevel"/>
    <w:tmpl w:val="4EF0B738"/>
    <w:lvl w:ilvl="0" w:tplc="84FC3D44">
      <w:start w:val="1"/>
      <w:numFmt w:val="decimal"/>
      <w:lvlText w:val="%1."/>
      <w:lvlJc w:val="left"/>
      <w:pPr>
        <w:ind w:left="100" w:hanging="221"/>
      </w:pPr>
      <w:rPr>
        <w:rFonts w:ascii="Arial" w:eastAsia="Arial" w:hAnsi="Arial" w:cs="Arial" w:hint="default"/>
        <w:spacing w:val="-1"/>
        <w:w w:val="99"/>
        <w:sz w:val="20"/>
        <w:szCs w:val="20"/>
      </w:rPr>
    </w:lvl>
    <w:lvl w:ilvl="1" w:tplc="B8F8A6EE">
      <w:numFmt w:val="bullet"/>
      <w:lvlText w:val="•"/>
      <w:lvlJc w:val="left"/>
      <w:pPr>
        <w:ind w:left="1052" w:hanging="221"/>
      </w:pPr>
    </w:lvl>
    <w:lvl w:ilvl="2" w:tplc="9650091A">
      <w:numFmt w:val="bullet"/>
      <w:lvlText w:val="•"/>
      <w:lvlJc w:val="left"/>
      <w:pPr>
        <w:ind w:left="2004" w:hanging="221"/>
      </w:pPr>
    </w:lvl>
    <w:lvl w:ilvl="3" w:tplc="93B2BF70">
      <w:numFmt w:val="bullet"/>
      <w:lvlText w:val="•"/>
      <w:lvlJc w:val="left"/>
      <w:pPr>
        <w:ind w:left="2956" w:hanging="221"/>
      </w:pPr>
    </w:lvl>
    <w:lvl w:ilvl="4" w:tplc="A4DE4B28">
      <w:numFmt w:val="bullet"/>
      <w:lvlText w:val="•"/>
      <w:lvlJc w:val="left"/>
      <w:pPr>
        <w:ind w:left="3908" w:hanging="221"/>
      </w:pPr>
    </w:lvl>
    <w:lvl w:ilvl="5" w:tplc="A248509A">
      <w:numFmt w:val="bullet"/>
      <w:lvlText w:val="•"/>
      <w:lvlJc w:val="left"/>
      <w:pPr>
        <w:ind w:left="4860" w:hanging="221"/>
      </w:pPr>
    </w:lvl>
    <w:lvl w:ilvl="6" w:tplc="82E65642">
      <w:numFmt w:val="bullet"/>
      <w:lvlText w:val="•"/>
      <w:lvlJc w:val="left"/>
      <w:pPr>
        <w:ind w:left="5812" w:hanging="221"/>
      </w:pPr>
    </w:lvl>
    <w:lvl w:ilvl="7" w:tplc="AFEEEDFC">
      <w:numFmt w:val="bullet"/>
      <w:lvlText w:val="•"/>
      <w:lvlJc w:val="left"/>
      <w:pPr>
        <w:ind w:left="6764" w:hanging="221"/>
      </w:pPr>
    </w:lvl>
    <w:lvl w:ilvl="8" w:tplc="628C1EE0">
      <w:numFmt w:val="bullet"/>
      <w:lvlText w:val="•"/>
      <w:lvlJc w:val="left"/>
      <w:pPr>
        <w:ind w:left="7716" w:hanging="221"/>
      </w:pPr>
    </w:lvl>
  </w:abstractNum>
  <w:abstractNum w:abstractNumId="90" w15:restartNumberingAfterBreak="0">
    <w:nsid w:val="16480885"/>
    <w:multiLevelType w:val="hybridMultilevel"/>
    <w:tmpl w:val="70FAA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16847FAA"/>
    <w:multiLevelType w:val="hybridMultilevel"/>
    <w:tmpl w:val="FE22E680"/>
    <w:lvl w:ilvl="0" w:tplc="7BA00F66">
      <w:start w:val="1"/>
      <w:numFmt w:val="decimal"/>
      <w:lvlText w:val="%1."/>
      <w:lvlJc w:val="left"/>
      <w:pPr>
        <w:ind w:left="100" w:hanging="233"/>
      </w:pPr>
      <w:rPr>
        <w:rFonts w:ascii="Arial" w:eastAsia="Arial" w:hAnsi="Arial" w:cs="Arial" w:hint="default"/>
        <w:spacing w:val="-1"/>
        <w:w w:val="99"/>
        <w:sz w:val="20"/>
        <w:szCs w:val="20"/>
      </w:rPr>
    </w:lvl>
    <w:lvl w:ilvl="1" w:tplc="08FE36F8">
      <w:numFmt w:val="bullet"/>
      <w:lvlText w:val="•"/>
      <w:lvlJc w:val="left"/>
      <w:pPr>
        <w:ind w:left="1052" w:hanging="233"/>
      </w:pPr>
    </w:lvl>
    <w:lvl w:ilvl="2" w:tplc="218085F2">
      <w:numFmt w:val="bullet"/>
      <w:lvlText w:val="•"/>
      <w:lvlJc w:val="left"/>
      <w:pPr>
        <w:ind w:left="2004" w:hanging="233"/>
      </w:pPr>
    </w:lvl>
    <w:lvl w:ilvl="3" w:tplc="0FDCD952">
      <w:numFmt w:val="bullet"/>
      <w:lvlText w:val="•"/>
      <w:lvlJc w:val="left"/>
      <w:pPr>
        <w:ind w:left="2956" w:hanging="233"/>
      </w:pPr>
    </w:lvl>
    <w:lvl w:ilvl="4" w:tplc="C8028ACA">
      <w:numFmt w:val="bullet"/>
      <w:lvlText w:val="•"/>
      <w:lvlJc w:val="left"/>
      <w:pPr>
        <w:ind w:left="3908" w:hanging="233"/>
      </w:pPr>
    </w:lvl>
    <w:lvl w:ilvl="5" w:tplc="004E0BFA">
      <w:numFmt w:val="bullet"/>
      <w:lvlText w:val="•"/>
      <w:lvlJc w:val="left"/>
      <w:pPr>
        <w:ind w:left="4860" w:hanging="233"/>
      </w:pPr>
    </w:lvl>
    <w:lvl w:ilvl="6" w:tplc="E7A656B2">
      <w:numFmt w:val="bullet"/>
      <w:lvlText w:val="•"/>
      <w:lvlJc w:val="left"/>
      <w:pPr>
        <w:ind w:left="5812" w:hanging="233"/>
      </w:pPr>
    </w:lvl>
    <w:lvl w:ilvl="7" w:tplc="3EC69E56">
      <w:numFmt w:val="bullet"/>
      <w:lvlText w:val="•"/>
      <w:lvlJc w:val="left"/>
      <w:pPr>
        <w:ind w:left="6764" w:hanging="233"/>
      </w:pPr>
    </w:lvl>
    <w:lvl w:ilvl="8" w:tplc="F98E803C">
      <w:numFmt w:val="bullet"/>
      <w:lvlText w:val="•"/>
      <w:lvlJc w:val="left"/>
      <w:pPr>
        <w:ind w:left="7716" w:hanging="233"/>
      </w:pPr>
    </w:lvl>
  </w:abstractNum>
  <w:abstractNum w:abstractNumId="92" w15:restartNumberingAfterBreak="0">
    <w:nsid w:val="16B140E9"/>
    <w:multiLevelType w:val="hybridMultilevel"/>
    <w:tmpl w:val="D54A081A"/>
    <w:lvl w:ilvl="0" w:tplc="1854C12A">
      <w:start w:val="1"/>
      <w:numFmt w:val="decimal"/>
      <w:lvlText w:val="%1."/>
      <w:lvlJc w:val="left"/>
      <w:pPr>
        <w:ind w:left="100" w:hanging="243"/>
      </w:pPr>
      <w:rPr>
        <w:rFonts w:ascii="Arial" w:eastAsia="Arial" w:hAnsi="Arial" w:cs="Arial" w:hint="default"/>
        <w:w w:val="99"/>
        <w:sz w:val="20"/>
        <w:szCs w:val="20"/>
      </w:rPr>
    </w:lvl>
    <w:lvl w:ilvl="1" w:tplc="22F0CD9C">
      <w:numFmt w:val="bullet"/>
      <w:lvlText w:val="•"/>
      <w:lvlJc w:val="left"/>
      <w:pPr>
        <w:ind w:left="1052" w:hanging="243"/>
      </w:pPr>
    </w:lvl>
    <w:lvl w:ilvl="2" w:tplc="70D8A41A">
      <w:numFmt w:val="bullet"/>
      <w:lvlText w:val="•"/>
      <w:lvlJc w:val="left"/>
      <w:pPr>
        <w:ind w:left="2004" w:hanging="243"/>
      </w:pPr>
    </w:lvl>
    <w:lvl w:ilvl="3" w:tplc="03B46CC4">
      <w:numFmt w:val="bullet"/>
      <w:lvlText w:val="•"/>
      <w:lvlJc w:val="left"/>
      <w:pPr>
        <w:ind w:left="2956" w:hanging="243"/>
      </w:pPr>
    </w:lvl>
    <w:lvl w:ilvl="4" w:tplc="2DC431F4">
      <w:numFmt w:val="bullet"/>
      <w:lvlText w:val="•"/>
      <w:lvlJc w:val="left"/>
      <w:pPr>
        <w:ind w:left="3908" w:hanging="243"/>
      </w:pPr>
    </w:lvl>
    <w:lvl w:ilvl="5" w:tplc="C5B4314C">
      <w:numFmt w:val="bullet"/>
      <w:lvlText w:val="•"/>
      <w:lvlJc w:val="left"/>
      <w:pPr>
        <w:ind w:left="4860" w:hanging="243"/>
      </w:pPr>
    </w:lvl>
    <w:lvl w:ilvl="6" w:tplc="A6C6AEA2">
      <w:numFmt w:val="bullet"/>
      <w:lvlText w:val="•"/>
      <w:lvlJc w:val="left"/>
      <w:pPr>
        <w:ind w:left="5812" w:hanging="243"/>
      </w:pPr>
    </w:lvl>
    <w:lvl w:ilvl="7" w:tplc="F468D0A4">
      <w:numFmt w:val="bullet"/>
      <w:lvlText w:val="•"/>
      <w:lvlJc w:val="left"/>
      <w:pPr>
        <w:ind w:left="6764" w:hanging="243"/>
      </w:pPr>
    </w:lvl>
    <w:lvl w:ilvl="8" w:tplc="AA08761A">
      <w:numFmt w:val="bullet"/>
      <w:lvlText w:val="•"/>
      <w:lvlJc w:val="left"/>
      <w:pPr>
        <w:ind w:left="7716" w:hanging="243"/>
      </w:pPr>
    </w:lvl>
  </w:abstractNum>
  <w:abstractNum w:abstractNumId="93" w15:restartNumberingAfterBreak="0">
    <w:nsid w:val="16CC3306"/>
    <w:multiLevelType w:val="hybridMultilevel"/>
    <w:tmpl w:val="31002F62"/>
    <w:lvl w:ilvl="0" w:tplc="4CCC966E">
      <w:start w:val="1"/>
      <w:numFmt w:val="decimal"/>
      <w:lvlText w:val="%1."/>
      <w:lvlJc w:val="left"/>
      <w:pPr>
        <w:ind w:left="100" w:hanging="269"/>
      </w:pPr>
      <w:rPr>
        <w:rFonts w:ascii="Arial" w:eastAsia="Arial" w:hAnsi="Arial" w:cs="Arial" w:hint="default"/>
        <w:spacing w:val="-1"/>
        <w:w w:val="99"/>
        <w:sz w:val="20"/>
        <w:szCs w:val="20"/>
      </w:rPr>
    </w:lvl>
    <w:lvl w:ilvl="1" w:tplc="72C44F0A">
      <w:numFmt w:val="bullet"/>
      <w:lvlText w:val="•"/>
      <w:lvlJc w:val="left"/>
      <w:pPr>
        <w:ind w:left="1052" w:hanging="269"/>
      </w:pPr>
    </w:lvl>
    <w:lvl w:ilvl="2" w:tplc="B7129AAC">
      <w:numFmt w:val="bullet"/>
      <w:lvlText w:val="•"/>
      <w:lvlJc w:val="left"/>
      <w:pPr>
        <w:ind w:left="2004" w:hanging="269"/>
      </w:pPr>
    </w:lvl>
    <w:lvl w:ilvl="3" w:tplc="53D698F8">
      <w:numFmt w:val="bullet"/>
      <w:lvlText w:val="•"/>
      <w:lvlJc w:val="left"/>
      <w:pPr>
        <w:ind w:left="2956" w:hanging="269"/>
      </w:pPr>
    </w:lvl>
    <w:lvl w:ilvl="4" w:tplc="E620E952">
      <w:numFmt w:val="bullet"/>
      <w:lvlText w:val="•"/>
      <w:lvlJc w:val="left"/>
      <w:pPr>
        <w:ind w:left="3908" w:hanging="269"/>
      </w:pPr>
    </w:lvl>
    <w:lvl w:ilvl="5" w:tplc="AE84A19C">
      <w:numFmt w:val="bullet"/>
      <w:lvlText w:val="•"/>
      <w:lvlJc w:val="left"/>
      <w:pPr>
        <w:ind w:left="4860" w:hanging="269"/>
      </w:pPr>
    </w:lvl>
    <w:lvl w:ilvl="6" w:tplc="880006E4">
      <w:numFmt w:val="bullet"/>
      <w:lvlText w:val="•"/>
      <w:lvlJc w:val="left"/>
      <w:pPr>
        <w:ind w:left="5812" w:hanging="269"/>
      </w:pPr>
    </w:lvl>
    <w:lvl w:ilvl="7" w:tplc="A1F83622">
      <w:numFmt w:val="bullet"/>
      <w:lvlText w:val="•"/>
      <w:lvlJc w:val="left"/>
      <w:pPr>
        <w:ind w:left="6764" w:hanging="269"/>
      </w:pPr>
    </w:lvl>
    <w:lvl w:ilvl="8" w:tplc="24F42FFC">
      <w:numFmt w:val="bullet"/>
      <w:lvlText w:val="•"/>
      <w:lvlJc w:val="left"/>
      <w:pPr>
        <w:ind w:left="7716" w:hanging="269"/>
      </w:pPr>
    </w:lvl>
  </w:abstractNum>
  <w:abstractNum w:abstractNumId="94" w15:restartNumberingAfterBreak="0">
    <w:nsid w:val="172E7906"/>
    <w:multiLevelType w:val="hybridMultilevel"/>
    <w:tmpl w:val="6D70052A"/>
    <w:lvl w:ilvl="0" w:tplc="6B0291B0">
      <w:start w:val="1"/>
      <w:numFmt w:val="decimal"/>
      <w:lvlText w:val="%1."/>
      <w:lvlJc w:val="left"/>
      <w:pPr>
        <w:ind w:left="100" w:hanging="231"/>
      </w:pPr>
      <w:rPr>
        <w:rFonts w:ascii="Arial" w:eastAsia="Arial" w:hAnsi="Arial" w:cs="Arial" w:hint="default"/>
        <w:spacing w:val="-1"/>
        <w:w w:val="99"/>
        <w:sz w:val="20"/>
        <w:szCs w:val="20"/>
      </w:rPr>
    </w:lvl>
    <w:lvl w:ilvl="1" w:tplc="9AF2E138">
      <w:numFmt w:val="bullet"/>
      <w:lvlText w:val="•"/>
      <w:lvlJc w:val="left"/>
      <w:pPr>
        <w:ind w:left="1054" w:hanging="231"/>
      </w:pPr>
    </w:lvl>
    <w:lvl w:ilvl="2" w:tplc="D06A2606">
      <w:numFmt w:val="bullet"/>
      <w:lvlText w:val="•"/>
      <w:lvlJc w:val="left"/>
      <w:pPr>
        <w:ind w:left="2008" w:hanging="231"/>
      </w:pPr>
    </w:lvl>
    <w:lvl w:ilvl="3" w:tplc="2250C2D4">
      <w:numFmt w:val="bullet"/>
      <w:lvlText w:val="•"/>
      <w:lvlJc w:val="left"/>
      <w:pPr>
        <w:ind w:left="2962" w:hanging="231"/>
      </w:pPr>
    </w:lvl>
    <w:lvl w:ilvl="4" w:tplc="BD64581A">
      <w:numFmt w:val="bullet"/>
      <w:lvlText w:val="•"/>
      <w:lvlJc w:val="left"/>
      <w:pPr>
        <w:ind w:left="3916" w:hanging="231"/>
      </w:pPr>
    </w:lvl>
    <w:lvl w:ilvl="5" w:tplc="4D2051BE">
      <w:numFmt w:val="bullet"/>
      <w:lvlText w:val="•"/>
      <w:lvlJc w:val="left"/>
      <w:pPr>
        <w:ind w:left="4870" w:hanging="231"/>
      </w:pPr>
    </w:lvl>
    <w:lvl w:ilvl="6" w:tplc="649C2BB4">
      <w:numFmt w:val="bullet"/>
      <w:lvlText w:val="•"/>
      <w:lvlJc w:val="left"/>
      <w:pPr>
        <w:ind w:left="5824" w:hanging="231"/>
      </w:pPr>
    </w:lvl>
    <w:lvl w:ilvl="7" w:tplc="1AA480EE">
      <w:numFmt w:val="bullet"/>
      <w:lvlText w:val="•"/>
      <w:lvlJc w:val="left"/>
      <w:pPr>
        <w:ind w:left="6778" w:hanging="231"/>
      </w:pPr>
    </w:lvl>
    <w:lvl w:ilvl="8" w:tplc="B91015EC">
      <w:numFmt w:val="bullet"/>
      <w:lvlText w:val="•"/>
      <w:lvlJc w:val="left"/>
      <w:pPr>
        <w:ind w:left="7732" w:hanging="231"/>
      </w:pPr>
    </w:lvl>
  </w:abstractNum>
  <w:abstractNum w:abstractNumId="95" w15:restartNumberingAfterBreak="0">
    <w:nsid w:val="18C314FC"/>
    <w:multiLevelType w:val="hybridMultilevel"/>
    <w:tmpl w:val="6EB0E71E"/>
    <w:lvl w:ilvl="0" w:tplc="17208EF2">
      <w:start w:val="1"/>
      <w:numFmt w:val="decimal"/>
      <w:lvlText w:val="%1."/>
      <w:lvlJc w:val="left"/>
      <w:pPr>
        <w:ind w:left="100" w:hanging="221"/>
      </w:pPr>
      <w:rPr>
        <w:rFonts w:ascii="Arial" w:eastAsia="Arial" w:hAnsi="Arial" w:cs="Arial" w:hint="default"/>
        <w:spacing w:val="-1"/>
        <w:w w:val="99"/>
        <w:sz w:val="20"/>
        <w:szCs w:val="20"/>
      </w:rPr>
    </w:lvl>
    <w:lvl w:ilvl="1" w:tplc="5D40F0AE">
      <w:numFmt w:val="bullet"/>
      <w:lvlText w:val="•"/>
      <w:lvlJc w:val="left"/>
      <w:pPr>
        <w:ind w:left="1052" w:hanging="221"/>
      </w:pPr>
    </w:lvl>
    <w:lvl w:ilvl="2" w:tplc="C742E3C4">
      <w:numFmt w:val="bullet"/>
      <w:lvlText w:val="•"/>
      <w:lvlJc w:val="left"/>
      <w:pPr>
        <w:ind w:left="2004" w:hanging="221"/>
      </w:pPr>
    </w:lvl>
    <w:lvl w:ilvl="3" w:tplc="9CBA17E4">
      <w:numFmt w:val="bullet"/>
      <w:lvlText w:val="•"/>
      <w:lvlJc w:val="left"/>
      <w:pPr>
        <w:ind w:left="2956" w:hanging="221"/>
      </w:pPr>
    </w:lvl>
    <w:lvl w:ilvl="4" w:tplc="0C7091D4">
      <w:numFmt w:val="bullet"/>
      <w:lvlText w:val="•"/>
      <w:lvlJc w:val="left"/>
      <w:pPr>
        <w:ind w:left="3908" w:hanging="221"/>
      </w:pPr>
    </w:lvl>
    <w:lvl w:ilvl="5" w:tplc="D784985C">
      <w:numFmt w:val="bullet"/>
      <w:lvlText w:val="•"/>
      <w:lvlJc w:val="left"/>
      <w:pPr>
        <w:ind w:left="4860" w:hanging="221"/>
      </w:pPr>
    </w:lvl>
    <w:lvl w:ilvl="6" w:tplc="AB64BDD2">
      <w:numFmt w:val="bullet"/>
      <w:lvlText w:val="•"/>
      <w:lvlJc w:val="left"/>
      <w:pPr>
        <w:ind w:left="5812" w:hanging="221"/>
      </w:pPr>
    </w:lvl>
    <w:lvl w:ilvl="7" w:tplc="9F588212">
      <w:numFmt w:val="bullet"/>
      <w:lvlText w:val="•"/>
      <w:lvlJc w:val="left"/>
      <w:pPr>
        <w:ind w:left="6764" w:hanging="221"/>
      </w:pPr>
    </w:lvl>
    <w:lvl w:ilvl="8" w:tplc="6B0C2066">
      <w:numFmt w:val="bullet"/>
      <w:lvlText w:val="•"/>
      <w:lvlJc w:val="left"/>
      <w:pPr>
        <w:ind w:left="7716" w:hanging="221"/>
      </w:pPr>
    </w:lvl>
  </w:abstractNum>
  <w:abstractNum w:abstractNumId="96" w15:restartNumberingAfterBreak="0">
    <w:nsid w:val="197E2D14"/>
    <w:multiLevelType w:val="hybridMultilevel"/>
    <w:tmpl w:val="462421BA"/>
    <w:lvl w:ilvl="0" w:tplc="60C25ABE">
      <w:start w:val="1"/>
      <w:numFmt w:val="decimal"/>
      <w:lvlText w:val="%1."/>
      <w:lvlJc w:val="left"/>
      <w:pPr>
        <w:ind w:left="100" w:hanging="233"/>
      </w:pPr>
      <w:rPr>
        <w:rFonts w:ascii="Arial" w:eastAsia="Arial" w:hAnsi="Arial" w:cs="Arial" w:hint="default"/>
        <w:spacing w:val="-1"/>
        <w:w w:val="99"/>
        <w:sz w:val="20"/>
        <w:szCs w:val="20"/>
      </w:rPr>
    </w:lvl>
    <w:lvl w:ilvl="1" w:tplc="BA32C266">
      <w:numFmt w:val="bullet"/>
      <w:lvlText w:val="•"/>
      <w:lvlJc w:val="left"/>
      <w:pPr>
        <w:ind w:left="1054" w:hanging="233"/>
      </w:pPr>
    </w:lvl>
    <w:lvl w:ilvl="2" w:tplc="6C0EDCC6">
      <w:numFmt w:val="bullet"/>
      <w:lvlText w:val="•"/>
      <w:lvlJc w:val="left"/>
      <w:pPr>
        <w:ind w:left="2008" w:hanging="233"/>
      </w:pPr>
    </w:lvl>
    <w:lvl w:ilvl="3" w:tplc="1FB0F27E">
      <w:numFmt w:val="bullet"/>
      <w:lvlText w:val="•"/>
      <w:lvlJc w:val="left"/>
      <w:pPr>
        <w:ind w:left="2962" w:hanging="233"/>
      </w:pPr>
    </w:lvl>
    <w:lvl w:ilvl="4" w:tplc="5CF81A84">
      <w:numFmt w:val="bullet"/>
      <w:lvlText w:val="•"/>
      <w:lvlJc w:val="left"/>
      <w:pPr>
        <w:ind w:left="3916" w:hanging="233"/>
      </w:pPr>
    </w:lvl>
    <w:lvl w:ilvl="5" w:tplc="794E18F0">
      <w:numFmt w:val="bullet"/>
      <w:lvlText w:val="•"/>
      <w:lvlJc w:val="left"/>
      <w:pPr>
        <w:ind w:left="4870" w:hanging="233"/>
      </w:pPr>
    </w:lvl>
    <w:lvl w:ilvl="6" w:tplc="20D02728">
      <w:numFmt w:val="bullet"/>
      <w:lvlText w:val="•"/>
      <w:lvlJc w:val="left"/>
      <w:pPr>
        <w:ind w:left="5824" w:hanging="233"/>
      </w:pPr>
    </w:lvl>
    <w:lvl w:ilvl="7" w:tplc="759436C4">
      <w:numFmt w:val="bullet"/>
      <w:lvlText w:val="•"/>
      <w:lvlJc w:val="left"/>
      <w:pPr>
        <w:ind w:left="6778" w:hanging="233"/>
      </w:pPr>
    </w:lvl>
    <w:lvl w:ilvl="8" w:tplc="85BE4520">
      <w:numFmt w:val="bullet"/>
      <w:lvlText w:val="•"/>
      <w:lvlJc w:val="left"/>
      <w:pPr>
        <w:ind w:left="7732" w:hanging="233"/>
      </w:pPr>
    </w:lvl>
  </w:abstractNum>
  <w:abstractNum w:abstractNumId="97" w15:restartNumberingAfterBreak="0">
    <w:nsid w:val="19F74B2A"/>
    <w:multiLevelType w:val="hybridMultilevel"/>
    <w:tmpl w:val="B656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AC95261"/>
    <w:multiLevelType w:val="hybridMultilevel"/>
    <w:tmpl w:val="3DE2571E"/>
    <w:lvl w:ilvl="0" w:tplc="A6EE7DA4">
      <w:start w:val="1"/>
      <w:numFmt w:val="decimal"/>
      <w:lvlText w:val="%1."/>
      <w:lvlJc w:val="left"/>
      <w:pPr>
        <w:ind w:left="100" w:hanging="221"/>
      </w:pPr>
      <w:rPr>
        <w:rFonts w:ascii="Arial" w:eastAsia="Arial" w:hAnsi="Arial" w:cs="Arial" w:hint="default"/>
        <w:spacing w:val="-1"/>
        <w:w w:val="99"/>
        <w:sz w:val="20"/>
        <w:szCs w:val="20"/>
      </w:rPr>
    </w:lvl>
    <w:lvl w:ilvl="1" w:tplc="70BEA764">
      <w:numFmt w:val="bullet"/>
      <w:lvlText w:val="•"/>
      <w:lvlJc w:val="left"/>
      <w:pPr>
        <w:ind w:left="1052" w:hanging="221"/>
      </w:pPr>
    </w:lvl>
    <w:lvl w:ilvl="2" w:tplc="54C0A40E">
      <w:numFmt w:val="bullet"/>
      <w:lvlText w:val="•"/>
      <w:lvlJc w:val="left"/>
      <w:pPr>
        <w:ind w:left="2004" w:hanging="221"/>
      </w:pPr>
    </w:lvl>
    <w:lvl w:ilvl="3" w:tplc="46AEF976">
      <w:numFmt w:val="bullet"/>
      <w:lvlText w:val="•"/>
      <w:lvlJc w:val="left"/>
      <w:pPr>
        <w:ind w:left="2956" w:hanging="221"/>
      </w:pPr>
    </w:lvl>
    <w:lvl w:ilvl="4" w:tplc="EF820A50">
      <w:numFmt w:val="bullet"/>
      <w:lvlText w:val="•"/>
      <w:lvlJc w:val="left"/>
      <w:pPr>
        <w:ind w:left="3908" w:hanging="221"/>
      </w:pPr>
    </w:lvl>
    <w:lvl w:ilvl="5" w:tplc="F788A0C8">
      <w:numFmt w:val="bullet"/>
      <w:lvlText w:val="•"/>
      <w:lvlJc w:val="left"/>
      <w:pPr>
        <w:ind w:left="4860" w:hanging="221"/>
      </w:pPr>
    </w:lvl>
    <w:lvl w:ilvl="6" w:tplc="845AE312">
      <w:numFmt w:val="bullet"/>
      <w:lvlText w:val="•"/>
      <w:lvlJc w:val="left"/>
      <w:pPr>
        <w:ind w:left="5812" w:hanging="221"/>
      </w:pPr>
    </w:lvl>
    <w:lvl w:ilvl="7" w:tplc="A6E8C1A6">
      <w:numFmt w:val="bullet"/>
      <w:lvlText w:val="•"/>
      <w:lvlJc w:val="left"/>
      <w:pPr>
        <w:ind w:left="6764" w:hanging="221"/>
      </w:pPr>
    </w:lvl>
    <w:lvl w:ilvl="8" w:tplc="883E3990">
      <w:numFmt w:val="bullet"/>
      <w:lvlText w:val="•"/>
      <w:lvlJc w:val="left"/>
      <w:pPr>
        <w:ind w:left="7716" w:hanging="221"/>
      </w:pPr>
    </w:lvl>
  </w:abstractNum>
  <w:abstractNum w:abstractNumId="99" w15:restartNumberingAfterBreak="0">
    <w:nsid w:val="1B1471EB"/>
    <w:multiLevelType w:val="hybridMultilevel"/>
    <w:tmpl w:val="33A21E56"/>
    <w:lvl w:ilvl="0" w:tplc="382ECAE2">
      <w:start w:val="1"/>
      <w:numFmt w:val="decimal"/>
      <w:lvlText w:val="%1."/>
      <w:lvlJc w:val="left"/>
      <w:pPr>
        <w:ind w:left="100" w:hanging="221"/>
      </w:pPr>
      <w:rPr>
        <w:rFonts w:ascii="Arial" w:eastAsia="Arial" w:hAnsi="Arial" w:cs="Arial" w:hint="default"/>
        <w:spacing w:val="-1"/>
        <w:w w:val="99"/>
        <w:sz w:val="20"/>
        <w:szCs w:val="20"/>
      </w:rPr>
    </w:lvl>
    <w:lvl w:ilvl="1" w:tplc="CDB42EB0">
      <w:numFmt w:val="bullet"/>
      <w:lvlText w:val="•"/>
      <w:lvlJc w:val="left"/>
      <w:pPr>
        <w:ind w:left="1052" w:hanging="221"/>
      </w:pPr>
    </w:lvl>
    <w:lvl w:ilvl="2" w:tplc="64B4B450">
      <w:numFmt w:val="bullet"/>
      <w:lvlText w:val="•"/>
      <w:lvlJc w:val="left"/>
      <w:pPr>
        <w:ind w:left="2004" w:hanging="221"/>
      </w:pPr>
    </w:lvl>
    <w:lvl w:ilvl="3" w:tplc="F118D62E">
      <w:numFmt w:val="bullet"/>
      <w:lvlText w:val="•"/>
      <w:lvlJc w:val="left"/>
      <w:pPr>
        <w:ind w:left="2956" w:hanging="221"/>
      </w:pPr>
    </w:lvl>
    <w:lvl w:ilvl="4" w:tplc="3CCA6074">
      <w:numFmt w:val="bullet"/>
      <w:lvlText w:val="•"/>
      <w:lvlJc w:val="left"/>
      <w:pPr>
        <w:ind w:left="3908" w:hanging="221"/>
      </w:pPr>
    </w:lvl>
    <w:lvl w:ilvl="5" w:tplc="9DC88380">
      <w:numFmt w:val="bullet"/>
      <w:lvlText w:val="•"/>
      <w:lvlJc w:val="left"/>
      <w:pPr>
        <w:ind w:left="4860" w:hanging="221"/>
      </w:pPr>
    </w:lvl>
    <w:lvl w:ilvl="6" w:tplc="2BAA6294">
      <w:numFmt w:val="bullet"/>
      <w:lvlText w:val="•"/>
      <w:lvlJc w:val="left"/>
      <w:pPr>
        <w:ind w:left="5812" w:hanging="221"/>
      </w:pPr>
    </w:lvl>
    <w:lvl w:ilvl="7" w:tplc="352EA52C">
      <w:numFmt w:val="bullet"/>
      <w:lvlText w:val="•"/>
      <w:lvlJc w:val="left"/>
      <w:pPr>
        <w:ind w:left="6764" w:hanging="221"/>
      </w:pPr>
    </w:lvl>
    <w:lvl w:ilvl="8" w:tplc="35486FE4">
      <w:numFmt w:val="bullet"/>
      <w:lvlText w:val="•"/>
      <w:lvlJc w:val="left"/>
      <w:pPr>
        <w:ind w:left="7716" w:hanging="221"/>
      </w:pPr>
    </w:lvl>
  </w:abstractNum>
  <w:abstractNum w:abstractNumId="100" w15:restartNumberingAfterBreak="0">
    <w:nsid w:val="1B582EEE"/>
    <w:multiLevelType w:val="hybridMultilevel"/>
    <w:tmpl w:val="68420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1B5F3C45"/>
    <w:multiLevelType w:val="hybridMultilevel"/>
    <w:tmpl w:val="4C68B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1B85022C"/>
    <w:multiLevelType w:val="hybridMultilevel"/>
    <w:tmpl w:val="F648D16C"/>
    <w:lvl w:ilvl="0" w:tplc="D4FA3692">
      <w:start w:val="1"/>
      <w:numFmt w:val="decimal"/>
      <w:lvlText w:val="%1."/>
      <w:lvlJc w:val="left"/>
      <w:pPr>
        <w:ind w:left="100" w:hanging="231"/>
      </w:pPr>
      <w:rPr>
        <w:rFonts w:ascii="Arial" w:eastAsia="Arial" w:hAnsi="Arial" w:cs="Arial" w:hint="default"/>
        <w:spacing w:val="-1"/>
        <w:w w:val="99"/>
        <w:sz w:val="20"/>
        <w:szCs w:val="20"/>
      </w:rPr>
    </w:lvl>
    <w:lvl w:ilvl="1" w:tplc="02D4D2E8">
      <w:numFmt w:val="bullet"/>
      <w:lvlText w:val="•"/>
      <w:lvlJc w:val="left"/>
      <w:pPr>
        <w:ind w:left="1052" w:hanging="231"/>
      </w:pPr>
    </w:lvl>
    <w:lvl w:ilvl="2" w:tplc="8910985A">
      <w:numFmt w:val="bullet"/>
      <w:lvlText w:val="•"/>
      <w:lvlJc w:val="left"/>
      <w:pPr>
        <w:ind w:left="2004" w:hanging="231"/>
      </w:pPr>
    </w:lvl>
    <w:lvl w:ilvl="3" w:tplc="45C2788E">
      <w:numFmt w:val="bullet"/>
      <w:lvlText w:val="•"/>
      <w:lvlJc w:val="left"/>
      <w:pPr>
        <w:ind w:left="2956" w:hanging="231"/>
      </w:pPr>
    </w:lvl>
    <w:lvl w:ilvl="4" w:tplc="77B0246A">
      <w:numFmt w:val="bullet"/>
      <w:lvlText w:val="•"/>
      <w:lvlJc w:val="left"/>
      <w:pPr>
        <w:ind w:left="3908" w:hanging="231"/>
      </w:pPr>
    </w:lvl>
    <w:lvl w:ilvl="5" w:tplc="646262D6">
      <w:numFmt w:val="bullet"/>
      <w:lvlText w:val="•"/>
      <w:lvlJc w:val="left"/>
      <w:pPr>
        <w:ind w:left="4860" w:hanging="231"/>
      </w:pPr>
    </w:lvl>
    <w:lvl w:ilvl="6" w:tplc="02FCC6FA">
      <w:numFmt w:val="bullet"/>
      <w:lvlText w:val="•"/>
      <w:lvlJc w:val="left"/>
      <w:pPr>
        <w:ind w:left="5812" w:hanging="231"/>
      </w:pPr>
    </w:lvl>
    <w:lvl w:ilvl="7" w:tplc="DE7E2F70">
      <w:numFmt w:val="bullet"/>
      <w:lvlText w:val="•"/>
      <w:lvlJc w:val="left"/>
      <w:pPr>
        <w:ind w:left="6764" w:hanging="231"/>
      </w:pPr>
    </w:lvl>
    <w:lvl w:ilvl="8" w:tplc="65C0E8D2">
      <w:numFmt w:val="bullet"/>
      <w:lvlText w:val="•"/>
      <w:lvlJc w:val="left"/>
      <w:pPr>
        <w:ind w:left="7716" w:hanging="231"/>
      </w:pPr>
    </w:lvl>
  </w:abstractNum>
  <w:abstractNum w:abstractNumId="103" w15:restartNumberingAfterBreak="0">
    <w:nsid w:val="1BE55E8B"/>
    <w:multiLevelType w:val="hybridMultilevel"/>
    <w:tmpl w:val="81984B44"/>
    <w:lvl w:ilvl="0" w:tplc="D3FAB2A6">
      <w:start w:val="1"/>
      <w:numFmt w:val="decimal"/>
      <w:lvlText w:val="%1."/>
      <w:lvlJc w:val="left"/>
      <w:pPr>
        <w:ind w:left="100" w:hanging="221"/>
      </w:pPr>
      <w:rPr>
        <w:rFonts w:ascii="Arial" w:eastAsia="Arial" w:hAnsi="Arial" w:cs="Arial" w:hint="default"/>
        <w:spacing w:val="-1"/>
        <w:w w:val="99"/>
        <w:sz w:val="20"/>
        <w:szCs w:val="20"/>
      </w:rPr>
    </w:lvl>
    <w:lvl w:ilvl="1" w:tplc="27F08F30">
      <w:numFmt w:val="bullet"/>
      <w:lvlText w:val="•"/>
      <w:lvlJc w:val="left"/>
      <w:pPr>
        <w:ind w:left="1052" w:hanging="221"/>
      </w:pPr>
    </w:lvl>
    <w:lvl w:ilvl="2" w:tplc="93268068">
      <w:numFmt w:val="bullet"/>
      <w:lvlText w:val="•"/>
      <w:lvlJc w:val="left"/>
      <w:pPr>
        <w:ind w:left="2004" w:hanging="221"/>
      </w:pPr>
    </w:lvl>
    <w:lvl w:ilvl="3" w:tplc="93C8CC88">
      <w:numFmt w:val="bullet"/>
      <w:lvlText w:val="•"/>
      <w:lvlJc w:val="left"/>
      <w:pPr>
        <w:ind w:left="2956" w:hanging="221"/>
      </w:pPr>
    </w:lvl>
    <w:lvl w:ilvl="4" w:tplc="3D44D796">
      <w:numFmt w:val="bullet"/>
      <w:lvlText w:val="•"/>
      <w:lvlJc w:val="left"/>
      <w:pPr>
        <w:ind w:left="3908" w:hanging="221"/>
      </w:pPr>
    </w:lvl>
    <w:lvl w:ilvl="5" w:tplc="1A0C9CF6">
      <w:numFmt w:val="bullet"/>
      <w:lvlText w:val="•"/>
      <w:lvlJc w:val="left"/>
      <w:pPr>
        <w:ind w:left="4860" w:hanging="221"/>
      </w:pPr>
    </w:lvl>
    <w:lvl w:ilvl="6" w:tplc="3316189C">
      <w:numFmt w:val="bullet"/>
      <w:lvlText w:val="•"/>
      <w:lvlJc w:val="left"/>
      <w:pPr>
        <w:ind w:left="5812" w:hanging="221"/>
      </w:pPr>
    </w:lvl>
    <w:lvl w:ilvl="7" w:tplc="7F6A970C">
      <w:numFmt w:val="bullet"/>
      <w:lvlText w:val="•"/>
      <w:lvlJc w:val="left"/>
      <w:pPr>
        <w:ind w:left="6764" w:hanging="221"/>
      </w:pPr>
    </w:lvl>
    <w:lvl w:ilvl="8" w:tplc="0E1A68BC">
      <w:numFmt w:val="bullet"/>
      <w:lvlText w:val="•"/>
      <w:lvlJc w:val="left"/>
      <w:pPr>
        <w:ind w:left="7716" w:hanging="221"/>
      </w:pPr>
    </w:lvl>
  </w:abstractNum>
  <w:abstractNum w:abstractNumId="104" w15:restartNumberingAfterBreak="0">
    <w:nsid w:val="1C650750"/>
    <w:multiLevelType w:val="hybridMultilevel"/>
    <w:tmpl w:val="372C14FA"/>
    <w:lvl w:ilvl="0" w:tplc="3C027692">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5" w15:restartNumberingAfterBreak="0">
    <w:nsid w:val="1C6A42CD"/>
    <w:multiLevelType w:val="hybridMultilevel"/>
    <w:tmpl w:val="E0860DFC"/>
    <w:lvl w:ilvl="0" w:tplc="F438CA62">
      <w:start w:val="1"/>
      <w:numFmt w:val="decimal"/>
      <w:lvlText w:val="%1."/>
      <w:lvlJc w:val="left"/>
      <w:pPr>
        <w:ind w:left="100" w:hanging="221"/>
      </w:pPr>
      <w:rPr>
        <w:rFonts w:ascii="Arial" w:eastAsia="Arial" w:hAnsi="Arial" w:cs="Arial" w:hint="default"/>
        <w:spacing w:val="-1"/>
        <w:w w:val="99"/>
        <w:sz w:val="20"/>
        <w:szCs w:val="20"/>
      </w:rPr>
    </w:lvl>
    <w:lvl w:ilvl="1" w:tplc="C90E9198">
      <w:numFmt w:val="bullet"/>
      <w:lvlText w:val="•"/>
      <w:lvlJc w:val="left"/>
      <w:pPr>
        <w:ind w:left="1052" w:hanging="221"/>
      </w:pPr>
    </w:lvl>
    <w:lvl w:ilvl="2" w:tplc="F16EA3F0">
      <w:numFmt w:val="bullet"/>
      <w:lvlText w:val="•"/>
      <w:lvlJc w:val="left"/>
      <w:pPr>
        <w:ind w:left="2004" w:hanging="221"/>
      </w:pPr>
    </w:lvl>
    <w:lvl w:ilvl="3" w:tplc="B776B1B0">
      <w:numFmt w:val="bullet"/>
      <w:lvlText w:val="•"/>
      <w:lvlJc w:val="left"/>
      <w:pPr>
        <w:ind w:left="2956" w:hanging="221"/>
      </w:pPr>
    </w:lvl>
    <w:lvl w:ilvl="4" w:tplc="48F2CB02">
      <w:numFmt w:val="bullet"/>
      <w:lvlText w:val="•"/>
      <w:lvlJc w:val="left"/>
      <w:pPr>
        <w:ind w:left="3908" w:hanging="221"/>
      </w:pPr>
    </w:lvl>
    <w:lvl w:ilvl="5" w:tplc="92F8D2EA">
      <w:numFmt w:val="bullet"/>
      <w:lvlText w:val="•"/>
      <w:lvlJc w:val="left"/>
      <w:pPr>
        <w:ind w:left="4860" w:hanging="221"/>
      </w:pPr>
    </w:lvl>
    <w:lvl w:ilvl="6" w:tplc="E32C9D58">
      <w:numFmt w:val="bullet"/>
      <w:lvlText w:val="•"/>
      <w:lvlJc w:val="left"/>
      <w:pPr>
        <w:ind w:left="5812" w:hanging="221"/>
      </w:pPr>
    </w:lvl>
    <w:lvl w:ilvl="7" w:tplc="E3DE7B2A">
      <w:numFmt w:val="bullet"/>
      <w:lvlText w:val="•"/>
      <w:lvlJc w:val="left"/>
      <w:pPr>
        <w:ind w:left="6764" w:hanging="221"/>
      </w:pPr>
    </w:lvl>
    <w:lvl w:ilvl="8" w:tplc="9B1E41C6">
      <w:numFmt w:val="bullet"/>
      <w:lvlText w:val="•"/>
      <w:lvlJc w:val="left"/>
      <w:pPr>
        <w:ind w:left="7716" w:hanging="221"/>
      </w:pPr>
    </w:lvl>
  </w:abstractNum>
  <w:abstractNum w:abstractNumId="106" w15:restartNumberingAfterBreak="0">
    <w:nsid w:val="1C71460D"/>
    <w:multiLevelType w:val="hybridMultilevel"/>
    <w:tmpl w:val="662C2998"/>
    <w:lvl w:ilvl="0" w:tplc="30FE0C2E">
      <w:start w:val="1"/>
      <w:numFmt w:val="decimal"/>
      <w:lvlText w:val="%1."/>
      <w:lvlJc w:val="left"/>
      <w:pPr>
        <w:ind w:left="100" w:hanging="245"/>
      </w:pPr>
      <w:rPr>
        <w:rFonts w:ascii="Arial" w:eastAsia="Arial" w:hAnsi="Arial" w:cs="Arial" w:hint="default"/>
        <w:w w:val="99"/>
        <w:sz w:val="20"/>
        <w:szCs w:val="20"/>
      </w:rPr>
    </w:lvl>
    <w:lvl w:ilvl="1" w:tplc="BC9AE776">
      <w:numFmt w:val="bullet"/>
      <w:lvlText w:val="•"/>
      <w:lvlJc w:val="left"/>
      <w:pPr>
        <w:ind w:left="1054" w:hanging="245"/>
      </w:pPr>
    </w:lvl>
    <w:lvl w:ilvl="2" w:tplc="2D3223C8">
      <w:numFmt w:val="bullet"/>
      <w:lvlText w:val="•"/>
      <w:lvlJc w:val="left"/>
      <w:pPr>
        <w:ind w:left="2008" w:hanging="245"/>
      </w:pPr>
    </w:lvl>
    <w:lvl w:ilvl="3" w:tplc="FD1CD8FA">
      <w:numFmt w:val="bullet"/>
      <w:lvlText w:val="•"/>
      <w:lvlJc w:val="left"/>
      <w:pPr>
        <w:ind w:left="2962" w:hanging="245"/>
      </w:pPr>
    </w:lvl>
    <w:lvl w:ilvl="4" w:tplc="7FD6A6A0">
      <w:numFmt w:val="bullet"/>
      <w:lvlText w:val="•"/>
      <w:lvlJc w:val="left"/>
      <w:pPr>
        <w:ind w:left="3916" w:hanging="245"/>
      </w:pPr>
    </w:lvl>
    <w:lvl w:ilvl="5" w:tplc="D370FC74">
      <w:numFmt w:val="bullet"/>
      <w:lvlText w:val="•"/>
      <w:lvlJc w:val="left"/>
      <w:pPr>
        <w:ind w:left="4870" w:hanging="245"/>
      </w:pPr>
    </w:lvl>
    <w:lvl w:ilvl="6" w:tplc="9F8C36EE">
      <w:numFmt w:val="bullet"/>
      <w:lvlText w:val="•"/>
      <w:lvlJc w:val="left"/>
      <w:pPr>
        <w:ind w:left="5824" w:hanging="245"/>
      </w:pPr>
    </w:lvl>
    <w:lvl w:ilvl="7" w:tplc="BF9AF374">
      <w:numFmt w:val="bullet"/>
      <w:lvlText w:val="•"/>
      <w:lvlJc w:val="left"/>
      <w:pPr>
        <w:ind w:left="6778" w:hanging="245"/>
      </w:pPr>
    </w:lvl>
    <w:lvl w:ilvl="8" w:tplc="64F44F4E">
      <w:numFmt w:val="bullet"/>
      <w:lvlText w:val="•"/>
      <w:lvlJc w:val="left"/>
      <w:pPr>
        <w:ind w:left="7732" w:hanging="245"/>
      </w:pPr>
    </w:lvl>
  </w:abstractNum>
  <w:abstractNum w:abstractNumId="107" w15:restartNumberingAfterBreak="0">
    <w:nsid w:val="1CA924B5"/>
    <w:multiLevelType w:val="hybridMultilevel"/>
    <w:tmpl w:val="F0A800D4"/>
    <w:lvl w:ilvl="0" w:tplc="39A288C8">
      <w:start w:val="1"/>
      <w:numFmt w:val="decimal"/>
      <w:lvlText w:val="%1."/>
      <w:lvlJc w:val="left"/>
      <w:pPr>
        <w:ind w:left="100" w:hanging="228"/>
      </w:pPr>
      <w:rPr>
        <w:rFonts w:ascii="Arial" w:eastAsia="Arial" w:hAnsi="Arial" w:cs="Arial" w:hint="default"/>
        <w:spacing w:val="-1"/>
        <w:w w:val="99"/>
        <w:sz w:val="20"/>
        <w:szCs w:val="20"/>
      </w:rPr>
    </w:lvl>
    <w:lvl w:ilvl="1" w:tplc="CFE8B654">
      <w:numFmt w:val="bullet"/>
      <w:lvlText w:val="•"/>
      <w:lvlJc w:val="left"/>
      <w:pPr>
        <w:ind w:left="1054" w:hanging="228"/>
      </w:pPr>
    </w:lvl>
    <w:lvl w:ilvl="2" w:tplc="59044D66">
      <w:numFmt w:val="bullet"/>
      <w:lvlText w:val="•"/>
      <w:lvlJc w:val="left"/>
      <w:pPr>
        <w:ind w:left="2008" w:hanging="228"/>
      </w:pPr>
    </w:lvl>
    <w:lvl w:ilvl="3" w:tplc="D0B2D216">
      <w:numFmt w:val="bullet"/>
      <w:lvlText w:val="•"/>
      <w:lvlJc w:val="left"/>
      <w:pPr>
        <w:ind w:left="2962" w:hanging="228"/>
      </w:pPr>
    </w:lvl>
    <w:lvl w:ilvl="4" w:tplc="19DA3906">
      <w:numFmt w:val="bullet"/>
      <w:lvlText w:val="•"/>
      <w:lvlJc w:val="left"/>
      <w:pPr>
        <w:ind w:left="3916" w:hanging="228"/>
      </w:pPr>
    </w:lvl>
    <w:lvl w:ilvl="5" w:tplc="E6CA5858">
      <w:numFmt w:val="bullet"/>
      <w:lvlText w:val="•"/>
      <w:lvlJc w:val="left"/>
      <w:pPr>
        <w:ind w:left="4870" w:hanging="228"/>
      </w:pPr>
    </w:lvl>
    <w:lvl w:ilvl="6" w:tplc="A4EED064">
      <w:numFmt w:val="bullet"/>
      <w:lvlText w:val="•"/>
      <w:lvlJc w:val="left"/>
      <w:pPr>
        <w:ind w:left="5824" w:hanging="228"/>
      </w:pPr>
    </w:lvl>
    <w:lvl w:ilvl="7" w:tplc="23D4C14A">
      <w:numFmt w:val="bullet"/>
      <w:lvlText w:val="•"/>
      <w:lvlJc w:val="left"/>
      <w:pPr>
        <w:ind w:left="6778" w:hanging="228"/>
      </w:pPr>
    </w:lvl>
    <w:lvl w:ilvl="8" w:tplc="DFF65F6C">
      <w:numFmt w:val="bullet"/>
      <w:lvlText w:val="•"/>
      <w:lvlJc w:val="left"/>
      <w:pPr>
        <w:ind w:left="7732" w:hanging="228"/>
      </w:pPr>
    </w:lvl>
  </w:abstractNum>
  <w:abstractNum w:abstractNumId="108" w15:restartNumberingAfterBreak="0">
    <w:nsid w:val="1D1C6B0A"/>
    <w:multiLevelType w:val="multilevel"/>
    <w:tmpl w:val="7C1A5AB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1D3D55C1"/>
    <w:multiLevelType w:val="hybridMultilevel"/>
    <w:tmpl w:val="37F2A56E"/>
    <w:lvl w:ilvl="0" w:tplc="FB1C1E9C">
      <w:start w:val="1"/>
      <w:numFmt w:val="decimal"/>
      <w:lvlText w:val="%1."/>
      <w:lvlJc w:val="left"/>
      <w:pPr>
        <w:ind w:left="100" w:hanging="226"/>
      </w:pPr>
      <w:rPr>
        <w:rFonts w:ascii="Arial" w:eastAsia="Arial" w:hAnsi="Arial" w:cs="Arial" w:hint="default"/>
        <w:w w:val="99"/>
        <w:sz w:val="20"/>
        <w:szCs w:val="20"/>
      </w:rPr>
    </w:lvl>
    <w:lvl w:ilvl="1" w:tplc="BE101CD4">
      <w:numFmt w:val="bullet"/>
      <w:lvlText w:val="•"/>
      <w:lvlJc w:val="left"/>
      <w:pPr>
        <w:ind w:left="1052" w:hanging="226"/>
      </w:pPr>
    </w:lvl>
    <w:lvl w:ilvl="2" w:tplc="5D32C524">
      <w:numFmt w:val="bullet"/>
      <w:lvlText w:val="•"/>
      <w:lvlJc w:val="left"/>
      <w:pPr>
        <w:ind w:left="2004" w:hanging="226"/>
      </w:pPr>
    </w:lvl>
    <w:lvl w:ilvl="3" w:tplc="98103FA0">
      <w:numFmt w:val="bullet"/>
      <w:lvlText w:val="•"/>
      <w:lvlJc w:val="left"/>
      <w:pPr>
        <w:ind w:left="2956" w:hanging="226"/>
      </w:pPr>
    </w:lvl>
    <w:lvl w:ilvl="4" w:tplc="337C88FA">
      <w:numFmt w:val="bullet"/>
      <w:lvlText w:val="•"/>
      <w:lvlJc w:val="left"/>
      <w:pPr>
        <w:ind w:left="3908" w:hanging="226"/>
      </w:pPr>
    </w:lvl>
    <w:lvl w:ilvl="5" w:tplc="613CA95C">
      <w:numFmt w:val="bullet"/>
      <w:lvlText w:val="•"/>
      <w:lvlJc w:val="left"/>
      <w:pPr>
        <w:ind w:left="4860" w:hanging="226"/>
      </w:pPr>
    </w:lvl>
    <w:lvl w:ilvl="6" w:tplc="A3766CD0">
      <w:numFmt w:val="bullet"/>
      <w:lvlText w:val="•"/>
      <w:lvlJc w:val="left"/>
      <w:pPr>
        <w:ind w:left="5812" w:hanging="226"/>
      </w:pPr>
    </w:lvl>
    <w:lvl w:ilvl="7" w:tplc="E4B0F366">
      <w:numFmt w:val="bullet"/>
      <w:lvlText w:val="•"/>
      <w:lvlJc w:val="left"/>
      <w:pPr>
        <w:ind w:left="6764" w:hanging="226"/>
      </w:pPr>
    </w:lvl>
    <w:lvl w:ilvl="8" w:tplc="12D4B062">
      <w:numFmt w:val="bullet"/>
      <w:lvlText w:val="•"/>
      <w:lvlJc w:val="left"/>
      <w:pPr>
        <w:ind w:left="7716" w:hanging="226"/>
      </w:pPr>
    </w:lvl>
  </w:abstractNum>
  <w:abstractNum w:abstractNumId="110" w15:restartNumberingAfterBreak="0">
    <w:nsid w:val="1DB30652"/>
    <w:multiLevelType w:val="hybridMultilevel"/>
    <w:tmpl w:val="3A844E38"/>
    <w:lvl w:ilvl="0" w:tplc="45961DDE">
      <w:start w:val="1"/>
      <w:numFmt w:val="decimal"/>
      <w:lvlText w:val="%1."/>
      <w:lvlJc w:val="left"/>
      <w:pPr>
        <w:ind w:left="100" w:hanging="233"/>
      </w:pPr>
      <w:rPr>
        <w:rFonts w:ascii="Arial" w:eastAsia="Arial" w:hAnsi="Arial" w:cs="Arial" w:hint="default"/>
        <w:w w:val="99"/>
        <w:sz w:val="20"/>
        <w:szCs w:val="20"/>
      </w:rPr>
    </w:lvl>
    <w:lvl w:ilvl="1" w:tplc="2B445200">
      <w:numFmt w:val="bullet"/>
      <w:lvlText w:val="•"/>
      <w:lvlJc w:val="left"/>
      <w:pPr>
        <w:ind w:left="1054" w:hanging="233"/>
      </w:pPr>
    </w:lvl>
    <w:lvl w:ilvl="2" w:tplc="21D0A93C">
      <w:numFmt w:val="bullet"/>
      <w:lvlText w:val="•"/>
      <w:lvlJc w:val="left"/>
      <w:pPr>
        <w:ind w:left="2008" w:hanging="233"/>
      </w:pPr>
    </w:lvl>
    <w:lvl w:ilvl="3" w:tplc="16C02C36">
      <w:numFmt w:val="bullet"/>
      <w:lvlText w:val="•"/>
      <w:lvlJc w:val="left"/>
      <w:pPr>
        <w:ind w:left="2962" w:hanging="233"/>
      </w:pPr>
    </w:lvl>
    <w:lvl w:ilvl="4" w:tplc="73A29C7C">
      <w:numFmt w:val="bullet"/>
      <w:lvlText w:val="•"/>
      <w:lvlJc w:val="left"/>
      <w:pPr>
        <w:ind w:left="3916" w:hanging="233"/>
      </w:pPr>
    </w:lvl>
    <w:lvl w:ilvl="5" w:tplc="ECA03844">
      <w:numFmt w:val="bullet"/>
      <w:lvlText w:val="•"/>
      <w:lvlJc w:val="left"/>
      <w:pPr>
        <w:ind w:left="4870" w:hanging="233"/>
      </w:pPr>
    </w:lvl>
    <w:lvl w:ilvl="6" w:tplc="F73E86E4">
      <w:numFmt w:val="bullet"/>
      <w:lvlText w:val="•"/>
      <w:lvlJc w:val="left"/>
      <w:pPr>
        <w:ind w:left="5824" w:hanging="233"/>
      </w:pPr>
    </w:lvl>
    <w:lvl w:ilvl="7" w:tplc="3B64B482">
      <w:numFmt w:val="bullet"/>
      <w:lvlText w:val="•"/>
      <w:lvlJc w:val="left"/>
      <w:pPr>
        <w:ind w:left="6778" w:hanging="233"/>
      </w:pPr>
    </w:lvl>
    <w:lvl w:ilvl="8" w:tplc="8BCC7C50">
      <w:numFmt w:val="bullet"/>
      <w:lvlText w:val="•"/>
      <w:lvlJc w:val="left"/>
      <w:pPr>
        <w:ind w:left="7732" w:hanging="233"/>
      </w:pPr>
    </w:lvl>
  </w:abstractNum>
  <w:abstractNum w:abstractNumId="111" w15:restartNumberingAfterBreak="0">
    <w:nsid w:val="1DC12E08"/>
    <w:multiLevelType w:val="hybridMultilevel"/>
    <w:tmpl w:val="4FF6EF44"/>
    <w:lvl w:ilvl="0" w:tplc="BB8C5D14">
      <w:start w:val="1"/>
      <w:numFmt w:val="decimal"/>
      <w:lvlText w:val="%1."/>
      <w:lvlJc w:val="left"/>
      <w:pPr>
        <w:ind w:left="100" w:hanging="226"/>
      </w:pPr>
      <w:rPr>
        <w:rFonts w:ascii="Arial" w:eastAsia="Arial" w:hAnsi="Arial" w:cs="Arial" w:hint="default"/>
        <w:spacing w:val="-1"/>
        <w:w w:val="99"/>
        <w:sz w:val="20"/>
        <w:szCs w:val="20"/>
      </w:rPr>
    </w:lvl>
    <w:lvl w:ilvl="1" w:tplc="25660522">
      <w:numFmt w:val="bullet"/>
      <w:lvlText w:val="•"/>
      <w:lvlJc w:val="left"/>
      <w:pPr>
        <w:ind w:left="1052" w:hanging="226"/>
      </w:pPr>
    </w:lvl>
    <w:lvl w:ilvl="2" w:tplc="54A49056">
      <w:numFmt w:val="bullet"/>
      <w:lvlText w:val="•"/>
      <w:lvlJc w:val="left"/>
      <w:pPr>
        <w:ind w:left="2004" w:hanging="226"/>
      </w:pPr>
    </w:lvl>
    <w:lvl w:ilvl="3" w:tplc="AF528116">
      <w:numFmt w:val="bullet"/>
      <w:lvlText w:val="•"/>
      <w:lvlJc w:val="left"/>
      <w:pPr>
        <w:ind w:left="2956" w:hanging="226"/>
      </w:pPr>
    </w:lvl>
    <w:lvl w:ilvl="4" w:tplc="B6D8F3C4">
      <w:numFmt w:val="bullet"/>
      <w:lvlText w:val="•"/>
      <w:lvlJc w:val="left"/>
      <w:pPr>
        <w:ind w:left="3908" w:hanging="226"/>
      </w:pPr>
    </w:lvl>
    <w:lvl w:ilvl="5" w:tplc="3D7C4A20">
      <w:numFmt w:val="bullet"/>
      <w:lvlText w:val="•"/>
      <w:lvlJc w:val="left"/>
      <w:pPr>
        <w:ind w:left="4860" w:hanging="226"/>
      </w:pPr>
    </w:lvl>
    <w:lvl w:ilvl="6" w:tplc="456809EA">
      <w:numFmt w:val="bullet"/>
      <w:lvlText w:val="•"/>
      <w:lvlJc w:val="left"/>
      <w:pPr>
        <w:ind w:left="5812" w:hanging="226"/>
      </w:pPr>
    </w:lvl>
    <w:lvl w:ilvl="7" w:tplc="CDBADB5C">
      <w:numFmt w:val="bullet"/>
      <w:lvlText w:val="•"/>
      <w:lvlJc w:val="left"/>
      <w:pPr>
        <w:ind w:left="6764" w:hanging="226"/>
      </w:pPr>
    </w:lvl>
    <w:lvl w:ilvl="8" w:tplc="F83CA16A">
      <w:numFmt w:val="bullet"/>
      <w:lvlText w:val="•"/>
      <w:lvlJc w:val="left"/>
      <w:pPr>
        <w:ind w:left="7716" w:hanging="226"/>
      </w:pPr>
    </w:lvl>
  </w:abstractNum>
  <w:abstractNum w:abstractNumId="112" w15:restartNumberingAfterBreak="0">
    <w:nsid w:val="1DE762CA"/>
    <w:multiLevelType w:val="hybridMultilevel"/>
    <w:tmpl w:val="4C12E1BA"/>
    <w:lvl w:ilvl="0" w:tplc="429A8FAA">
      <w:start w:val="1"/>
      <w:numFmt w:val="decimal"/>
      <w:lvlText w:val="%1."/>
      <w:lvlJc w:val="left"/>
      <w:pPr>
        <w:ind w:left="100" w:hanging="221"/>
      </w:pPr>
      <w:rPr>
        <w:rFonts w:ascii="Arial" w:eastAsia="Arial" w:hAnsi="Arial" w:cs="Arial" w:hint="default"/>
        <w:spacing w:val="-1"/>
        <w:w w:val="99"/>
        <w:sz w:val="20"/>
        <w:szCs w:val="20"/>
      </w:rPr>
    </w:lvl>
    <w:lvl w:ilvl="1" w:tplc="E2509BEE">
      <w:numFmt w:val="bullet"/>
      <w:lvlText w:val="•"/>
      <w:lvlJc w:val="left"/>
      <w:pPr>
        <w:ind w:left="1052" w:hanging="221"/>
      </w:pPr>
    </w:lvl>
    <w:lvl w:ilvl="2" w:tplc="63E22DD4">
      <w:numFmt w:val="bullet"/>
      <w:lvlText w:val="•"/>
      <w:lvlJc w:val="left"/>
      <w:pPr>
        <w:ind w:left="2004" w:hanging="221"/>
      </w:pPr>
    </w:lvl>
    <w:lvl w:ilvl="3" w:tplc="94CE32CC">
      <w:numFmt w:val="bullet"/>
      <w:lvlText w:val="•"/>
      <w:lvlJc w:val="left"/>
      <w:pPr>
        <w:ind w:left="2956" w:hanging="221"/>
      </w:pPr>
    </w:lvl>
    <w:lvl w:ilvl="4" w:tplc="469C39CA">
      <w:numFmt w:val="bullet"/>
      <w:lvlText w:val="•"/>
      <w:lvlJc w:val="left"/>
      <w:pPr>
        <w:ind w:left="3908" w:hanging="221"/>
      </w:pPr>
    </w:lvl>
    <w:lvl w:ilvl="5" w:tplc="7CA442A6">
      <w:numFmt w:val="bullet"/>
      <w:lvlText w:val="•"/>
      <w:lvlJc w:val="left"/>
      <w:pPr>
        <w:ind w:left="4860" w:hanging="221"/>
      </w:pPr>
    </w:lvl>
    <w:lvl w:ilvl="6" w:tplc="2FCC092A">
      <w:numFmt w:val="bullet"/>
      <w:lvlText w:val="•"/>
      <w:lvlJc w:val="left"/>
      <w:pPr>
        <w:ind w:left="5812" w:hanging="221"/>
      </w:pPr>
    </w:lvl>
    <w:lvl w:ilvl="7" w:tplc="EF02A3FE">
      <w:numFmt w:val="bullet"/>
      <w:lvlText w:val="•"/>
      <w:lvlJc w:val="left"/>
      <w:pPr>
        <w:ind w:left="6764" w:hanging="221"/>
      </w:pPr>
    </w:lvl>
    <w:lvl w:ilvl="8" w:tplc="DD547536">
      <w:numFmt w:val="bullet"/>
      <w:lvlText w:val="•"/>
      <w:lvlJc w:val="left"/>
      <w:pPr>
        <w:ind w:left="7716" w:hanging="221"/>
      </w:pPr>
    </w:lvl>
  </w:abstractNum>
  <w:abstractNum w:abstractNumId="113" w15:restartNumberingAfterBreak="0">
    <w:nsid w:val="1DF7407D"/>
    <w:multiLevelType w:val="hybridMultilevel"/>
    <w:tmpl w:val="938265CA"/>
    <w:lvl w:ilvl="0" w:tplc="58A894B6">
      <w:start w:val="1"/>
      <w:numFmt w:val="decimal"/>
      <w:lvlText w:val="%1."/>
      <w:lvlJc w:val="left"/>
      <w:pPr>
        <w:ind w:left="100" w:hanging="284"/>
      </w:pPr>
      <w:rPr>
        <w:rFonts w:ascii="Arial" w:eastAsia="Arial" w:hAnsi="Arial" w:cs="Arial" w:hint="default"/>
        <w:spacing w:val="-1"/>
        <w:w w:val="99"/>
        <w:sz w:val="20"/>
        <w:szCs w:val="20"/>
      </w:rPr>
    </w:lvl>
    <w:lvl w:ilvl="1" w:tplc="9000EE3E">
      <w:numFmt w:val="bullet"/>
      <w:lvlText w:val="•"/>
      <w:lvlJc w:val="left"/>
      <w:pPr>
        <w:ind w:left="1054" w:hanging="284"/>
      </w:pPr>
    </w:lvl>
    <w:lvl w:ilvl="2" w:tplc="75A8397C">
      <w:numFmt w:val="bullet"/>
      <w:lvlText w:val="•"/>
      <w:lvlJc w:val="left"/>
      <w:pPr>
        <w:ind w:left="2008" w:hanging="284"/>
      </w:pPr>
    </w:lvl>
    <w:lvl w:ilvl="3" w:tplc="CD92D30E">
      <w:numFmt w:val="bullet"/>
      <w:lvlText w:val="•"/>
      <w:lvlJc w:val="left"/>
      <w:pPr>
        <w:ind w:left="2962" w:hanging="284"/>
      </w:pPr>
    </w:lvl>
    <w:lvl w:ilvl="4" w:tplc="72629636">
      <w:numFmt w:val="bullet"/>
      <w:lvlText w:val="•"/>
      <w:lvlJc w:val="left"/>
      <w:pPr>
        <w:ind w:left="3916" w:hanging="284"/>
      </w:pPr>
    </w:lvl>
    <w:lvl w:ilvl="5" w:tplc="0594447A">
      <w:numFmt w:val="bullet"/>
      <w:lvlText w:val="•"/>
      <w:lvlJc w:val="left"/>
      <w:pPr>
        <w:ind w:left="4870" w:hanging="284"/>
      </w:pPr>
    </w:lvl>
    <w:lvl w:ilvl="6" w:tplc="8BD26BC4">
      <w:numFmt w:val="bullet"/>
      <w:lvlText w:val="•"/>
      <w:lvlJc w:val="left"/>
      <w:pPr>
        <w:ind w:left="5824" w:hanging="284"/>
      </w:pPr>
    </w:lvl>
    <w:lvl w:ilvl="7" w:tplc="C9765B2A">
      <w:numFmt w:val="bullet"/>
      <w:lvlText w:val="•"/>
      <w:lvlJc w:val="left"/>
      <w:pPr>
        <w:ind w:left="6778" w:hanging="284"/>
      </w:pPr>
    </w:lvl>
    <w:lvl w:ilvl="8" w:tplc="DA94D8C4">
      <w:numFmt w:val="bullet"/>
      <w:lvlText w:val="•"/>
      <w:lvlJc w:val="left"/>
      <w:pPr>
        <w:ind w:left="7732" w:hanging="284"/>
      </w:pPr>
    </w:lvl>
  </w:abstractNum>
  <w:abstractNum w:abstractNumId="114" w15:restartNumberingAfterBreak="0">
    <w:nsid w:val="1E753129"/>
    <w:multiLevelType w:val="hybridMultilevel"/>
    <w:tmpl w:val="69D81F0A"/>
    <w:lvl w:ilvl="0" w:tplc="45008416">
      <w:start w:val="1"/>
      <w:numFmt w:val="decimal"/>
      <w:lvlText w:val="%1."/>
      <w:lvlJc w:val="left"/>
      <w:pPr>
        <w:ind w:left="100" w:hanging="221"/>
      </w:pPr>
      <w:rPr>
        <w:rFonts w:ascii="Arial" w:eastAsia="Arial" w:hAnsi="Arial" w:cs="Arial" w:hint="default"/>
        <w:spacing w:val="-1"/>
        <w:w w:val="99"/>
        <w:sz w:val="20"/>
        <w:szCs w:val="20"/>
      </w:rPr>
    </w:lvl>
    <w:lvl w:ilvl="1" w:tplc="DBB65E42">
      <w:numFmt w:val="bullet"/>
      <w:lvlText w:val="•"/>
      <w:lvlJc w:val="left"/>
      <w:pPr>
        <w:ind w:left="1054" w:hanging="221"/>
      </w:pPr>
    </w:lvl>
    <w:lvl w:ilvl="2" w:tplc="7798A298">
      <w:numFmt w:val="bullet"/>
      <w:lvlText w:val="•"/>
      <w:lvlJc w:val="left"/>
      <w:pPr>
        <w:ind w:left="2008" w:hanging="221"/>
      </w:pPr>
    </w:lvl>
    <w:lvl w:ilvl="3" w:tplc="14A68BCE">
      <w:numFmt w:val="bullet"/>
      <w:lvlText w:val="•"/>
      <w:lvlJc w:val="left"/>
      <w:pPr>
        <w:ind w:left="2962" w:hanging="221"/>
      </w:pPr>
    </w:lvl>
    <w:lvl w:ilvl="4" w:tplc="C8BE96EA">
      <w:numFmt w:val="bullet"/>
      <w:lvlText w:val="•"/>
      <w:lvlJc w:val="left"/>
      <w:pPr>
        <w:ind w:left="3916" w:hanging="221"/>
      </w:pPr>
    </w:lvl>
    <w:lvl w:ilvl="5" w:tplc="1F4AB312">
      <w:numFmt w:val="bullet"/>
      <w:lvlText w:val="•"/>
      <w:lvlJc w:val="left"/>
      <w:pPr>
        <w:ind w:left="4870" w:hanging="221"/>
      </w:pPr>
    </w:lvl>
    <w:lvl w:ilvl="6" w:tplc="5BC64636">
      <w:numFmt w:val="bullet"/>
      <w:lvlText w:val="•"/>
      <w:lvlJc w:val="left"/>
      <w:pPr>
        <w:ind w:left="5824" w:hanging="221"/>
      </w:pPr>
    </w:lvl>
    <w:lvl w:ilvl="7" w:tplc="F112C32C">
      <w:numFmt w:val="bullet"/>
      <w:lvlText w:val="•"/>
      <w:lvlJc w:val="left"/>
      <w:pPr>
        <w:ind w:left="6778" w:hanging="221"/>
      </w:pPr>
    </w:lvl>
    <w:lvl w:ilvl="8" w:tplc="0890D6A8">
      <w:numFmt w:val="bullet"/>
      <w:lvlText w:val="•"/>
      <w:lvlJc w:val="left"/>
      <w:pPr>
        <w:ind w:left="7732" w:hanging="221"/>
      </w:pPr>
    </w:lvl>
  </w:abstractNum>
  <w:abstractNum w:abstractNumId="115" w15:restartNumberingAfterBreak="0">
    <w:nsid w:val="1EA852BB"/>
    <w:multiLevelType w:val="hybridMultilevel"/>
    <w:tmpl w:val="2CF87866"/>
    <w:lvl w:ilvl="0" w:tplc="5DB2F354">
      <w:start w:val="1"/>
      <w:numFmt w:val="decimal"/>
      <w:lvlText w:val="%1."/>
      <w:lvlJc w:val="left"/>
      <w:pPr>
        <w:ind w:left="100" w:hanging="224"/>
      </w:pPr>
      <w:rPr>
        <w:rFonts w:ascii="Arial" w:eastAsia="Arial" w:hAnsi="Arial" w:cs="Arial" w:hint="default"/>
        <w:spacing w:val="-1"/>
        <w:w w:val="99"/>
        <w:sz w:val="20"/>
        <w:szCs w:val="20"/>
      </w:rPr>
    </w:lvl>
    <w:lvl w:ilvl="1" w:tplc="7C6EEEFE">
      <w:numFmt w:val="bullet"/>
      <w:lvlText w:val="•"/>
      <w:lvlJc w:val="left"/>
      <w:pPr>
        <w:ind w:left="1054" w:hanging="224"/>
      </w:pPr>
    </w:lvl>
    <w:lvl w:ilvl="2" w:tplc="3D9AB032">
      <w:numFmt w:val="bullet"/>
      <w:lvlText w:val="•"/>
      <w:lvlJc w:val="left"/>
      <w:pPr>
        <w:ind w:left="2008" w:hanging="224"/>
      </w:pPr>
    </w:lvl>
    <w:lvl w:ilvl="3" w:tplc="FE58301A">
      <w:numFmt w:val="bullet"/>
      <w:lvlText w:val="•"/>
      <w:lvlJc w:val="left"/>
      <w:pPr>
        <w:ind w:left="2962" w:hanging="224"/>
      </w:pPr>
    </w:lvl>
    <w:lvl w:ilvl="4" w:tplc="DB74AD16">
      <w:numFmt w:val="bullet"/>
      <w:lvlText w:val="•"/>
      <w:lvlJc w:val="left"/>
      <w:pPr>
        <w:ind w:left="3916" w:hanging="224"/>
      </w:pPr>
    </w:lvl>
    <w:lvl w:ilvl="5" w:tplc="9DFAEE08">
      <w:numFmt w:val="bullet"/>
      <w:lvlText w:val="•"/>
      <w:lvlJc w:val="left"/>
      <w:pPr>
        <w:ind w:left="4870" w:hanging="224"/>
      </w:pPr>
    </w:lvl>
    <w:lvl w:ilvl="6" w:tplc="5A1C5D08">
      <w:numFmt w:val="bullet"/>
      <w:lvlText w:val="•"/>
      <w:lvlJc w:val="left"/>
      <w:pPr>
        <w:ind w:left="5824" w:hanging="224"/>
      </w:pPr>
    </w:lvl>
    <w:lvl w:ilvl="7" w:tplc="7374BFF2">
      <w:numFmt w:val="bullet"/>
      <w:lvlText w:val="•"/>
      <w:lvlJc w:val="left"/>
      <w:pPr>
        <w:ind w:left="6778" w:hanging="224"/>
      </w:pPr>
    </w:lvl>
    <w:lvl w:ilvl="8" w:tplc="3536C8EC">
      <w:numFmt w:val="bullet"/>
      <w:lvlText w:val="•"/>
      <w:lvlJc w:val="left"/>
      <w:pPr>
        <w:ind w:left="7732" w:hanging="224"/>
      </w:pPr>
    </w:lvl>
  </w:abstractNum>
  <w:abstractNum w:abstractNumId="116" w15:restartNumberingAfterBreak="0">
    <w:nsid w:val="1EE329B9"/>
    <w:multiLevelType w:val="hybridMultilevel"/>
    <w:tmpl w:val="916EC228"/>
    <w:lvl w:ilvl="0" w:tplc="17C05E6A">
      <w:start w:val="1"/>
      <w:numFmt w:val="decimal"/>
      <w:lvlText w:val="%1."/>
      <w:lvlJc w:val="left"/>
      <w:pPr>
        <w:ind w:left="100" w:hanging="269"/>
      </w:pPr>
      <w:rPr>
        <w:rFonts w:ascii="Arial" w:eastAsia="Arial" w:hAnsi="Arial" w:cs="Arial" w:hint="default"/>
        <w:w w:val="99"/>
        <w:sz w:val="20"/>
        <w:szCs w:val="20"/>
      </w:rPr>
    </w:lvl>
    <w:lvl w:ilvl="1" w:tplc="7272F384">
      <w:numFmt w:val="bullet"/>
      <w:lvlText w:val="•"/>
      <w:lvlJc w:val="left"/>
      <w:pPr>
        <w:ind w:left="1054" w:hanging="269"/>
      </w:pPr>
    </w:lvl>
    <w:lvl w:ilvl="2" w:tplc="B74A34DC">
      <w:numFmt w:val="bullet"/>
      <w:lvlText w:val="•"/>
      <w:lvlJc w:val="left"/>
      <w:pPr>
        <w:ind w:left="2008" w:hanging="269"/>
      </w:pPr>
    </w:lvl>
    <w:lvl w:ilvl="3" w:tplc="44B07094">
      <w:numFmt w:val="bullet"/>
      <w:lvlText w:val="•"/>
      <w:lvlJc w:val="left"/>
      <w:pPr>
        <w:ind w:left="2962" w:hanging="269"/>
      </w:pPr>
    </w:lvl>
    <w:lvl w:ilvl="4" w:tplc="5090339A">
      <w:numFmt w:val="bullet"/>
      <w:lvlText w:val="•"/>
      <w:lvlJc w:val="left"/>
      <w:pPr>
        <w:ind w:left="3916" w:hanging="269"/>
      </w:pPr>
    </w:lvl>
    <w:lvl w:ilvl="5" w:tplc="E238156A">
      <w:numFmt w:val="bullet"/>
      <w:lvlText w:val="•"/>
      <w:lvlJc w:val="left"/>
      <w:pPr>
        <w:ind w:left="4870" w:hanging="269"/>
      </w:pPr>
    </w:lvl>
    <w:lvl w:ilvl="6" w:tplc="D20E2028">
      <w:numFmt w:val="bullet"/>
      <w:lvlText w:val="•"/>
      <w:lvlJc w:val="left"/>
      <w:pPr>
        <w:ind w:left="5824" w:hanging="269"/>
      </w:pPr>
    </w:lvl>
    <w:lvl w:ilvl="7" w:tplc="E2FEEFCE">
      <w:numFmt w:val="bullet"/>
      <w:lvlText w:val="•"/>
      <w:lvlJc w:val="left"/>
      <w:pPr>
        <w:ind w:left="6778" w:hanging="269"/>
      </w:pPr>
    </w:lvl>
    <w:lvl w:ilvl="8" w:tplc="352EA4E6">
      <w:numFmt w:val="bullet"/>
      <w:lvlText w:val="•"/>
      <w:lvlJc w:val="left"/>
      <w:pPr>
        <w:ind w:left="7732" w:hanging="269"/>
      </w:pPr>
    </w:lvl>
  </w:abstractNum>
  <w:abstractNum w:abstractNumId="117" w15:restartNumberingAfterBreak="0">
    <w:nsid w:val="1EEB5BF2"/>
    <w:multiLevelType w:val="hybridMultilevel"/>
    <w:tmpl w:val="223EF3EA"/>
    <w:lvl w:ilvl="0" w:tplc="EB026640">
      <w:start w:val="1"/>
      <w:numFmt w:val="decimal"/>
      <w:lvlText w:val="%1."/>
      <w:lvlJc w:val="left"/>
      <w:pPr>
        <w:ind w:left="100" w:hanging="221"/>
      </w:pPr>
      <w:rPr>
        <w:rFonts w:ascii="Arial" w:eastAsia="Arial" w:hAnsi="Arial" w:cs="Arial" w:hint="default"/>
        <w:spacing w:val="-1"/>
        <w:w w:val="99"/>
        <w:sz w:val="20"/>
        <w:szCs w:val="20"/>
      </w:rPr>
    </w:lvl>
    <w:lvl w:ilvl="1" w:tplc="10F28660">
      <w:start w:val="1"/>
      <w:numFmt w:val="decimal"/>
      <w:lvlText w:val="%2."/>
      <w:lvlJc w:val="left"/>
      <w:pPr>
        <w:ind w:left="201" w:hanging="221"/>
      </w:pPr>
      <w:rPr>
        <w:rFonts w:ascii="Arial" w:eastAsia="Arial" w:hAnsi="Arial" w:cs="Arial" w:hint="default"/>
        <w:spacing w:val="-1"/>
        <w:w w:val="99"/>
        <w:sz w:val="20"/>
        <w:szCs w:val="20"/>
      </w:rPr>
    </w:lvl>
    <w:lvl w:ilvl="2" w:tplc="B4745B02">
      <w:numFmt w:val="bullet"/>
      <w:lvlText w:val="•"/>
      <w:lvlJc w:val="left"/>
      <w:pPr>
        <w:ind w:left="1246" w:hanging="221"/>
      </w:pPr>
    </w:lvl>
    <w:lvl w:ilvl="3" w:tplc="AD5668EE">
      <w:numFmt w:val="bullet"/>
      <w:lvlText w:val="•"/>
      <w:lvlJc w:val="left"/>
      <w:pPr>
        <w:ind w:left="2293" w:hanging="221"/>
      </w:pPr>
    </w:lvl>
    <w:lvl w:ilvl="4" w:tplc="DF763DE2">
      <w:numFmt w:val="bullet"/>
      <w:lvlText w:val="•"/>
      <w:lvlJc w:val="left"/>
      <w:pPr>
        <w:ind w:left="3340" w:hanging="221"/>
      </w:pPr>
    </w:lvl>
    <w:lvl w:ilvl="5" w:tplc="7F427530">
      <w:numFmt w:val="bullet"/>
      <w:lvlText w:val="•"/>
      <w:lvlJc w:val="left"/>
      <w:pPr>
        <w:ind w:left="4386" w:hanging="221"/>
      </w:pPr>
    </w:lvl>
    <w:lvl w:ilvl="6" w:tplc="138418A8">
      <w:numFmt w:val="bullet"/>
      <w:lvlText w:val="•"/>
      <w:lvlJc w:val="left"/>
      <w:pPr>
        <w:ind w:left="5433" w:hanging="221"/>
      </w:pPr>
    </w:lvl>
    <w:lvl w:ilvl="7" w:tplc="67FC8F9A">
      <w:numFmt w:val="bullet"/>
      <w:lvlText w:val="•"/>
      <w:lvlJc w:val="left"/>
      <w:pPr>
        <w:ind w:left="6480" w:hanging="221"/>
      </w:pPr>
    </w:lvl>
    <w:lvl w:ilvl="8" w:tplc="8C1C8C28">
      <w:numFmt w:val="bullet"/>
      <w:lvlText w:val="•"/>
      <w:lvlJc w:val="left"/>
      <w:pPr>
        <w:ind w:left="7526" w:hanging="221"/>
      </w:pPr>
    </w:lvl>
  </w:abstractNum>
  <w:abstractNum w:abstractNumId="118" w15:restartNumberingAfterBreak="0">
    <w:nsid w:val="1F596197"/>
    <w:multiLevelType w:val="hybridMultilevel"/>
    <w:tmpl w:val="BE5C5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1F692EF1"/>
    <w:multiLevelType w:val="hybridMultilevel"/>
    <w:tmpl w:val="355ECFDE"/>
    <w:lvl w:ilvl="0" w:tplc="F16A07B2">
      <w:start w:val="1"/>
      <w:numFmt w:val="decimal"/>
      <w:lvlText w:val="%1."/>
      <w:lvlJc w:val="left"/>
      <w:pPr>
        <w:ind w:left="201" w:hanging="221"/>
      </w:pPr>
      <w:rPr>
        <w:rFonts w:ascii="Arial" w:eastAsia="Arial" w:hAnsi="Arial" w:cs="Arial" w:hint="default"/>
        <w:spacing w:val="-1"/>
        <w:w w:val="99"/>
        <w:sz w:val="20"/>
        <w:szCs w:val="20"/>
      </w:rPr>
    </w:lvl>
    <w:lvl w:ilvl="1" w:tplc="B58EBB7E">
      <w:numFmt w:val="bullet"/>
      <w:lvlText w:val="•"/>
      <w:lvlJc w:val="left"/>
      <w:pPr>
        <w:ind w:left="1142" w:hanging="221"/>
      </w:pPr>
    </w:lvl>
    <w:lvl w:ilvl="2" w:tplc="8440F29E">
      <w:numFmt w:val="bullet"/>
      <w:lvlText w:val="•"/>
      <w:lvlJc w:val="left"/>
      <w:pPr>
        <w:ind w:left="2084" w:hanging="221"/>
      </w:pPr>
    </w:lvl>
    <w:lvl w:ilvl="3" w:tplc="3F2CC86C">
      <w:numFmt w:val="bullet"/>
      <w:lvlText w:val="•"/>
      <w:lvlJc w:val="left"/>
      <w:pPr>
        <w:ind w:left="3026" w:hanging="221"/>
      </w:pPr>
    </w:lvl>
    <w:lvl w:ilvl="4" w:tplc="75629E42">
      <w:numFmt w:val="bullet"/>
      <w:lvlText w:val="•"/>
      <w:lvlJc w:val="left"/>
      <w:pPr>
        <w:ind w:left="3968" w:hanging="221"/>
      </w:pPr>
    </w:lvl>
    <w:lvl w:ilvl="5" w:tplc="DAC8E884">
      <w:numFmt w:val="bullet"/>
      <w:lvlText w:val="•"/>
      <w:lvlJc w:val="left"/>
      <w:pPr>
        <w:ind w:left="4910" w:hanging="221"/>
      </w:pPr>
    </w:lvl>
    <w:lvl w:ilvl="6" w:tplc="9C9A6C9C">
      <w:numFmt w:val="bullet"/>
      <w:lvlText w:val="•"/>
      <w:lvlJc w:val="left"/>
      <w:pPr>
        <w:ind w:left="5852" w:hanging="221"/>
      </w:pPr>
    </w:lvl>
    <w:lvl w:ilvl="7" w:tplc="3BDCED1A">
      <w:numFmt w:val="bullet"/>
      <w:lvlText w:val="•"/>
      <w:lvlJc w:val="left"/>
      <w:pPr>
        <w:ind w:left="6794" w:hanging="221"/>
      </w:pPr>
    </w:lvl>
    <w:lvl w:ilvl="8" w:tplc="AD40DBB4">
      <w:numFmt w:val="bullet"/>
      <w:lvlText w:val="•"/>
      <w:lvlJc w:val="left"/>
      <w:pPr>
        <w:ind w:left="7736" w:hanging="221"/>
      </w:pPr>
    </w:lvl>
  </w:abstractNum>
  <w:abstractNum w:abstractNumId="120" w15:restartNumberingAfterBreak="0">
    <w:nsid w:val="1FBC2E15"/>
    <w:multiLevelType w:val="hybridMultilevel"/>
    <w:tmpl w:val="53601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2011626E"/>
    <w:multiLevelType w:val="hybridMultilevel"/>
    <w:tmpl w:val="DC8EE844"/>
    <w:lvl w:ilvl="0" w:tplc="FBE2C3E8">
      <w:start w:val="1"/>
      <w:numFmt w:val="decimal"/>
      <w:lvlText w:val="%1."/>
      <w:lvlJc w:val="left"/>
      <w:pPr>
        <w:ind w:left="100" w:hanging="240"/>
      </w:pPr>
      <w:rPr>
        <w:rFonts w:ascii="Arial" w:eastAsia="Arial" w:hAnsi="Arial" w:cs="Arial" w:hint="default"/>
        <w:spacing w:val="-1"/>
        <w:w w:val="99"/>
        <w:sz w:val="20"/>
        <w:szCs w:val="20"/>
      </w:rPr>
    </w:lvl>
    <w:lvl w:ilvl="1" w:tplc="482407D2">
      <w:numFmt w:val="bullet"/>
      <w:lvlText w:val="•"/>
      <w:lvlJc w:val="left"/>
      <w:pPr>
        <w:ind w:left="1052" w:hanging="240"/>
      </w:pPr>
    </w:lvl>
    <w:lvl w:ilvl="2" w:tplc="70282A84">
      <w:numFmt w:val="bullet"/>
      <w:lvlText w:val="•"/>
      <w:lvlJc w:val="left"/>
      <w:pPr>
        <w:ind w:left="2004" w:hanging="240"/>
      </w:pPr>
    </w:lvl>
    <w:lvl w:ilvl="3" w:tplc="91A6F34A">
      <w:numFmt w:val="bullet"/>
      <w:lvlText w:val="•"/>
      <w:lvlJc w:val="left"/>
      <w:pPr>
        <w:ind w:left="2956" w:hanging="240"/>
      </w:pPr>
    </w:lvl>
    <w:lvl w:ilvl="4" w:tplc="F3269FCE">
      <w:numFmt w:val="bullet"/>
      <w:lvlText w:val="•"/>
      <w:lvlJc w:val="left"/>
      <w:pPr>
        <w:ind w:left="3908" w:hanging="240"/>
      </w:pPr>
    </w:lvl>
    <w:lvl w:ilvl="5" w:tplc="490CD120">
      <w:numFmt w:val="bullet"/>
      <w:lvlText w:val="•"/>
      <w:lvlJc w:val="left"/>
      <w:pPr>
        <w:ind w:left="4860" w:hanging="240"/>
      </w:pPr>
    </w:lvl>
    <w:lvl w:ilvl="6" w:tplc="74A2CC58">
      <w:numFmt w:val="bullet"/>
      <w:lvlText w:val="•"/>
      <w:lvlJc w:val="left"/>
      <w:pPr>
        <w:ind w:left="5812" w:hanging="240"/>
      </w:pPr>
    </w:lvl>
    <w:lvl w:ilvl="7" w:tplc="FB0A71C6">
      <w:numFmt w:val="bullet"/>
      <w:lvlText w:val="•"/>
      <w:lvlJc w:val="left"/>
      <w:pPr>
        <w:ind w:left="6764" w:hanging="240"/>
      </w:pPr>
    </w:lvl>
    <w:lvl w:ilvl="8" w:tplc="58CAAA5A">
      <w:numFmt w:val="bullet"/>
      <w:lvlText w:val="•"/>
      <w:lvlJc w:val="left"/>
      <w:pPr>
        <w:ind w:left="7716" w:hanging="240"/>
      </w:pPr>
    </w:lvl>
  </w:abstractNum>
  <w:abstractNum w:abstractNumId="122" w15:restartNumberingAfterBreak="0">
    <w:nsid w:val="20B028F9"/>
    <w:multiLevelType w:val="hybridMultilevel"/>
    <w:tmpl w:val="3C782DD2"/>
    <w:lvl w:ilvl="0" w:tplc="1826E178">
      <w:start w:val="1"/>
      <w:numFmt w:val="decimal"/>
      <w:lvlText w:val="%1."/>
      <w:lvlJc w:val="left"/>
      <w:pPr>
        <w:ind w:left="100" w:hanging="236"/>
      </w:pPr>
      <w:rPr>
        <w:rFonts w:ascii="Arial" w:eastAsia="Arial" w:hAnsi="Arial" w:cs="Arial" w:hint="default"/>
        <w:spacing w:val="-1"/>
        <w:w w:val="99"/>
        <w:sz w:val="20"/>
        <w:szCs w:val="20"/>
      </w:rPr>
    </w:lvl>
    <w:lvl w:ilvl="1" w:tplc="4ED222E8">
      <w:numFmt w:val="bullet"/>
      <w:lvlText w:val="•"/>
      <w:lvlJc w:val="left"/>
      <w:pPr>
        <w:ind w:left="1052" w:hanging="236"/>
      </w:pPr>
    </w:lvl>
    <w:lvl w:ilvl="2" w:tplc="737E390A">
      <w:numFmt w:val="bullet"/>
      <w:lvlText w:val="•"/>
      <w:lvlJc w:val="left"/>
      <w:pPr>
        <w:ind w:left="2004" w:hanging="236"/>
      </w:pPr>
    </w:lvl>
    <w:lvl w:ilvl="3" w:tplc="8174CCAE">
      <w:numFmt w:val="bullet"/>
      <w:lvlText w:val="•"/>
      <w:lvlJc w:val="left"/>
      <w:pPr>
        <w:ind w:left="2956" w:hanging="236"/>
      </w:pPr>
    </w:lvl>
    <w:lvl w:ilvl="4" w:tplc="A4B6778E">
      <w:numFmt w:val="bullet"/>
      <w:lvlText w:val="•"/>
      <w:lvlJc w:val="left"/>
      <w:pPr>
        <w:ind w:left="3908" w:hanging="236"/>
      </w:pPr>
    </w:lvl>
    <w:lvl w:ilvl="5" w:tplc="026E8FA6">
      <w:numFmt w:val="bullet"/>
      <w:lvlText w:val="•"/>
      <w:lvlJc w:val="left"/>
      <w:pPr>
        <w:ind w:left="4860" w:hanging="236"/>
      </w:pPr>
    </w:lvl>
    <w:lvl w:ilvl="6" w:tplc="5776C8B6">
      <w:numFmt w:val="bullet"/>
      <w:lvlText w:val="•"/>
      <w:lvlJc w:val="left"/>
      <w:pPr>
        <w:ind w:left="5812" w:hanging="236"/>
      </w:pPr>
    </w:lvl>
    <w:lvl w:ilvl="7" w:tplc="825809CA">
      <w:numFmt w:val="bullet"/>
      <w:lvlText w:val="•"/>
      <w:lvlJc w:val="left"/>
      <w:pPr>
        <w:ind w:left="6764" w:hanging="236"/>
      </w:pPr>
    </w:lvl>
    <w:lvl w:ilvl="8" w:tplc="CF4AF1FC">
      <w:numFmt w:val="bullet"/>
      <w:lvlText w:val="•"/>
      <w:lvlJc w:val="left"/>
      <w:pPr>
        <w:ind w:left="7716" w:hanging="236"/>
      </w:pPr>
    </w:lvl>
  </w:abstractNum>
  <w:abstractNum w:abstractNumId="123" w15:restartNumberingAfterBreak="0">
    <w:nsid w:val="20D001E1"/>
    <w:multiLevelType w:val="hybridMultilevel"/>
    <w:tmpl w:val="955696E0"/>
    <w:lvl w:ilvl="0" w:tplc="8558E35C">
      <w:start w:val="1"/>
      <w:numFmt w:val="decimal"/>
      <w:lvlText w:val="%1."/>
      <w:lvlJc w:val="left"/>
      <w:pPr>
        <w:ind w:left="100" w:hanging="252"/>
      </w:pPr>
      <w:rPr>
        <w:rFonts w:ascii="Arial" w:eastAsia="Arial" w:hAnsi="Arial" w:cs="Arial" w:hint="default"/>
        <w:spacing w:val="-1"/>
        <w:w w:val="99"/>
        <w:sz w:val="20"/>
        <w:szCs w:val="20"/>
      </w:rPr>
    </w:lvl>
    <w:lvl w:ilvl="1" w:tplc="04D00530">
      <w:numFmt w:val="bullet"/>
      <w:lvlText w:val="•"/>
      <w:lvlJc w:val="left"/>
      <w:pPr>
        <w:ind w:left="1052" w:hanging="252"/>
      </w:pPr>
    </w:lvl>
    <w:lvl w:ilvl="2" w:tplc="8496FE8A">
      <w:numFmt w:val="bullet"/>
      <w:lvlText w:val="•"/>
      <w:lvlJc w:val="left"/>
      <w:pPr>
        <w:ind w:left="2004" w:hanging="252"/>
      </w:pPr>
    </w:lvl>
    <w:lvl w:ilvl="3" w:tplc="C10A483A">
      <w:numFmt w:val="bullet"/>
      <w:lvlText w:val="•"/>
      <w:lvlJc w:val="left"/>
      <w:pPr>
        <w:ind w:left="2956" w:hanging="252"/>
      </w:pPr>
    </w:lvl>
    <w:lvl w:ilvl="4" w:tplc="4F0876BC">
      <w:numFmt w:val="bullet"/>
      <w:lvlText w:val="•"/>
      <w:lvlJc w:val="left"/>
      <w:pPr>
        <w:ind w:left="3908" w:hanging="252"/>
      </w:pPr>
    </w:lvl>
    <w:lvl w:ilvl="5" w:tplc="997A4366">
      <w:numFmt w:val="bullet"/>
      <w:lvlText w:val="•"/>
      <w:lvlJc w:val="left"/>
      <w:pPr>
        <w:ind w:left="4860" w:hanging="252"/>
      </w:pPr>
    </w:lvl>
    <w:lvl w:ilvl="6" w:tplc="F1C48E0C">
      <w:numFmt w:val="bullet"/>
      <w:lvlText w:val="•"/>
      <w:lvlJc w:val="left"/>
      <w:pPr>
        <w:ind w:left="5812" w:hanging="252"/>
      </w:pPr>
    </w:lvl>
    <w:lvl w:ilvl="7" w:tplc="DD3E324C">
      <w:numFmt w:val="bullet"/>
      <w:lvlText w:val="•"/>
      <w:lvlJc w:val="left"/>
      <w:pPr>
        <w:ind w:left="6764" w:hanging="252"/>
      </w:pPr>
    </w:lvl>
    <w:lvl w:ilvl="8" w:tplc="F162D866">
      <w:numFmt w:val="bullet"/>
      <w:lvlText w:val="•"/>
      <w:lvlJc w:val="left"/>
      <w:pPr>
        <w:ind w:left="7716" w:hanging="252"/>
      </w:pPr>
    </w:lvl>
  </w:abstractNum>
  <w:abstractNum w:abstractNumId="124" w15:restartNumberingAfterBreak="0">
    <w:nsid w:val="21404D6F"/>
    <w:multiLevelType w:val="hybridMultilevel"/>
    <w:tmpl w:val="D528F0A2"/>
    <w:lvl w:ilvl="0" w:tplc="0C08CB2E">
      <w:start w:val="1"/>
      <w:numFmt w:val="decimal"/>
      <w:lvlText w:val="%1."/>
      <w:lvlJc w:val="left"/>
      <w:pPr>
        <w:ind w:left="100" w:hanging="228"/>
      </w:pPr>
      <w:rPr>
        <w:rFonts w:ascii="Arial" w:eastAsia="Arial" w:hAnsi="Arial" w:cs="Arial" w:hint="default"/>
        <w:spacing w:val="-1"/>
        <w:w w:val="99"/>
        <w:sz w:val="20"/>
        <w:szCs w:val="20"/>
      </w:rPr>
    </w:lvl>
    <w:lvl w:ilvl="1" w:tplc="5F08187A">
      <w:numFmt w:val="bullet"/>
      <w:lvlText w:val="•"/>
      <w:lvlJc w:val="left"/>
      <w:pPr>
        <w:ind w:left="1052" w:hanging="228"/>
      </w:pPr>
    </w:lvl>
    <w:lvl w:ilvl="2" w:tplc="88268276">
      <w:numFmt w:val="bullet"/>
      <w:lvlText w:val="•"/>
      <w:lvlJc w:val="left"/>
      <w:pPr>
        <w:ind w:left="2004" w:hanging="228"/>
      </w:pPr>
    </w:lvl>
    <w:lvl w:ilvl="3" w:tplc="55B680F0">
      <w:numFmt w:val="bullet"/>
      <w:lvlText w:val="•"/>
      <w:lvlJc w:val="left"/>
      <w:pPr>
        <w:ind w:left="2956" w:hanging="228"/>
      </w:pPr>
    </w:lvl>
    <w:lvl w:ilvl="4" w:tplc="178CC356">
      <w:numFmt w:val="bullet"/>
      <w:lvlText w:val="•"/>
      <w:lvlJc w:val="left"/>
      <w:pPr>
        <w:ind w:left="3908" w:hanging="228"/>
      </w:pPr>
    </w:lvl>
    <w:lvl w:ilvl="5" w:tplc="61DEEDC6">
      <w:numFmt w:val="bullet"/>
      <w:lvlText w:val="•"/>
      <w:lvlJc w:val="left"/>
      <w:pPr>
        <w:ind w:left="4860" w:hanging="228"/>
      </w:pPr>
    </w:lvl>
    <w:lvl w:ilvl="6" w:tplc="4E3CC22A">
      <w:numFmt w:val="bullet"/>
      <w:lvlText w:val="•"/>
      <w:lvlJc w:val="left"/>
      <w:pPr>
        <w:ind w:left="5812" w:hanging="228"/>
      </w:pPr>
    </w:lvl>
    <w:lvl w:ilvl="7" w:tplc="649C1ADE">
      <w:numFmt w:val="bullet"/>
      <w:lvlText w:val="•"/>
      <w:lvlJc w:val="left"/>
      <w:pPr>
        <w:ind w:left="6764" w:hanging="228"/>
      </w:pPr>
    </w:lvl>
    <w:lvl w:ilvl="8" w:tplc="16B8D5A2">
      <w:numFmt w:val="bullet"/>
      <w:lvlText w:val="•"/>
      <w:lvlJc w:val="left"/>
      <w:pPr>
        <w:ind w:left="7716" w:hanging="228"/>
      </w:pPr>
    </w:lvl>
  </w:abstractNum>
  <w:abstractNum w:abstractNumId="125" w15:restartNumberingAfterBreak="0">
    <w:nsid w:val="21851DA4"/>
    <w:multiLevelType w:val="hybridMultilevel"/>
    <w:tmpl w:val="ADCA95C4"/>
    <w:lvl w:ilvl="0" w:tplc="2B8271A8">
      <w:start w:val="1"/>
      <w:numFmt w:val="decimal"/>
      <w:lvlText w:val="%1."/>
      <w:lvlJc w:val="left"/>
      <w:pPr>
        <w:ind w:left="100" w:hanging="252"/>
      </w:pPr>
      <w:rPr>
        <w:rFonts w:ascii="Arial" w:eastAsia="Arial" w:hAnsi="Arial" w:cs="Arial" w:hint="default"/>
        <w:w w:val="99"/>
        <w:sz w:val="20"/>
        <w:szCs w:val="20"/>
      </w:rPr>
    </w:lvl>
    <w:lvl w:ilvl="1" w:tplc="950ED4C6">
      <w:numFmt w:val="bullet"/>
      <w:lvlText w:val="•"/>
      <w:lvlJc w:val="left"/>
      <w:pPr>
        <w:ind w:left="1052" w:hanging="252"/>
      </w:pPr>
    </w:lvl>
    <w:lvl w:ilvl="2" w:tplc="364A3724">
      <w:numFmt w:val="bullet"/>
      <w:lvlText w:val="•"/>
      <w:lvlJc w:val="left"/>
      <w:pPr>
        <w:ind w:left="2004" w:hanging="252"/>
      </w:pPr>
    </w:lvl>
    <w:lvl w:ilvl="3" w:tplc="A956E26A">
      <w:numFmt w:val="bullet"/>
      <w:lvlText w:val="•"/>
      <w:lvlJc w:val="left"/>
      <w:pPr>
        <w:ind w:left="2956" w:hanging="252"/>
      </w:pPr>
    </w:lvl>
    <w:lvl w:ilvl="4" w:tplc="A3789C7A">
      <w:numFmt w:val="bullet"/>
      <w:lvlText w:val="•"/>
      <w:lvlJc w:val="left"/>
      <w:pPr>
        <w:ind w:left="3908" w:hanging="252"/>
      </w:pPr>
    </w:lvl>
    <w:lvl w:ilvl="5" w:tplc="61A69E16">
      <w:numFmt w:val="bullet"/>
      <w:lvlText w:val="•"/>
      <w:lvlJc w:val="left"/>
      <w:pPr>
        <w:ind w:left="4860" w:hanging="252"/>
      </w:pPr>
    </w:lvl>
    <w:lvl w:ilvl="6" w:tplc="349462F2">
      <w:numFmt w:val="bullet"/>
      <w:lvlText w:val="•"/>
      <w:lvlJc w:val="left"/>
      <w:pPr>
        <w:ind w:left="5812" w:hanging="252"/>
      </w:pPr>
    </w:lvl>
    <w:lvl w:ilvl="7" w:tplc="7E3AF408">
      <w:numFmt w:val="bullet"/>
      <w:lvlText w:val="•"/>
      <w:lvlJc w:val="left"/>
      <w:pPr>
        <w:ind w:left="6764" w:hanging="252"/>
      </w:pPr>
    </w:lvl>
    <w:lvl w:ilvl="8" w:tplc="924CD0BA">
      <w:numFmt w:val="bullet"/>
      <w:lvlText w:val="•"/>
      <w:lvlJc w:val="left"/>
      <w:pPr>
        <w:ind w:left="7716" w:hanging="252"/>
      </w:pPr>
    </w:lvl>
  </w:abstractNum>
  <w:abstractNum w:abstractNumId="126" w15:restartNumberingAfterBreak="0">
    <w:nsid w:val="218B0E11"/>
    <w:multiLevelType w:val="hybridMultilevel"/>
    <w:tmpl w:val="B2A86030"/>
    <w:lvl w:ilvl="0" w:tplc="98CAFE92">
      <w:start w:val="1"/>
      <w:numFmt w:val="decimal"/>
      <w:lvlText w:val="%1."/>
      <w:lvlJc w:val="left"/>
      <w:pPr>
        <w:ind w:left="321" w:hanging="221"/>
      </w:pPr>
      <w:rPr>
        <w:rFonts w:ascii="Arial" w:eastAsia="Arial" w:hAnsi="Arial" w:cs="Arial" w:hint="default"/>
        <w:spacing w:val="-1"/>
        <w:w w:val="99"/>
        <w:sz w:val="20"/>
        <w:szCs w:val="20"/>
      </w:rPr>
    </w:lvl>
    <w:lvl w:ilvl="1" w:tplc="CC2C62D8">
      <w:numFmt w:val="bullet"/>
      <w:lvlText w:val="•"/>
      <w:lvlJc w:val="left"/>
      <w:pPr>
        <w:ind w:left="1250" w:hanging="221"/>
      </w:pPr>
    </w:lvl>
    <w:lvl w:ilvl="2" w:tplc="6276DDC6">
      <w:numFmt w:val="bullet"/>
      <w:lvlText w:val="•"/>
      <w:lvlJc w:val="left"/>
      <w:pPr>
        <w:ind w:left="2180" w:hanging="221"/>
      </w:pPr>
    </w:lvl>
    <w:lvl w:ilvl="3" w:tplc="A17EF45E">
      <w:numFmt w:val="bullet"/>
      <w:lvlText w:val="•"/>
      <w:lvlJc w:val="left"/>
      <w:pPr>
        <w:ind w:left="3110" w:hanging="221"/>
      </w:pPr>
    </w:lvl>
    <w:lvl w:ilvl="4" w:tplc="428A24E2">
      <w:numFmt w:val="bullet"/>
      <w:lvlText w:val="•"/>
      <w:lvlJc w:val="left"/>
      <w:pPr>
        <w:ind w:left="4040" w:hanging="221"/>
      </w:pPr>
    </w:lvl>
    <w:lvl w:ilvl="5" w:tplc="6102F266">
      <w:numFmt w:val="bullet"/>
      <w:lvlText w:val="•"/>
      <w:lvlJc w:val="left"/>
      <w:pPr>
        <w:ind w:left="4970" w:hanging="221"/>
      </w:pPr>
    </w:lvl>
    <w:lvl w:ilvl="6" w:tplc="FA02B3B0">
      <w:numFmt w:val="bullet"/>
      <w:lvlText w:val="•"/>
      <w:lvlJc w:val="left"/>
      <w:pPr>
        <w:ind w:left="5900" w:hanging="221"/>
      </w:pPr>
    </w:lvl>
    <w:lvl w:ilvl="7" w:tplc="1D84BBD2">
      <w:numFmt w:val="bullet"/>
      <w:lvlText w:val="•"/>
      <w:lvlJc w:val="left"/>
      <w:pPr>
        <w:ind w:left="6830" w:hanging="221"/>
      </w:pPr>
    </w:lvl>
    <w:lvl w:ilvl="8" w:tplc="E4F2D4B4">
      <w:numFmt w:val="bullet"/>
      <w:lvlText w:val="•"/>
      <w:lvlJc w:val="left"/>
      <w:pPr>
        <w:ind w:left="7760" w:hanging="221"/>
      </w:pPr>
    </w:lvl>
  </w:abstractNum>
  <w:abstractNum w:abstractNumId="127" w15:restartNumberingAfterBreak="0">
    <w:nsid w:val="218C2C92"/>
    <w:multiLevelType w:val="multilevel"/>
    <w:tmpl w:val="2DDA6352"/>
    <w:lvl w:ilvl="0">
      <w:start w:val="1"/>
      <w:numFmt w:val="decimal"/>
      <w:lvlText w:val="%1."/>
      <w:lvlJc w:val="left"/>
      <w:pPr>
        <w:ind w:left="100" w:hanging="221"/>
      </w:pPr>
      <w:rPr>
        <w:rFonts w:ascii="Arial" w:eastAsia="Arial" w:hAnsi="Arial" w:cs="Arial" w:hint="default"/>
        <w:w w:val="99"/>
        <w:sz w:val="20"/>
        <w:szCs w:val="20"/>
      </w:rPr>
    </w:lvl>
    <w:lvl w:ilvl="1">
      <w:start w:val="1"/>
      <w:numFmt w:val="decimal"/>
      <w:lvlText w:val="%1.%2."/>
      <w:lvlJc w:val="left"/>
      <w:pPr>
        <w:ind w:left="820" w:hanging="449"/>
      </w:pPr>
      <w:rPr>
        <w:rFonts w:ascii="Arial" w:eastAsia="Arial" w:hAnsi="Arial" w:cs="Arial" w:hint="default"/>
        <w:spacing w:val="-1"/>
        <w:w w:val="99"/>
        <w:sz w:val="20"/>
        <w:szCs w:val="20"/>
      </w:rPr>
    </w:lvl>
    <w:lvl w:ilvl="2">
      <w:numFmt w:val="bullet"/>
      <w:lvlText w:val="•"/>
      <w:lvlJc w:val="left"/>
      <w:pPr>
        <w:ind w:left="1797" w:hanging="449"/>
      </w:pPr>
    </w:lvl>
    <w:lvl w:ilvl="3">
      <w:numFmt w:val="bullet"/>
      <w:lvlText w:val="•"/>
      <w:lvlJc w:val="left"/>
      <w:pPr>
        <w:ind w:left="2775" w:hanging="449"/>
      </w:pPr>
    </w:lvl>
    <w:lvl w:ilvl="4">
      <w:numFmt w:val="bullet"/>
      <w:lvlText w:val="•"/>
      <w:lvlJc w:val="left"/>
      <w:pPr>
        <w:ind w:left="3753" w:hanging="449"/>
      </w:pPr>
    </w:lvl>
    <w:lvl w:ilvl="5">
      <w:numFmt w:val="bullet"/>
      <w:lvlText w:val="•"/>
      <w:lvlJc w:val="left"/>
      <w:pPr>
        <w:ind w:left="4731" w:hanging="449"/>
      </w:pPr>
    </w:lvl>
    <w:lvl w:ilvl="6">
      <w:numFmt w:val="bullet"/>
      <w:lvlText w:val="•"/>
      <w:lvlJc w:val="left"/>
      <w:pPr>
        <w:ind w:left="5708" w:hanging="449"/>
      </w:pPr>
    </w:lvl>
    <w:lvl w:ilvl="7">
      <w:numFmt w:val="bullet"/>
      <w:lvlText w:val="•"/>
      <w:lvlJc w:val="left"/>
      <w:pPr>
        <w:ind w:left="6686" w:hanging="449"/>
      </w:pPr>
    </w:lvl>
    <w:lvl w:ilvl="8">
      <w:numFmt w:val="bullet"/>
      <w:lvlText w:val="•"/>
      <w:lvlJc w:val="left"/>
      <w:pPr>
        <w:ind w:left="7664" w:hanging="449"/>
      </w:pPr>
    </w:lvl>
  </w:abstractNum>
  <w:abstractNum w:abstractNumId="128" w15:restartNumberingAfterBreak="0">
    <w:nsid w:val="21CD61FE"/>
    <w:multiLevelType w:val="hybridMultilevel"/>
    <w:tmpl w:val="4F96C20C"/>
    <w:lvl w:ilvl="0" w:tplc="B73CF294">
      <w:start w:val="1"/>
      <w:numFmt w:val="decimal"/>
      <w:lvlText w:val="%1."/>
      <w:lvlJc w:val="left"/>
      <w:pPr>
        <w:ind w:left="100" w:hanging="293"/>
      </w:pPr>
      <w:rPr>
        <w:rFonts w:ascii="Arial" w:eastAsia="Arial" w:hAnsi="Arial" w:cs="Arial" w:hint="default"/>
        <w:spacing w:val="-1"/>
        <w:w w:val="99"/>
        <w:sz w:val="20"/>
        <w:szCs w:val="20"/>
      </w:rPr>
    </w:lvl>
    <w:lvl w:ilvl="1" w:tplc="BB60F946">
      <w:numFmt w:val="bullet"/>
      <w:lvlText w:val="•"/>
      <w:lvlJc w:val="left"/>
      <w:pPr>
        <w:ind w:left="1054" w:hanging="293"/>
      </w:pPr>
    </w:lvl>
    <w:lvl w:ilvl="2" w:tplc="9E86F006">
      <w:numFmt w:val="bullet"/>
      <w:lvlText w:val="•"/>
      <w:lvlJc w:val="left"/>
      <w:pPr>
        <w:ind w:left="2008" w:hanging="293"/>
      </w:pPr>
    </w:lvl>
    <w:lvl w:ilvl="3" w:tplc="B4721620">
      <w:numFmt w:val="bullet"/>
      <w:lvlText w:val="•"/>
      <w:lvlJc w:val="left"/>
      <w:pPr>
        <w:ind w:left="2962" w:hanging="293"/>
      </w:pPr>
    </w:lvl>
    <w:lvl w:ilvl="4" w:tplc="11BA67E8">
      <w:numFmt w:val="bullet"/>
      <w:lvlText w:val="•"/>
      <w:lvlJc w:val="left"/>
      <w:pPr>
        <w:ind w:left="3916" w:hanging="293"/>
      </w:pPr>
    </w:lvl>
    <w:lvl w:ilvl="5" w:tplc="C1F8FE8E">
      <w:numFmt w:val="bullet"/>
      <w:lvlText w:val="•"/>
      <w:lvlJc w:val="left"/>
      <w:pPr>
        <w:ind w:left="4870" w:hanging="293"/>
      </w:pPr>
    </w:lvl>
    <w:lvl w:ilvl="6" w:tplc="4E5692E4">
      <w:numFmt w:val="bullet"/>
      <w:lvlText w:val="•"/>
      <w:lvlJc w:val="left"/>
      <w:pPr>
        <w:ind w:left="5824" w:hanging="293"/>
      </w:pPr>
    </w:lvl>
    <w:lvl w:ilvl="7" w:tplc="C6F8D57C">
      <w:numFmt w:val="bullet"/>
      <w:lvlText w:val="•"/>
      <w:lvlJc w:val="left"/>
      <w:pPr>
        <w:ind w:left="6778" w:hanging="293"/>
      </w:pPr>
    </w:lvl>
    <w:lvl w:ilvl="8" w:tplc="B1E88436">
      <w:numFmt w:val="bullet"/>
      <w:lvlText w:val="•"/>
      <w:lvlJc w:val="left"/>
      <w:pPr>
        <w:ind w:left="7732" w:hanging="293"/>
      </w:pPr>
    </w:lvl>
  </w:abstractNum>
  <w:abstractNum w:abstractNumId="129" w15:restartNumberingAfterBreak="0">
    <w:nsid w:val="21D34D52"/>
    <w:multiLevelType w:val="hybridMultilevel"/>
    <w:tmpl w:val="0F6E6592"/>
    <w:lvl w:ilvl="0" w:tplc="276A5AB8">
      <w:start w:val="1"/>
      <w:numFmt w:val="decimal"/>
      <w:lvlText w:val="%1."/>
      <w:lvlJc w:val="left"/>
      <w:pPr>
        <w:ind w:left="100" w:hanging="243"/>
      </w:pPr>
      <w:rPr>
        <w:rFonts w:ascii="Arial" w:eastAsia="Arial" w:hAnsi="Arial" w:cs="Arial" w:hint="default"/>
        <w:spacing w:val="-1"/>
        <w:w w:val="99"/>
        <w:sz w:val="20"/>
        <w:szCs w:val="20"/>
      </w:rPr>
    </w:lvl>
    <w:lvl w:ilvl="1" w:tplc="CDCCAB10">
      <w:numFmt w:val="bullet"/>
      <w:lvlText w:val="•"/>
      <w:lvlJc w:val="left"/>
      <w:pPr>
        <w:ind w:left="1052" w:hanging="243"/>
      </w:pPr>
    </w:lvl>
    <w:lvl w:ilvl="2" w:tplc="1EBECD3E">
      <w:numFmt w:val="bullet"/>
      <w:lvlText w:val="•"/>
      <w:lvlJc w:val="left"/>
      <w:pPr>
        <w:ind w:left="2004" w:hanging="243"/>
      </w:pPr>
    </w:lvl>
    <w:lvl w:ilvl="3" w:tplc="73027E36">
      <w:numFmt w:val="bullet"/>
      <w:lvlText w:val="•"/>
      <w:lvlJc w:val="left"/>
      <w:pPr>
        <w:ind w:left="2956" w:hanging="243"/>
      </w:pPr>
    </w:lvl>
    <w:lvl w:ilvl="4" w:tplc="7EC0FDCC">
      <w:numFmt w:val="bullet"/>
      <w:lvlText w:val="•"/>
      <w:lvlJc w:val="left"/>
      <w:pPr>
        <w:ind w:left="3908" w:hanging="243"/>
      </w:pPr>
    </w:lvl>
    <w:lvl w:ilvl="5" w:tplc="2E246D36">
      <w:numFmt w:val="bullet"/>
      <w:lvlText w:val="•"/>
      <w:lvlJc w:val="left"/>
      <w:pPr>
        <w:ind w:left="4860" w:hanging="243"/>
      </w:pPr>
    </w:lvl>
    <w:lvl w:ilvl="6" w:tplc="2744E18E">
      <w:numFmt w:val="bullet"/>
      <w:lvlText w:val="•"/>
      <w:lvlJc w:val="left"/>
      <w:pPr>
        <w:ind w:left="5812" w:hanging="243"/>
      </w:pPr>
    </w:lvl>
    <w:lvl w:ilvl="7" w:tplc="88F832F4">
      <w:numFmt w:val="bullet"/>
      <w:lvlText w:val="•"/>
      <w:lvlJc w:val="left"/>
      <w:pPr>
        <w:ind w:left="6764" w:hanging="243"/>
      </w:pPr>
    </w:lvl>
    <w:lvl w:ilvl="8" w:tplc="33022838">
      <w:numFmt w:val="bullet"/>
      <w:lvlText w:val="•"/>
      <w:lvlJc w:val="left"/>
      <w:pPr>
        <w:ind w:left="7716" w:hanging="243"/>
      </w:pPr>
    </w:lvl>
  </w:abstractNum>
  <w:abstractNum w:abstractNumId="130" w15:restartNumberingAfterBreak="0">
    <w:nsid w:val="221377FA"/>
    <w:multiLevelType w:val="hybridMultilevel"/>
    <w:tmpl w:val="149AC500"/>
    <w:lvl w:ilvl="0" w:tplc="43BAB258">
      <w:start w:val="1"/>
      <w:numFmt w:val="decimal"/>
      <w:lvlText w:val="%1."/>
      <w:lvlJc w:val="left"/>
      <w:pPr>
        <w:ind w:left="100" w:hanging="223"/>
      </w:pPr>
      <w:rPr>
        <w:rFonts w:ascii="Arial" w:eastAsia="Arial" w:hAnsi="Arial" w:cs="Arial" w:hint="default"/>
        <w:w w:val="99"/>
        <w:sz w:val="20"/>
        <w:szCs w:val="20"/>
      </w:rPr>
    </w:lvl>
    <w:lvl w:ilvl="1" w:tplc="771C0C46">
      <w:numFmt w:val="bullet"/>
      <w:lvlText w:val="•"/>
      <w:lvlJc w:val="left"/>
      <w:pPr>
        <w:ind w:left="1052" w:hanging="223"/>
      </w:pPr>
    </w:lvl>
    <w:lvl w:ilvl="2" w:tplc="20AE3DB2">
      <w:numFmt w:val="bullet"/>
      <w:lvlText w:val="•"/>
      <w:lvlJc w:val="left"/>
      <w:pPr>
        <w:ind w:left="2004" w:hanging="223"/>
      </w:pPr>
    </w:lvl>
    <w:lvl w:ilvl="3" w:tplc="5AC6AFA6">
      <w:numFmt w:val="bullet"/>
      <w:lvlText w:val="•"/>
      <w:lvlJc w:val="left"/>
      <w:pPr>
        <w:ind w:left="2956" w:hanging="223"/>
      </w:pPr>
    </w:lvl>
    <w:lvl w:ilvl="4" w:tplc="262475B8">
      <w:numFmt w:val="bullet"/>
      <w:lvlText w:val="•"/>
      <w:lvlJc w:val="left"/>
      <w:pPr>
        <w:ind w:left="3908" w:hanging="223"/>
      </w:pPr>
    </w:lvl>
    <w:lvl w:ilvl="5" w:tplc="6D945064">
      <w:numFmt w:val="bullet"/>
      <w:lvlText w:val="•"/>
      <w:lvlJc w:val="left"/>
      <w:pPr>
        <w:ind w:left="4860" w:hanging="223"/>
      </w:pPr>
    </w:lvl>
    <w:lvl w:ilvl="6" w:tplc="7004DD40">
      <w:numFmt w:val="bullet"/>
      <w:lvlText w:val="•"/>
      <w:lvlJc w:val="left"/>
      <w:pPr>
        <w:ind w:left="5812" w:hanging="223"/>
      </w:pPr>
    </w:lvl>
    <w:lvl w:ilvl="7" w:tplc="7236EC3A">
      <w:numFmt w:val="bullet"/>
      <w:lvlText w:val="•"/>
      <w:lvlJc w:val="left"/>
      <w:pPr>
        <w:ind w:left="6764" w:hanging="223"/>
      </w:pPr>
    </w:lvl>
    <w:lvl w:ilvl="8" w:tplc="2D963672">
      <w:numFmt w:val="bullet"/>
      <w:lvlText w:val="•"/>
      <w:lvlJc w:val="left"/>
      <w:pPr>
        <w:ind w:left="7716" w:hanging="223"/>
      </w:pPr>
    </w:lvl>
  </w:abstractNum>
  <w:abstractNum w:abstractNumId="131" w15:restartNumberingAfterBreak="0">
    <w:nsid w:val="22140FC9"/>
    <w:multiLevelType w:val="multilevel"/>
    <w:tmpl w:val="9B8A7370"/>
    <w:lvl w:ilvl="0">
      <w:start w:val="1"/>
      <w:numFmt w:val="decimal"/>
      <w:lvlText w:val="%1."/>
      <w:lvlJc w:val="left"/>
      <w:pPr>
        <w:ind w:left="100" w:hanging="255"/>
      </w:pPr>
      <w:rPr>
        <w:rFonts w:ascii="Arial" w:eastAsia="Arial" w:hAnsi="Arial" w:cs="Arial" w:hint="default"/>
        <w:w w:val="99"/>
        <w:sz w:val="20"/>
        <w:szCs w:val="20"/>
      </w:rPr>
    </w:lvl>
    <w:lvl w:ilvl="1">
      <w:start w:val="1"/>
      <w:numFmt w:val="decimal"/>
      <w:lvlText w:val="%1.%2."/>
      <w:lvlJc w:val="left"/>
      <w:pPr>
        <w:ind w:left="760" w:hanging="389"/>
      </w:pPr>
      <w:rPr>
        <w:rFonts w:ascii="Arial" w:eastAsia="Arial" w:hAnsi="Arial" w:cs="Arial" w:hint="default"/>
        <w:spacing w:val="-1"/>
        <w:w w:val="99"/>
        <w:sz w:val="20"/>
        <w:szCs w:val="20"/>
      </w:rPr>
    </w:lvl>
    <w:lvl w:ilvl="2">
      <w:numFmt w:val="bullet"/>
      <w:lvlText w:val="•"/>
      <w:lvlJc w:val="left"/>
      <w:pPr>
        <w:ind w:left="1746" w:hanging="389"/>
      </w:pPr>
    </w:lvl>
    <w:lvl w:ilvl="3">
      <w:numFmt w:val="bullet"/>
      <w:lvlText w:val="•"/>
      <w:lvlJc w:val="left"/>
      <w:pPr>
        <w:ind w:left="2733" w:hanging="389"/>
      </w:pPr>
    </w:lvl>
    <w:lvl w:ilvl="4">
      <w:numFmt w:val="bullet"/>
      <w:lvlText w:val="•"/>
      <w:lvlJc w:val="left"/>
      <w:pPr>
        <w:ind w:left="3720" w:hanging="389"/>
      </w:pPr>
    </w:lvl>
    <w:lvl w:ilvl="5">
      <w:numFmt w:val="bullet"/>
      <w:lvlText w:val="•"/>
      <w:lvlJc w:val="left"/>
      <w:pPr>
        <w:ind w:left="4706" w:hanging="389"/>
      </w:pPr>
    </w:lvl>
    <w:lvl w:ilvl="6">
      <w:numFmt w:val="bullet"/>
      <w:lvlText w:val="•"/>
      <w:lvlJc w:val="left"/>
      <w:pPr>
        <w:ind w:left="5693" w:hanging="389"/>
      </w:pPr>
    </w:lvl>
    <w:lvl w:ilvl="7">
      <w:numFmt w:val="bullet"/>
      <w:lvlText w:val="•"/>
      <w:lvlJc w:val="left"/>
      <w:pPr>
        <w:ind w:left="6680" w:hanging="389"/>
      </w:pPr>
    </w:lvl>
    <w:lvl w:ilvl="8">
      <w:numFmt w:val="bullet"/>
      <w:lvlText w:val="•"/>
      <w:lvlJc w:val="left"/>
      <w:pPr>
        <w:ind w:left="7666" w:hanging="389"/>
      </w:pPr>
    </w:lvl>
  </w:abstractNum>
  <w:abstractNum w:abstractNumId="132" w15:restartNumberingAfterBreak="0">
    <w:nsid w:val="222357F1"/>
    <w:multiLevelType w:val="hybridMultilevel"/>
    <w:tmpl w:val="2642099C"/>
    <w:lvl w:ilvl="0" w:tplc="EEB2AC66">
      <w:start w:val="1"/>
      <w:numFmt w:val="decimal"/>
      <w:lvlText w:val="%1."/>
      <w:lvlJc w:val="left"/>
      <w:pPr>
        <w:ind w:left="100" w:hanging="228"/>
      </w:pPr>
      <w:rPr>
        <w:rFonts w:ascii="Arial" w:eastAsia="Arial" w:hAnsi="Arial" w:cs="Arial" w:hint="default"/>
        <w:spacing w:val="-1"/>
        <w:w w:val="99"/>
        <w:sz w:val="20"/>
        <w:szCs w:val="20"/>
      </w:rPr>
    </w:lvl>
    <w:lvl w:ilvl="1" w:tplc="6450DB02">
      <w:start w:val="1"/>
      <w:numFmt w:val="decimal"/>
      <w:lvlText w:val="%2."/>
      <w:lvlJc w:val="left"/>
      <w:pPr>
        <w:ind w:left="201" w:hanging="248"/>
      </w:pPr>
      <w:rPr>
        <w:rFonts w:ascii="Arial" w:eastAsia="Arial" w:hAnsi="Arial" w:cs="Arial" w:hint="default"/>
        <w:spacing w:val="-1"/>
        <w:w w:val="99"/>
        <w:sz w:val="20"/>
        <w:szCs w:val="20"/>
      </w:rPr>
    </w:lvl>
    <w:lvl w:ilvl="2" w:tplc="77D6D442">
      <w:numFmt w:val="bullet"/>
      <w:lvlText w:val="•"/>
      <w:lvlJc w:val="left"/>
      <w:pPr>
        <w:ind w:left="1248" w:hanging="248"/>
      </w:pPr>
    </w:lvl>
    <w:lvl w:ilvl="3" w:tplc="A1523B48">
      <w:numFmt w:val="bullet"/>
      <w:lvlText w:val="•"/>
      <w:lvlJc w:val="left"/>
      <w:pPr>
        <w:ind w:left="2297" w:hanging="248"/>
      </w:pPr>
    </w:lvl>
    <w:lvl w:ilvl="4" w:tplc="9C700E5C">
      <w:numFmt w:val="bullet"/>
      <w:lvlText w:val="•"/>
      <w:lvlJc w:val="left"/>
      <w:pPr>
        <w:ind w:left="3346" w:hanging="248"/>
      </w:pPr>
    </w:lvl>
    <w:lvl w:ilvl="5" w:tplc="1AAA69BA">
      <w:numFmt w:val="bullet"/>
      <w:lvlText w:val="•"/>
      <w:lvlJc w:val="left"/>
      <w:pPr>
        <w:ind w:left="4395" w:hanging="248"/>
      </w:pPr>
    </w:lvl>
    <w:lvl w:ilvl="6" w:tplc="94226C2A">
      <w:numFmt w:val="bullet"/>
      <w:lvlText w:val="•"/>
      <w:lvlJc w:val="left"/>
      <w:pPr>
        <w:ind w:left="5444" w:hanging="248"/>
      </w:pPr>
    </w:lvl>
    <w:lvl w:ilvl="7" w:tplc="FE5CA8F8">
      <w:numFmt w:val="bullet"/>
      <w:lvlText w:val="•"/>
      <w:lvlJc w:val="left"/>
      <w:pPr>
        <w:ind w:left="6493" w:hanging="248"/>
      </w:pPr>
    </w:lvl>
    <w:lvl w:ilvl="8" w:tplc="D8F00F5A">
      <w:numFmt w:val="bullet"/>
      <w:lvlText w:val="•"/>
      <w:lvlJc w:val="left"/>
      <w:pPr>
        <w:ind w:left="7542" w:hanging="248"/>
      </w:pPr>
    </w:lvl>
  </w:abstractNum>
  <w:abstractNum w:abstractNumId="133" w15:restartNumberingAfterBreak="0">
    <w:nsid w:val="225F4479"/>
    <w:multiLevelType w:val="hybridMultilevel"/>
    <w:tmpl w:val="0B3A210C"/>
    <w:lvl w:ilvl="0" w:tplc="1F2884FC">
      <w:start w:val="1"/>
      <w:numFmt w:val="decimal"/>
      <w:lvlText w:val="%1."/>
      <w:lvlJc w:val="left"/>
      <w:pPr>
        <w:ind w:left="321" w:hanging="221"/>
      </w:pPr>
      <w:rPr>
        <w:rFonts w:ascii="Arial" w:eastAsia="Arial" w:hAnsi="Arial" w:cs="Arial" w:hint="default"/>
        <w:w w:val="96"/>
        <w:sz w:val="20"/>
        <w:szCs w:val="20"/>
      </w:rPr>
    </w:lvl>
    <w:lvl w:ilvl="1" w:tplc="5CD827BA">
      <w:numFmt w:val="bullet"/>
      <w:lvlText w:val="•"/>
      <w:lvlJc w:val="left"/>
      <w:pPr>
        <w:ind w:left="1250" w:hanging="221"/>
      </w:pPr>
    </w:lvl>
    <w:lvl w:ilvl="2" w:tplc="84FE9B36">
      <w:numFmt w:val="bullet"/>
      <w:lvlText w:val="•"/>
      <w:lvlJc w:val="left"/>
      <w:pPr>
        <w:ind w:left="2180" w:hanging="221"/>
      </w:pPr>
    </w:lvl>
    <w:lvl w:ilvl="3" w:tplc="17E05C6E">
      <w:numFmt w:val="bullet"/>
      <w:lvlText w:val="•"/>
      <w:lvlJc w:val="left"/>
      <w:pPr>
        <w:ind w:left="3110" w:hanging="221"/>
      </w:pPr>
    </w:lvl>
    <w:lvl w:ilvl="4" w:tplc="420AE8E6">
      <w:numFmt w:val="bullet"/>
      <w:lvlText w:val="•"/>
      <w:lvlJc w:val="left"/>
      <w:pPr>
        <w:ind w:left="4040" w:hanging="221"/>
      </w:pPr>
    </w:lvl>
    <w:lvl w:ilvl="5" w:tplc="71D0AEE2">
      <w:numFmt w:val="bullet"/>
      <w:lvlText w:val="•"/>
      <w:lvlJc w:val="left"/>
      <w:pPr>
        <w:ind w:left="4970" w:hanging="221"/>
      </w:pPr>
    </w:lvl>
    <w:lvl w:ilvl="6" w:tplc="8F507C98">
      <w:numFmt w:val="bullet"/>
      <w:lvlText w:val="•"/>
      <w:lvlJc w:val="left"/>
      <w:pPr>
        <w:ind w:left="5900" w:hanging="221"/>
      </w:pPr>
    </w:lvl>
    <w:lvl w:ilvl="7" w:tplc="4D843B86">
      <w:numFmt w:val="bullet"/>
      <w:lvlText w:val="•"/>
      <w:lvlJc w:val="left"/>
      <w:pPr>
        <w:ind w:left="6830" w:hanging="221"/>
      </w:pPr>
    </w:lvl>
    <w:lvl w:ilvl="8" w:tplc="054EE0EE">
      <w:numFmt w:val="bullet"/>
      <w:lvlText w:val="•"/>
      <w:lvlJc w:val="left"/>
      <w:pPr>
        <w:ind w:left="7760" w:hanging="221"/>
      </w:pPr>
    </w:lvl>
  </w:abstractNum>
  <w:abstractNum w:abstractNumId="134" w15:restartNumberingAfterBreak="0">
    <w:nsid w:val="22CA4EE6"/>
    <w:multiLevelType w:val="hybridMultilevel"/>
    <w:tmpl w:val="3B30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2F6608A"/>
    <w:multiLevelType w:val="hybridMultilevel"/>
    <w:tmpl w:val="A5EE28A2"/>
    <w:lvl w:ilvl="0" w:tplc="2446DFBA">
      <w:start w:val="1"/>
      <w:numFmt w:val="decimal"/>
      <w:lvlText w:val="%1."/>
      <w:lvlJc w:val="left"/>
      <w:pPr>
        <w:ind w:left="100" w:hanging="228"/>
      </w:pPr>
      <w:rPr>
        <w:rFonts w:ascii="Arial" w:eastAsia="Arial" w:hAnsi="Arial" w:cs="Arial" w:hint="default"/>
        <w:spacing w:val="-1"/>
        <w:w w:val="99"/>
        <w:sz w:val="20"/>
        <w:szCs w:val="20"/>
      </w:rPr>
    </w:lvl>
    <w:lvl w:ilvl="1" w:tplc="7CA68888">
      <w:numFmt w:val="bullet"/>
      <w:lvlText w:val="•"/>
      <w:lvlJc w:val="left"/>
      <w:pPr>
        <w:ind w:left="1054" w:hanging="228"/>
      </w:pPr>
    </w:lvl>
    <w:lvl w:ilvl="2" w:tplc="5FAE2B54">
      <w:numFmt w:val="bullet"/>
      <w:lvlText w:val="•"/>
      <w:lvlJc w:val="left"/>
      <w:pPr>
        <w:ind w:left="2008" w:hanging="228"/>
      </w:pPr>
    </w:lvl>
    <w:lvl w:ilvl="3" w:tplc="BFDA8A54">
      <w:numFmt w:val="bullet"/>
      <w:lvlText w:val="•"/>
      <w:lvlJc w:val="left"/>
      <w:pPr>
        <w:ind w:left="2962" w:hanging="228"/>
      </w:pPr>
    </w:lvl>
    <w:lvl w:ilvl="4" w:tplc="26B0B302">
      <w:numFmt w:val="bullet"/>
      <w:lvlText w:val="•"/>
      <w:lvlJc w:val="left"/>
      <w:pPr>
        <w:ind w:left="3916" w:hanging="228"/>
      </w:pPr>
    </w:lvl>
    <w:lvl w:ilvl="5" w:tplc="FC5AD288">
      <w:numFmt w:val="bullet"/>
      <w:lvlText w:val="•"/>
      <w:lvlJc w:val="left"/>
      <w:pPr>
        <w:ind w:left="4870" w:hanging="228"/>
      </w:pPr>
    </w:lvl>
    <w:lvl w:ilvl="6" w:tplc="6B8671A8">
      <w:numFmt w:val="bullet"/>
      <w:lvlText w:val="•"/>
      <w:lvlJc w:val="left"/>
      <w:pPr>
        <w:ind w:left="5824" w:hanging="228"/>
      </w:pPr>
    </w:lvl>
    <w:lvl w:ilvl="7" w:tplc="C1A6B970">
      <w:numFmt w:val="bullet"/>
      <w:lvlText w:val="•"/>
      <w:lvlJc w:val="left"/>
      <w:pPr>
        <w:ind w:left="6778" w:hanging="228"/>
      </w:pPr>
    </w:lvl>
    <w:lvl w:ilvl="8" w:tplc="7220B186">
      <w:numFmt w:val="bullet"/>
      <w:lvlText w:val="•"/>
      <w:lvlJc w:val="left"/>
      <w:pPr>
        <w:ind w:left="7732" w:hanging="228"/>
      </w:pPr>
    </w:lvl>
  </w:abstractNum>
  <w:abstractNum w:abstractNumId="136" w15:restartNumberingAfterBreak="0">
    <w:nsid w:val="23BA544F"/>
    <w:multiLevelType w:val="hybridMultilevel"/>
    <w:tmpl w:val="50AC6C5C"/>
    <w:lvl w:ilvl="0" w:tplc="971EE286">
      <w:start w:val="1"/>
      <w:numFmt w:val="decimal"/>
      <w:lvlText w:val="%1."/>
      <w:lvlJc w:val="left"/>
      <w:pPr>
        <w:ind w:left="100" w:hanging="221"/>
      </w:pPr>
      <w:rPr>
        <w:rFonts w:ascii="Arial" w:eastAsia="Arial" w:hAnsi="Arial" w:cs="Arial" w:hint="default"/>
        <w:spacing w:val="-1"/>
        <w:w w:val="99"/>
        <w:sz w:val="20"/>
        <w:szCs w:val="20"/>
      </w:rPr>
    </w:lvl>
    <w:lvl w:ilvl="1" w:tplc="C974E304">
      <w:numFmt w:val="bullet"/>
      <w:lvlText w:val="•"/>
      <w:lvlJc w:val="left"/>
      <w:pPr>
        <w:ind w:left="1052" w:hanging="221"/>
      </w:pPr>
    </w:lvl>
    <w:lvl w:ilvl="2" w:tplc="CC3A88C6">
      <w:numFmt w:val="bullet"/>
      <w:lvlText w:val="•"/>
      <w:lvlJc w:val="left"/>
      <w:pPr>
        <w:ind w:left="2004" w:hanging="221"/>
      </w:pPr>
    </w:lvl>
    <w:lvl w:ilvl="3" w:tplc="B98001E2">
      <w:numFmt w:val="bullet"/>
      <w:lvlText w:val="•"/>
      <w:lvlJc w:val="left"/>
      <w:pPr>
        <w:ind w:left="2956" w:hanging="221"/>
      </w:pPr>
    </w:lvl>
    <w:lvl w:ilvl="4" w:tplc="B58ADE02">
      <w:numFmt w:val="bullet"/>
      <w:lvlText w:val="•"/>
      <w:lvlJc w:val="left"/>
      <w:pPr>
        <w:ind w:left="3908" w:hanging="221"/>
      </w:pPr>
    </w:lvl>
    <w:lvl w:ilvl="5" w:tplc="7024AAB8">
      <w:numFmt w:val="bullet"/>
      <w:lvlText w:val="•"/>
      <w:lvlJc w:val="left"/>
      <w:pPr>
        <w:ind w:left="4860" w:hanging="221"/>
      </w:pPr>
    </w:lvl>
    <w:lvl w:ilvl="6" w:tplc="DDB05650">
      <w:numFmt w:val="bullet"/>
      <w:lvlText w:val="•"/>
      <w:lvlJc w:val="left"/>
      <w:pPr>
        <w:ind w:left="5812" w:hanging="221"/>
      </w:pPr>
    </w:lvl>
    <w:lvl w:ilvl="7" w:tplc="9A7609E2">
      <w:numFmt w:val="bullet"/>
      <w:lvlText w:val="•"/>
      <w:lvlJc w:val="left"/>
      <w:pPr>
        <w:ind w:left="6764" w:hanging="221"/>
      </w:pPr>
    </w:lvl>
    <w:lvl w:ilvl="8" w:tplc="615A3BFA">
      <w:numFmt w:val="bullet"/>
      <w:lvlText w:val="•"/>
      <w:lvlJc w:val="left"/>
      <w:pPr>
        <w:ind w:left="7716" w:hanging="221"/>
      </w:pPr>
    </w:lvl>
  </w:abstractNum>
  <w:abstractNum w:abstractNumId="137" w15:restartNumberingAfterBreak="0">
    <w:nsid w:val="23C574BF"/>
    <w:multiLevelType w:val="hybridMultilevel"/>
    <w:tmpl w:val="18167888"/>
    <w:lvl w:ilvl="0" w:tplc="6FD6C20E">
      <w:start w:val="1"/>
      <w:numFmt w:val="decimal"/>
      <w:lvlText w:val="%1."/>
      <w:lvlJc w:val="left"/>
      <w:pPr>
        <w:ind w:left="100" w:hanging="226"/>
      </w:pPr>
      <w:rPr>
        <w:rFonts w:ascii="Arial" w:eastAsia="Arial" w:hAnsi="Arial" w:cs="Arial" w:hint="default"/>
        <w:spacing w:val="-1"/>
        <w:w w:val="99"/>
        <w:sz w:val="20"/>
        <w:szCs w:val="20"/>
      </w:rPr>
    </w:lvl>
    <w:lvl w:ilvl="1" w:tplc="16B2FB84">
      <w:numFmt w:val="bullet"/>
      <w:lvlText w:val="•"/>
      <w:lvlJc w:val="left"/>
      <w:pPr>
        <w:ind w:left="1054" w:hanging="226"/>
      </w:pPr>
    </w:lvl>
    <w:lvl w:ilvl="2" w:tplc="8FC01BB4">
      <w:numFmt w:val="bullet"/>
      <w:lvlText w:val="•"/>
      <w:lvlJc w:val="left"/>
      <w:pPr>
        <w:ind w:left="2008" w:hanging="226"/>
      </w:pPr>
    </w:lvl>
    <w:lvl w:ilvl="3" w:tplc="368AC844">
      <w:numFmt w:val="bullet"/>
      <w:lvlText w:val="•"/>
      <w:lvlJc w:val="left"/>
      <w:pPr>
        <w:ind w:left="2962" w:hanging="226"/>
      </w:pPr>
    </w:lvl>
    <w:lvl w:ilvl="4" w:tplc="51B4C59A">
      <w:numFmt w:val="bullet"/>
      <w:lvlText w:val="•"/>
      <w:lvlJc w:val="left"/>
      <w:pPr>
        <w:ind w:left="3916" w:hanging="226"/>
      </w:pPr>
    </w:lvl>
    <w:lvl w:ilvl="5" w:tplc="1D6AE924">
      <w:numFmt w:val="bullet"/>
      <w:lvlText w:val="•"/>
      <w:lvlJc w:val="left"/>
      <w:pPr>
        <w:ind w:left="4870" w:hanging="226"/>
      </w:pPr>
    </w:lvl>
    <w:lvl w:ilvl="6" w:tplc="A3CAF836">
      <w:numFmt w:val="bullet"/>
      <w:lvlText w:val="•"/>
      <w:lvlJc w:val="left"/>
      <w:pPr>
        <w:ind w:left="5824" w:hanging="226"/>
      </w:pPr>
    </w:lvl>
    <w:lvl w:ilvl="7" w:tplc="B0D2E498">
      <w:numFmt w:val="bullet"/>
      <w:lvlText w:val="•"/>
      <w:lvlJc w:val="left"/>
      <w:pPr>
        <w:ind w:left="6778" w:hanging="226"/>
      </w:pPr>
    </w:lvl>
    <w:lvl w:ilvl="8" w:tplc="2AC8AE9E">
      <w:numFmt w:val="bullet"/>
      <w:lvlText w:val="•"/>
      <w:lvlJc w:val="left"/>
      <w:pPr>
        <w:ind w:left="7732" w:hanging="226"/>
      </w:pPr>
    </w:lvl>
  </w:abstractNum>
  <w:abstractNum w:abstractNumId="138" w15:restartNumberingAfterBreak="0">
    <w:nsid w:val="250B443E"/>
    <w:multiLevelType w:val="hybridMultilevel"/>
    <w:tmpl w:val="75884CEE"/>
    <w:lvl w:ilvl="0" w:tplc="A4F0232C">
      <w:start w:val="1"/>
      <w:numFmt w:val="decimal"/>
      <w:lvlText w:val="%1."/>
      <w:lvlJc w:val="left"/>
      <w:pPr>
        <w:ind w:left="100" w:hanging="221"/>
      </w:pPr>
      <w:rPr>
        <w:rFonts w:ascii="Arial" w:eastAsia="Arial" w:hAnsi="Arial" w:cs="Arial" w:hint="default"/>
        <w:spacing w:val="-1"/>
        <w:w w:val="99"/>
        <w:sz w:val="20"/>
        <w:szCs w:val="20"/>
      </w:rPr>
    </w:lvl>
    <w:lvl w:ilvl="1" w:tplc="D8DC17CA">
      <w:numFmt w:val="bullet"/>
      <w:lvlText w:val="•"/>
      <w:lvlJc w:val="left"/>
      <w:pPr>
        <w:ind w:left="1054" w:hanging="221"/>
      </w:pPr>
    </w:lvl>
    <w:lvl w:ilvl="2" w:tplc="030C2644">
      <w:numFmt w:val="bullet"/>
      <w:lvlText w:val="•"/>
      <w:lvlJc w:val="left"/>
      <w:pPr>
        <w:ind w:left="2008" w:hanging="221"/>
      </w:pPr>
    </w:lvl>
    <w:lvl w:ilvl="3" w:tplc="47CA8BDE">
      <w:numFmt w:val="bullet"/>
      <w:lvlText w:val="•"/>
      <w:lvlJc w:val="left"/>
      <w:pPr>
        <w:ind w:left="2962" w:hanging="221"/>
      </w:pPr>
    </w:lvl>
    <w:lvl w:ilvl="4" w:tplc="2DCAFFD8">
      <w:numFmt w:val="bullet"/>
      <w:lvlText w:val="•"/>
      <w:lvlJc w:val="left"/>
      <w:pPr>
        <w:ind w:left="3916" w:hanging="221"/>
      </w:pPr>
    </w:lvl>
    <w:lvl w:ilvl="5" w:tplc="9EC4661E">
      <w:numFmt w:val="bullet"/>
      <w:lvlText w:val="•"/>
      <w:lvlJc w:val="left"/>
      <w:pPr>
        <w:ind w:left="4870" w:hanging="221"/>
      </w:pPr>
    </w:lvl>
    <w:lvl w:ilvl="6" w:tplc="12A4A16A">
      <w:numFmt w:val="bullet"/>
      <w:lvlText w:val="•"/>
      <w:lvlJc w:val="left"/>
      <w:pPr>
        <w:ind w:left="5824" w:hanging="221"/>
      </w:pPr>
    </w:lvl>
    <w:lvl w:ilvl="7" w:tplc="CAC21EB6">
      <w:numFmt w:val="bullet"/>
      <w:lvlText w:val="•"/>
      <w:lvlJc w:val="left"/>
      <w:pPr>
        <w:ind w:left="6778" w:hanging="221"/>
      </w:pPr>
    </w:lvl>
    <w:lvl w:ilvl="8" w:tplc="8324A18E">
      <w:numFmt w:val="bullet"/>
      <w:lvlText w:val="•"/>
      <w:lvlJc w:val="left"/>
      <w:pPr>
        <w:ind w:left="7732" w:hanging="221"/>
      </w:pPr>
    </w:lvl>
  </w:abstractNum>
  <w:abstractNum w:abstractNumId="139" w15:restartNumberingAfterBreak="0">
    <w:nsid w:val="257B1B9D"/>
    <w:multiLevelType w:val="hybridMultilevel"/>
    <w:tmpl w:val="0BEEF080"/>
    <w:lvl w:ilvl="0" w:tplc="1416027C">
      <w:start w:val="1"/>
      <w:numFmt w:val="decimal"/>
      <w:lvlText w:val="%1."/>
      <w:lvlJc w:val="left"/>
      <w:pPr>
        <w:ind w:left="100" w:hanging="221"/>
      </w:pPr>
      <w:rPr>
        <w:rFonts w:ascii="Arial" w:eastAsia="Arial" w:hAnsi="Arial" w:cs="Arial" w:hint="default"/>
        <w:spacing w:val="-1"/>
        <w:w w:val="99"/>
        <w:sz w:val="20"/>
        <w:szCs w:val="20"/>
      </w:rPr>
    </w:lvl>
    <w:lvl w:ilvl="1" w:tplc="8BEC60D4">
      <w:numFmt w:val="bullet"/>
      <w:lvlText w:val="•"/>
      <w:lvlJc w:val="left"/>
      <w:pPr>
        <w:ind w:left="1054" w:hanging="221"/>
      </w:pPr>
    </w:lvl>
    <w:lvl w:ilvl="2" w:tplc="04F6A2B4">
      <w:numFmt w:val="bullet"/>
      <w:lvlText w:val="•"/>
      <w:lvlJc w:val="left"/>
      <w:pPr>
        <w:ind w:left="2008" w:hanging="221"/>
      </w:pPr>
    </w:lvl>
    <w:lvl w:ilvl="3" w:tplc="6EB21D2A">
      <w:numFmt w:val="bullet"/>
      <w:lvlText w:val="•"/>
      <w:lvlJc w:val="left"/>
      <w:pPr>
        <w:ind w:left="2962" w:hanging="221"/>
      </w:pPr>
    </w:lvl>
    <w:lvl w:ilvl="4" w:tplc="139E1C3E">
      <w:numFmt w:val="bullet"/>
      <w:lvlText w:val="•"/>
      <w:lvlJc w:val="left"/>
      <w:pPr>
        <w:ind w:left="3916" w:hanging="221"/>
      </w:pPr>
    </w:lvl>
    <w:lvl w:ilvl="5" w:tplc="ED685D0E">
      <w:numFmt w:val="bullet"/>
      <w:lvlText w:val="•"/>
      <w:lvlJc w:val="left"/>
      <w:pPr>
        <w:ind w:left="4870" w:hanging="221"/>
      </w:pPr>
    </w:lvl>
    <w:lvl w:ilvl="6" w:tplc="6B24B2B8">
      <w:numFmt w:val="bullet"/>
      <w:lvlText w:val="•"/>
      <w:lvlJc w:val="left"/>
      <w:pPr>
        <w:ind w:left="5824" w:hanging="221"/>
      </w:pPr>
    </w:lvl>
    <w:lvl w:ilvl="7" w:tplc="E3EA2AEC">
      <w:numFmt w:val="bullet"/>
      <w:lvlText w:val="•"/>
      <w:lvlJc w:val="left"/>
      <w:pPr>
        <w:ind w:left="6778" w:hanging="221"/>
      </w:pPr>
    </w:lvl>
    <w:lvl w:ilvl="8" w:tplc="111E1AEE">
      <w:numFmt w:val="bullet"/>
      <w:lvlText w:val="•"/>
      <w:lvlJc w:val="left"/>
      <w:pPr>
        <w:ind w:left="7732" w:hanging="221"/>
      </w:pPr>
    </w:lvl>
  </w:abstractNum>
  <w:abstractNum w:abstractNumId="140" w15:restartNumberingAfterBreak="0">
    <w:nsid w:val="25E31E15"/>
    <w:multiLevelType w:val="hybridMultilevel"/>
    <w:tmpl w:val="91A28F3C"/>
    <w:lvl w:ilvl="0" w:tplc="55CCFFDC">
      <w:start w:val="1"/>
      <w:numFmt w:val="decimal"/>
      <w:lvlText w:val="%1."/>
      <w:lvlJc w:val="left"/>
      <w:pPr>
        <w:ind w:left="100" w:hanging="243"/>
      </w:pPr>
      <w:rPr>
        <w:rFonts w:ascii="Arial" w:eastAsia="Arial" w:hAnsi="Arial" w:cs="Arial" w:hint="default"/>
        <w:w w:val="99"/>
        <w:sz w:val="20"/>
        <w:szCs w:val="20"/>
      </w:rPr>
    </w:lvl>
    <w:lvl w:ilvl="1" w:tplc="1ECAAC3A">
      <w:numFmt w:val="bullet"/>
      <w:lvlText w:val="•"/>
      <w:lvlJc w:val="left"/>
      <w:pPr>
        <w:ind w:left="1054" w:hanging="243"/>
      </w:pPr>
    </w:lvl>
    <w:lvl w:ilvl="2" w:tplc="DFC87B98">
      <w:numFmt w:val="bullet"/>
      <w:lvlText w:val="•"/>
      <w:lvlJc w:val="left"/>
      <w:pPr>
        <w:ind w:left="2008" w:hanging="243"/>
      </w:pPr>
    </w:lvl>
    <w:lvl w:ilvl="3" w:tplc="E222DD1E">
      <w:numFmt w:val="bullet"/>
      <w:lvlText w:val="•"/>
      <w:lvlJc w:val="left"/>
      <w:pPr>
        <w:ind w:left="2962" w:hanging="243"/>
      </w:pPr>
    </w:lvl>
    <w:lvl w:ilvl="4" w:tplc="643CB9CC">
      <w:numFmt w:val="bullet"/>
      <w:lvlText w:val="•"/>
      <w:lvlJc w:val="left"/>
      <w:pPr>
        <w:ind w:left="3916" w:hanging="243"/>
      </w:pPr>
    </w:lvl>
    <w:lvl w:ilvl="5" w:tplc="792C0788">
      <w:numFmt w:val="bullet"/>
      <w:lvlText w:val="•"/>
      <w:lvlJc w:val="left"/>
      <w:pPr>
        <w:ind w:left="4870" w:hanging="243"/>
      </w:pPr>
    </w:lvl>
    <w:lvl w:ilvl="6" w:tplc="3BDCB7AE">
      <w:numFmt w:val="bullet"/>
      <w:lvlText w:val="•"/>
      <w:lvlJc w:val="left"/>
      <w:pPr>
        <w:ind w:left="5824" w:hanging="243"/>
      </w:pPr>
    </w:lvl>
    <w:lvl w:ilvl="7" w:tplc="39F24B72">
      <w:numFmt w:val="bullet"/>
      <w:lvlText w:val="•"/>
      <w:lvlJc w:val="left"/>
      <w:pPr>
        <w:ind w:left="6778" w:hanging="243"/>
      </w:pPr>
    </w:lvl>
    <w:lvl w:ilvl="8" w:tplc="C6DEE41E">
      <w:numFmt w:val="bullet"/>
      <w:lvlText w:val="•"/>
      <w:lvlJc w:val="left"/>
      <w:pPr>
        <w:ind w:left="7732" w:hanging="243"/>
      </w:pPr>
    </w:lvl>
  </w:abstractNum>
  <w:abstractNum w:abstractNumId="141" w15:restartNumberingAfterBreak="0">
    <w:nsid w:val="26082A3B"/>
    <w:multiLevelType w:val="hybridMultilevel"/>
    <w:tmpl w:val="8B0812F2"/>
    <w:lvl w:ilvl="0" w:tplc="252EDC16">
      <w:start w:val="1"/>
      <w:numFmt w:val="decimal"/>
      <w:lvlText w:val="%1."/>
      <w:lvlJc w:val="left"/>
      <w:pPr>
        <w:ind w:left="100" w:hanging="233"/>
      </w:pPr>
      <w:rPr>
        <w:rFonts w:ascii="Arial" w:eastAsia="Arial" w:hAnsi="Arial" w:cs="Arial" w:hint="default"/>
        <w:spacing w:val="-1"/>
        <w:w w:val="99"/>
        <w:sz w:val="20"/>
        <w:szCs w:val="20"/>
      </w:rPr>
    </w:lvl>
    <w:lvl w:ilvl="1" w:tplc="FA9E4368">
      <w:numFmt w:val="bullet"/>
      <w:lvlText w:val="•"/>
      <w:lvlJc w:val="left"/>
      <w:pPr>
        <w:ind w:left="1054" w:hanging="233"/>
      </w:pPr>
    </w:lvl>
    <w:lvl w:ilvl="2" w:tplc="4E7C79A0">
      <w:numFmt w:val="bullet"/>
      <w:lvlText w:val="•"/>
      <w:lvlJc w:val="left"/>
      <w:pPr>
        <w:ind w:left="2008" w:hanging="233"/>
      </w:pPr>
    </w:lvl>
    <w:lvl w:ilvl="3" w:tplc="65DE6FC6">
      <w:numFmt w:val="bullet"/>
      <w:lvlText w:val="•"/>
      <w:lvlJc w:val="left"/>
      <w:pPr>
        <w:ind w:left="2962" w:hanging="233"/>
      </w:pPr>
    </w:lvl>
    <w:lvl w:ilvl="4" w:tplc="7DB4EDC8">
      <w:numFmt w:val="bullet"/>
      <w:lvlText w:val="•"/>
      <w:lvlJc w:val="left"/>
      <w:pPr>
        <w:ind w:left="3916" w:hanging="233"/>
      </w:pPr>
    </w:lvl>
    <w:lvl w:ilvl="5" w:tplc="9360673A">
      <w:numFmt w:val="bullet"/>
      <w:lvlText w:val="•"/>
      <w:lvlJc w:val="left"/>
      <w:pPr>
        <w:ind w:left="4870" w:hanging="233"/>
      </w:pPr>
    </w:lvl>
    <w:lvl w:ilvl="6" w:tplc="82A42B72">
      <w:numFmt w:val="bullet"/>
      <w:lvlText w:val="•"/>
      <w:lvlJc w:val="left"/>
      <w:pPr>
        <w:ind w:left="5824" w:hanging="233"/>
      </w:pPr>
    </w:lvl>
    <w:lvl w:ilvl="7" w:tplc="38A224B0">
      <w:numFmt w:val="bullet"/>
      <w:lvlText w:val="•"/>
      <w:lvlJc w:val="left"/>
      <w:pPr>
        <w:ind w:left="6778" w:hanging="233"/>
      </w:pPr>
    </w:lvl>
    <w:lvl w:ilvl="8" w:tplc="E10AC872">
      <w:numFmt w:val="bullet"/>
      <w:lvlText w:val="•"/>
      <w:lvlJc w:val="left"/>
      <w:pPr>
        <w:ind w:left="7732" w:hanging="233"/>
      </w:pPr>
    </w:lvl>
  </w:abstractNum>
  <w:abstractNum w:abstractNumId="142" w15:restartNumberingAfterBreak="0">
    <w:nsid w:val="269308DB"/>
    <w:multiLevelType w:val="hybridMultilevel"/>
    <w:tmpl w:val="B4A0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6C9366E"/>
    <w:multiLevelType w:val="hybridMultilevel"/>
    <w:tmpl w:val="D286ECF8"/>
    <w:lvl w:ilvl="0" w:tplc="830A9A88">
      <w:start w:val="1"/>
      <w:numFmt w:val="decimal"/>
      <w:lvlText w:val="%1."/>
      <w:lvlJc w:val="left"/>
      <w:pPr>
        <w:ind w:left="100" w:hanging="228"/>
      </w:pPr>
      <w:rPr>
        <w:rFonts w:ascii="Arial" w:eastAsia="Arial" w:hAnsi="Arial" w:cs="Arial" w:hint="default"/>
        <w:spacing w:val="-1"/>
        <w:w w:val="99"/>
        <w:sz w:val="20"/>
        <w:szCs w:val="20"/>
      </w:rPr>
    </w:lvl>
    <w:lvl w:ilvl="1" w:tplc="E846701C">
      <w:numFmt w:val="bullet"/>
      <w:lvlText w:val="•"/>
      <w:lvlJc w:val="left"/>
      <w:pPr>
        <w:ind w:left="1052" w:hanging="228"/>
      </w:pPr>
    </w:lvl>
    <w:lvl w:ilvl="2" w:tplc="550AF254">
      <w:numFmt w:val="bullet"/>
      <w:lvlText w:val="•"/>
      <w:lvlJc w:val="left"/>
      <w:pPr>
        <w:ind w:left="2004" w:hanging="228"/>
      </w:pPr>
    </w:lvl>
    <w:lvl w:ilvl="3" w:tplc="2A847E50">
      <w:numFmt w:val="bullet"/>
      <w:lvlText w:val="•"/>
      <w:lvlJc w:val="left"/>
      <w:pPr>
        <w:ind w:left="2956" w:hanging="228"/>
      </w:pPr>
    </w:lvl>
    <w:lvl w:ilvl="4" w:tplc="250ECD22">
      <w:numFmt w:val="bullet"/>
      <w:lvlText w:val="•"/>
      <w:lvlJc w:val="left"/>
      <w:pPr>
        <w:ind w:left="3908" w:hanging="228"/>
      </w:pPr>
    </w:lvl>
    <w:lvl w:ilvl="5" w:tplc="2B8E73E4">
      <w:numFmt w:val="bullet"/>
      <w:lvlText w:val="•"/>
      <w:lvlJc w:val="left"/>
      <w:pPr>
        <w:ind w:left="4860" w:hanging="228"/>
      </w:pPr>
    </w:lvl>
    <w:lvl w:ilvl="6" w:tplc="68FE61F4">
      <w:numFmt w:val="bullet"/>
      <w:lvlText w:val="•"/>
      <w:lvlJc w:val="left"/>
      <w:pPr>
        <w:ind w:left="5812" w:hanging="228"/>
      </w:pPr>
    </w:lvl>
    <w:lvl w:ilvl="7" w:tplc="3EB64288">
      <w:numFmt w:val="bullet"/>
      <w:lvlText w:val="•"/>
      <w:lvlJc w:val="left"/>
      <w:pPr>
        <w:ind w:left="6764" w:hanging="228"/>
      </w:pPr>
    </w:lvl>
    <w:lvl w:ilvl="8" w:tplc="EFBED678">
      <w:numFmt w:val="bullet"/>
      <w:lvlText w:val="•"/>
      <w:lvlJc w:val="left"/>
      <w:pPr>
        <w:ind w:left="7716" w:hanging="228"/>
      </w:pPr>
    </w:lvl>
  </w:abstractNum>
  <w:abstractNum w:abstractNumId="144" w15:restartNumberingAfterBreak="0">
    <w:nsid w:val="26CD3F97"/>
    <w:multiLevelType w:val="hybridMultilevel"/>
    <w:tmpl w:val="7CF2F5C2"/>
    <w:lvl w:ilvl="0" w:tplc="A6164C6E">
      <w:start w:val="1"/>
      <w:numFmt w:val="decimal"/>
      <w:lvlText w:val="%1."/>
      <w:lvlJc w:val="left"/>
      <w:pPr>
        <w:ind w:left="100" w:hanging="221"/>
      </w:pPr>
      <w:rPr>
        <w:rFonts w:ascii="Arial" w:eastAsia="Arial" w:hAnsi="Arial" w:cs="Arial" w:hint="default"/>
        <w:w w:val="99"/>
        <w:sz w:val="20"/>
        <w:szCs w:val="20"/>
      </w:rPr>
    </w:lvl>
    <w:lvl w:ilvl="1" w:tplc="9578B5BC">
      <w:numFmt w:val="bullet"/>
      <w:lvlText w:val="•"/>
      <w:lvlJc w:val="left"/>
      <w:pPr>
        <w:ind w:left="1054" w:hanging="221"/>
      </w:pPr>
    </w:lvl>
    <w:lvl w:ilvl="2" w:tplc="696A7E72">
      <w:numFmt w:val="bullet"/>
      <w:lvlText w:val="•"/>
      <w:lvlJc w:val="left"/>
      <w:pPr>
        <w:ind w:left="2008" w:hanging="221"/>
      </w:pPr>
    </w:lvl>
    <w:lvl w:ilvl="3" w:tplc="4418A490">
      <w:numFmt w:val="bullet"/>
      <w:lvlText w:val="•"/>
      <w:lvlJc w:val="left"/>
      <w:pPr>
        <w:ind w:left="2962" w:hanging="221"/>
      </w:pPr>
    </w:lvl>
    <w:lvl w:ilvl="4" w:tplc="C8AAC32C">
      <w:numFmt w:val="bullet"/>
      <w:lvlText w:val="•"/>
      <w:lvlJc w:val="left"/>
      <w:pPr>
        <w:ind w:left="3916" w:hanging="221"/>
      </w:pPr>
    </w:lvl>
    <w:lvl w:ilvl="5" w:tplc="F4ACF132">
      <w:numFmt w:val="bullet"/>
      <w:lvlText w:val="•"/>
      <w:lvlJc w:val="left"/>
      <w:pPr>
        <w:ind w:left="4870" w:hanging="221"/>
      </w:pPr>
    </w:lvl>
    <w:lvl w:ilvl="6" w:tplc="9E1ACACE">
      <w:numFmt w:val="bullet"/>
      <w:lvlText w:val="•"/>
      <w:lvlJc w:val="left"/>
      <w:pPr>
        <w:ind w:left="5824" w:hanging="221"/>
      </w:pPr>
    </w:lvl>
    <w:lvl w:ilvl="7" w:tplc="FA54FE6E">
      <w:numFmt w:val="bullet"/>
      <w:lvlText w:val="•"/>
      <w:lvlJc w:val="left"/>
      <w:pPr>
        <w:ind w:left="6778" w:hanging="221"/>
      </w:pPr>
    </w:lvl>
    <w:lvl w:ilvl="8" w:tplc="6E72A894">
      <w:numFmt w:val="bullet"/>
      <w:lvlText w:val="•"/>
      <w:lvlJc w:val="left"/>
      <w:pPr>
        <w:ind w:left="7732" w:hanging="221"/>
      </w:pPr>
    </w:lvl>
  </w:abstractNum>
  <w:abstractNum w:abstractNumId="145" w15:restartNumberingAfterBreak="0">
    <w:nsid w:val="26E975EF"/>
    <w:multiLevelType w:val="hybridMultilevel"/>
    <w:tmpl w:val="2E8E755E"/>
    <w:lvl w:ilvl="0" w:tplc="F9E095F2">
      <w:start w:val="1"/>
      <w:numFmt w:val="decimal"/>
      <w:lvlText w:val="%1."/>
      <w:lvlJc w:val="left"/>
      <w:pPr>
        <w:ind w:left="100" w:hanging="231"/>
      </w:pPr>
      <w:rPr>
        <w:rFonts w:ascii="Arial" w:eastAsia="Arial" w:hAnsi="Arial" w:cs="Arial" w:hint="default"/>
        <w:spacing w:val="-1"/>
        <w:w w:val="99"/>
        <w:sz w:val="20"/>
        <w:szCs w:val="20"/>
      </w:rPr>
    </w:lvl>
    <w:lvl w:ilvl="1" w:tplc="01CEBB00">
      <w:numFmt w:val="bullet"/>
      <w:lvlText w:val="•"/>
      <w:lvlJc w:val="left"/>
      <w:pPr>
        <w:ind w:left="1052" w:hanging="231"/>
      </w:pPr>
    </w:lvl>
    <w:lvl w:ilvl="2" w:tplc="88BE4FC0">
      <w:numFmt w:val="bullet"/>
      <w:lvlText w:val="•"/>
      <w:lvlJc w:val="left"/>
      <w:pPr>
        <w:ind w:left="2004" w:hanging="231"/>
      </w:pPr>
    </w:lvl>
    <w:lvl w:ilvl="3" w:tplc="FE98A76C">
      <w:numFmt w:val="bullet"/>
      <w:lvlText w:val="•"/>
      <w:lvlJc w:val="left"/>
      <w:pPr>
        <w:ind w:left="2956" w:hanging="231"/>
      </w:pPr>
    </w:lvl>
    <w:lvl w:ilvl="4" w:tplc="705E2484">
      <w:numFmt w:val="bullet"/>
      <w:lvlText w:val="•"/>
      <w:lvlJc w:val="left"/>
      <w:pPr>
        <w:ind w:left="3908" w:hanging="231"/>
      </w:pPr>
    </w:lvl>
    <w:lvl w:ilvl="5" w:tplc="3A261162">
      <w:numFmt w:val="bullet"/>
      <w:lvlText w:val="•"/>
      <w:lvlJc w:val="left"/>
      <w:pPr>
        <w:ind w:left="4860" w:hanging="231"/>
      </w:pPr>
    </w:lvl>
    <w:lvl w:ilvl="6" w:tplc="4E4ADEEE">
      <w:numFmt w:val="bullet"/>
      <w:lvlText w:val="•"/>
      <w:lvlJc w:val="left"/>
      <w:pPr>
        <w:ind w:left="5812" w:hanging="231"/>
      </w:pPr>
    </w:lvl>
    <w:lvl w:ilvl="7" w:tplc="EDF8F3E6">
      <w:numFmt w:val="bullet"/>
      <w:lvlText w:val="•"/>
      <w:lvlJc w:val="left"/>
      <w:pPr>
        <w:ind w:left="6764" w:hanging="231"/>
      </w:pPr>
    </w:lvl>
    <w:lvl w:ilvl="8" w:tplc="6DC6C08A">
      <w:numFmt w:val="bullet"/>
      <w:lvlText w:val="•"/>
      <w:lvlJc w:val="left"/>
      <w:pPr>
        <w:ind w:left="7716" w:hanging="231"/>
      </w:pPr>
    </w:lvl>
  </w:abstractNum>
  <w:abstractNum w:abstractNumId="146" w15:restartNumberingAfterBreak="0">
    <w:nsid w:val="276933A5"/>
    <w:multiLevelType w:val="hybridMultilevel"/>
    <w:tmpl w:val="E7A65AD8"/>
    <w:lvl w:ilvl="0" w:tplc="8DCC2CAA">
      <w:start w:val="1"/>
      <w:numFmt w:val="decimal"/>
      <w:lvlText w:val="%1."/>
      <w:lvlJc w:val="left"/>
      <w:pPr>
        <w:ind w:left="100" w:hanging="224"/>
      </w:pPr>
      <w:rPr>
        <w:rFonts w:ascii="Arial" w:eastAsia="Arial" w:hAnsi="Arial" w:cs="Arial" w:hint="default"/>
        <w:spacing w:val="-1"/>
        <w:w w:val="99"/>
        <w:sz w:val="20"/>
        <w:szCs w:val="20"/>
      </w:rPr>
    </w:lvl>
    <w:lvl w:ilvl="1" w:tplc="F77E5CFE">
      <w:numFmt w:val="bullet"/>
      <w:lvlText w:val="•"/>
      <w:lvlJc w:val="left"/>
      <w:pPr>
        <w:ind w:left="1052" w:hanging="224"/>
      </w:pPr>
    </w:lvl>
    <w:lvl w:ilvl="2" w:tplc="0A3AA728">
      <w:numFmt w:val="bullet"/>
      <w:lvlText w:val="•"/>
      <w:lvlJc w:val="left"/>
      <w:pPr>
        <w:ind w:left="2004" w:hanging="224"/>
      </w:pPr>
    </w:lvl>
    <w:lvl w:ilvl="3" w:tplc="5BFC346A">
      <w:numFmt w:val="bullet"/>
      <w:lvlText w:val="•"/>
      <w:lvlJc w:val="left"/>
      <w:pPr>
        <w:ind w:left="2956" w:hanging="224"/>
      </w:pPr>
    </w:lvl>
    <w:lvl w:ilvl="4" w:tplc="0CCADF02">
      <w:numFmt w:val="bullet"/>
      <w:lvlText w:val="•"/>
      <w:lvlJc w:val="left"/>
      <w:pPr>
        <w:ind w:left="3908" w:hanging="224"/>
      </w:pPr>
    </w:lvl>
    <w:lvl w:ilvl="5" w:tplc="CB6C9A60">
      <w:numFmt w:val="bullet"/>
      <w:lvlText w:val="•"/>
      <w:lvlJc w:val="left"/>
      <w:pPr>
        <w:ind w:left="4860" w:hanging="224"/>
      </w:pPr>
    </w:lvl>
    <w:lvl w:ilvl="6" w:tplc="013C9B96">
      <w:numFmt w:val="bullet"/>
      <w:lvlText w:val="•"/>
      <w:lvlJc w:val="left"/>
      <w:pPr>
        <w:ind w:left="5812" w:hanging="224"/>
      </w:pPr>
    </w:lvl>
    <w:lvl w:ilvl="7" w:tplc="4148E7F0">
      <w:numFmt w:val="bullet"/>
      <w:lvlText w:val="•"/>
      <w:lvlJc w:val="left"/>
      <w:pPr>
        <w:ind w:left="6764" w:hanging="224"/>
      </w:pPr>
    </w:lvl>
    <w:lvl w:ilvl="8" w:tplc="864C926C">
      <w:numFmt w:val="bullet"/>
      <w:lvlText w:val="•"/>
      <w:lvlJc w:val="left"/>
      <w:pPr>
        <w:ind w:left="7716" w:hanging="224"/>
      </w:pPr>
    </w:lvl>
  </w:abstractNum>
  <w:abstractNum w:abstractNumId="147" w15:restartNumberingAfterBreak="0">
    <w:nsid w:val="27E2546C"/>
    <w:multiLevelType w:val="hybridMultilevel"/>
    <w:tmpl w:val="E3D2861E"/>
    <w:lvl w:ilvl="0" w:tplc="A4F2443E">
      <w:start w:val="1"/>
      <w:numFmt w:val="decimal"/>
      <w:lvlText w:val="%1."/>
      <w:lvlJc w:val="left"/>
      <w:pPr>
        <w:ind w:left="100" w:hanging="224"/>
      </w:pPr>
      <w:rPr>
        <w:rFonts w:ascii="Arial" w:eastAsia="Arial" w:hAnsi="Arial" w:cs="Arial" w:hint="default"/>
        <w:spacing w:val="-1"/>
        <w:w w:val="99"/>
        <w:sz w:val="20"/>
        <w:szCs w:val="20"/>
      </w:rPr>
    </w:lvl>
    <w:lvl w:ilvl="1" w:tplc="95C8963C">
      <w:numFmt w:val="bullet"/>
      <w:lvlText w:val="•"/>
      <w:lvlJc w:val="left"/>
      <w:pPr>
        <w:ind w:left="1052" w:hanging="224"/>
      </w:pPr>
    </w:lvl>
    <w:lvl w:ilvl="2" w:tplc="159A1490">
      <w:numFmt w:val="bullet"/>
      <w:lvlText w:val="•"/>
      <w:lvlJc w:val="left"/>
      <w:pPr>
        <w:ind w:left="2004" w:hanging="224"/>
      </w:pPr>
    </w:lvl>
    <w:lvl w:ilvl="3" w:tplc="5D2CE5DE">
      <w:numFmt w:val="bullet"/>
      <w:lvlText w:val="•"/>
      <w:lvlJc w:val="left"/>
      <w:pPr>
        <w:ind w:left="2956" w:hanging="224"/>
      </w:pPr>
    </w:lvl>
    <w:lvl w:ilvl="4" w:tplc="11ECD436">
      <w:numFmt w:val="bullet"/>
      <w:lvlText w:val="•"/>
      <w:lvlJc w:val="left"/>
      <w:pPr>
        <w:ind w:left="3908" w:hanging="224"/>
      </w:pPr>
    </w:lvl>
    <w:lvl w:ilvl="5" w:tplc="CD44222E">
      <w:numFmt w:val="bullet"/>
      <w:lvlText w:val="•"/>
      <w:lvlJc w:val="left"/>
      <w:pPr>
        <w:ind w:left="4860" w:hanging="224"/>
      </w:pPr>
    </w:lvl>
    <w:lvl w:ilvl="6" w:tplc="9006C7EA">
      <w:numFmt w:val="bullet"/>
      <w:lvlText w:val="•"/>
      <w:lvlJc w:val="left"/>
      <w:pPr>
        <w:ind w:left="5812" w:hanging="224"/>
      </w:pPr>
    </w:lvl>
    <w:lvl w:ilvl="7" w:tplc="CE505A70">
      <w:numFmt w:val="bullet"/>
      <w:lvlText w:val="•"/>
      <w:lvlJc w:val="left"/>
      <w:pPr>
        <w:ind w:left="6764" w:hanging="224"/>
      </w:pPr>
    </w:lvl>
    <w:lvl w:ilvl="8" w:tplc="F508CD9C">
      <w:numFmt w:val="bullet"/>
      <w:lvlText w:val="•"/>
      <w:lvlJc w:val="left"/>
      <w:pPr>
        <w:ind w:left="7716" w:hanging="224"/>
      </w:pPr>
    </w:lvl>
  </w:abstractNum>
  <w:abstractNum w:abstractNumId="148" w15:restartNumberingAfterBreak="0">
    <w:nsid w:val="27E8378B"/>
    <w:multiLevelType w:val="hybridMultilevel"/>
    <w:tmpl w:val="31922652"/>
    <w:lvl w:ilvl="0" w:tplc="A588FA6C">
      <w:start w:val="1"/>
      <w:numFmt w:val="decimal"/>
      <w:lvlText w:val="%1."/>
      <w:lvlJc w:val="left"/>
      <w:pPr>
        <w:ind w:left="100" w:hanging="236"/>
      </w:pPr>
      <w:rPr>
        <w:rFonts w:ascii="Arial" w:eastAsia="Arial" w:hAnsi="Arial" w:cs="Arial" w:hint="default"/>
        <w:spacing w:val="-1"/>
        <w:w w:val="99"/>
        <w:sz w:val="20"/>
        <w:szCs w:val="20"/>
      </w:rPr>
    </w:lvl>
    <w:lvl w:ilvl="1" w:tplc="9424C1F0">
      <w:numFmt w:val="bullet"/>
      <w:lvlText w:val="•"/>
      <w:lvlJc w:val="left"/>
      <w:pPr>
        <w:ind w:left="1052" w:hanging="236"/>
      </w:pPr>
    </w:lvl>
    <w:lvl w:ilvl="2" w:tplc="B71AD862">
      <w:numFmt w:val="bullet"/>
      <w:lvlText w:val="•"/>
      <w:lvlJc w:val="left"/>
      <w:pPr>
        <w:ind w:left="2004" w:hanging="236"/>
      </w:pPr>
    </w:lvl>
    <w:lvl w:ilvl="3" w:tplc="B1A0F13E">
      <w:numFmt w:val="bullet"/>
      <w:lvlText w:val="•"/>
      <w:lvlJc w:val="left"/>
      <w:pPr>
        <w:ind w:left="2956" w:hanging="236"/>
      </w:pPr>
    </w:lvl>
    <w:lvl w:ilvl="4" w:tplc="92D20BB6">
      <w:numFmt w:val="bullet"/>
      <w:lvlText w:val="•"/>
      <w:lvlJc w:val="left"/>
      <w:pPr>
        <w:ind w:left="3908" w:hanging="236"/>
      </w:pPr>
    </w:lvl>
    <w:lvl w:ilvl="5" w:tplc="97983706">
      <w:numFmt w:val="bullet"/>
      <w:lvlText w:val="•"/>
      <w:lvlJc w:val="left"/>
      <w:pPr>
        <w:ind w:left="4860" w:hanging="236"/>
      </w:pPr>
    </w:lvl>
    <w:lvl w:ilvl="6" w:tplc="2DB83C40">
      <w:numFmt w:val="bullet"/>
      <w:lvlText w:val="•"/>
      <w:lvlJc w:val="left"/>
      <w:pPr>
        <w:ind w:left="5812" w:hanging="236"/>
      </w:pPr>
    </w:lvl>
    <w:lvl w:ilvl="7" w:tplc="B33EDC54">
      <w:numFmt w:val="bullet"/>
      <w:lvlText w:val="•"/>
      <w:lvlJc w:val="left"/>
      <w:pPr>
        <w:ind w:left="6764" w:hanging="236"/>
      </w:pPr>
    </w:lvl>
    <w:lvl w:ilvl="8" w:tplc="FC6C4570">
      <w:numFmt w:val="bullet"/>
      <w:lvlText w:val="•"/>
      <w:lvlJc w:val="left"/>
      <w:pPr>
        <w:ind w:left="7716" w:hanging="236"/>
      </w:pPr>
    </w:lvl>
  </w:abstractNum>
  <w:abstractNum w:abstractNumId="149" w15:restartNumberingAfterBreak="0">
    <w:nsid w:val="284641FE"/>
    <w:multiLevelType w:val="hybridMultilevel"/>
    <w:tmpl w:val="BAE22A74"/>
    <w:lvl w:ilvl="0" w:tplc="F9781112">
      <w:start w:val="1"/>
      <w:numFmt w:val="decimal"/>
      <w:lvlText w:val="%1."/>
      <w:lvlJc w:val="left"/>
      <w:pPr>
        <w:ind w:left="100" w:hanging="224"/>
      </w:pPr>
      <w:rPr>
        <w:rFonts w:ascii="Arial" w:eastAsia="Arial" w:hAnsi="Arial" w:cs="Arial" w:hint="default"/>
        <w:spacing w:val="-1"/>
        <w:w w:val="99"/>
        <w:sz w:val="20"/>
        <w:szCs w:val="20"/>
      </w:rPr>
    </w:lvl>
    <w:lvl w:ilvl="1" w:tplc="48C664F6">
      <w:numFmt w:val="bullet"/>
      <w:lvlText w:val="•"/>
      <w:lvlJc w:val="left"/>
      <w:pPr>
        <w:ind w:left="1054" w:hanging="224"/>
      </w:pPr>
    </w:lvl>
    <w:lvl w:ilvl="2" w:tplc="AEA8D4BA">
      <w:numFmt w:val="bullet"/>
      <w:lvlText w:val="•"/>
      <w:lvlJc w:val="left"/>
      <w:pPr>
        <w:ind w:left="2008" w:hanging="224"/>
      </w:pPr>
    </w:lvl>
    <w:lvl w:ilvl="3" w:tplc="A0240D50">
      <w:numFmt w:val="bullet"/>
      <w:lvlText w:val="•"/>
      <w:lvlJc w:val="left"/>
      <w:pPr>
        <w:ind w:left="2962" w:hanging="224"/>
      </w:pPr>
    </w:lvl>
    <w:lvl w:ilvl="4" w:tplc="0D723292">
      <w:numFmt w:val="bullet"/>
      <w:lvlText w:val="•"/>
      <w:lvlJc w:val="left"/>
      <w:pPr>
        <w:ind w:left="3916" w:hanging="224"/>
      </w:pPr>
    </w:lvl>
    <w:lvl w:ilvl="5" w:tplc="9482B812">
      <w:numFmt w:val="bullet"/>
      <w:lvlText w:val="•"/>
      <w:lvlJc w:val="left"/>
      <w:pPr>
        <w:ind w:left="4870" w:hanging="224"/>
      </w:pPr>
    </w:lvl>
    <w:lvl w:ilvl="6" w:tplc="0E8A11D2">
      <w:numFmt w:val="bullet"/>
      <w:lvlText w:val="•"/>
      <w:lvlJc w:val="left"/>
      <w:pPr>
        <w:ind w:left="5824" w:hanging="224"/>
      </w:pPr>
    </w:lvl>
    <w:lvl w:ilvl="7" w:tplc="22F69B56">
      <w:numFmt w:val="bullet"/>
      <w:lvlText w:val="•"/>
      <w:lvlJc w:val="left"/>
      <w:pPr>
        <w:ind w:left="6778" w:hanging="224"/>
      </w:pPr>
    </w:lvl>
    <w:lvl w:ilvl="8" w:tplc="C74E93DE">
      <w:numFmt w:val="bullet"/>
      <w:lvlText w:val="•"/>
      <w:lvlJc w:val="left"/>
      <w:pPr>
        <w:ind w:left="7732" w:hanging="224"/>
      </w:pPr>
    </w:lvl>
  </w:abstractNum>
  <w:abstractNum w:abstractNumId="150" w15:restartNumberingAfterBreak="0">
    <w:nsid w:val="284C2404"/>
    <w:multiLevelType w:val="hybridMultilevel"/>
    <w:tmpl w:val="AF5C01C8"/>
    <w:lvl w:ilvl="0" w:tplc="94D4EFC8">
      <w:start w:val="1"/>
      <w:numFmt w:val="decimal"/>
      <w:lvlText w:val="%1."/>
      <w:lvlJc w:val="left"/>
      <w:pPr>
        <w:ind w:left="100" w:hanging="224"/>
      </w:pPr>
      <w:rPr>
        <w:rFonts w:ascii="Arial" w:eastAsia="Arial" w:hAnsi="Arial" w:cs="Arial" w:hint="default"/>
        <w:spacing w:val="-1"/>
        <w:w w:val="99"/>
        <w:sz w:val="20"/>
        <w:szCs w:val="20"/>
      </w:rPr>
    </w:lvl>
    <w:lvl w:ilvl="1" w:tplc="928ED846">
      <w:numFmt w:val="bullet"/>
      <w:lvlText w:val="•"/>
      <w:lvlJc w:val="left"/>
      <w:pPr>
        <w:ind w:left="1054" w:hanging="224"/>
      </w:pPr>
    </w:lvl>
    <w:lvl w:ilvl="2" w:tplc="7E3668F6">
      <w:numFmt w:val="bullet"/>
      <w:lvlText w:val="•"/>
      <w:lvlJc w:val="left"/>
      <w:pPr>
        <w:ind w:left="2008" w:hanging="224"/>
      </w:pPr>
    </w:lvl>
    <w:lvl w:ilvl="3" w:tplc="30CEC6C6">
      <w:numFmt w:val="bullet"/>
      <w:lvlText w:val="•"/>
      <w:lvlJc w:val="left"/>
      <w:pPr>
        <w:ind w:left="2962" w:hanging="224"/>
      </w:pPr>
    </w:lvl>
    <w:lvl w:ilvl="4" w:tplc="2CDA1B9C">
      <w:numFmt w:val="bullet"/>
      <w:lvlText w:val="•"/>
      <w:lvlJc w:val="left"/>
      <w:pPr>
        <w:ind w:left="3916" w:hanging="224"/>
      </w:pPr>
    </w:lvl>
    <w:lvl w:ilvl="5" w:tplc="8EDE68F4">
      <w:numFmt w:val="bullet"/>
      <w:lvlText w:val="•"/>
      <w:lvlJc w:val="left"/>
      <w:pPr>
        <w:ind w:left="4870" w:hanging="224"/>
      </w:pPr>
    </w:lvl>
    <w:lvl w:ilvl="6" w:tplc="B680CDE0">
      <w:numFmt w:val="bullet"/>
      <w:lvlText w:val="•"/>
      <w:lvlJc w:val="left"/>
      <w:pPr>
        <w:ind w:left="5824" w:hanging="224"/>
      </w:pPr>
    </w:lvl>
    <w:lvl w:ilvl="7" w:tplc="C338CE06">
      <w:numFmt w:val="bullet"/>
      <w:lvlText w:val="•"/>
      <w:lvlJc w:val="left"/>
      <w:pPr>
        <w:ind w:left="6778" w:hanging="224"/>
      </w:pPr>
    </w:lvl>
    <w:lvl w:ilvl="8" w:tplc="487AE9E0">
      <w:numFmt w:val="bullet"/>
      <w:lvlText w:val="•"/>
      <w:lvlJc w:val="left"/>
      <w:pPr>
        <w:ind w:left="7732" w:hanging="224"/>
      </w:pPr>
    </w:lvl>
  </w:abstractNum>
  <w:abstractNum w:abstractNumId="151" w15:restartNumberingAfterBreak="0">
    <w:nsid w:val="286A31BE"/>
    <w:multiLevelType w:val="multilevel"/>
    <w:tmpl w:val="A85E9974"/>
    <w:lvl w:ilvl="0">
      <w:start w:val="1"/>
      <w:numFmt w:val="decimal"/>
      <w:lvlText w:val="%1."/>
      <w:lvlJc w:val="left"/>
      <w:pPr>
        <w:ind w:left="321" w:hanging="221"/>
      </w:pPr>
      <w:rPr>
        <w:rFonts w:ascii="Arial" w:eastAsia="Arial" w:hAnsi="Arial" w:cs="Arial" w:hint="default"/>
        <w:w w:val="96"/>
        <w:sz w:val="20"/>
        <w:szCs w:val="20"/>
      </w:rPr>
    </w:lvl>
    <w:lvl w:ilvl="1">
      <w:start w:val="1"/>
      <w:numFmt w:val="decimal"/>
      <w:lvlText w:val="%1.%2."/>
      <w:lvlJc w:val="left"/>
      <w:pPr>
        <w:ind w:left="371" w:hanging="452"/>
      </w:pPr>
      <w:rPr>
        <w:rFonts w:ascii="Arial" w:eastAsia="Arial" w:hAnsi="Arial" w:cs="Arial" w:hint="default"/>
        <w:w w:val="96"/>
        <w:sz w:val="20"/>
        <w:szCs w:val="20"/>
      </w:rPr>
    </w:lvl>
    <w:lvl w:ilvl="2">
      <w:numFmt w:val="bullet"/>
      <w:lvlText w:val="•"/>
      <w:lvlJc w:val="left"/>
      <w:pPr>
        <w:ind w:left="1408" w:hanging="452"/>
      </w:pPr>
    </w:lvl>
    <w:lvl w:ilvl="3">
      <w:numFmt w:val="bullet"/>
      <w:lvlText w:val="•"/>
      <w:lvlJc w:val="left"/>
      <w:pPr>
        <w:ind w:left="2437" w:hanging="452"/>
      </w:pPr>
    </w:lvl>
    <w:lvl w:ilvl="4">
      <w:numFmt w:val="bullet"/>
      <w:lvlText w:val="•"/>
      <w:lvlJc w:val="left"/>
      <w:pPr>
        <w:ind w:left="3466" w:hanging="452"/>
      </w:pPr>
    </w:lvl>
    <w:lvl w:ilvl="5">
      <w:numFmt w:val="bullet"/>
      <w:lvlText w:val="•"/>
      <w:lvlJc w:val="left"/>
      <w:pPr>
        <w:ind w:left="4495" w:hanging="452"/>
      </w:pPr>
    </w:lvl>
    <w:lvl w:ilvl="6">
      <w:numFmt w:val="bullet"/>
      <w:lvlText w:val="•"/>
      <w:lvlJc w:val="left"/>
      <w:pPr>
        <w:ind w:left="5524" w:hanging="452"/>
      </w:pPr>
    </w:lvl>
    <w:lvl w:ilvl="7">
      <w:numFmt w:val="bullet"/>
      <w:lvlText w:val="•"/>
      <w:lvlJc w:val="left"/>
      <w:pPr>
        <w:ind w:left="6553" w:hanging="452"/>
      </w:pPr>
    </w:lvl>
    <w:lvl w:ilvl="8">
      <w:numFmt w:val="bullet"/>
      <w:lvlText w:val="•"/>
      <w:lvlJc w:val="left"/>
      <w:pPr>
        <w:ind w:left="7582" w:hanging="452"/>
      </w:pPr>
    </w:lvl>
  </w:abstractNum>
  <w:abstractNum w:abstractNumId="152" w15:restartNumberingAfterBreak="0">
    <w:nsid w:val="28E62CBA"/>
    <w:multiLevelType w:val="hybridMultilevel"/>
    <w:tmpl w:val="B58C6A6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91716B8"/>
    <w:multiLevelType w:val="hybridMultilevel"/>
    <w:tmpl w:val="73840446"/>
    <w:lvl w:ilvl="0" w:tplc="65D62F18">
      <w:start w:val="1"/>
      <w:numFmt w:val="decimal"/>
      <w:lvlText w:val="%1."/>
      <w:lvlJc w:val="left"/>
      <w:pPr>
        <w:ind w:left="100" w:hanging="243"/>
      </w:pPr>
      <w:rPr>
        <w:rFonts w:ascii="Times New Roman" w:eastAsia="Arial" w:hAnsi="Times New Roman" w:cs="Times New Roman" w:hint="default"/>
        <w:spacing w:val="-1"/>
        <w:w w:val="99"/>
        <w:sz w:val="24"/>
        <w:szCs w:val="24"/>
      </w:rPr>
    </w:lvl>
    <w:lvl w:ilvl="1" w:tplc="BEF2D9C6">
      <w:numFmt w:val="bullet"/>
      <w:lvlText w:val="•"/>
      <w:lvlJc w:val="left"/>
      <w:pPr>
        <w:ind w:left="1052" w:hanging="243"/>
      </w:pPr>
    </w:lvl>
    <w:lvl w:ilvl="2" w:tplc="0826F2A4">
      <w:numFmt w:val="bullet"/>
      <w:lvlText w:val="•"/>
      <w:lvlJc w:val="left"/>
      <w:pPr>
        <w:ind w:left="2004" w:hanging="243"/>
      </w:pPr>
    </w:lvl>
    <w:lvl w:ilvl="3" w:tplc="2C4EFF22">
      <w:numFmt w:val="bullet"/>
      <w:lvlText w:val="•"/>
      <w:lvlJc w:val="left"/>
      <w:pPr>
        <w:ind w:left="2956" w:hanging="243"/>
      </w:pPr>
    </w:lvl>
    <w:lvl w:ilvl="4" w:tplc="6294233E">
      <w:numFmt w:val="bullet"/>
      <w:lvlText w:val="•"/>
      <w:lvlJc w:val="left"/>
      <w:pPr>
        <w:ind w:left="3908" w:hanging="243"/>
      </w:pPr>
    </w:lvl>
    <w:lvl w:ilvl="5" w:tplc="83389164">
      <w:numFmt w:val="bullet"/>
      <w:lvlText w:val="•"/>
      <w:lvlJc w:val="left"/>
      <w:pPr>
        <w:ind w:left="4860" w:hanging="243"/>
      </w:pPr>
    </w:lvl>
    <w:lvl w:ilvl="6" w:tplc="208CF370">
      <w:numFmt w:val="bullet"/>
      <w:lvlText w:val="•"/>
      <w:lvlJc w:val="left"/>
      <w:pPr>
        <w:ind w:left="5812" w:hanging="243"/>
      </w:pPr>
    </w:lvl>
    <w:lvl w:ilvl="7" w:tplc="BC06BF68">
      <w:numFmt w:val="bullet"/>
      <w:lvlText w:val="•"/>
      <w:lvlJc w:val="left"/>
      <w:pPr>
        <w:ind w:left="6764" w:hanging="243"/>
      </w:pPr>
    </w:lvl>
    <w:lvl w:ilvl="8" w:tplc="809C618A">
      <w:numFmt w:val="bullet"/>
      <w:lvlText w:val="•"/>
      <w:lvlJc w:val="left"/>
      <w:pPr>
        <w:ind w:left="7716" w:hanging="243"/>
      </w:pPr>
    </w:lvl>
  </w:abstractNum>
  <w:abstractNum w:abstractNumId="154" w15:restartNumberingAfterBreak="0">
    <w:nsid w:val="29253514"/>
    <w:multiLevelType w:val="hybridMultilevel"/>
    <w:tmpl w:val="DE10C0D8"/>
    <w:lvl w:ilvl="0" w:tplc="D3D89236">
      <w:start w:val="1"/>
      <w:numFmt w:val="decimal"/>
      <w:lvlText w:val="%1."/>
      <w:lvlJc w:val="left"/>
      <w:pPr>
        <w:ind w:left="100" w:hanging="223"/>
      </w:pPr>
      <w:rPr>
        <w:rFonts w:ascii="Arial" w:eastAsia="Arial" w:hAnsi="Arial" w:cs="Arial" w:hint="default"/>
        <w:w w:val="99"/>
        <w:sz w:val="20"/>
        <w:szCs w:val="20"/>
      </w:rPr>
    </w:lvl>
    <w:lvl w:ilvl="1" w:tplc="A272607E">
      <w:numFmt w:val="bullet"/>
      <w:lvlText w:val="•"/>
      <w:lvlJc w:val="left"/>
      <w:pPr>
        <w:ind w:left="1040" w:hanging="223"/>
      </w:pPr>
      <w:rPr>
        <w:rFonts w:hint="default"/>
      </w:rPr>
    </w:lvl>
    <w:lvl w:ilvl="2" w:tplc="15DE30CE">
      <w:numFmt w:val="bullet"/>
      <w:lvlText w:val="•"/>
      <w:lvlJc w:val="left"/>
      <w:pPr>
        <w:ind w:left="1980" w:hanging="223"/>
      </w:pPr>
      <w:rPr>
        <w:rFonts w:hint="default"/>
      </w:rPr>
    </w:lvl>
    <w:lvl w:ilvl="3" w:tplc="D4F65B00">
      <w:numFmt w:val="bullet"/>
      <w:lvlText w:val="•"/>
      <w:lvlJc w:val="left"/>
      <w:pPr>
        <w:ind w:left="2920" w:hanging="223"/>
      </w:pPr>
      <w:rPr>
        <w:rFonts w:hint="default"/>
      </w:rPr>
    </w:lvl>
    <w:lvl w:ilvl="4" w:tplc="697056F4">
      <w:numFmt w:val="bullet"/>
      <w:lvlText w:val="•"/>
      <w:lvlJc w:val="left"/>
      <w:pPr>
        <w:ind w:left="3860" w:hanging="223"/>
      </w:pPr>
      <w:rPr>
        <w:rFonts w:hint="default"/>
      </w:rPr>
    </w:lvl>
    <w:lvl w:ilvl="5" w:tplc="202EE718">
      <w:numFmt w:val="bullet"/>
      <w:lvlText w:val="•"/>
      <w:lvlJc w:val="left"/>
      <w:pPr>
        <w:ind w:left="4800" w:hanging="223"/>
      </w:pPr>
      <w:rPr>
        <w:rFonts w:hint="default"/>
      </w:rPr>
    </w:lvl>
    <w:lvl w:ilvl="6" w:tplc="13AABF28">
      <w:numFmt w:val="bullet"/>
      <w:lvlText w:val="•"/>
      <w:lvlJc w:val="left"/>
      <w:pPr>
        <w:ind w:left="5740" w:hanging="223"/>
      </w:pPr>
      <w:rPr>
        <w:rFonts w:hint="default"/>
      </w:rPr>
    </w:lvl>
    <w:lvl w:ilvl="7" w:tplc="D1F8A2DC">
      <w:numFmt w:val="bullet"/>
      <w:lvlText w:val="•"/>
      <w:lvlJc w:val="left"/>
      <w:pPr>
        <w:ind w:left="6680" w:hanging="223"/>
      </w:pPr>
      <w:rPr>
        <w:rFonts w:hint="default"/>
      </w:rPr>
    </w:lvl>
    <w:lvl w:ilvl="8" w:tplc="45AEA234">
      <w:numFmt w:val="bullet"/>
      <w:lvlText w:val="•"/>
      <w:lvlJc w:val="left"/>
      <w:pPr>
        <w:ind w:left="7620" w:hanging="223"/>
      </w:pPr>
      <w:rPr>
        <w:rFonts w:hint="default"/>
      </w:rPr>
    </w:lvl>
  </w:abstractNum>
  <w:abstractNum w:abstractNumId="155" w15:restartNumberingAfterBreak="0">
    <w:nsid w:val="29817EFD"/>
    <w:multiLevelType w:val="hybridMultilevel"/>
    <w:tmpl w:val="1062DEEE"/>
    <w:lvl w:ilvl="0" w:tplc="E3501954">
      <w:start w:val="1"/>
      <w:numFmt w:val="decimal"/>
      <w:lvlText w:val="%1."/>
      <w:lvlJc w:val="left"/>
      <w:pPr>
        <w:ind w:left="100" w:hanging="226"/>
      </w:pPr>
      <w:rPr>
        <w:rFonts w:ascii="Arial" w:eastAsia="Arial" w:hAnsi="Arial" w:cs="Arial" w:hint="default"/>
        <w:w w:val="99"/>
        <w:sz w:val="20"/>
        <w:szCs w:val="20"/>
      </w:rPr>
    </w:lvl>
    <w:lvl w:ilvl="1" w:tplc="18F4B2FA">
      <w:numFmt w:val="bullet"/>
      <w:lvlText w:val="•"/>
      <w:lvlJc w:val="left"/>
      <w:pPr>
        <w:ind w:left="1054" w:hanging="226"/>
      </w:pPr>
    </w:lvl>
    <w:lvl w:ilvl="2" w:tplc="B3F8BEA6">
      <w:numFmt w:val="bullet"/>
      <w:lvlText w:val="•"/>
      <w:lvlJc w:val="left"/>
      <w:pPr>
        <w:ind w:left="2008" w:hanging="226"/>
      </w:pPr>
    </w:lvl>
    <w:lvl w:ilvl="3" w:tplc="591CFCFE">
      <w:numFmt w:val="bullet"/>
      <w:lvlText w:val="•"/>
      <w:lvlJc w:val="left"/>
      <w:pPr>
        <w:ind w:left="2962" w:hanging="226"/>
      </w:pPr>
    </w:lvl>
    <w:lvl w:ilvl="4" w:tplc="5478E338">
      <w:numFmt w:val="bullet"/>
      <w:lvlText w:val="•"/>
      <w:lvlJc w:val="left"/>
      <w:pPr>
        <w:ind w:left="3916" w:hanging="226"/>
      </w:pPr>
    </w:lvl>
    <w:lvl w:ilvl="5" w:tplc="89808C5C">
      <w:numFmt w:val="bullet"/>
      <w:lvlText w:val="•"/>
      <w:lvlJc w:val="left"/>
      <w:pPr>
        <w:ind w:left="4870" w:hanging="226"/>
      </w:pPr>
    </w:lvl>
    <w:lvl w:ilvl="6" w:tplc="46A20960">
      <w:numFmt w:val="bullet"/>
      <w:lvlText w:val="•"/>
      <w:lvlJc w:val="left"/>
      <w:pPr>
        <w:ind w:left="5824" w:hanging="226"/>
      </w:pPr>
    </w:lvl>
    <w:lvl w:ilvl="7" w:tplc="106EB7EC">
      <w:numFmt w:val="bullet"/>
      <w:lvlText w:val="•"/>
      <w:lvlJc w:val="left"/>
      <w:pPr>
        <w:ind w:left="6778" w:hanging="226"/>
      </w:pPr>
    </w:lvl>
    <w:lvl w:ilvl="8" w:tplc="4C167BEE">
      <w:numFmt w:val="bullet"/>
      <w:lvlText w:val="•"/>
      <w:lvlJc w:val="left"/>
      <w:pPr>
        <w:ind w:left="7732" w:hanging="226"/>
      </w:pPr>
    </w:lvl>
  </w:abstractNum>
  <w:abstractNum w:abstractNumId="156" w15:restartNumberingAfterBreak="0">
    <w:nsid w:val="2A1B0EB5"/>
    <w:multiLevelType w:val="hybridMultilevel"/>
    <w:tmpl w:val="C49C19EE"/>
    <w:lvl w:ilvl="0" w:tplc="388CAB34">
      <w:start w:val="1"/>
      <w:numFmt w:val="decimal"/>
      <w:lvlText w:val="%1."/>
      <w:lvlJc w:val="left"/>
      <w:pPr>
        <w:ind w:left="100" w:hanging="224"/>
      </w:pPr>
      <w:rPr>
        <w:rFonts w:ascii="Arial" w:eastAsia="Arial" w:hAnsi="Arial" w:cs="Arial" w:hint="default"/>
        <w:spacing w:val="-1"/>
        <w:w w:val="99"/>
        <w:sz w:val="20"/>
        <w:szCs w:val="20"/>
      </w:rPr>
    </w:lvl>
    <w:lvl w:ilvl="1" w:tplc="8C0E7964">
      <w:numFmt w:val="bullet"/>
      <w:lvlText w:val="•"/>
      <w:lvlJc w:val="left"/>
      <w:pPr>
        <w:ind w:left="1054" w:hanging="224"/>
      </w:pPr>
    </w:lvl>
    <w:lvl w:ilvl="2" w:tplc="6B6EB708">
      <w:numFmt w:val="bullet"/>
      <w:lvlText w:val="•"/>
      <w:lvlJc w:val="left"/>
      <w:pPr>
        <w:ind w:left="2008" w:hanging="224"/>
      </w:pPr>
    </w:lvl>
    <w:lvl w:ilvl="3" w:tplc="52E483A0">
      <w:numFmt w:val="bullet"/>
      <w:lvlText w:val="•"/>
      <w:lvlJc w:val="left"/>
      <w:pPr>
        <w:ind w:left="2962" w:hanging="224"/>
      </w:pPr>
    </w:lvl>
    <w:lvl w:ilvl="4" w:tplc="1902CB7A">
      <w:numFmt w:val="bullet"/>
      <w:lvlText w:val="•"/>
      <w:lvlJc w:val="left"/>
      <w:pPr>
        <w:ind w:left="3916" w:hanging="224"/>
      </w:pPr>
    </w:lvl>
    <w:lvl w:ilvl="5" w:tplc="88C0C2D6">
      <w:numFmt w:val="bullet"/>
      <w:lvlText w:val="•"/>
      <w:lvlJc w:val="left"/>
      <w:pPr>
        <w:ind w:left="4870" w:hanging="224"/>
      </w:pPr>
    </w:lvl>
    <w:lvl w:ilvl="6" w:tplc="2F7C3418">
      <w:numFmt w:val="bullet"/>
      <w:lvlText w:val="•"/>
      <w:lvlJc w:val="left"/>
      <w:pPr>
        <w:ind w:left="5824" w:hanging="224"/>
      </w:pPr>
    </w:lvl>
    <w:lvl w:ilvl="7" w:tplc="F10AD58A">
      <w:numFmt w:val="bullet"/>
      <w:lvlText w:val="•"/>
      <w:lvlJc w:val="left"/>
      <w:pPr>
        <w:ind w:left="6778" w:hanging="224"/>
      </w:pPr>
    </w:lvl>
    <w:lvl w:ilvl="8" w:tplc="90B274F6">
      <w:numFmt w:val="bullet"/>
      <w:lvlText w:val="•"/>
      <w:lvlJc w:val="left"/>
      <w:pPr>
        <w:ind w:left="7732" w:hanging="224"/>
      </w:pPr>
    </w:lvl>
  </w:abstractNum>
  <w:abstractNum w:abstractNumId="157" w15:restartNumberingAfterBreak="0">
    <w:nsid w:val="2A1D5103"/>
    <w:multiLevelType w:val="hybridMultilevel"/>
    <w:tmpl w:val="698A3D8C"/>
    <w:lvl w:ilvl="0" w:tplc="9968D77A">
      <w:start w:val="1"/>
      <w:numFmt w:val="decimal"/>
      <w:lvlText w:val="%1."/>
      <w:lvlJc w:val="left"/>
      <w:pPr>
        <w:ind w:left="100" w:hanging="221"/>
      </w:pPr>
      <w:rPr>
        <w:rFonts w:ascii="Arial" w:eastAsia="Arial" w:hAnsi="Arial" w:cs="Arial" w:hint="default"/>
        <w:spacing w:val="-1"/>
        <w:w w:val="99"/>
        <w:sz w:val="20"/>
        <w:szCs w:val="20"/>
      </w:rPr>
    </w:lvl>
    <w:lvl w:ilvl="1" w:tplc="DD76BBC2">
      <w:numFmt w:val="bullet"/>
      <w:lvlText w:val="•"/>
      <w:lvlJc w:val="left"/>
      <w:pPr>
        <w:ind w:left="1054" w:hanging="221"/>
      </w:pPr>
    </w:lvl>
    <w:lvl w:ilvl="2" w:tplc="95F4533A">
      <w:numFmt w:val="bullet"/>
      <w:lvlText w:val="•"/>
      <w:lvlJc w:val="left"/>
      <w:pPr>
        <w:ind w:left="2008" w:hanging="221"/>
      </w:pPr>
    </w:lvl>
    <w:lvl w:ilvl="3" w:tplc="41B04CC4">
      <w:numFmt w:val="bullet"/>
      <w:lvlText w:val="•"/>
      <w:lvlJc w:val="left"/>
      <w:pPr>
        <w:ind w:left="2962" w:hanging="221"/>
      </w:pPr>
    </w:lvl>
    <w:lvl w:ilvl="4" w:tplc="8376C3DA">
      <w:numFmt w:val="bullet"/>
      <w:lvlText w:val="•"/>
      <w:lvlJc w:val="left"/>
      <w:pPr>
        <w:ind w:left="3916" w:hanging="221"/>
      </w:pPr>
    </w:lvl>
    <w:lvl w:ilvl="5" w:tplc="25EC4906">
      <w:numFmt w:val="bullet"/>
      <w:lvlText w:val="•"/>
      <w:lvlJc w:val="left"/>
      <w:pPr>
        <w:ind w:left="4870" w:hanging="221"/>
      </w:pPr>
    </w:lvl>
    <w:lvl w:ilvl="6" w:tplc="D41CD464">
      <w:numFmt w:val="bullet"/>
      <w:lvlText w:val="•"/>
      <w:lvlJc w:val="left"/>
      <w:pPr>
        <w:ind w:left="5824" w:hanging="221"/>
      </w:pPr>
    </w:lvl>
    <w:lvl w:ilvl="7" w:tplc="A54A835C">
      <w:numFmt w:val="bullet"/>
      <w:lvlText w:val="•"/>
      <w:lvlJc w:val="left"/>
      <w:pPr>
        <w:ind w:left="6778" w:hanging="221"/>
      </w:pPr>
    </w:lvl>
    <w:lvl w:ilvl="8" w:tplc="042083D4">
      <w:numFmt w:val="bullet"/>
      <w:lvlText w:val="•"/>
      <w:lvlJc w:val="left"/>
      <w:pPr>
        <w:ind w:left="7732" w:hanging="221"/>
      </w:pPr>
    </w:lvl>
  </w:abstractNum>
  <w:abstractNum w:abstractNumId="158" w15:restartNumberingAfterBreak="0">
    <w:nsid w:val="2A5B0DC0"/>
    <w:multiLevelType w:val="hybridMultilevel"/>
    <w:tmpl w:val="67B04F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A9C67DF"/>
    <w:multiLevelType w:val="hybridMultilevel"/>
    <w:tmpl w:val="232EDE14"/>
    <w:lvl w:ilvl="0" w:tplc="2FAA1B60">
      <w:start w:val="1"/>
      <w:numFmt w:val="decimal"/>
      <w:lvlText w:val="%1."/>
      <w:lvlJc w:val="left"/>
      <w:pPr>
        <w:ind w:left="100" w:hanging="250"/>
      </w:pPr>
      <w:rPr>
        <w:rFonts w:ascii="Arial" w:eastAsia="Arial" w:hAnsi="Arial" w:cs="Arial" w:hint="default"/>
        <w:w w:val="99"/>
        <w:sz w:val="20"/>
        <w:szCs w:val="20"/>
      </w:rPr>
    </w:lvl>
    <w:lvl w:ilvl="1" w:tplc="B53C5C4E">
      <w:numFmt w:val="bullet"/>
      <w:lvlText w:val="•"/>
      <w:lvlJc w:val="left"/>
      <w:pPr>
        <w:ind w:left="1054" w:hanging="250"/>
      </w:pPr>
    </w:lvl>
    <w:lvl w:ilvl="2" w:tplc="7C2AE596">
      <w:numFmt w:val="bullet"/>
      <w:lvlText w:val="•"/>
      <w:lvlJc w:val="left"/>
      <w:pPr>
        <w:ind w:left="2008" w:hanging="250"/>
      </w:pPr>
    </w:lvl>
    <w:lvl w:ilvl="3" w:tplc="51C2FC80">
      <w:numFmt w:val="bullet"/>
      <w:lvlText w:val="•"/>
      <w:lvlJc w:val="left"/>
      <w:pPr>
        <w:ind w:left="2962" w:hanging="250"/>
      </w:pPr>
    </w:lvl>
    <w:lvl w:ilvl="4" w:tplc="3F7CC18A">
      <w:numFmt w:val="bullet"/>
      <w:lvlText w:val="•"/>
      <w:lvlJc w:val="left"/>
      <w:pPr>
        <w:ind w:left="3916" w:hanging="250"/>
      </w:pPr>
    </w:lvl>
    <w:lvl w:ilvl="5" w:tplc="6EBEDD0C">
      <w:numFmt w:val="bullet"/>
      <w:lvlText w:val="•"/>
      <w:lvlJc w:val="left"/>
      <w:pPr>
        <w:ind w:left="4870" w:hanging="250"/>
      </w:pPr>
    </w:lvl>
    <w:lvl w:ilvl="6" w:tplc="A7C82F08">
      <w:numFmt w:val="bullet"/>
      <w:lvlText w:val="•"/>
      <w:lvlJc w:val="left"/>
      <w:pPr>
        <w:ind w:left="5824" w:hanging="250"/>
      </w:pPr>
    </w:lvl>
    <w:lvl w:ilvl="7" w:tplc="A10CF5A6">
      <w:numFmt w:val="bullet"/>
      <w:lvlText w:val="•"/>
      <w:lvlJc w:val="left"/>
      <w:pPr>
        <w:ind w:left="6778" w:hanging="250"/>
      </w:pPr>
    </w:lvl>
    <w:lvl w:ilvl="8" w:tplc="94DC2676">
      <w:numFmt w:val="bullet"/>
      <w:lvlText w:val="•"/>
      <w:lvlJc w:val="left"/>
      <w:pPr>
        <w:ind w:left="7732" w:hanging="250"/>
      </w:pPr>
    </w:lvl>
  </w:abstractNum>
  <w:abstractNum w:abstractNumId="160" w15:restartNumberingAfterBreak="0">
    <w:nsid w:val="2B0476B2"/>
    <w:multiLevelType w:val="hybridMultilevel"/>
    <w:tmpl w:val="CB12F452"/>
    <w:lvl w:ilvl="0" w:tplc="B9963A14">
      <w:start w:val="1"/>
      <w:numFmt w:val="decimal"/>
      <w:lvlText w:val="%1."/>
      <w:lvlJc w:val="left"/>
      <w:pPr>
        <w:ind w:left="100" w:hanging="269"/>
      </w:pPr>
      <w:rPr>
        <w:rFonts w:ascii="Arial" w:eastAsia="Arial" w:hAnsi="Arial" w:cs="Arial" w:hint="default"/>
        <w:spacing w:val="-1"/>
        <w:w w:val="99"/>
        <w:sz w:val="20"/>
        <w:szCs w:val="20"/>
      </w:rPr>
    </w:lvl>
    <w:lvl w:ilvl="1" w:tplc="9746D3B8">
      <w:numFmt w:val="bullet"/>
      <w:lvlText w:val="•"/>
      <w:lvlJc w:val="left"/>
      <w:pPr>
        <w:ind w:left="1054" w:hanging="269"/>
      </w:pPr>
    </w:lvl>
    <w:lvl w:ilvl="2" w:tplc="CC1A7AB0">
      <w:numFmt w:val="bullet"/>
      <w:lvlText w:val="•"/>
      <w:lvlJc w:val="left"/>
      <w:pPr>
        <w:ind w:left="2008" w:hanging="269"/>
      </w:pPr>
    </w:lvl>
    <w:lvl w:ilvl="3" w:tplc="18E20A5E">
      <w:numFmt w:val="bullet"/>
      <w:lvlText w:val="•"/>
      <w:lvlJc w:val="left"/>
      <w:pPr>
        <w:ind w:left="2962" w:hanging="269"/>
      </w:pPr>
    </w:lvl>
    <w:lvl w:ilvl="4" w:tplc="0E38CF0C">
      <w:numFmt w:val="bullet"/>
      <w:lvlText w:val="•"/>
      <w:lvlJc w:val="left"/>
      <w:pPr>
        <w:ind w:left="3916" w:hanging="269"/>
      </w:pPr>
    </w:lvl>
    <w:lvl w:ilvl="5" w:tplc="84369774">
      <w:numFmt w:val="bullet"/>
      <w:lvlText w:val="•"/>
      <w:lvlJc w:val="left"/>
      <w:pPr>
        <w:ind w:left="4870" w:hanging="269"/>
      </w:pPr>
    </w:lvl>
    <w:lvl w:ilvl="6" w:tplc="D528E910">
      <w:numFmt w:val="bullet"/>
      <w:lvlText w:val="•"/>
      <w:lvlJc w:val="left"/>
      <w:pPr>
        <w:ind w:left="5824" w:hanging="269"/>
      </w:pPr>
    </w:lvl>
    <w:lvl w:ilvl="7" w:tplc="9DDED980">
      <w:numFmt w:val="bullet"/>
      <w:lvlText w:val="•"/>
      <w:lvlJc w:val="left"/>
      <w:pPr>
        <w:ind w:left="6778" w:hanging="269"/>
      </w:pPr>
    </w:lvl>
    <w:lvl w:ilvl="8" w:tplc="7FF65D3E">
      <w:numFmt w:val="bullet"/>
      <w:lvlText w:val="•"/>
      <w:lvlJc w:val="left"/>
      <w:pPr>
        <w:ind w:left="7732" w:hanging="269"/>
      </w:pPr>
    </w:lvl>
  </w:abstractNum>
  <w:abstractNum w:abstractNumId="161" w15:restartNumberingAfterBreak="0">
    <w:nsid w:val="2B285DF9"/>
    <w:multiLevelType w:val="hybridMultilevel"/>
    <w:tmpl w:val="EBFA7A5C"/>
    <w:lvl w:ilvl="0" w:tplc="961AF1D0">
      <w:start w:val="1"/>
      <w:numFmt w:val="decimal"/>
      <w:lvlText w:val="%1."/>
      <w:lvlJc w:val="left"/>
      <w:pPr>
        <w:ind w:left="100" w:hanging="267"/>
      </w:pPr>
      <w:rPr>
        <w:rFonts w:ascii="Arial" w:eastAsia="Arial" w:hAnsi="Arial" w:cs="Arial" w:hint="default"/>
        <w:w w:val="99"/>
        <w:sz w:val="20"/>
        <w:szCs w:val="20"/>
      </w:rPr>
    </w:lvl>
    <w:lvl w:ilvl="1" w:tplc="42504506">
      <w:numFmt w:val="bullet"/>
      <w:lvlText w:val="•"/>
      <w:lvlJc w:val="left"/>
      <w:pPr>
        <w:ind w:left="1054" w:hanging="267"/>
      </w:pPr>
    </w:lvl>
    <w:lvl w:ilvl="2" w:tplc="6E12025E">
      <w:numFmt w:val="bullet"/>
      <w:lvlText w:val="•"/>
      <w:lvlJc w:val="left"/>
      <w:pPr>
        <w:ind w:left="2008" w:hanging="267"/>
      </w:pPr>
    </w:lvl>
    <w:lvl w:ilvl="3" w:tplc="19D098E4">
      <w:numFmt w:val="bullet"/>
      <w:lvlText w:val="•"/>
      <w:lvlJc w:val="left"/>
      <w:pPr>
        <w:ind w:left="2962" w:hanging="267"/>
      </w:pPr>
    </w:lvl>
    <w:lvl w:ilvl="4" w:tplc="D842107A">
      <w:numFmt w:val="bullet"/>
      <w:lvlText w:val="•"/>
      <w:lvlJc w:val="left"/>
      <w:pPr>
        <w:ind w:left="3916" w:hanging="267"/>
      </w:pPr>
    </w:lvl>
    <w:lvl w:ilvl="5" w:tplc="8AEE3BFA">
      <w:numFmt w:val="bullet"/>
      <w:lvlText w:val="•"/>
      <w:lvlJc w:val="left"/>
      <w:pPr>
        <w:ind w:left="4870" w:hanging="267"/>
      </w:pPr>
    </w:lvl>
    <w:lvl w:ilvl="6" w:tplc="67AEE98C">
      <w:numFmt w:val="bullet"/>
      <w:lvlText w:val="•"/>
      <w:lvlJc w:val="left"/>
      <w:pPr>
        <w:ind w:left="5824" w:hanging="267"/>
      </w:pPr>
    </w:lvl>
    <w:lvl w:ilvl="7" w:tplc="57827D8A">
      <w:numFmt w:val="bullet"/>
      <w:lvlText w:val="•"/>
      <w:lvlJc w:val="left"/>
      <w:pPr>
        <w:ind w:left="6778" w:hanging="267"/>
      </w:pPr>
    </w:lvl>
    <w:lvl w:ilvl="8" w:tplc="9DEAB042">
      <w:numFmt w:val="bullet"/>
      <w:lvlText w:val="•"/>
      <w:lvlJc w:val="left"/>
      <w:pPr>
        <w:ind w:left="7732" w:hanging="267"/>
      </w:pPr>
    </w:lvl>
  </w:abstractNum>
  <w:abstractNum w:abstractNumId="162" w15:restartNumberingAfterBreak="0">
    <w:nsid w:val="2B4B1F71"/>
    <w:multiLevelType w:val="hybridMultilevel"/>
    <w:tmpl w:val="F5DC9848"/>
    <w:lvl w:ilvl="0" w:tplc="7AD605B0">
      <w:start w:val="1"/>
      <w:numFmt w:val="decimal"/>
      <w:lvlText w:val="%1."/>
      <w:lvlJc w:val="left"/>
      <w:pPr>
        <w:ind w:left="100" w:hanging="257"/>
      </w:pPr>
      <w:rPr>
        <w:rFonts w:ascii="Arial" w:eastAsia="Arial" w:hAnsi="Arial" w:cs="Arial" w:hint="default"/>
        <w:w w:val="99"/>
        <w:sz w:val="20"/>
        <w:szCs w:val="20"/>
      </w:rPr>
    </w:lvl>
    <w:lvl w:ilvl="1" w:tplc="A0F08A5A">
      <w:numFmt w:val="bullet"/>
      <w:lvlText w:val="•"/>
      <w:lvlJc w:val="left"/>
      <w:pPr>
        <w:ind w:left="1054" w:hanging="257"/>
      </w:pPr>
    </w:lvl>
    <w:lvl w:ilvl="2" w:tplc="2C18DCCE">
      <w:numFmt w:val="bullet"/>
      <w:lvlText w:val="•"/>
      <w:lvlJc w:val="left"/>
      <w:pPr>
        <w:ind w:left="2008" w:hanging="257"/>
      </w:pPr>
    </w:lvl>
    <w:lvl w:ilvl="3" w:tplc="78BA1B22">
      <w:numFmt w:val="bullet"/>
      <w:lvlText w:val="•"/>
      <w:lvlJc w:val="left"/>
      <w:pPr>
        <w:ind w:left="2962" w:hanging="257"/>
      </w:pPr>
    </w:lvl>
    <w:lvl w:ilvl="4" w:tplc="5DD649EE">
      <w:numFmt w:val="bullet"/>
      <w:lvlText w:val="•"/>
      <w:lvlJc w:val="left"/>
      <w:pPr>
        <w:ind w:left="3916" w:hanging="257"/>
      </w:pPr>
    </w:lvl>
    <w:lvl w:ilvl="5" w:tplc="8DEE6E7A">
      <w:numFmt w:val="bullet"/>
      <w:lvlText w:val="•"/>
      <w:lvlJc w:val="left"/>
      <w:pPr>
        <w:ind w:left="4870" w:hanging="257"/>
      </w:pPr>
    </w:lvl>
    <w:lvl w:ilvl="6" w:tplc="DCBCBB92">
      <w:numFmt w:val="bullet"/>
      <w:lvlText w:val="•"/>
      <w:lvlJc w:val="left"/>
      <w:pPr>
        <w:ind w:left="5824" w:hanging="257"/>
      </w:pPr>
    </w:lvl>
    <w:lvl w:ilvl="7" w:tplc="694AC462">
      <w:numFmt w:val="bullet"/>
      <w:lvlText w:val="•"/>
      <w:lvlJc w:val="left"/>
      <w:pPr>
        <w:ind w:left="6778" w:hanging="257"/>
      </w:pPr>
    </w:lvl>
    <w:lvl w:ilvl="8" w:tplc="854E83BE">
      <w:numFmt w:val="bullet"/>
      <w:lvlText w:val="•"/>
      <w:lvlJc w:val="left"/>
      <w:pPr>
        <w:ind w:left="7732" w:hanging="257"/>
      </w:pPr>
    </w:lvl>
  </w:abstractNum>
  <w:abstractNum w:abstractNumId="163" w15:restartNumberingAfterBreak="0">
    <w:nsid w:val="2BB50688"/>
    <w:multiLevelType w:val="hybridMultilevel"/>
    <w:tmpl w:val="66262BE4"/>
    <w:lvl w:ilvl="0" w:tplc="54861836">
      <w:start w:val="1"/>
      <w:numFmt w:val="decimal"/>
      <w:lvlText w:val="%1."/>
      <w:lvlJc w:val="left"/>
      <w:pPr>
        <w:ind w:left="100" w:hanging="221"/>
      </w:pPr>
      <w:rPr>
        <w:rFonts w:ascii="Arial" w:eastAsia="Arial" w:hAnsi="Arial" w:cs="Arial" w:hint="default"/>
        <w:spacing w:val="-1"/>
        <w:w w:val="99"/>
        <w:sz w:val="20"/>
        <w:szCs w:val="20"/>
      </w:rPr>
    </w:lvl>
    <w:lvl w:ilvl="1" w:tplc="49828966">
      <w:numFmt w:val="bullet"/>
      <w:lvlText w:val="•"/>
      <w:lvlJc w:val="left"/>
      <w:pPr>
        <w:ind w:left="1054" w:hanging="221"/>
      </w:pPr>
    </w:lvl>
    <w:lvl w:ilvl="2" w:tplc="93628234">
      <w:numFmt w:val="bullet"/>
      <w:lvlText w:val="•"/>
      <w:lvlJc w:val="left"/>
      <w:pPr>
        <w:ind w:left="2008" w:hanging="221"/>
      </w:pPr>
    </w:lvl>
    <w:lvl w:ilvl="3" w:tplc="68504FBC">
      <w:numFmt w:val="bullet"/>
      <w:lvlText w:val="•"/>
      <w:lvlJc w:val="left"/>
      <w:pPr>
        <w:ind w:left="2962" w:hanging="221"/>
      </w:pPr>
    </w:lvl>
    <w:lvl w:ilvl="4" w:tplc="38CEA9B2">
      <w:numFmt w:val="bullet"/>
      <w:lvlText w:val="•"/>
      <w:lvlJc w:val="left"/>
      <w:pPr>
        <w:ind w:left="3916" w:hanging="221"/>
      </w:pPr>
    </w:lvl>
    <w:lvl w:ilvl="5" w:tplc="972E601E">
      <w:numFmt w:val="bullet"/>
      <w:lvlText w:val="•"/>
      <w:lvlJc w:val="left"/>
      <w:pPr>
        <w:ind w:left="4870" w:hanging="221"/>
      </w:pPr>
    </w:lvl>
    <w:lvl w:ilvl="6" w:tplc="F348A70A">
      <w:numFmt w:val="bullet"/>
      <w:lvlText w:val="•"/>
      <w:lvlJc w:val="left"/>
      <w:pPr>
        <w:ind w:left="5824" w:hanging="221"/>
      </w:pPr>
    </w:lvl>
    <w:lvl w:ilvl="7" w:tplc="DF0EADCC">
      <w:numFmt w:val="bullet"/>
      <w:lvlText w:val="•"/>
      <w:lvlJc w:val="left"/>
      <w:pPr>
        <w:ind w:left="6778" w:hanging="221"/>
      </w:pPr>
    </w:lvl>
    <w:lvl w:ilvl="8" w:tplc="E8D60B0E">
      <w:numFmt w:val="bullet"/>
      <w:lvlText w:val="•"/>
      <w:lvlJc w:val="left"/>
      <w:pPr>
        <w:ind w:left="7732" w:hanging="221"/>
      </w:pPr>
    </w:lvl>
  </w:abstractNum>
  <w:abstractNum w:abstractNumId="164" w15:restartNumberingAfterBreak="0">
    <w:nsid w:val="2C0F7A7D"/>
    <w:multiLevelType w:val="hybridMultilevel"/>
    <w:tmpl w:val="C70CD29C"/>
    <w:lvl w:ilvl="0" w:tplc="32C2A2EE">
      <w:start w:val="1"/>
      <w:numFmt w:val="decimal"/>
      <w:lvlText w:val="%1."/>
      <w:lvlJc w:val="left"/>
      <w:pPr>
        <w:ind w:left="100" w:hanging="233"/>
      </w:pPr>
      <w:rPr>
        <w:rFonts w:ascii="Arial" w:eastAsia="Arial" w:hAnsi="Arial" w:cs="Arial" w:hint="default"/>
        <w:w w:val="99"/>
        <w:sz w:val="20"/>
        <w:szCs w:val="20"/>
      </w:rPr>
    </w:lvl>
    <w:lvl w:ilvl="1" w:tplc="31E0BA5C">
      <w:numFmt w:val="bullet"/>
      <w:lvlText w:val="•"/>
      <w:lvlJc w:val="left"/>
      <w:pPr>
        <w:ind w:left="1052" w:hanging="233"/>
      </w:pPr>
    </w:lvl>
    <w:lvl w:ilvl="2" w:tplc="C9EABEA4">
      <w:numFmt w:val="bullet"/>
      <w:lvlText w:val="•"/>
      <w:lvlJc w:val="left"/>
      <w:pPr>
        <w:ind w:left="2004" w:hanging="233"/>
      </w:pPr>
    </w:lvl>
    <w:lvl w:ilvl="3" w:tplc="16D06CCE">
      <w:numFmt w:val="bullet"/>
      <w:lvlText w:val="•"/>
      <w:lvlJc w:val="left"/>
      <w:pPr>
        <w:ind w:left="2956" w:hanging="233"/>
      </w:pPr>
    </w:lvl>
    <w:lvl w:ilvl="4" w:tplc="9E06BC2A">
      <w:numFmt w:val="bullet"/>
      <w:lvlText w:val="•"/>
      <w:lvlJc w:val="left"/>
      <w:pPr>
        <w:ind w:left="3908" w:hanging="233"/>
      </w:pPr>
    </w:lvl>
    <w:lvl w:ilvl="5" w:tplc="437EACB6">
      <w:numFmt w:val="bullet"/>
      <w:lvlText w:val="•"/>
      <w:lvlJc w:val="left"/>
      <w:pPr>
        <w:ind w:left="4860" w:hanging="233"/>
      </w:pPr>
    </w:lvl>
    <w:lvl w:ilvl="6" w:tplc="3740EA40">
      <w:numFmt w:val="bullet"/>
      <w:lvlText w:val="•"/>
      <w:lvlJc w:val="left"/>
      <w:pPr>
        <w:ind w:left="5812" w:hanging="233"/>
      </w:pPr>
    </w:lvl>
    <w:lvl w:ilvl="7" w:tplc="4D8C7154">
      <w:numFmt w:val="bullet"/>
      <w:lvlText w:val="•"/>
      <w:lvlJc w:val="left"/>
      <w:pPr>
        <w:ind w:left="6764" w:hanging="233"/>
      </w:pPr>
    </w:lvl>
    <w:lvl w:ilvl="8" w:tplc="1D22E12E">
      <w:numFmt w:val="bullet"/>
      <w:lvlText w:val="•"/>
      <w:lvlJc w:val="left"/>
      <w:pPr>
        <w:ind w:left="7716" w:hanging="233"/>
      </w:pPr>
    </w:lvl>
  </w:abstractNum>
  <w:abstractNum w:abstractNumId="165" w15:restartNumberingAfterBreak="0">
    <w:nsid w:val="2C7B1CBB"/>
    <w:multiLevelType w:val="hybridMultilevel"/>
    <w:tmpl w:val="A2EEF364"/>
    <w:lvl w:ilvl="0" w:tplc="516ADEB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66" w15:restartNumberingAfterBreak="0">
    <w:nsid w:val="2CB014B1"/>
    <w:multiLevelType w:val="hybridMultilevel"/>
    <w:tmpl w:val="0F02FE1A"/>
    <w:lvl w:ilvl="0" w:tplc="BBA89F5C">
      <w:start w:val="1"/>
      <w:numFmt w:val="decimal"/>
      <w:lvlText w:val="%1."/>
      <w:lvlJc w:val="left"/>
      <w:pPr>
        <w:ind w:left="100" w:hanging="236"/>
      </w:pPr>
      <w:rPr>
        <w:rFonts w:ascii="Arial" w:eastAsia="Arial" w:hAnsi="Arial" w:cs="Arial" w:hint="default"/>
        <w:spacing w:val="-1"/>
        <w:w w:val="99"/>
        <w:sz w:val="20"/>
        <w:szCs w:val="20"/>
      </w:rPr>
    </w:lvl>
    <w:lvl w:ilvl="1" w:tplc="187EE062">
      <w:numFmt w:val="bullet"/>
      <w:lvlText w:val="•"/>
      <w:lvlJc w:val="left"/>
      <w:pPr>
        <w:ind w:left="1052" w:hanging="236"/>
      </w:pPr>
    </w:lvl>
    <w:lvl w:ilvl="2" w:tplc="937EABBC">
      <w:numFmt w:val="bullet"/>
      <w:lvlText w:val="•"/>
      <w:lvlJc w:val="left"/>
      <w:pPr>
        <w:ind w:left="2004" w:hanging="236"/>
      </w:pPr>
    </w:lvl>
    <w:lvl w:ilvl="3" w:tplc="E0C6A5EC">
      <w:numFmt w:val="bullet"/>
      <w:lvlText w:val="•"/>
      <w:lvlJc w:val="left"/>
      <w:pPr>
        <w:ind w:left="2956" w:hanging="236"/>
      </w:pPr>
    </w:lvl>
    <w:lvl w:ilvl="4" w:tplc="FAF6627E">
      <w:numFmt w:val="bullet"/>
      <w:lvlText w:val="•"/>
      <w:lvlJc w:val="left"/>
      <w:pPr>
        <w:ind w:left="3908" w:hanging="236"/>
      </w:pPr>
    </w:lvl>
    <w:lvl w:ilvl="5" w:tplc="D8524622">
      <w:numFmt w:val="bullet"/>
      <w:lvlText w:val="•"/>
      <w:lvlJc w:val="left"/>
      <w:pPr>
        <w:ind w:left="4860" w:hanging="236"/>
      </w:pPr>
    </w:lvl>
    <w:lvl w:ilvl="6" w:tplc="F46ED392">
      <w:numFmt w:val="bullet"/>
      <w:lvlText w:val="•"/>
      <w:lvlJc w:val="left"/>
      <w:pPr>
        <w:ind w:left="5812" w:hanging="236"/>
      </w:pPr>
    </w:lvl>
    <w:lvl w:ilvl="7" w:tplc="0D640596">
      <w:numFmt w:val="bullet"/>
      <w:lvlText w:val="•"/>
      <w:lvlJc w:val="left"/>
      <w:pPr>
        <w:ind w:left="6764" w:hanging="236"/>
      </w:pPr>
    </w:lvl>
    <w:lvl w:ilvl="8" w:tplc="83BC4A82">
      <w:numFmt w:val="bullet"/>
      <w:lvlText w:val="•"/>
      <w:lvlJc w:val="left"/>
      <w:pPr>
        <w:ind w:left="7716" w:hanging="236"/>
      </w:pPr>
    </w:lvl>
  </w:abstractNum>
  <w:abstractNum w:abstractNumId="167" w15:restartNumberingAfterBreak="0">
    <w:nsid w:val="2CC114E5"/>
    <w:multiLevelType w:val="hybridMultilevel"/>
    <w:tmpl w:val="7966AE6E"/>
    <w:lvl w:ilvl="0" w:tplc="1FE6364A">
      <w:start w:val="1"/>
      <w:numFmt w:val="decimal"/>
      <w:lvlText w:val="%1."/>
      <w:lvlJc w:val="left"/>
      <w:pPr>
        <w:ind w:left="100" w:hanging="231"/>
      </w:pPr>
      <w:rPr>
        <w:rFonts w:ascii="Arial" w:eastAsia="Arial" w:hAnsi="Arial" w:cs="Arial" w:hint="default"/>
        <w:spacing w:val="-1"/>
        <w:w w:val="99"/>
        <w:sz w:val="20"/>
        <w:szCs w:val="20"/>
      </w:rPr>
    </w:lvl>
    <w:lvl w:ilvl="1" w:tplc="233408B0">
      <w:numFmt w:val="bullet"/>
      <w:lvlText w:val="•"/>
      <w:lvlJc w:val="left"/>
      <w:pPr>
        <w:ind w:left="1052" w:hanging="231"/>
      </w:pPr>
    </w:lvl>
    <w:lvl w:ilvl="2" w:tplc="B0B0CC72">
      <w:numFmt w:val="bullet"/>
      <w:lvlText w:val="•"/>
      <w:lvlJc w:val="left"/>
      <w:pPr>
        <w:ind w:left="2004" w:hanging="231"/>
      </w:pPr>
    </w:lvl>
    <w:lvl w:ilvl="3" w:tplc="C96CEFDC">
      <w:numFmt w:val="bullet"/>
      <w:lvlText w:val="•"/>
      <w:lvlJc w:val="left"/>
      <w:pPr>
        <w:ind w:left="2956" w:hanging="231"/>
      </w:pPr>
    </w:lvl>
    <w:lvl w:ilvl="4" w:tplc="5268BFC6">
      <w:numFmt w:val="bullet"/>
      <w:lvlText w:val="•"/>
      <w:lvlJc w:val="left"/>
      <w:pPr>
        <w:ind w:left="3908" w:hanging="231"/>
      </w:pPr>
    </w:lvl>
    <w:lvl w:ilvl="5" w:tplc="ACC45D6E">
      <w:numFmt w:val="bullet"/>
      <w:lvlText w:val="•"/>
      <w:lvlJc w:val="left"/>
      <w:pPr>
        <w:ind w:left="4860" w:hanging="231"/>
      </w:pPr>
    </w:lvl>
    <w:lvl w:ilvl="6" w:tplc="DBAE525E">
      <w:numFmt w:val="bullet"/>
      <w:lvlText w:val="•"/>
      <w:lvlJc w:val="left"/>
      <w:pPr>
        <w:ind w:left="5812" w:hanging="231"/>
      </w:pPr>
    </w:lvl>
    <w:lvl w:ilvl="7" w:tplc="31B8D10A">
      <w:numFmt w:val="bullet"/>
      <w:lvlText w:val="•"/>
      <w:lvlJc w:val="left"/>
      <w:pPr>
        <w:ind w:left="6764" w:hanging="231"/>
      </w:pPr>
    </w:lvl>
    <w:lvl w:ilvl="8" w:tplc="FD8EC7D2">
      <w:numFmt w:val="bullet"/>
      <w:lvlText w:val="•"/>
      <w:lvlJc w:val="left"/>
      <w:pPr>
        <w:ind w:left="7716" w:hanging="231"/>
      </w:pPr>
    </w:lvl>
  </w:abstractNum>
  <w:abstractNum w:abstractNumId="168" w15:restartNumberingAfterBreak="0">
    <w:nsid w:val="2CC9449E"/>
    <w:multiLevelType w:val="hybridMultilevel"/>
    <w:tmpl w:val="4A6EEDFA"/>
    <w:lvl w:ilvl="0" w:tplc="4A7CF23C">
      <w:start w:val="1"/>
      <w:numFmt w:val="decimal"/>
      <w:lvlText w:val="%1."/>
      <w:lvlJc w:val="left"/>
      <w:pPr>
        <w:ind w:left="100" w:hanging="272"/>
      </w:pPr>
      <w:rPr>
        <w:rFonts w:ascii="Arial" w:eastAsia="Arial" w:hAnsi="Arial" w:cs="Arial" w:hint="default"/>
        <w:spacing w:val="-1"/>
        <w:w w:val="99"/>
        <w:sz w:val="20"/>
        <w:szCs w:val="20"/>
      </w:rPr>
    </w:lvl>
    <w:lvl w:ilvl="1" w:tplc="A3C66F4E">
      <w:numFmt w:val="bullet"/>
      <w:lvlText w:val="•"/>
      <w:lvlJc w:val="left"/>
      <w:pPr>
        <w:ind w:left="1054" w:hanging="272"/>
      </w:pPr>
    </w:lvl>
    <w:lvl w:ilvl="2" w:tplc="9108873E">
      <w:numFmt w:val="bullet"/>
      <w:lvlText w:val="•"/>
      <w:lvlJc w:val="left"/>
      <w:pPr>
        <w:ind w:left="2008" w:hanging="272"/>
      </w:pPr>
    </w:lvl>
    <w:lvl w:ilvl="3" w:tplc="CB60BFBC">
      <w:numFmt w:val="bullet"/>
      <w:lvlText w:val="•"/>
      <w:lvlJc w:val="left"/>
      <w:pPr>
        <w:ind w:left="2962" w:hanging="272"/>
      </w:pPr>
    </w:lvl>
    <w:lvl w:ilvl="4" w:tplc="3AECCE20">
      <w:numFmt w:val="bullet"/>
      <w:lvlText w:val="•"/>
      <w:lvlJc w:val="left"/>
      <w:pPr>
        <w:ind w:left="3916" w:hanging="272"/>
      </w:pPr>
    </w:lvl>
    <w:lvl w:ilvl="5" w:tplc="58E83F06">
      <w:numFmt w:val="bullet"/>
      <w:lvlText w:val="•"/>
      <w:lvlJc w:val="left"/>
      <w:pPr>
        <w:ind w:left="4870" w:hanging="272"/>
      </w:pPr>
    </w:lvl>
    <w:lvl w:ilvl="6" w:tplc="205CE116">
      <w:numFmt w:val="bullet"/>
      <w:lvlText w:val="•"/>
      <w:lvlJc w:val="left"/>
      <w:pPr>
        <w:ind w:left="5824" w:hanging="272"/>
      </w:pPr>
    </w:lvl>
    <w:lvl w:ilvl="7" w:tplc="840A0A54">
      <w:numFmt w:val="bullet"/>
      <w:lvlText w:val="•"/>
      <w:lvlJc w:val="left"/>
      <w:pPr>
        <w:ind w:left="6778" w:hanging="272"/>
      </w:pPr>
    </w:lvl>
    <w:lvl w:ilvl="8" w:tplc="B422197A">
      <w:numFmt w:val="bullet"/>
      <w:lvlText w:val="•"/>
      <w:lvlJc w:val="left"/>
      <w:pPr>
        <w:ind w:left="7732" w:hanging="272"/>
      </w:pPr>
    </w:lvl>
  </w:abstractNum>
  <w:abstractNum w:abstractNumId="169" w15:restartNumberingAfterBreak="0">
    <w:nsid w:val="2CF86C66"/>
    <w:multiLevelType w:val="hybridMultilevel"/>
    <w:tmpl w:val="951CFCDE"/>
    <w:lvl w:ilvl="0" w:tplc="5330BA00">
      <w:start w:val="1"/>
      <w:numFmt w:val="decimal"/>
      <w:lvlText w:val="%1."/>
      <w:lvlJc w:val="left"/>
      <w:pPr>
        <w:ind w:left="100" w:hanging="226"/>
      </w:pPr>
      <w:rPr>
        <w:rFonts w:ascii="Arial" w:eastAsia="Arial" w:hAnsi="Arial" w:cs="Arial" w:hint="default"/>
        <w:spacing w:val="-1"/>
        <w:w w:val="99"/>
        <w:sz w:val="20"/>
        <w:szCs w:val="20"/>
      </w:rPr>
    </w:lvl>
    <w:lvl w:ilvl="1" w:tplc="44921F98">
      <w:numFmt w:val="bullet"/>
      <w:lvlText w:val="•"/>
      <w:lvlJc w:val="left"/>
      <w:pPr>
        <w:ind w:left="1052" w:hanging="226"/>
      </w:pPr>
    </w:lvl>
    <w:lvl w:ilvl="2" w:tplc="7C345A32">
      <w:numFmt w:val="bullet"/>
      <w:lvlText w:val="•"/>
      <w:lvlJc w:val="left"/>
      <w:pPr>
        <w:ind w:left="2004" w:hanging="226"/>
      </w:pPr>
    </w:lvl>
    <w:lvl w:ilvl="3" w:tplc="8C6458CC">
      <w:numFmt w:val="bullet"/>
      <w:lvlText w:val="•"/>
      <w:lvlJc w:val="left"/>
      <w:pPr>
        <w:ind w:left="2956" w:hanging="226"/>
      </w:pPr>
    </w:lvl>
    <w:lvl w:ilvl="4" w:tplc="1CDCA8FA">
      <w:numFmt w:val="bullet"/>
      <w:lvlText w:val="•"/>
      <w:lvlJc w:val="left"/>
      <w:pPr>
        <w:ind w:left="3908" w:hanging="226"/>
      </w:pPr>
    </w:lvl>
    <w:lvl w:ilvl="5" w:tplc="0BDC6670">
      <w:numFmt w:val="bullet"/>
      <w:lvlText w:val="•"/>
      <w:lvlJc w:val="left"/>
      <w:pPr>
        <w:ind w:left="4860" w:hanging="226"/>
      </w:pPr>
    </w:lvl>
    <w:lvl w:ilvl="6" w:tplc="5EE62DE2">
      <w:numFmt w:val="bullet"/>
      <w:lvlText w:val="•"/>
      <w:lvlJc w:val="left"/>
      <w:pPr>
        <w:ind w:left="5812" w:hanging="226"/>
      </w:pPr>
    </w:lvl>
    <w:lvl w:ilvl="7" w:tplc="A688497C">
      <w:numFmt w:val="bullet"/>
      <w:lvlText w:val="•"/>
      <w:lvlJc w:val="left"/>
      <w:pPr>
        <w:ind w:left="6764" w:hanging="226"/>
      </w:pPr>
    </w:lvl>
    <w:lvl w:ilvl="8" w:tplc="A73AF91C">
      <w:numFmt w:val="bullet"/>
      <w:lvlText w:val="•"/>
      <w:lvlJc w:val="left"/>
      <w:pPr>
        <w:ind w:left="7716" w:hanging="226"/>
      </w:pPr>
    </w:lvl>
  </w:abstractNum>
  <w:abstractNum w:abstractNumId="170" w15:restartNumberingAfterBreak="0">
    <w:nsid w:val="2D013F2E"/>
    <w:multiLevelType w:val="hybridMultilevel"/>
    <w:tmpl w:val="211A50EA"/>
    <w:lvl w:ilvl="0" w:tplc="ABB280A2">
      <w:start w:val="1"/>
      <w:numFmt w:val="decimal"/>
      <w:lvlText w:val="%1."/>
      <w:lvlJc w:val="left"/>
      <w:pPr>
        <w:ind w:left="100" w:hanging="221"/>
      </w:pPr>
      <w:rPr>
        <w:rFonts w:ascii="Arial" w:eastAsia="Arial" w:hAnsi="Arial" w:cs="Arial" w:hint="default"/>
        <w:spacing w:val="-1"/>
        <w:w w:val="99"/>
        <w:sz w:val="20"/>
        <w:szCs w:val="20"/>
      </w:rPr>
    </w:lvl>
    <w:lvl w:ilvl="1" w:tplc="4C2A750A">
      <w:numFmt w:val="bullet"/>
      <w:lvlText w:val="•"/>
      <w:lvlJc w:val="left"/>
      <w:pPr>
        <w:ind w:left="1054" w:hanging="221"/>
      </w:pPr>
    </w:lvl>
    <w:lvl w:ilvl="2" w:tplc="8EDE7350">
      <w:numFmt w:val="bullet"/>
      <w:lvlText w:val="•"/>
      <w:lvlJc w:val="left"/>
      <w:pPr>
        <w:ind w:left="2008" w:hanging="221"/>
      </w:pPr>
    </w:lvl>
    <w:lvl w:ilvl="3" w:tplc="25B28B82">
      <w:numFmt w:val="bullet"/>
      <w:lvlText w:val="•"/>
      <w:lvlJc w:val="left"/>
      <w:pPr>
        <w:ind w:left="2962" w:hanging="221"/>
      </w:pPr>
    </w:lvl>
    <w:lvl w:ilvl="4" w:tplc="7C1E0872">
      <w:numFmt w:val="bullet"/>
      <w:lvlText w:val="•"/>
      <w:lvlJc w:val="left"/>
      <w:pPr>
        <w:ind w:left="3916" w:hanging="221"/>
      </w:pPr>
    </w:lvl>
    <w:lvl w:ilvl="5" w:tplc="6D0E28BA">
      <w:numFmt w:val="bullet"/>
      <w:lvlText w:val="•"/>
      <w:lvlJc w:val="left"/>
      <w:pPr>
        <w:ind w:left="4870" w:hanging="221"/>
      </w:pPr>
    </w:lvl>
    <w:lvl w:ilvl="6" w:tplc="CA3295E8">
      <w:numFmt w:val="bullet"/>
      <w:lvlText w:val="•"/>
      <w:lvlJc w:val="left"/>
      <w:pPr>
        <w:ind w:left="5824" w:hanging="221"/>
      </w:pPr>
    </w:lvl>
    <w:lvl w:ilvl="7" w:tplc="884089EA">
      <w:numFmt w:val="bullet"/>
      <w:lvlText w:val="•"/>
      <w:lvlJc w:val="left"/>
      <w:pPr>
        <w:ind w:left="6778" w:hanging="221"/>
      </w:pPr>
    </w:lvl>
    <w:lvl w:ilvl="8" w:tplc="4C9C7E9C">
      <w:numFmt w:val="bullet"/>
      <w:lvlText w:val="•"/>
      <w:lvlJc w:val="left"/>
      <w:pPr>
        <w:ind w:left="7732" w:hanging="221"/>
      </w:pPr>
    </w:lvl>
  </w:abstractNum>
  <w:abstractNum w:abstractNumId="171" w15:restartNumberingAfterBreak="0">
    <w:nsid w:val="2EC32558"/>
    <w:multiLevelType w:val="hybridMultilevel"/>
    <w:tmpl w:val="A498ECA4"/>
    <w:lvl w:ilvl="0" w:tplc="E24AB354">
      <w:start w:val="1"/>
      <w:numFmt w:val="decimal"/>
      <w:lvlText w:val="%1."/>
      <w:lvlJc w:val="left"/>
      <w:pPr>
        <w:ind w:left="100" w:hanging="240"/>
      </w:pPr>
      <w:rPr>
        <w:rFonts w:ascii="Arial" w:eastAsia="Arial" w:hAnsi="Arial" w:cs="Arial" w:hint="default"/>
        <w:spacing w:val="-1"/>
        <w:w w:val="99"/>
        <w:sz w:val="20"/>
        <w:szCs w:val="20"/>
      </w:rPr>
    </w:lvl>
    <w:lvl w:ilvl="1" w:tplc="55D2B65A">
      <w:numFmt w:val="bullet"/>
      <w:lvlText w:val="•"/>
      <w:lvlJc w:val="left"/>
      <w:pPr>
        <w:ind w:left="1052" w:hanging="240"/>
      </w:pPr>
    </w:lvl>
    <w:lvl w:ilvl="2" w:tplc="213A1542">
      <w:numFmt w:val="bullet"/>
      <w:lvlText w:val="•"/>
      <w:lvlJc w:val="left"/>
      <w:pPr>
        <w:ind w:left="2004" w:hanging="240"/>
      </w:pPr>
    </w:lvl>
    <w:lvl w:ilvl="3" w:tplc="FF1A4706">
      <w:numFmt w:val="bullet"/>
      <w:lvlText w:val="•"/>
      <w:lvlJc w:val="left"/>
      <w:pPr>
        <w:ind w:left="2956" w:hanging="240"/>
      </w:pPr>
    </w:lvl>
    <w:lvl w:ilvl="4" w:tplc="119833D2">
      <w:numFmt w:val="bullet"/>
      <w:lvlText w:val="•"/>
      <w:lvlJc w:val="left"/>
      <w:pPr>
        <w:ind w:left="3908" w:hanging="240"/>
      </w:pPr>
    </w:lvl>
    <w:lvl w:ilvl="5" w:tplc="54BAD11A">
      <w:numFmt w:val="bullet"/>
      <w:lvlText w:val="•"/>
      <w:lvlJc w:val="left"/>
      <w:pPr>
        <w:ind w:left="4860" w:hanging="240"/>
      </w:pPr>
    </w:lvl>
    <w:lvl w:ilvl="6" w:tplc="60AAE1D8">
      <w:numFmt w:val="bullet"/>
      <w:lvlText w:val="•"/>
      <w:lvlJc w:val="left"/>
      <w:pPr>
        <w:ind w:left="5812" w:hanging="240"/>
      </w:pPr>
    </w:lvl>
    <w:lvl w:ilvl="7" w:tplc="D92610C2">
      <w:numFmt w:val="bullet"/>
      <w:lvlText w:val="•"/>
      <w:lvlJc w:val="left"/>
      <w:pPr>
        <w:ind w:left="6764" w:hanging="240"/>
      </w:pPr>
    </w:lvl>
    <w:lvl w:ilvl="8" w:tplc="697291FA">
      <w:numFmt w:val="bullet"/>
      <w:lvlText w:val="•"/>
      <w:lvlJc w:val="left"/>
      <w:pPr>
        <w:ind w:left="7716" w:hanging="240"/>
      </w:pPr>
    </w:lvl>
  </w:abstractNum>
  <w:abstractNum w:abstractNumId="172" w15:restartNumberingAfterBreak="0">
    <w:nsid w:val="2EF34B4A"/>
    <w:multiLevelType w:val="hybridMultilevel"/>
    <w:tmpl w:val="3224D984"/>
    <w:lvl w:ilvl="0" w:tplc="4A3A05DE">
      <w:start w:val="1"/>
      <w:numFmt w:val="decimal"/>
      <w:lvlText w:val="%1."/>
      <w:lvlJc w:val="left"/>
      <w:pPr>
        <w:ind w:left="100" w:hanging="243"/>
      </w:pPr>
      <w:rPr>
        <w:rFonts w:ascii="Arial" w:eastAsia="Arial" w:hAnsi="Arial" w:cs="Arial" w:hint="default"/>
        <w:spacing w:val="-1"/>
        <w:w w:val="99"/>
        <w:sz w:val="20"/>
        <w:szCs w:val="20"/>
      </w:rPr>
    </w:lvl>
    <w:lvl w:ilvl="1" w:tplc="7EC617D6">
      <w:numFmt w:val="bullet"/>
      <w:lvlText w:val="•"/>
      <w:lvlJc w:val="left"/>
      <w:pPr>
        <w:ind w:left="1054" w:hanging="243"/>
      </w:pPr>
    </w:lvl>
    <w:lvl w:ilvl="2" w:tplc="C8FE44B8">
      <w:numFmt w:val="bullet"/>
      <w:lvlText w:val="•"/>
      <w:lvlJc w:val="left"/>
      <w:pPr>
        <w:ind w:left="2008" w:hanging="243"/>
      </w:pPr>
    </w:lvl>
    <w:lvl w:ilvl="3" w:tplc="C0DC4EAC">
      <w:numFmt w:val="bullet"/>
      <w:lvlText w:val="•"/>
      <w:lvlJc w:val="left"/>
      <w:pPr>
        <w:ind w:left="2962" w:hanging="243"/>
      </w:pPr>
    </w:lvl>
    <w:lvl w:ilvl="4" w:tplc="6E4E422C">
      <w:numFmt w:val="bullet"/>
      <w:lvlText w:val="•"/>
      <w:lvlJc w:val="left"/>
      <w:pPr>
        <w:ind w:left="3916" w:hanging="243"/>
      </w:pPr>
    </w:lvl>
    <w:lvl w:ilvl="5" w:tplc="276E2490">
      <w:numFmt w:val="bullet"/>
      <w:lvlText w:val="•"/>
      <w:lvlJc w:val="left"/>
      <w:pPr>
        <w:ind w:left="4870" w:hanging="243"/>
      </w:pPr>
    </w:lvl>
    <w:lvl w:ilvl="6" w:tplc="01848C14">
      <w:numFmt w:val="bullet"/>
      <w:lvlText w:val="•"/>
      <w:lvlJc w:val="left"/>
      <w:pPr>
        <w:ind w:left="5824" w:hanging="243"/>
      </w:pPr>
    </w:lvl>
    <w:lvl w:ilvl="7" w:tplc="5394A7D8">
      <w:numFmt w:val="bullet"/>
      <w:lvlText w:val="•"/>
      <w:lvlJc w:val="left"/>
      <w:pPr>
        <w:ind w:left="6778" w:hanging="243"/>
      </w:pPr>
    </w:lvl>
    <w:lvl w:ilvl="8" w:tplc="9B4668D0">
      <w:numFmt w:val="bullet"/>
      <w:lvlText w:val="•"/>
      <w:lvlJc w:val="left"/>
      <w:pPr>
        <w:ind w:left="7732" w:hanging="243"/>
      </w:pPr>
    </w:lvl>
  </w:abstractNum>
  <w:abstractNum w:abstractNumId="173" w15:restartNumberingAfterBreak="0">
    <w:nsid w:val="2F0807A1"/>
    <w:multiLevelType w:val="hybridMultilevel"/>
    <w:tmpl w:val="D5188736"/>
    <w:lvl w:ilvl="0" w:tplc="82B017C6">
      <w:start w:val="1"/>
      <w:numFmt w:val="decimal"/>
      <w:lvlText w:val="%1."/>
      <w:lvlJc w:val="left"/>
      <w:pPr>
        <w:ind w:left="100" w:hanging="228"/>
      </w:pPr>
      <w:rPr>
        <w:rFonts w:ascii="Arial" w:eastAsia="Arial" w:hAnsi="Arial" w:cs="Arial" w:hint="default"/>
        <w:w w:val="99"/>
        <w:sz w:val="20"/>
        <w:szCs w:val="20"/>
      </w:rPr>
    </w:lvl>
    <w:lvl w:ilvl="1" w:tplc="7C7E77F8">
      <w:numFmt w:val="bullet"/>
      <w:lvlText w:val="•"/>
      <w:lvlJc w:val="left"/>
      <w:pPr>
        <w:ind w:left="1054" w:hanging="228"/>
      </w:pPr>
    </w:lvl>
    <w:lvl w:ilvl="2" w:tplc="EE82B72C">
      <w:numFmt w:val="bullet"/>
      <w:lvlText w:val="•"/>
      <w:lvlJc w:val="left"/>
      <w:pPr>
        <w:ind w:left="2008" w:hanging="228"/>
      </w:pPr>
    </w:lvl>
    <w:lvl w:ilvl="3" w:tplc="81B2FE32">
      <w:numFmt w:val="bullet"/>
      <w:lvlText w:val="•"/>
      <w:lvlJc w:val="left"/>
      <w:pPr>
        <w:ind w:left="2962" w:hanging="228"/>
      </w:pPr>
    </w:lvl>
    <w:lvl w:ilvl="4" w:tplc="7890ACAE">
      <w:numFmt w:val="bullet"/>
      <w:lvlText w:val="•"/>
      <w:lvlJc w:val="left"/>
      <w:pPr>
        <w:ind w:left="3916" w:hanging="228"/>
      </w:pPr>
    </w:lvl>
    <w:lvl w:ilvl="5" w:tplc="256027EC">
      <w:numFmt w:val="bullet"/>
      <w:lvlText w:val="•"/>
      <w:lvlJc w:val="left"/>
      <w:pPr>
        <w:ind w:left="4870" w:hanging="228"/>
      </w:pPr>
    </w:lvl>
    <w:lvl w:ilvl="6" w:tplc="09B23640">
      <w:numFmt w:val="bullet"/>
      <w:lvlText w:val="•"/>
      <w:lvlJc w:val="left"/>
      <w:pPr>
        <w:ind w:left="5824" w:hanging="228"/>
      </w:pPr>
    </w:lvl>
    <w:lvl w:ilvl="7" w:tplc="8BF229AC">
      <w:numFmt w:val="bullet"/>
      <w:lvlText w:val="•"/>
      <w:lvlJc w:val="left"/>
      <w:pPr>
        <w:ind w:left="6778" w:hanging="228"/>
      </w:pPr>
    </w:lvl>
    <w:lvl w:ilvl="8" w:tplc="316EBDCC">
      <w:numFmt w:val="bullet"/>
      <w:lvlText w:val="•"/>
      <w:lvlJc w:val="left"/>
      <w:pPr>
        <w:ind w:left="7732" w:hanging="228"/>
      </w:pPr>
    </w:lvl>
  </w:abstractNum>
  <w:abstractNum w:abstractNumId="174" w15:restartNumberingAfterBreak="0">
    <w:nsid w:val="2F5F145C"/>
    <w:multiLevelType w:val="hybridMultilevel"/>
    <w:tmpl w:val="A0648FDC"/>
    <w:lvl w:ilvl="0" w:tplc="610C6960">
      <w:start w:val="1"/>
      <w:numFmt w:val="decimal"/>
      <w:lvlText w:val="%1."/>
      <w:lvlJc w:val="left"/>
      <w:pPr>
        <w:ind w:left="100" w:hanging="250"/>
      </w:pPr>
      <w:rPr>
        <w:rFonts w:ascii="Arial" w:eastAsia="Arial" w:hAnsi="Arial" w:cs="Arial" w:hint="default"/>
        <w:w w:val="99"/>
        <w:sz w:val="20"/>
        <w:szCs w:val="20"/>
      </w:rPr>
    </w:lvl>
    <w:lvl w:ilvl="1" w:tplc="154E9F1A">
      <w:numFmt w:val="bullet"/>
      <w:lvlText w:val="•"/>
      <w:lvlJc w:val="left"/>
      <w:pPr>
        <w:ind w:left="1052" w:hanging="250"/>
      </w:pPr>
    </w:lvl>
    <w:lvl w:ilvl="2" w:tplc="10C83D82">
      <w:numFmt w:val="bullet"/>
      <w:lvlText w:val="•"/>
      <w:lvlJc w:val="left"/>
      <w:pPr>
        <w:ind w:left="2004" w:hanging="250"/>
      </w:pPr>
    </w:lvl>
    <w:lvl w:ilvl="3" w:tplc="04A0D1A2">
      <w:numFmt w:val="bullet"/>
      <w:lvlText w:val="•"/>
      <w:lvlJc w:val="left"/>
      <w:pPr>
        <w:ind w:left="2956" w:hanging="250"/>
      </w:pPr>
    </w:lvl>
    <w:lvl w:ilvl="4" w:tplc="CDE213D8">
      <w:numFmt w:val="bullet"/>
      <w:lvlText w:val="•"/>
      <w:lvlJc w:val="left"/>
      <w:pPr>
        <w:ind w:left="3908" w:hanging="250"/>
      </w:pPr>
    </w:lvl>
    <w:lvl w:ilvl="5" w:tplc="9F74BB50">
      <w:numFmt w:val="bullet"/>
      <w:lvlText w:val="•"/>
      <w:lvlJc w:val="left"/>
      <w:pPr>
        <w:ind w:left="4860" w:hanging="250"/>
      </w:pPr>
    </w:lvl>
    <w:lvl w:ilvl="6" w:tplc="61DA4D88">
      <w:numFmt w:val="bullet"/>
      <w:lvlText w:val="•"/>
      <w:lvlJc w:val="left"/>
      <w:pPr>
        <w:ind w:left="5812" w:hanging="250"/>
      </w:pPr>
    </w:lvl>
    <w:lvl w:ilvl="7" w:tplc="D2966E54">
      <w:numFmt w:val="bullet"/>
      <w:lvlText w:val="•"/>
      <w:lvlJc w:val="left"/>
      <w:pPr>
        <w:ind w:left="6764" w:hanging="250"/>
      </w:pPr>
    </w:lvl>
    <w:lvl w:ilvl="8" w:tplc="08E22D1C">
      <w:numFmt w:val="bullet"/>
      <w:lvlText w:val="•"/>
      <w:lvlJc w:val="left"/>
      <w:pPr>
        <w:ind w:left="7716" w:hanging="250"/>
      </w:pPr>
    </w:lvl>
  </w:abstractNum>
  <w:abstractNum w:abstractNumId="175" w15:restartNumberingAfterBreak="0">
    <w:nsid w:val="2F6979FB"/>
    <w:multiLevelType w:val="hybridMultilevel"/>
    <w:tmpl w:val="DE0C1DE6"/>
    <w:lvl w:ilvl="0" w:tplc="5DA4D1EE">
      <w:start w:val="1"/>
      <w:numFmt w:val="decimal"/>
      <w:lvlText w:val="%1."/>
      <w:lvlJc w:val="left"/>
      <w:pPr>
        <w:ind w:left="100" w:hanging="236"/>
      </w:pPr>
      <w:rPr>
        <w:rFonts w:ascii="Arial" w:eastAsia="Arial" w:hAnsi="Arial" w:cs="Arial" w:hint="default"/>
        <w:spacing w:val="-1"/>
        <w:w w:val="99"/>
        <w:sz w:val="20"/>
        <w:szCs w:val="20"/>
      </w:rPr>
    </w:lvl>
    <w:lvl w:ilvl="1" w:tplc="2B6AC85E">
      <w:numFmt w:val="bullet"/>
      <w:lvlText w:val="•"/>
      <w:lvlJc w:val="left"/>
      <w:pPr>
        <w:ind w:left="1052" w:hanging="236"/>
      </w:pPr>
    </w:lvl>
    <w:lvl w:ilvl="2" w:tplc="5C20C544">
      <w:numFmt w:val="bullet"/>
      <w:lvlText w:val="•"/>
      <w:lvlJc w:val="left"/>
      <w:pPr>
        <w:ind w:left="2004" w:hanging="236"/>
      </w:pPr>
    </w:lvl>
    <w:lvl w:ilvl="3" w:tplc="491C30E2">
      <w:numFmt w:val="bullet"/>
      <w:lvlText w:val="•"/>
      <w:lvlJc w:val="left"/>
      <w:pPr>
        <w:ind w:left="2956" w:hanging="236"/>
      </w:pPr>
    </w:lvl>
    <w:lvl w:ilvl="4" w:tplc="B6BA9A4C">
      <w:numFmt w:val="bullet"/>
      <w:lvlText w:val="•"/>
      <w:lvlJc w:val="left"/>
      <w:pPr>
        <w:ind w:left="3908" w:hanging="236"/>
      </w:pPr>
    </w:lvl>
    <w:lvl w:ilvl="5" w:tplc="DBAE4C7C">
      <w:numFmt w:val="bullet"/>
      <w:lvlText w:val="•"/>
      <w:lvlJc w:val="left"/>
      <w:pPr>
        <w:ind w:left="4860" w:hanging="236"/>
      </w:pPr>
    </w:lvl>
    <w:lvl w:ilvl="6" w:tplc="C414BD90">
      <w:numFmt w:val="bullet"/>
      <w:lvlText w:val="•"/>
      <w:lvlJc w:val="left"/>
      <w:pPr>
        <w:ind w:left="5812" w:hanging="236"/>
      </w:pPr>
    </w:lvl>
    <w:lvl w:ilvl="7" w:tplc="C0786126">
      <w:numFmt w:val="bullet"/>
      <w:lvlText w:val="•"/>
      <w:lvlJc w:val="left"/>
      <w:pPr>
        <w:ind w:left="6764" w:hanging="236"/>
      </w:pPr>
    </w:lvl>
    <w:lvl w:ilvl="8" w:tplc="8D88FD62">
      <w:numFmt w:val="bullet"/>
      <w:lvlText w:val="•"/>
      <w:lvlJc w:val="left"/>
      <w:pPr>
        <w:ind w:left="7716" w:hanging="236"/>
      </w:pPr>
    </w:lvl>
  </w:abstractNum>
  <w:abstractNum w:abstractNumId="176" w15:restartNumberingAfterBreak="0">
    <w:nsid w:val="2FD53C9E"/>
    <w:multiLevelType w:val="hybridMultilevel"/>
    <w:tmpl w:val="68329CB8"/>
    <w:lvl w:ilvl="0" w:tplc="E788CF44">
      <w:start w:val="1"/>
      <w:numFmt w:val="decimal"/>
      <w:lvlText w:val="%1."/>
      <w:lvlJc w:val="left"/>
      <w:pPr>
        <w:ind w:left="321" w:hanging="221"/>
      </w:pPr>
      <w:rPr>
        <w:rFonts w:ascii="Arial" w:eastAsia="Arial" w:hAnsi="Arial" w:cs="Arial" w:hint="default"/>
        <w:spacing w:val="-1"/>
        <w:w w:val="99"/>
        <w:sz w:val="20"/>
        <w:szCs w:val="20"/>
      </w:rPr>
    </w:lvl>
    <w:lvl w:ilvl="1" w:tplc="ED404C88">
      <w:numFmt w:val="bullet"/>
      <w:lvlText w:val="•"/>
      <w:lvlJc w:val="left"/>
      <w:pPr>
        <w:ind w:left="1252" w:hanging="221"/>
      </w:pPr>
    </w:lvl>
    <w:lvl w:ilvl="2" w:tplc="7D049BAC">
      <w:numFmt w:val="bullet"/>
      <w:lvlText w:val="•"/>
      <w:lvlJc w:val="left"/>
      <w:pPr>
        <w:ind w:left="2184" w:hanging="221"/>
      </w:pPr>
    </w:lvl>
    <w:lvl w:ilvl="3" w:tplc="97C62266">
      <w:numFmt w:val="bullet"/>
      <w:lvlText w:val="•"/>
      <w:lvlJc w:val="left"/>
      <w:pPr>
        <w:ind w:left="3116" w:hanging="221"/>
      </w:pPr>
    </w:lvl>
    <w:lvl w:ilvl="4" w:tplc="0D084ACA">
      <w:numFmt w:val="bullet"/>
      <w:lvlText w:val="•"/>
      <w:lvlJc w:val="left"/>
      <w:pPr>
        <w:ind w:left="4048" w:hanging="221"/>
      </w:pPr>
    </w:lvl>
    <w:lvl w:ilvl="5" w:tplc="B0D46B08">
      <w:numFmt w:val="bullet"/>
      <w:lvlText w:val="•"/>
      <w:lvlJc w:val="left"/>
      <w:pPr>
        <w:ind w:left="4980" w:hanging="221"/>
      </w:pPr>
    </w:lvl>
    <w:lvl w:ilvl="6" w:tplc="7386748E">
      <w:numFmt w:val="bullet"/>
      <w:lvlText w:val="•"/>
      <w:lvlJc w:val="left"/>
      <w:pPr>
        <w:ind w:left="5912" w:hanging="221"/>
      </w:pPr>
    </w:lvl>
    <w:lvl w:ilvl="7" w:tplc="F5D69C28">
      <w:numFmt w:val="bullet"/>
      <w:lvlText w:val="•"/>
      <w:lvlJc w:val="left"/>
      <w:pPr>
        <w:ind w:left="6844" w:hanging="221"/>
      </w:pPr>
    </w:lvl>
    <w:lvl w:ilvl="8" w:tplc="43D4B16A">
      <w:numFmt w:val="bullet"/>
      <w:lvlText w:val="•"/>
      <w:lvlJc w:val="left"/>
      <w:pPr>
        <w:ind w:left="7776" w:hanging="221"/>
      </w:pPr>
    </w:lvl>
  </w:abstractNum>
  <w:abstractNum w:abstractNumId="177" w15:restartNumberingAfterBreak="0">
    <w:nsid w:val="2FEE7008"/>
    <w:multiLevelType w:val="hybridMultilevel"/>
    <w:tmpl w:val="58865F02"/>
    <w:lvl w:ilvl="0" w:tplc="38128A66">
      <w:start w:val="1"/>
      <w:numFmt w:val="decimal"/>
      <w:lvlText w:val="%1."/>
      <w:lvlJc w:val="left"/>
      <w:pPr>
        <w:ind w:left="100" w:hanging="243"/>
      </w:pPr>
      <w:rPr>
        <w:rFonts w:ascii="Arial" w:eastAsia="Arial" w:hAnsi="Arial" w:cs="Arial" w:hint="default"/>
        <w:spacing w:val="-1"/>
        <w:w w:val="99"/>
        <w:sz w:val="20"/>
        <w:szCs w:val="20"/>
      </w:rPr>
    </w:lvl>
    <w:lvl w:ilvl="1" w:tplc="FD6A8162">
      <w:numFmt w:val="bullet"/>
      <w:lvlText w:val="•"/>
      <w:lvlJc w:val="left"/>
      <w:pPr>
        <w:ind w:left="1054" w:hanging="243"/>
      </w:pPr>
    </w:lvl>
    <w:lvl w:ilvl="2" w:tplc="291A32E4">
      <w:numFmt w:val="bullet"/>
      <w:lvlText w:val="•"/>
      <w:lvlJc w:val="left"/>
      <w:pPr>
        <w:ind w:left="2008" w:hanging="243"/>
      </w:pPr>
    </w:lvl>
    <w:lvl w:ilvl="3" w:tplc="A686D666">
      <w:numFmt w:val="bullet"/>
      <w:lvlText w:val="•"/>
      <w:lvlJc w:val="left"/>
      <w:pPr>
        <w:ind w:left="2962" w:hanging="243"/>
      </w:pPr>
    </w:lvl>
    <w:lvl w:ilvl="4" w:tplc="9DE86DBC">
      <w:numFmt w:val="bullet"/>
      <w:lvlText w:val="•"/>
      <w:lvlJc w:val="left"/>
      <w:pPr>
        <w:ind w:left="3916" w:hanging="243"/>
      </w:pPr>
    </w:lvl>
    <w:lvl w:ilvl="5" w:tplc="215AC5A4">
      <w:numFmt w:val="bullet"/>
      <w:lvlText w:val="•"/>
      <w:lvlJc w:val="left"/>
      <w:pPr>
        <w:ind w:left="4870" w:hanging="243"/>
      </w:pPr>
    </w:lvl>
    <w:lvl w:ilvl="6" w:tplc="C31822F2">
      <w:numFmt w:val="bullet"/>
      <w:lvlText w:val="•"/>
      <w:lvlJc w:val="left"/>
      <w:pPr>
        <w:ind w:left="5824" w:hanging="243"/>
      </w:pPr>
    </w:lvl>
    <w:lvl w:ilvl="7" w:tplc="0D388FAA">
      <w:numFmt w:val="bullet"/>
      <w:lvlText w:val="•"/>
      <w:lvlJc w:val="left"/>
      <w:pPr>
        <w:ind w:left="6778" w:hanging="243"/>
      </w:pPr>
    </w:lvl>
    <w:lvl w:ilvl="8" w:tplc="FABA542A">
      <w:numFmt w:val="bullet"/>
      <w:lvlText w:val="•"/>
      <w:lvlJc w:val="left"/>
      <w:pPr>
        <w:ind w:left="7732" w:hanging="243"/>
      </w:pPr>
    </w:lvl>
  </w:abstractNum>
  <w:abstractNum w:abstractNumId="178" w15:restartNumberingAfterBreak="0">
    <w:nsid w:val="2FF92305"/>
    <w:multiLevelType w:val="hybridMultilevel"/>
    <w:tmpl w:val="7AFA4D54"/>
    <w:lvl w:ilvl="0" w:tplc="EE9A3AEE">
      <w:start w:val="1"/>
      <w:numFmt w:val="decimal"/>
      <w:lvlText w:val="%1."/>
      <w:lvlJc w:val="left"/>
      <w:pPr>
        <w:ind w:left="100" w:hanging="284"/>
      </w:pPr>
      <w:rPr>
        <w:rFonts w:ascii="Arial" w:eastAsia="Arial" w:hAnsi="Arial" w:cs="Arial" w:hint="default"/>
        <w:spacing w:val="-1"/>
        <w:w w:val="99"/>
        <w:sz w:val="20"/>
        <w:szCs w:val="20"/>
      </w:rPr>
    </w:lvl>
    <w:lvl w:ilvl="1" w:tplc="37C4C054">
      <w:numFmt w:val="bullet"/>
      <w:lvlText w:val="•"/>
      <w:lvlJc w:val="left"/>
      <w:pPr>
        <w:ind w:left="1054" w:hanging="284"/>
      </w:pPr>
    </w:lvl>
    <w:lvl w:ilvl="2" w:tplc="D2E2BB54">
      <w:numFmt w:val="bullet"/>
      <w:lvlText w:val="•"/>
      <w:lvlJc w:val="left"/>
      <w:pPr>
        <w:ind w:left="2008" w:hanging="284"/>
      </w:pPr>
    </w:lvl>
    <w:lvl w:ilvl="3" w:tplc="01E4FABE">
      <w:numFmt w:val="bullet"/>
      <w:lvlText w:val="•"/>
      <w:lvlJc w:val="left"/>
      <w:pPr>
        <w:ind w:left="2962" w:hanging="284"/>
      </w:pPr>
    </w:lvl>
    <w:lvl w:ilvl="4" w:tplc="0100DD06">
      <w:numFmt w:val="bullet"/>
      <w:lvlText w:val="•"/>
      <w:lvlJc w:val="left"/>
      <w:pPr>
        <w:ind w:left="3916" w:hanging="284"/>
      </w:pPr>
    </w:lvl>
    <w:lvl w:ilvl="5" w:tplc="D0FAB58C">
      <w:numFmt w:val="bullet"/>
      <w:lvlText w:val="•"/>
      <w:lvlJc w:val="left"/>
      <w:pPr>
        <w:ind w:left="4870" w:hanging="284"/>
      </w:pPr>
    </w:lvl>
    <w:lvl w:ilvl="6" w:tplc="6308A900">
      <w:numFmt w:val="bullet"/>
      <w:lvlText w:val="•"/>
      <w:lvlJc w:val="left"/>
      <w:pPr>
        <w:ind w:left="5824" w:hanging="284"/>
      </w:pPr>
    </w:lvl>
    <w:lvl w:ilvl="7" w:tplc="0F5E0DBE">
      <w:numFmt w:val="bullet"/>
      <w:lvlText w:val="•"/>
      <w:lvlJc w:val="left"/>
      <w:pPr>
        <w:ind w:left="6778" w:hanging="284"/>
      </w:pPr>
    </w:lvl>
    <w:lvl w:ilvl="8" w:tplc="78387978">
      <w:numFmt w:val="bullet"/>
      <w:lvlText w:val="•"/>
      <w:lvlJc w:val="left"/>
      <w:pPr>
        <w:ind w:left="7732" w:hanging="284"/>
      </w:pPr>
    </w:lvl>
  </w:abstractNum>
  <w:abstractNum w:abstractNumId="179" w15:restartNumberingAfterBreak="0">
    <w:nsid w:val="302B277E"/>
    <w:multiLevelType w:val="hybridMultilevel"/>
    <w:tmpl w:val="7B1C65DE"/>
    <w:lvl w:ilvl="0" w:tplc="52B67DB8">
      <w:start w:val="1"/>
      <w:numFmt w:val="decimal"/>
      <w:lvlText w:val="%1."/>
      <w:lvlJc w:val="left"/>
      <w:pPr>
        <w:ind w:left="100" w:hanging="252"/>
      </w:pPr>
      <w:rPr>
        <w:rFonts w:ascii="Arial" w:eastAsia="Arial" w:hAnsi="Arial" w:cs="Arial" w:hint="default"/>
        <w:spacing w:val="-1"/>
        <w:w w:val="99"/>
        <w:sz w:val="20"/>
        <w:szCs w:val="20"/>
      </w:rPr>
    </w:lvl>
    <w:lvl w:ilvl="1" w:tplc="7AE05320">
      <w:numFmt w:val="bullet"/>
      <w:lvlText w:val="•"/>
      <w:lvlJc w:val="left"/>
      <w:pPr>
        <w:ind w:left="1052" w:hanging="252"/>
      </w:pPr>
    </w:lvl>
    <w:lvl w:ilvl="2" w:tplc="77568BF6">
      <w:numFmt w:val="bullet"/>
      <w:lvlText w:val="•"/>
      <w:lvlJc w:val="left"/>
      <w:pPr>
        <w:ind w:left="2004" w:hanging="252"/>
      </w:pPr>
    </w:lvl>
    <w:lvl w:ilvl="3" w:tplc="E0DAA056">
      <w:numFmt w:val="bullet"/>
      <w:lvlText w:val="•"/>
      <w:lvlJc w:val="left"/>
      <w:pPr>
        <w:ind w:left="2956" w:hanging="252"/>
      </w:pPr>
    </w:lvl>
    <w:lvl w:ilvl="4" w:tplc="815E638A">
      <w:numFmt w:val="bullet"/>
      <w:lvlText w:val="•"/>
      <w:lvlJc w:val="left"/>
      <w:pPr>
        <w:ind w:left="3908" w:hanging="252"/>
      </w:pPr>
    </w:lvl>
    <w:lvl w:ilvl="5" w:tplc="42DA3BA4">
      <w:numFmt w:val="bullet"/>
      <w:lvlText w:val="•"/>
      <w:lvlJc w:val="left"/>
      <w:pPr>
        <w:ind w:left="4860" w:hanging="252"/>
      </w:pPr>
    </w:lvl>
    <w:lvl w:ilvl="6" w:tplc="5134916C">
      <w:numFmt w:val="bullet"/>
      <w:lvlText w:val="•"/>
      <w:lvlJc w:val="left"/>
      <w:pPr>
        <w:ind w:left="5812" w:hanging="252"/>
      </w:pPr>
    </w:lvl>
    <w:lvl w:ilvl="7" w:tplc="7F009E7E">
      <w:numFmt w:val="bullet"/>
      <w:lvlText w:val="•"/>
      <w:lvlJc w:val="left"/>
      <w:pPr>
        <w:ind w:left="6764" w:hanging="252"/>
      </w:pPr>
    </w:lvl>
    <w:lvl w:ilvl="8" w:tplc="EBCCAB84">
      <w:numFmt w:val="bullet"/>
      <w:lvlText w:val="•"/>
      <w:lvlJc w:val="left"/>
      <w:pPr>
        <w:ind w:left="7716" w:hanging="252"/>
      </w:pPr>
    </w:lvl>
  </w:abstractNum>
  <w:abstractNum w:abstractNumId="180" w15:restartNumberingAfterBreak="0">
    <w:nsid w:val="304A338C"/>
    <w:multiLevelType w:val="hybridMultilevel"/>
    <w:tmpl w:val="9026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04E6E01"/>
    <w:multiLevelType w:val="hybridMultilevel"/>
    <w:tmpl w:val="E20EBB88"/>
    <w:lvl w:ilvl="0" w:tplc="E11C9ED0">
      <w:start w:val="1"/>
      <w:numFmt w:val="decimal"/>
      <w:lvlText w:val="%1."/>
      <w:lvlJc w:val="left"/>
      <w:pPr>
        <w:ind w:left="100" w:hanging="226"/>
      </w:pPr>
      <w:rPr>
        <w:rFonts w:ascii="Arial" w:eastAsia="Arial" w:hAnsi="Arial" w:cs="Arial" w:hint="default"/>
        <w:spacing w:val="-1"/>
        <w:w w:val="99"/>
        <w:sz w:val="20"/>
        <w:szCs w:val="20"/>
      </w:rPr>
    </w:lvl>
    <w:lvl w:ilvl="1" w:tplc="153ABCAE">
      <w:numFmt w:val="bullet"/>
      <w:lvlText w:val="•"/>
      <w:lvlJc w:val="left"/>
      <w:pPr>
        <w:ind w:left="1052" w:hanging="226"/>
      </w:pPr>
    </w:lvl>
    <w:lvl w:ilvl="2" w:tplc="CEDA2C96">
      <w:numFmt w:val="bullet"/>
      <w:lvlText w:val="•"/>
      <w:lvlJc w:val="left"/>
      <w:pPr>
        <w:ind w:left="2004" w:hanging="226"/>
      </w:pPr>
    </w:lvl>
    <w:lvl w:ilvl="3" w:tplc="E792655C">
      <w:numFmt w:val="bullet"/>
      <w:lvlText w:val="•"/>
      <w:lvlJc w:val="left"/>
      <w:pPr>
        <w:ind w:left="2956" w:hanging="226"/>
      </w:pPr>
    </w:lvl>
    <w:lvl w:ilvl="4" w:tplc="177E8878">
      <w:numFmt w:val="bullet"/>
      <w:lvlText w:val="•"/>
      <w:lvlJc w:val="left"/>
      <w:pPr>
        <w:ind w:left="3908" w:hanging="226"/>
      </w:pPr>
    </w:lvl>
    <w:lvl w:ilvl="5" w:tplc="0D700336">
      <w:numFmt w:val="bullet"/>
      <w:lvlText w:val="•"/>
      <w:lvlJc w:val="left"/>
      <w:pPr>
        <w:ind w:left="4860" w:hanging="226"/>
      </w:pPr>
    </w:lvl>
    <w:lvl w:ilvl="6" w:tplc="68366DFA">
      <w:numFmt w:val="bullet"/>
      <w:lvlText w:val="•"/>
      <w:lvlJc w:val="left"/>
      <w:pPr>
        <w:ind w:left="5812" w:hanging="226"/>
      </w:pPr>
    </w:lvl>
    <w:lvl w:ilvl="7" w:tplc="7486C82C">
      <w:numFmt w:val="bullet"/>
      <w:lvlText w:val="•"/>
      <w:lvlJc w:val="left"/>
      <w:pPr>
        <w:ind w:left="6764" w:hanging="226"/>
      </w:pPr>
    </w:lvl>
    <w:lvl w:ilvl="8" w:tplc="F104C6BA">
      <w:numFmt w:val="bullet"/>
      <w:lvlText w:val="•"/>
      <w:lvlJc w:val="left"/>
      <w:pPr>
        <w:ind w:left="7716" w:hanging="226"/>
      </w:pPr>
    </w:lvl>
  </w:abstractNum>
  <w:abstractNum w:abstractNumId="182" w15:restartNumberingAfterBreak="0">
    <w:nsid w:val="306013B4"/>
    <w:multiLevelType w:val="hybridMultilevel"/>
    <w:tmpl w:val="29CE1FA6"/>
    <w:lvl w:ilvl="0" w:tplc="A45AB3EA">
      <w:start w:val="1"/>
      <w:numFmt w:val="decimal"/>
      <w:lvlText w:val="%1."/>
      <w:lvlJc w:val="left"/>
      <w:pPr>
        <w:ind w:left="100" w:hanging="231"/>
      </w:pPr>
      <w:rPr>
        <w:rFonts w:ascii="Arial" w:eastAsia="Arial" w:hAnsi="Arial" w:cs="Arial" w:hint="default"/>
        <w:w w:val="99"/>
        <w:sz w:val="20"/>
        <w:szCs w:val="20"/>
      </w:rPr>
    </w:lvl>
    <w:lvl w:ilvl="1" w:tplc="CF6033CC">
      <w:numFmt w:val="bullet"/>
      <w:lvlText w:val="•"/>
      <w:lvlJc w:val="left"/>
      <w:pPr>
        <w:ind w:left="1052" w:hanging="231"/>
      </w:pPr>
    </w:lvl>
    <w:lvl w:ilvl="2" w:tplc="85964F4C">
      <w:numFmt w:val="bullet"/>
      <w:lvlText w:val="•"/>
      <w:lvlJc w:val="left"/>
      <w:pPr>
        <w:ind w:left="2004" w:hanging="231"/>
      </w:pPr>
    </w:lvl>
    <w:lvl w:ilvl="3" w:tplc="6E44BB6E">
      <w:numFmt w:val="bullet"/>
      <w:lvlText w:val="•"/>
      <w:lvlJc w:val="left"/>
      <w:pPr>
        <w:ind w:left="2956" w:hanging="231"/>
      </w:pPr>
    </w:lvl>
    <w:lvl w:ilvl="4" w:tplc="1A9AE248">
      <w:numFmt w:val="bullet"/>
      <w:lvlText w:val="•"/>
      <w:lvlJc w:val="left"/>
      <w:pPr>
        <w:ind w:left="3908" w:hanging="231"/>
      </w:pPr>
    </w:lvl>
    <w:lvl w:ilvl="5" w:tplc="890032C2">
      <w:numFmt w:val="bullet"/>
      <w:lvlText w:val="•"/>
      <w:lvlJc w:val="left"/>
      <w:pPr>
        <w:ind w:left="4860" w:hanging="231"/>
      </w:pPr>
    </w:lvl>
    <w:lvl w:ilvl="6" w:tplc="C91234B8">
      <w:numFmt w:val="bullet"/>
      <w:lvlText w:val="•"/>
      <w:lvlJc w:val="left"/>
      <w:pPr>
        <w:ind w:left="5812" w:hanging="231"/>
      </w:pPr>
    </w:lvl>
    <w:lvl w:ilvl="7" w:tplc="CB3AE58C">
      <w:numFmt w:val="bullet"/>
      <w:lvlText w:val="•"/>
      <w:lvlJc w:val="left"/>
      <w:pPr>
        <w:ind w:left="6764" w:hanging="231"/>
      </w:pPr>
    </w:lvl>
    <w:lvl w:ilvl="8" w:tplc="F034C1E6">
      <w:numFmt w:val="bullet"/>
      <w:lvlText w:val="•"/>
      <w:lvlJc w:val="left"/>
      <w:pPr>
        <w:ind w:left="7716" w:hanging="231"/>
      </w:pPr>
    </w:lvl>
  </w:abstractNum>
  <w:abstractNum w:abstractNumId="183" w15:restartNumberingAfterBreak="0">
    <w:nsid w:val="3077038F"/>
    <w:multiLevelType w:val="hybridMultilevel"/>
    <w:tmpl w:val="4830E074"/>
    <w:lvl w:ilvl="0" w:tplc="5442009C">
      <w:start w:val="1"/>
      <w:numFmt w:val="decimal"/>
      <w:lvlText w:val="%1."/>
      <w:lvlJc w:val="left"/>
      <w:pPr>
        <w:ind w:left="100" w:hanging="322"/>
      </w:pPr>
      <w:rPr>
        <w:rFonts w:ascii="Arial" w:eastAsia="Arial" w:hAnsi="Arial" w:cs="Arial" w:hint="default"/>
        <w:w w:val="96"/>
        <w:sz w:val="20"/>
        <w:szCs w:val="20"/>
      </w:rPr>
    </w:lvl>
    <w:lvl w:ilvl="1" w:tplc="C6A05A54">
      <w:numFmt w:val="bullet"/>
      <w:lvlText w:val="•"/>
      <w:lvlJc w:val="left"/>
      <w:pPr>
        <w:ind w:left="1052" w:hanging="322"/>
      </w:pPr>
    </w:lvl>
    <w:lvl w:ilvl="2" w:tplc="B1967F46">
      <w:numFmt w:val="bullet"/>
      <w:lvlText w:val="•"/>
      <w:lvlJc w:val="left"/>
      <w:pPr>
        <w:ind w:left="2004" w:hanging="322"/>
      </w:pPr>
    </w:lvl>
    <w:lvl w:ilvl="3" w:tplc="30D6F412">
      <w:numFmt w:val="bullet"/>
      <w:lvlText w:val="•"/>
      <w:lvlJc w:val="left"/>
      <w:pPr>
        <w:ind w:left="2956" w:hanging="322"/>
      </w:pPr>
    </w:lvl>
    <w:lvl w:ilvl="4" w:tplc="E1425E34">
      <w:numFmt w:val="bullet"/>
      <w:lvlText w:val="•"/>
      <w:lvlJc w:val="left"/>
      <w:pPr>
        <w:ind w:left="3908" w:hanging="322"/>
      </w:pPr>
    </w:lvl>
    <w:lvl w:ilvl="5" w:tplc="5C245BC2">
      <w:numFmt w:val="bullet"/>
      <w:lvlText w:val="•"/>
      <w:lvlJc w:val="left"/>
      <w:pPr>
        <w:ind w:left="4860" w:hanging="322"/>
      </w:pPr>
    </w:lvl>
    <w:lvl w:ilvl="6" w:tplc="9230D4CE">
      <w:numFmt w:val="bullet"/>
      <w:lvlText w:val="•"/>
      <w:lvlJc w:val="left"/>
      <w:pPr>
        <w:ind w:left="5812" w:hanging="322"/>
      </w:pPr>
    </w:lvl>
    <w:lvl w:ilvl="7" w:tplc="9C563B22">
      <w:numFmt w:val="bullet"/>
      <w:lvlText w:val="•"/>
      <w:lvlJc w:val="left"/>
      <w:pPr>
        <w:ind w:left="6764" w:hanging="322"/>
      </w:pPr>
    </w:lvl>
    <w:lvl w:ilvl="8" w:tplc="062C10D8">
      <w:numFmt w:val="bullet"/>
      <w:lvlText w:val="•"/>
      <w:lvlJc w:val="left"/>
      <w:pPr>
        <w:ind w:left="7716" w:hanging="322"/>
      </w:pPr>
    </w:lvl>
  </w:abstractNum>
  <w:abstractNum w:abstractNumId="184" w15:restartNumberingAfterBreak="0">
    <w:nsid w:val="30D936AD"/>
    <w:multiLevelType w:val="hybridMultilevel"/>
    <w:tmpl w:val="74625AA6"/>
    <w:lvl w:ilvl="0" w:tplc="1E6C7C76">
      <w:start w:val="1"/>
      <w:numFmt w:val="decimal"/>
      <w:lvlText w:val="%1."/>
      <w:lvlJc w:val="left"/>
      <w:pPr>
        <w:ind w:left="100" w:hanging="228"/>
      </w:pPr>
      <w:rPr>
        <w:rFonts w:ascii="Arial" w:eastAsia="Arial" w:hAnsi="Arial" w:cs="Arial" w:hint="default"/>
        <w:spacing w:val="-1"/>
        <w:w w:val="99"/>
        <w:sz w:val="20"/>
        <w:szCs w:val="20"/>
      </w:rPr>
    </w:lvl>
    <w:lvl w:ilvl="1" w:tplc="37E0F8E0">
      <w:numFmt w:val="bullet"/>
      <w:lvlText w:val="•"/>
      <w:lvlJc w:val="left"/>
      <w:pPr>
        <w:ind w:left="1054" w:hanging="228"/>
      </w:pPr>
    </w:lvl>
    <w:lvl w:ilvl="2" w:tplc="5C9091FA">
      <w:numFmt w:val="bullet"/>
      <w:lvlText w:val="•"/>
      <w:lvlJc w:val="left"/>
      <w:pPr>
        <w:ind w:left="2008" w:hanging="228"/>
      </w:pPr>
    </w:lvl>
    <w:lvl w:ilvl="3" w:tplc="94D05574">
      <w:numFmt w:val="bullet"/>
      <w:lvlText w:val="•"/>
      <w:lvlJc w:val="left"/>
      <w:pPr>
        <w:ind w:left="2962" w:hanging="228"/>
      </w:pPr>
    </w:lvl>
    <w:lvl w:ilvl="4" w:tplc="A80A28E2">
      <w:numFmt w:val="bullet"/>
      <w:lvlText w:val="•"/>
      <w:lvlJc w:val="left"/>
      <w:pPr>
        <w:ind w:left="3916" w:hanging="228"/>
      </w:pPr>
    </w:lvl>
    <w:lvl w:ilvl="5" w:tplc="DE981D92">
      <w:numFmt w:val="bullet"/>
      <w:lvlText w:val="•"/>
      <w:lvlJc w:val="left"/>
      <w:pPr>
        <w:ind w:left="4870" w:hanging="228"/>
      </w:pPr>
    </w:lvl>
    <w:lvl w:ilvl="6" w:tplc="C4EC4742">
      <w:numFmt w:val="bullet"/>
      <w:lvlText w:val="•"/>
      <w:lvlJc w:val="left"/>
      <w:pPr>
        <w:ind w:left="5824" w:hanging="228"/>
      </w:pPr>
    </w:lvl>
    <w:lvl w:ilvl="7" w:tplc="0C3EE612">
      <w:numFmt w:val="bullet"/>
      <w:lvlText w:val="•"/>
      <w:lvlJc w:val="left"/>
      <w:pPr>
        <w:ind w:left="6778" w:hanging="228"/>
      </w:pPr>
    </w:lvl>
    <w:lvl w:ilvl="8" w:tplc="E89E9A64">
      <w:numFmt w:val="bullet"/>
      <w:lvlText w:val="•"/>
      <w:lvlJc w:val="left"/>
      <w:pPr>
        <w:ind w:left="7732" w:hanging="228"/>
      </w:pPr>
    </w:lvl>
  </w:abstractNum>
  <w:abstractNum w:abstractNumId="185" w15:restartNumberingAfterBreak="0">
    <w:nsid w:val="3117751B"/>
    <w:multiLevelType w:val="hybridMultilevel"/>
    <w:tmpl w:val="C6043C08"/>
    <w:lvl w:ilvl="0" w:tplc="6E4E110C">
      <w:start w:val="1"/>
      <w:numFmt w:val="decimal"/>
      <w:lvlText w:val="%1."/>
      <w:lvlJc w:val="left"/>
      <w:pPr>
        <w:ind w:left="100" w:hanging="238"/>
      </w:pPr>
      <w:rPr>
        <w:rFonts w:ascii="Arial" w:eastAsia="Arial" w:hAnsi="Arial" w:cs="Arial" w:hint="default"/>
        <w:spacing w:val="-1"/>
        <w:w w:val="99"/>
        <w:sz w:val="20"/>
        <w:szCs w:val="20"/>
      </w:rPr>
    </w:lvl>
    <w:lvl w:ilvl="1" w:tplc="377E5286">
      <w:numFmt w:val="bullet"/>
      <w:lvlText w:val="•"/>
      <w:lvlJc w:val="left"/>
      <w:pPr>
        <w:ind w:left="1052" w:hanging="238"/>
      </w:pPr>
    </w:lvl>
    <w:lvl w:ilvl="2" w:tplc="4D006210">
      <w:numFmt w:val="bullet"/>
      <w:lvlText w:val="•"/>
      <w:lvlJc w:val="left"/>
      <w:pPr>
        <w:ind w:left="2004" w:hanging="238"/>
      </w:pPr>
    </w:lvl>
    <w:lvl w:ilvl="3" w:tplc="7584E010">
      <w:numFmt w:val="bullet"/>
      <w:lvlText w:val="•"/>
      <w:lvlJc w:val="left"/>
      <w:pPr>
        <w:ind w:left="2956" w:hanging="238"/>
      </w:pPr>
    </w:lvl>
    <w:lvl w:ilvl="4" w:tplc="6D468FF4">
      <w:numFmt w:val="bullet"/>
      <w:lvlText w:val="•"/>
      <w:lvlJc w:val="left"/>
      <w:pPr>
        <w:ind w:left="3908" w:hanging="238"/>
      </w:pPr>
    </w:lvl>
    <w:lvl w:ilvl="5" w:tplc="08BC7078">
      <w:numFmt w:val="bullet"/>
      <w:lvlText w:val="•"/>
      <w:lvlJc w:val="left"/>
      <w:pPr>
        <w:ind w:left="4860" w:hanging="238"/>
      </w:pPr>
    </w:lvl>
    <w:lvl w:ilvl="6" w:tplc="22581704">
      <w:numFmt w:val="bullet"/>
      <w:lvlText w:val="•"/>
      <w:lvlJc w:val="left"/>
      <w:pPr>
        <w:ind w:left="5812" w:hanging="238"/>
      </w:pPr>
    </w:lvl>
    <w:lvl w:ilvl="7" w:tplc="4AD41956">
      <w:numFmt w:val="bullet"/>
      <w:lvlText w:val="•"/>
      <w:lvlJc w:val="left"/>
      <w:pPr>
        <w:ind w:left="6764" w:hanging="238"/>
      </w:pPr>
    </w:lvl>
    <w:lvl w:ilvl="8" w:tplc="4518FCE6">
      <w:numFmt w:val="bullet"/>
      <w:lvlText w:val="•"/>
      <w:lvlJc w:val="left"/>
      <w:pPr>
        <w:ind w:left="7716" w:hanging="238"/>
      </w:pPr>
    </w:lvl>
  </w:abstractNum>
  <w:abstractNum w:abstractNumId="186" w15:restartNumberingAfterBreak="0">
    <w:nsid w:val="317353C3"/>
    <w:multiLevelType w:val="hybridMultilevel"/>
    <w:tmpl w:val="61684C40"/>
    <w:lvl w:ilvl="0" w:tplc="CBFE6620">
      <w:start w:val="1"/>
      <w:numFmt w:val="decimal"/>
      <w:lvlText w:val="%1."/>
      <w:lvlJc w:val="left"/>
      <w:pPr>
        <w:ind w:left="100" w:hanging="226"/>
      </w:pPr>
      <w:rPr>
        <w:rFonts w:ascii="Arial" w:eastAsia="Arial" w:hAnsi="Arial" w:cs="Arial" w:hint="default"/>
        <w:spacing w:val="-1"/>
        <w:w w:val="99"/>
        <w:sz w:val="20"/>
        <w:szCs w:val="20"/>
      </w:rPr>
    </w:lvl>
    <w:lvl w:ilvl="1" w:tplc="711EEDCC">
      <w:numFmt w:val="bullet"/>
      <w:lvlText w:val="•"/>
      <w:lvlJc w:val="left"/>
      <w:pPr>
        <w:ind w:left="1054" w:hanging="226"/>
      </w:pPr>
    </w:lvl>
    <w:lvl w:ilvl="2" w:tplc="4A4E10DA">
      <w:numFmt w:val="bullet"/>
      <w:lvlText w:val="•"/>
      <w:lvlJc w:val="left"/>
      <w:pPr>
        <w:ind w:left="2008" w:hanging="226"/>
      </w:pPr>
    </w:lvl>
    <w:lvl w:ilvl="3" w:tplc="E2C8BBC0">
      <w:numFmt w:val="bullet"/>
      <w:lvlText w:val="•"/>
      <w:lvlJc w:val="left"/>
      <w:pPr>
        <w:ind w:left="2962" w:hanging="226"/>
      </w:pPr>
    </w:lvl>
    <w:lvl w:ilvl="4" w:tplc="59D4AB86">
      <w:numFmt w:val="bullet"/>
      <w:lvlText w:val="•"/>
      <w:lvlJc w:val="left"/>
      <w:pPr>
        <w:ind w:left="3916" w:hanging="226"/>
      </w:pPr>
    </w:lvl>
    <w:lvl w:ilvl="5" w:tplc="CCFA3158">
      <w:numFmt w:val="bullet"/>
      <w:lvlText w:val="•"/>
      <w:lvlJc w:val="left"/>
      <w:pPr>
        <w:ind w:left="4870" w:hanging="226"/>
      </w:pPr>
    </w:lvl>
    <w:lvl w:ilvl="6" w:tplc="5D5C0C46">
      <w:numFmt w:val="bullet"/>
      <w:lvlText w:val="•"/>
      <w:lvlJc w:val="left"/>
      <w:pPr>
        <w:ind w:left="5824" w:hanging="226"/>
      </w:pPr>
    </w:lvl>
    <w:lvl w:ilvl="7" w:tplc="24B6D78E">
      <w:numFmt w:val="bullet"/>
      <w:lvlText w:val="•"/>
      <w:lvlJc w:val="left"/>
      <w:pPr>
        <w:ind w:left="6778" w:hanging="226"/>
      </w:pPr>
    </w:lvl>
    <w:lvl w:ilvl="8" w:tplc="1244FF58">
      <w:numFmt w:val="bullet"/>
      <w:lvlText w:val="•"/>
      <w:lvlJc w:val="left"/>
      <w:pPr>
        <w:ind w:left="7732" w:hanging="226"/>
      </w:pPr>
    </w:lvl>
  </w:abstractNum>
  <w:abstractNum w:abstractNumId="187" w15:restartNumberingAfterBreak="0">
    <w:nsid w:val="31762F20"/>
    <w:multiLevelType w:val="hybridMultilevel"/>
    <w:tmpl w:val="12EE89FA"/>
    <w:lvl w:ilvl="0" w:tplc="9CBC41FE">
      <w:start w:val="1"/>
      <w:numFmt w:val="decimal"/>
      <w:lvlText w:val="%1."/>
      <w:lvlJc w:val="left"/>
      <w:pPr>
        <w:ind w:left="100" w:hanging="243"/>
      </w:pPr>
      <w:rPr>
        <w:rFonts w:ascii="Arial" w:eastAsia="Arial" w:hAnsi="Arial" w:cs="Arial" w:hint="default"/>
        <w:spacing w:val="-1"/>
        <w:w w:val="99"/>
        <w:sz w:val="20"/>
        <w:szCs w:val="20"/>
      </w:rPr>
    </w:lvl>
    <w:lvl w:ilvl="1" w:tplc="265617F0">
      <w:numFmt w:val="bullet"/>
      <w:lvlText w:val="•"/>
      <w:lvlJc w:val="left"/>
      <w:pPr>
        <w:ind w:left="1052" w:hanging="243"/>
      </w:pPr>
    </w:lvl>
    <w:lvl w:ilvl="2" w:tplc="B94AFA64">
      <w:numFmt w:val="bullet"/>
      <w:lvlText w:val="•"/>
      <w:lvlJc w:val="left"/>
      <w:pPr>
        <w:ind w:left="2004" w:hanging="243"/>
      </w:pPr>
    </w:lvl>
    <w:lvl w:ilvl="3" w:tplc="91527236">
      <w:numFmt w:val="bullet"/>
      <w:lvlText w:val="•"/>
      <w:lvlJc w:val="left"/>
      <w:pPr>
        <w:ind w:left="2956" w:hanging="243"/>
      </w:pPr>
    </w:lvl>
    <w:lvl w:ilvl="4" w:tplc="E42AE3C6">
      <w:numFmt w:val="bullet"/>
      <w:lvlText w:val="•"/>
      <w:lvlJc w:val="left"/>
      <w:pPr>
        <w:ind w:left="3908" w:hanging="243"/>
      </w:pPr>
    </w:lvl>
    <w:lvl w:ilvl="5" w:tplc="E6B40AC8">
      <w:numFmt w:val="bullet"/>
      <w:lvlText w:val="•"/>
      <w:lvlJc w:val="left"/>
      <w:pPr>
        <w:ind w:left="4860" w:hanging="243"/>
      </w:pPr>
    </w:lvl>
    <w:lvl w:ilvl="6" w:tplc="17C07CC8">
      <w:numFmt w:val="bullet"/>
      <w:lvlText w:val="•"/>
      <w:lvlJc w:val="left"/>
      <w:pPr>
        <w:ind w:left="5812" w:hanging="243"/>
      </w:pPr>
    </w:lvl>
    <w:lvl w:ilvl="7" w:tplc="7F0A3836">
      <w:numFmt w:val="bullet"/>
      <w:lvlText w:val="•"/>
      <w:lvlJc w:val="left"/>
      <w:pPr>
        <w:ind w:left="6764" w:hanging="243"/>
      </w:pPr>
    </w:lvl>
    <w:lvl w:ilvl="8" w:tplc="BA1EB1A4">
      <w:numFmt w:val="bullet"/>
      <w:lvlText w:val="•"/>
      <w:lvlJc w:val="left"/>
      <w:pPr>
        <w:ind w:left="7716" w:hanging="243"/>
      </w:pPr>
    </w:lvl>
  </w:abstractNum>
  <w:abstractNum w:abstractNumId="188" w15:restartNumberingAfterBreak="0">
    <w:nsid w:val="3178741A"/>
    <w:multiLevelType w:val="hybridMultilevel"/>
    <w:tmpl w:val="9B12A2E6"/>
    <w:lvl w:ilvl="0" w:tplc="C2967EC8">
      <w:start w:val="1"/>
      <w:numFmt w:val="decimal"/>
      <w:lvlText w:val="%1."/>
      <w:lvlJc w:val="left"/>
      <w:pPr>
        <w:ind w:left="100" w:hanging="257"/>
      </w:pPr>
      <w:rPr>
        <w:rFonts w:ascii="Arial" w:eastAsia="Arial" w:hAnsi="Arial" w:cs="Arial" w:hint="default"/>
        <w:w w:val="99"/>
        <w:sz w:val="20"/>
        <w:szCs w:val="20"/>
      </w:rPr>
    </w:lvl>
    <w:lvl w:ilvl="1" w:tplc="4DD8DCD4">
      <w:numFmt w:val="bullet"/>
      <w:lvlText w:val="•"/>
      <w:lvlJc w:val="left"/>
      <w:pPr>
        <w:ind w:left="1054" w:hanging="257"/>
      </w:pPr>
    </w:lvl>
    <w:lvl w:ilvl="2" w:tplc="6804E38C">
      <w:numFmt w:val="bullet"/>
      <w:lvlText w:val="•"/>
      <w:lvlJc w:val="left"/>
      <w:pPr>
        <w:ind w:left="2008" w:hanging="257"/>
      </w:pPr>
    </w:lvl>
    <w:lvl w:ilvl="3" w:tplc="34841756">
      <w:numFmt w:val="bullet"/>
      <w:lvlText w:val="•"/>
      <w:lvlJc w:val="left"/>
      <w:pPr>
        <w:ind w:left="2962" w:hanging="257"/>
      </w:pPr>
    </w:lvl>
    <w:lvl w:ilvl="4" w:tplc="A6D47DFA">
      <w:numFmt w:val="bullet"/>
      <w:lvlText w:val="•"/>
      <w:lvlJc w:val="left"/>
      <w:pPr>
        <w:ind w:left="3916" w:hanging="257"/>
      </w:pPr>
    </w:lvl>
    <w:lvl w:ilvl="5" w:tplc="6F72D92C">
      <w:numFmt w:val="bullet"/>
      <w:lvlText w:val="•"/>
      <w:lvlJc w:val="left"/>
      <w:pPr>
        <w:ind w:left="4870" w:hanging="257"/>
      </w:pPr>
    </w:lvl>
    <w:lvl w:ilvl="6" w:tplc="EEE0948C">
      <w:numFmt w:val="bullet"/>
      <w:lvlText w:val="•"/>
      <w:lvlJc w:val="left"/>
      <w:pPr>
        <w:ind w:left="5824" w:hanging="257"/>
      </w:pPr>
    </w:lvl>
    <w:lvl w:ilvl="7" w:tplc="604C9E96">
      <w:numFmt w:val="bullet"/>
      <w:lvlText w:val="•"/>
      <w:lvlJc w:val="left"/>
      <w:pPr>
        <w:ind w:left="6778" w:hanging="257"/>
      </w:pPr>
    </w:lvl>
    <w:lvl w:ilvl="8" w:tplc="7CE618AC">
      <w:numFmt w:val="bullet"/>
      <w:lvlText w:val="•"/>
      <w:lvlJc w:val="left"/>
      <w:pPr>
        <w:ind w:left="7732" w:hanging="257"/>
      </w:pPr>
    </w:lvl>
  </w:abstractNum>
  <w:abstractNum w:abstractNumId="189" w15:restartNumberingAfterBreak="0">
    <w:nsid w:val="31C7670D"/>
    <w:multiLevelType w:val="multilevel"/>
    <w:tmpl w:val="4F18C0E6"/>
    <w:lvl w:ilvl="0">
      <w:start w:val="1"/>
      <w:numFmt w:val="decimal"/>
      <w:lvlText w:val="%1."/>
      <w:lvlJc w:val="left"/>
      <w:pPr>
        <w:ind w:left="100" w:hanging="250"/>
      </w:pPr>
      <w:rPr>
        <w:rFonts w:ascii="Arial" w:eastAsia="Arial" w:hAnsi="Arial" w:cs="Arial" w:hint="default"/>
        <w:w w:val="99"/>
        <w:sz w:val="20"/>
        <w:szCs w:val="20"/>
      </w:rPr>
    </w:lvl>
    <w:lvl w:ilvl="1">
      <w:start w:val="1"/>
      <w:numFmt w:val="decimal"/>
      <w:lvlText w:val="%1.%2."/>
      <w:lvlJc w:val="left"/>
      <w:pPr>
        <w:ind w:left="758" w:hanging="387"/>
      </w:pPr>
      <w:rPr>
        <w:rFonts w:ascii="Arial" w:eastAsia="Arial" w:hAnsi="Arial" w:cs="Arial" w:hint="default"/>
        <w:spacing w:val="-1"/>
        <w:w w:val="99"/>
        <w:sz w:val="20"/>
        <w:szCs w:val="20"/>
      </w:rPr>
    </w:lvl>
    <w:lvl w:ilvl="2">
      <w:numFmt w:val="bullet"/>
      <w:lvlText w:val="•"/>
      <w:lvlJc w:val="left"/>
      <w:pPr>
        <w:ind w:left="1744" w:hanging="387"/>
      </w:pPr>
    </w:lvl>
    <w:lvl w:ilvl="3">
      <w:numFmt w:val="bullet"/>
      <w:lvlText w:val="•"/>
      <w:lvlJc w:val="left"/>
      <w:pPr>
        <w:ind w:left="2728" w:hanging="387"/>
      </w:pPr>
    </w:lvl>
    <w:lvl w:ilvl="4">
      <w:numFmt w:val="bullet"/>
      <w:lvlText w:val="•"/>
      <w:lvlJc w:val="left"/>
      <w:pPr>
        <w:ind w:left="3713" w:hanging="387"/>
      </w:pPr>
    </w:lvl>
    <w:lvl w:ilvl="5">
      <w:numFmt w:val="bullet"/>
      <w:lvlText w:val="•"/>
      <w:lvlJc w:val="left"/>
      <w:pPr>
        <w:ind w:left="4697" w:hanging="387"/>
      </w:pPr>
    </w:lvl>
    <w:lvl w:ilvl="6">
      <w:numFmt w:val="bullet"/>
      <w:lvlText w:val="•"/>
      <w:lvlJc w:val="left"/>
      <w:pPr>
        <w:ind w:left="5682" w:hanging="387"/>
      </w:pPr>
    </w:lvl>
    <w:lvl w:ilvl="7">
      <w:numFmt w:val="bullet"/>
      <w:lvlText w:val="•"/>
      <w:lvlJc w:val="left"/>
      <w:pPr>
        <w:ind w:left="6666" w:hanging="387"/>
      </w:pPr>
    </w:lvl>
    <w:lvl w:ilvl="8">
      <w:numFmt w:val="bullet"/>
      <w:lvlText w:val="•"/>
      <w:lvlJc w:val="left"/>
      <w:pPr>
        <w:ind w:left="7651" w:hanging="387"/>
      </w:pPr>
    </w:lvl>
  </w:abstractNum>
  <w:abstractNum w:abstractNumId="190" w15:restartNumberingAfterBreak="0">
    <w:nsid w:val="321E6818"/>
    <w:multiLevelType w:val="hybridMultilevel"/>
    <w:tmpl w:val="786E7674"/>
    <w:lvl w:ilvl="0" w:tplc="D78CC448">
      <w:start w:val="1"/>
      <w:numFmt w:val="decimal"/>
      <w:lvlText w:val="%1."/>
      <w:lvlJc w:val="left"/>
      <w:pPr>
        <w:ind w:left="100" w:hanging="221"/>
      </w:pPr>
      <w:rPr>
        <w:rFonts w:ascii="Arial" w:eastAsia="Arial" w:hAnsi="Arial" w:cs="Arial" w:hint="default"/>
        <w:spacing w:val="-1"/>
        <w:w w:val="99"/>
        <w:sz w:val="20"/>
        <w:szCs w:val="20"/>
      </w:rPr>
    </w:lvl>
    <w:lvl w:ilvl="1" w:tplc="A80EA066">
      <w:numFmt w:val="bullet"/>
      <w:lvlText w:val="•"/>
      <w:lvlJc w:val="left"/>
      <w:pPr>
        <w:ind w:left="1054" w:hanging="221"/>
      </w:pPr>
    </w:lvl>
    <w:lvl w:ilvl="2" w:tplc="D9B6A704">
      <w:numFmt w:val="bullet"/>
      <w:lvlText w:val="•"/>
      <w:lvlJc w:val="left"/>
      <w:pPr>
        <w:ind w:left="2008" w:hanging="221"/>
      </w:pPr>
    </w:lvl>
    <w:lvl w:ilvl="3" w:tplc="F52090A4">
      <w:numFmt w:val="bullet"/>
      <w:lvlText w:val="•"/>
      <w:lvlJc w:val="left"/>
      <w:pPr>
        <w:ind w:left="2962" w:hanging="221"/>
      </w:pPr>
    </w:lvl>
    <w:lvl w:ilvl="4" w:tplc="7BDC42A8">
      <w:numFmt w:val="bullet"/>
      <w:lvlText w:val="•"/>
      <w:lvlJc w:val="left"/>
      <w:pPr>
        <w:ind w:left="3916" w:hanging="221"/>
      </w:pPr>
    </w:lvl>
    <w:lvl w:ilvl="5" w:tplc="BC849FE6">
      <w:numFmt w:val="bullet"/>
      <w:lvlText w:val="•"/>
      <w:lvlJc w:val="left"/>
      <w:pPr>
        <w:ind w:left="4870" w:hanging="221"/>
      </w:pPr>
    </w:lvl>
    <w:lvl w:ilvl="6" w:tplc="D0EC7720">
      <w:numFmt w:val="bullet"/>
      <w:lvlText w:val="•"/>
      <w:lvlJc w:val="left"/>
      <w:pPr>
        <w:ind w:left="5824" w:hanging="221"/>
      </w:pPr>
    </w:lvl>
    <w:lvl w:ilvl="7" w:tplc="8B5A625C">
      <w:numFmt w:val="bullet"/>
      <w:lvlText w:val="•"/>
      <w:lvlJc w:val="left"/>
      <w:pPr>
        <w:ind w:left="6778" w:hanging="221"/>
      </w:pPr>
    </w:lvl>
    <w:lvl w:ilvl="8" w:tplc="DAFEFCF2">
      <w:numFmt w:val="bullet"/>
      <w:lvlText w:val="•"/>
      <w:lvlJc w:val="left"/>
      <w:pPr>
        <w:ind w:left="7732" w:hanging="221"/>
      </w:pPr>
    </w:lvl>
  </w:abstractNum>
  <w:abstractNum w:abstractNumId="191" w15:restartNumberingAfterBreak="0">
    <w:nsid w:val="328835FB"/>
    <w:multiLevelType w:val="hybridMultilevel"/>
    <w:tmpl w:val="A314BF18"/>
    <w:lvl w:ilvl="0" w:tplc="94587D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2D43680"/>
    <w:multiLevelType w:val="hybridMultilevel"/>
    <w:tmpl w:val="F030F16E"/>
    <w:lvl w:ilvl="0" w:tplc="95681C58">
      <w:start w:val="1"/>
      <w:numFmt w:val="decimal"/>
      <w:lvlText w:val="%1."/>
      <w:lvlJc w:val="left"/>
      <w:pPr>
        <w:ind w:left="100" w:hanging="236"/>
      </w:pPr>
      <w:rPr>
        <w:rFonts w:ascii="Arial" w:eastAsia="Arial" w:hAnsi="Arial" w:cs="Arial" w:hint="default"/>
        <w:spacing w:val="-1"/>
        <w:w w:val="99"/>
        <w:sz w:val="20"/>
        <w:szCs w:val="20"/>
      </w:rPr>
    </w:lvl>
    <w:lvl w:ilvl="1" w:tplc="BFBAE528">
      <w:numFmt w:val="bullet"/>
      <w:lvlText w:val="•"/>
      <w:lvlJc w:val="left"/>
      <w:pPr>
        <w:ind w:left="1054" w:hanging="236"/>
      </w:pPr>
    </w:lvl>
    <w:lvl w:ilvl="2" w:tplc="CBB8DFCE">
      <w:numFmt w:val="bullet"/>
      <w:lvlText w:val="•"/>
      <w:lvlJc w:val="left"/>
      <w:pPr>
        <w:ind w:left="2008" w:hanging="236"/>
      </w:pPr>
    </w:lvl>
    <w:lvl w:ilvl="3" w:tplc="98E865A6">
      <w:numFmt w:val="bullet"/>
      <w:lvlText w:val="•"/>
      <w:lvlJc w:val="left"/>
      <w:pPr>
        <w:ind w:left="2962" w:hanging="236"/>
      </w:pPr>
    </w:lvl>
    <w:lvl w:ilvl="4" w:tplc="08F60782">
      <w:numFmt w:val="bullet"/>
      <w:lvlText w:val="•"/>
      <w:lvlJc w:val="left"/>
      <w:pPr>
        <w:ind w:left="3916" w:hanging="236"/>
      </w:pPr>
    </w:lvl>
    <w:lvl w:ilvl="5" w:tplc="4718B594">
      <w:numFmt w:val="bullet"/>
      <w:lvlText w:val="•"/>
      <w:lvlJc w:val="left"/>
      <w:pPr>
        <w:ind w:left="4870" w:hanging="236"/>
      </w:pPr>
    </w:lvl>
    <w:lvl w:ilvl="6" w:tplc="6D1E9CB8">
      <w:numFmt w:val="bullet"/>
      <w:lvlText w:val="•"/>
      <w:lvlJc w:val="left"/>
      <w:pPr>
        <w:ind w:left="5824" w:hanging="236"/>
      </w:pPr>
    </w:lvl>
    <w:lvl w:ilvl="7" w:tplc="BEC4EDA4">
      <w:numFmt w:val="bullet"/>
      <w:lvlText w:val="•"/>
      <w:lvlJc w:val="left"/>
      <w:pPr>
        <w:ind w:left="6778" w:hanging="236"/>
      </w:pPr>
    </w:lvl>
    <w:lvl w:ilvl="8" w:tplc="658C00FA">
      <w:numFmt w:val="bullet"/>
      <w:lvlText w:val="•"/>
      <w:lvlJc w:val="left"/>
      <w:pPr>
        <w:ind w:left="7732" w:hanging="236"/>
      </w:pPr>
    </w:lvl>
  </w:abstractNum>
  <w:abstractNum w:abstractNumId="193" w15:restartNumberingAfterBreak="0">
    <w:nsid w:val="32DB2BC6"/>
    <w:multiLevelType w:val="hybridMultilevel"/>
    <w:tmpl w:val="092C4FF0"/>
    <w:lvl w:ilvl="0" w:tplc="15A821A6">
      <w:start w:val="1"/>
      <w:numFmt w:val="decimal"/>
      <w:lvlText w:val="%1."/>
      <w:lvlJc w:val="left"/>
      <w:pPr>
        <w:ind w:left="100" w:hanging="252"/>
      </w:pPr>
      <w:rPr>
        <w:rFonts w:ascii="Arial" w:eastAsia="Arial" w:hAnsi="Arial" w:cs="Arial" w:hint="default"/>
        <w:spacing w:val="-1"/>
        <w:w w:val="99"/>
        <w:sz w:val="20"/>
        <w:szCs w:val="20"/>
      </w:rPr>
    </w:lvl>
    <w:lvl w:ilvl="1" w:tplc="63F296AA">
      <w:numFmt w:val="bullet"/>
      <w:lvlText w:val="•"/>
      <w:lvlJc w:val="left"/>
      <w:pPr>
        <w:ind w:left="1054" w:hanging="252"/>
      </w:pPr>
    </w:lvl>
    <w:lvl w:ilvl="2" w:tplc="5C48CBEC">
      <w:numFmt w:val="bullet"/>
      <w:lvlText w:val="•"/>
      <w:lvlJc w:val="left"/>
      <w:pPr>
        <w:ind w:left="2008" w:hanging="252"/>
      </w:pPr>
    </w:lvl>
    <w:lvl w:ilvl="3" w:tplc="C3BA4D62">
      <w:numFmt w:val="bullet"/>
      <w:lvlText w:val="•"/>
      <w:lvlJc w:val="left"/>
      <w:pPr>
        <w:ind w:left="2962" w:hanging="252"/>
      </w:pPr>
    </w:lvl>
    <w:lvl w:ilvl="4" w:tplc="FFAE614C">
      <w:numFmt w:val="bullet"/>
      <w:lvlText w:val="•"/>
      <w:lvlJc w:val="left"/>
      <w:pPr>
        <w:ind w:left="3916" w:hanging="252"/>
      </w:pPr>
    </w:lvl>
    <w:lvl w:ilvl="5" w:tplc="1E0E580A">
      <w:numFmt w:val="bullet"/>
      <w:lvlText w:val="•"/>
      <w:lvlJc w:val="left"/>
      <w:pPr>
        <w:ind w:left="4870" w:hanging="252"/>
      </w:pPr>
    </w:lvl>
    <w:lvl w:ilvl="6" w:tplc="FD7AEFE2">
      <w:numFmt w:val="bullet"/>
      <w:lvlText w:val="•"/>
      <w:lvlJc w:val="left"/>
      <w:pPr>
        <w:ind w:left="5824" w:hanging="252"/>
      </w:pPr>
    </w:lvl>
    <w:lvl w:ilvl="7" w:tplc="386E6626">
      <w:numFmt w:val="bullet"/>
      <w:lvlText w:val="•"/>
      <w:lvlJc w:val="left"/>
      <w:pPr>
        <w:ind w:left="6778" w:hanging="252"/>
      </w:pPr>
    </w:lvl>
    <w:lvl w:ilvl="8" w:tplc="38849402">
      <w:numFmt w:val="bullet"/>
      <w:lvlText w:val="•"/>
      <w:lvlJc w:val="left"/>
      <w:pPr>
        <w:ind w:left="7732" w:hanging="252"/>
      </w:pPr>
    </w:lvl>
  </w:abstractNum>
  <w:abstractNum w:abstractNumId="194" w15:restartNumberingAfterBreak="0">
    <w:nsid w:val="330B60D4"/>
    <w:multiLevelType w:val="hybridMultilevel"/>
    <w:tmpl w:val="F27ABAFC"/>
    <w:lvl w:ilvl="0" w:tplc="FBE2A49E">
      <w:start w:val="1"/>
      <w:numFmt w:val="decimal"/>
      <w:lvlText w:val="%1."/>
      <w:lvlJc w:val="left"/>
      <w:pPr>
        <w:ind w:left="100" w:hanging="221"/>
      </w:pPr>
      <w:rPr>
        <w:rFonts w:ascii="Arial" w:eastAsia="Arial" w:hAnsi="Arial" w:cs="Arial" w:hint="default"/>
        <w:spacing w:val="-1"/>
        <w:w w:val="99"/>
        <w:sz w:val="20"/>
        <w:szCs w:val="20"/>
      </w:rPr>
    </w:lvl>
    <w:lvl w:ilvl="1" w:tplc="B2C6FCC0">
      <w:numFmt w:val="bullet"/>
      <w:lvlText w:val="•"/>
      <w:lvlJc w:val="left"/>
      <w:pPr>
        <w:ind w:left="1054" w:hanging="221"/>
      </w:pPr>
    </w:lvl>
    <w:lvl w:ilvl="2" w:tplc="F7228234">
      <w:numFmt w:val="bullet"/>
      <w:lvlText w:val="•"/>
      <w:lvlJc w:val="left"/>
      <w:pPr>
        <w:ind w:left="2008" w:hanging="221"/>
      </w:pPr>
    </w:lvl>
    <w:lvl w:ilvl="3" w:tplc="8D0817B0">
      <w:numFmt w:val="bullet"/>
      <w:lvlText w:val="•"/>
      <w:lvlJc w:val="left"/>
      <w:pPr>
        <w:ind w:left="2962" w:hanging="221"/>
      </w:pPr>
    </w:lvl>
    <w:lvl w:ilvl="4" w:tplc="1A5E0294">
      <w:numFmt w:val="bullet"/>
      <w:lvlText w:val="•"/>
      <w:lvlJc w:val="left"/>
      <w:pPr>
        <w:ind w:left="3916" w:hanging="221"/>
      </w:pPr>
    </w:lvl>
    <w:lvl w:ilvl="5" w:tplc="48DED9A2">
      <w:numFmt w:val="bullet"/>
      <w:lvlText w:val="•"/>
      <w:lvlJc w:val="left"/>
      <w:pPr>
        <w:ind w:left="4870" w:hanging="221"/>
      </w:pPr>
    </w:lvl>
    <w:lvl w:ilvl="6" w:tplc="B1D81BC4">
      <w:numFmt w:val="bullet"/>
      <w:lvlText w:val="•"/>
      <w:lvlJc w:val="left"/>
      <w:pPr>
        <w:ind w:left="5824" w:hanging="221"/>
      </w:pPr>
    </w:lvl>
    <w:lvl w:ilvl="7" w:tplc="777E8BCC">
      <w:numFmt w:val="bullet"/>
      <w:lvlText w:val="•"/>
      <w:lvlJc w:val="left"/>
      <w:pPr>
        <w:ind w:left="6778" w:hanging="221"/>
      </w:pPr>
    </w:lvl>
    <w:lvl w:ilvl="8" w:tplc="B3984372">
      <w:numFmt w:val="bullet"/>
      <w:lvlText w:val="•"/>
      <w:lvlJc w:val="left"/>
      <w:pPr>
        <w:ind w:left="7732" w:hanging="221"/>
      </w:pPr>
    </w:lvl>
  </w:abstractNum>
  <w:abstractNum w:abstractNumId="195" w15:restartNumberingAfterBreak="0">
    <w:nsid w:val="33212FFF"/>
    <w:multiLevelType w:val="hybridMultilevel"/>
    <w:tmpl w:val="221E556C"/>
    <w:lvl w:ilvl="0" w:tplc="ABD0DD5A">
      <w:start w:val="1"/>
      <w:numFmt w:val="decimal"/>
      <w:lvlText w:val="%1."/>
      <w:lvlJc w:val="left"/>
      <w:pPr>
        <w:ind w:left="100" w:hanging="228"/>
      </w:pPr>
      <w:rPr>
        <w:rFonts w:ascii="Arial" w:eastAsia="Arial" w:hAnsi="Arial" w:cs="Arial" w:hint="default"/>
        <w:spacing w:val="-1"/>
        <w:w w:val="99"/>
        <w:sz w:val="20"/>
        <w:szCs w:val="20"/>
      </w:rPr>
    </w:lvl>
    <w:lvl w:ilvl="1" w:tplc="57D29C92">
      <w:numFmt w:val="bullet"/>
      <w:lvlText w:val="•"/>
      <w:lvlJc w:val="left"/>
      <w:pPr>
        <w:ind w:left="1052" w:hanging="228"/>
      </w:pPr>
    </w:lvl>
    <w:lvl w:ilvl="2" w:tplc="F288EAF4">
      <w:numFmt w:val="bullet"/>
      <w:lvlText w:val="•"/>
      <w:lvlJc w:val="left"/>
      <w:pPr>
        <w:ind w:left="2004" w:hanging="228"/>
      </w:pPr>
    </w:lvl>
    <w:lvl w:ilvl="3" w:tplc="3A24D7A0">
      <w:numFmt w:val="bullet"/>
      <w:lvlText w:val="•"/>
      <w:lvlJc w:val="left"/>
      <w:pPr>
        <w:ind w:left="2956" w:hanging="228"/>
      </w:pPr>
    </w:lvl>
    <w:lvl w:ilvl="4" w:tplc="C4EAB7EE">
      <w:numFmt w:val="bullet"/>
      <w:lvlText w:val="•"/>
      <w:lvlJc w:val="left"/>
      <w:pPr>
        <w:ind w:left="3908" w:hanging="228"/>
      </w:pPr>
    </w:lvl>
    <w:lvl w:ilvl="5" w:tplc="A98CE184">
      <w:numFmt w:val="bullet"/>
      <w:lvlText w:val="•"/>
      <w:lvlJc w:val="left"/>
      <w:pPr>
        <w:ind w:left="4860" w:hanging="228"/>
      </w:pPr>
    </w:lvl>
    <w:lvl w:ilvl="6" w:tplc="39DC0272">
      <w:numFmt w:val="bullet"/>
      <w:lvlText w:val="•"/>
      <w:lvlJc w:val="left"/>
      <w:pPr>
        <w:ind w:left="5812" w:hanging="228"/>
      </w:pPr>
    </w:lvl>
    <w:lvl w:ilvl="7" w:tplc="3774E2BC">
      <w:numFmt w:val="bullet"/>
      <w:lvlText w:val="•"/>
      <w:lvlJc w:val="left"/>
      <w:pPr>
        <w:ind w:left="6764" w:hanging="228"/>
      </w:pPr>
    </w:lvl>
    <w:lvl w:ilvl="8" w:tplc="E6D649C2">
      <w:numFmt w:val="bullet"/>
      <w:lvlText w:val="•"/>
      <w:lvlJc w:val="left"/>
      <w:pPr>
        <w:ind w:left="7716" w:hanging="228"/>
      </w:pPr>
    </w:lvl>
  </w:abstractNum>
  <w:abstractNum w:abstractNumId="196" w15:restartNumberingAfterBreak="0">
    <w:nsid w:val="338F288E"/>
    <w:multiLevelType w:val="hybridMultilevel"/>
    <w:tmpl w:val="27CC11E4"/>
    <w:lvl w:ilvl="0" w:tplc="964C8640">
      <w:start w:val="1"/>
      <w:numFmt w:val="decimal"/>
      <w:lvlText w:val="%1."/>
      <w:lvlJc w:val="left"/>
      <w:pPr>
        <w:ind w:left="100" w:hanging="226"/>
      </w:pPr>
      <w:rPr>
        <w:rFonts w:ascii="Arial" w:eastAsia="Arial" w:hAnsi="Arial" w:cs="Arial" w:hint="default"/>
        <w:spacing w:val="-1"/>
        <w:w w:val="99"/>
        <w:sz w:val="20"/>
        <w:szCs w:val="20"/>
      </w:rPr>
    </w:lvl>
    <w:lvl w:ilvl="1" w:tplc="D830390A">
      <w:numFmt w:val="bullet"/>
      <w:lvlText w:val="•"/>
      <w:lvlJc w:val="left"/>
      <w:pPr>
        <w:ind w:left="1054" w:hanging="226"/>
      </w:pPr>
    </w:lvl>
    <w:lvl w:ilvl="2" w:tplc="B54E1564">
      <w:numFmt w:val="bullet"/>
      <w:lvlText w:val="•"/>
      <w:lvlJc w:val="left"/>
      <w:pPr>
        <w:ind w:left="2008" w:hanging="226"/>
      </w:pPr>
    </w:lvl>
    <w:lvl w:ilvl="3" w:tplc="FADC81E0">
      <w:numFmt w:val="bullet"/>
      <w:lvlText w:val="•"/>
      <w:lvlJc w:val="left"/>
      <w:pPr>
        <w:ind w:left="2962" w:hanging="226"/>
      </w:pPr>
    </w:lvl>
    <w:lvl w:ilvl="4" w:tplc="0B88DBA8">
      <w:numFmt w:val="bullet"/>
      <w:lvlText w:val="•"/>
      <w:lvlJc w:val="left"/>
      <w:pPr>
        <w:ind w:left="3916" w:hanging="226"/>
      </w:pPr>
    </w:lvl>
    <w:lvl w:ilvl="5" w:tplc="3B405404">
      <w:numFmt w:val="bullet"/>
      <w:lvlText w:val="•"/>
      <w:lvlJc w:val="left"/>
      <w:pPr>
        <w:ind w:left="4870" w:hanging="226"/>
      </w:pPr>
    </w:lvl>
    <w:lvl w:ilvl="6" w:tplc="8C5E786A">
      <w:numFmt w:val="bullet"/>
      <w:lvlText w:val="•"/>
      <w:lvlJc w:val="left"/>
      <w:pPr>
        <w:ind w:left="5824" w:hanging="226"/>
      </w:pPr>
    </w:lvl>
    <w:lvl w:ilvl="7" w:tplc="E9E0D6D8">
      <w:numFmt w:val="bullet"/>
      <w:lvlText w:val="•"/>
      <w:lvlJc w:val="left"/>
      <w:pPr>
        <w:ind w:left="6778" w:hanging="226"/>
      </w:pPr>
    </w:lvl>
    <w:lvl w:ilvl="8" w:tplc="DC9A9C36">
      <w:numFmt w:val="bullet"/>
      <w:lvlText w:val="•"/>
      <w:lvlJc w:val="left"/>
      <w:pPr>
        <w:ind w:left="7732" w:hanging="226"/>
      </w:pPr>
    </w:lvl>
  </w:abstractNum>
  <w:abstractNum w:abstractNumId="197" w15:restartNumberingAfterBreak="0">
    <w:nsid w:val="33B2757D"/>
    <w:multiLevelType w:val="hybridMultilevel"/>
    <w:tmpl w:val="01B6E468"/>
    <w:lvl w:ilvl="0" w:tplc="254C1CD8">
      <w:start w:val="1"/>
      <w:numFmt w:val="decimal"/>
      <w:lvlText w:val="%1."/>
      <w:lvlJc w:val="left"/>
      <w:pPr>
        <w:ind w:left="100" w:hanging="226"/>
      </w:pPr>
      <w:rPr>
        <w:rFonts w:ascii="Arial" w:eastAsia="Arial" w:hAnsi="Arial" w:cs="Arial" w:hint="default"/>
        <w:spacing w:val="-1"/>
        <w:w w:val="99"/>
        <w:sz w:val="20"/>
        <w:szCs w:val="20"/>
      </w:rPr>
    </w:lvl>
    <w:lvl w:ilvl="1" w:tplc="D7CEBA68">
      <w:numFmt w:val="bullet"/>
      <w:lvlText w:val="•"/>
      <w:lvlJc w:val="left"/>
      <w:pPr>
        <w:ind w:left="1054" w:hanging="226"/>
      </w:pPr>
    </w:lvl>
    <w:lvl w:ilvl="2" w:tplc="9866177E">
      <w:numFmt w:val="bullet"/>
      <w:lvlText w:val="•"/>
      <w:lvlJc w:val="left"/>
      <w:pPr>
        <w:ind w:left="2008" w:hanging="226"/>
      </w:pPr>
    </w:lvl>
    <w:lvl w:ilvl="3" w:tplc="ABB4850C">
      <w:numFmt w:val="bullet"/>
      <w:lvlText w:val="•"/>
      <w:lvlJc w:val="left"/>
      <w:pPr>
        <w:ind w:left="2962" w:hanging="226"/>
      </w:pPr>
    </w:lvl>
    <w:lvl w:ilvl="4" w:tplc="B304339C">
      <w:numFmt w:val="bullet"/>
      <w:lvlText w:val="•"/>
      <w:lvlJc w:val="left"/>
      <w:pPr>
        <w:ind w:left="3916" w:hanging="226"/>
      </w:pPr>
    </w:lvl>
    <w:lvl w:ilvl="5" w:tplc="3A38E756">
      <w:numFmt w:val="bullet"/>
      <w:lvlText w:val="•"/>
      <w:lvlJc w:val="left"/>
      <w:pPr>
        <w:ind w:left="4870" w:hanging="226"/>
      </w:pPr>
    </w:lvl>
    <w:lvl w:ilvl="6" w:tplc="5F909128">
      <w:numFmt w:val="bullet"/>
      <w:lvlText w:val="•"/>
      <w:lvlJc w:val="left"/>
      <w:pPr>
        <w:ind w:left="5824" w:hanging="226"/>
      </w:pPr>
    </w:lvl>
    <w:lvl w:ilvl="7" w:tplc="4A922AC2">
      <w:numFmt w:val="bullet"/>
      <w:lvlText w:val="•"/>
      <w:lvlJc w:val="left"/>
      <w:pPr>
        <w:ind w:left="6778" w:hanging="226"/>
      </w:pPr>
    </w:lvl>
    <w:lvl w:ilvl="8" w:tplc="DB526ECC">
      <w:numFmt w:val="bullet"/>
      <w:lvlText w:val="•"/>
      <w:lvlJc w:val="left"/>
      <w:pPr>
        <w:ind w:left="7732" w:hanging="226"/>
      </w:pPr>
    </w:lvl>
  </w:abstractNum>
  <w:abstractNum w:abstractNumId="198" w15:restartNumberingAfterBreak="0">
    <w:nsid w:val="33E223DC"/>
    <w:multiLevelType w:val="hybridMultilevel"/>
    <w:tmpl w:val="CD22146A"/>
    <w:lvl w:ilvl="0" w:tplc="6D8C262A">
      <w:start w:val="1"/>
      <w:numFmt w:val="decimal"/>
      <w:lvlText w:val="%1."/>
      <w:lvlJc w:val="left"/>
      <w:pPr>
        <w:ind w:left="100" w:hanging="240"/>
      </w:pPr>
      <w:rPr>
        <w:rFonts w:ascii="Arial" w:eastAsia="Arial" w:hAnsi="Arial" w:cs="Arial" w:hint="default"/>
        <w:w w:val="99"/>
        <w:sz w:val="20"/>
        <w:szCs w:val="20"/>
      </w:rPr>
    </w:lvl>
    <w:lvl w:ilvl="1" w:tplc="98AEE27C">
      <w:numFmt w:val="bullet"/>
      <w:lvlText w:val="•"/>
      <w:lvlJc w:val="left"/>
      <w:pPr>
        <w:ind w:left="1054" w:hanging="240"/>
      </w:pPr>
    </w:lvl>
    <w:lvl w:ilvl="2" w:tplc="3872F4C6">
      <w:numFmt w:val="bullet"/>
      <w:lvlText w:val="•"/>
      <w:lvlJc w:val="left"/>
      <w:pPr>
        <w:ind w:left="2008" w:hanging="240"/>
      </w:pPr>
    </w:lvl>
    <w:lvl w:ilvl="3" w:tplc="DA3E3086">
      <w:numFmt w:val="bullet"/>
      <w:lvlText w:val="•"/>
      <w:lvlJc w:val="left"/>
      <w:pPr>
        <w:ind w:left="2962" w:hanging="240"/>
      </w:pPr>
    </w:lvl>
    <w:lvl w:ilvl="4" w:tplc="000AC084">
      <w:numFmt w:val="bullet"/>
      <w:lvlText w:val="•"/>
      <w:lvlJc w:val="left"/>
      <w:pPr>
        <w:ind w:left="3916" w:hanging="240"/>
      </w:pPr>
    </w:lvl>
    <w:lvl w:ilvl="5" w:tplc="2B20E696">
      <w:numFmt w:val="bullet"/>
      <w:lvlText w:val="•"/>
      <w:lvlJc w:val="left"/>
      <w:pPr>
        <w:ind w:left="4870" w:hanging="240"/>
      </w:pPr>
    </w:lvl>
    <w:lvl w:ilvl="6" w:tplc="9C8E6EA6">
      <w:numFmt w:val="bullet"/>
      <w:lvlText w:val="•"/>
      <w:lvlJc w:val="left"/>
      <w:pPr>
        <w:ind w:left="5824" w:hanging="240"/>
      </w:pPr>
    </w:lvl>
    <w:lvl w:ilvl="7" w:tplc="771A97E8">
      <w:numFmt w:val="bullet"/>
      <w:lvlText w:val="•"/>
      <w:lvlJc w:val="left"/>
      <w:pPr>
        <w:ind w:left="6778" w:hanging="240"/>
      </w:pPr>
    </w:lvl>
    <w:lvl w:ilvl="8" w:tplc="168E8C8E">
      <w:numFmt w:val="bullet"/>
      <w:lvlText w:val="•"/>
      <w:lvlJc w:val="left"/>
      <w:pPr>
        <w:ind w:left="7732" w:hanging="240"/>
      </w:pPr>
    </w:lvl>
  </w:abstractNum>
  <w:abstractNum w:abstractNumId="199" w15:restartNumberingAfterBreak="0">
    <w:nsid w:val="34590A5C"/>
    <w:multiLevelType w:val="multilevel"/>
    <w:tmpl w:val="AA9A7C98"/>
    <w:lvl w:ilvl="0">
      <w:start w:val="1"/>
      <w:numFmt w:val="decimal"/>
      <w:pStyle w:val="ListBullet2"/>
      <w:lvlText w:val="%1."/>
      <w:lvlJc w:val="left"/>
      <w:pPr>
        <w:ind w:left="100" w:hanging="238"/>
      </w:pPr>
      <w:rPr>
        <w:rFonts w:ascii="Arial" w:eastAsia="Arial" w:hAnsi="Arial" w:cs="Arial" w:hint="default"/>
        <w:w w:val="99"/>
        <w:sz w:val="20"/>
        <w:szCs w:val="20"/>
      </w:rPr>
    </w:lvl>
    <w:lvl w:ilvl="1">
      <w:start w:val="1"/>
      <w:numFmt w:val="decimal"/>
      <w:lvlText w:val="%1.%2."/>
      <w:lvlJc w:val="left"/>
      <w:pPr>
        <w:ind w:left="100" w:hanging="449"/>
      </w:pPr>
      <w:rPr>
        <w:rFonts w:ascii="Arial" w:eastAsia="Arial" w:hAnsi="Arial" w:cs="Arial" w:hint="default"/>
        <w:spacing w:val="-1"/>
        <w:w w:val="99"/>
        <w:sz w:val="20"/>
        <w:szCs w:val="20"/>
      </w:rPr>
    </w:lvl>
    <w:lvl w:ilvl="2">
      <w:numFmt w:val="bullet"/>
      <w:lvlText w:val="•"/>
      <w:lvlJc w:val="left"/>
      <w:pPr>
        <w:ind w:left="2008" w:hanging="449"/>
      </w:pPr>
    </w:lvl>
    <w:lvl w:ilvl="3">
      <w:numFmt w:val="bullet"/>
      <w:lvlText w:val="•"/>
      <w:lvlJc w:val="left"/>
      <w:pPr>
        <w:ind w:left="2962" w:hanging="449"/>
      </w:pPr>
    </w:lvl>
    <w:lvl w:ilvl="4">
      <w:numFmt w:val="bullet"/>
      <w:lvlText w:val="•"/>
      <w:lvlJc w:val="left"/>
      <w:pPr>
        <w:ind w:left="3916" w:hanging="449"/>
      </w:pPr>
    </w:lvl>
    <w:lvl w:ilvl="5">
      <w:numFmt w:val="bullet"/>
      <w:lvlText w:val="•"/>
      <w:lvlJc w:val="left"/>
      <w:pPr>
        <w:ind w:left="4870" w:hanging="449"/>
      </w:pPr>
    </w:lvl>
    <w:lvl w:ilvl="6">
      <w:numFmt w:val="bullet"/>
      <w:lvlText w:val="•"/>
      <w:lvlJc w:val="left"/>
      <w:pPr>
        <w:ind w:left="5824" w:hanging="449"/>
      </w:pPr>
    </w:lvl>
    <w:lvl w:ilvl="7">
      <w:numFmt w:val="bullet"/>
      <w:lvlText w:val="•"/>
      <w:lvlJc w:val="left"/>
      <w:pPr>
        <w:ind w:left="6778" w:hanging="449"/>
      </w:pPr>
    </w:lvl>
    <w:lvl w:ilvl="8">
      <w:numFmt w:val="bullet"/>
      <w:lvlText w:val="•"/>
      <w:lvlJc w:val="left"/>
      <w:pPr>
        <w:ind w:left="7732" w:hanging="449"/>
      </w:pPr>
    </w:lvl>
  </w:abstractNum>
  <w:abstractNum w:abstractNumId="200" w15:restartNumberingAfterBreak="0">
    <w:nsid w:val="347B17DA"/>
    <w:multiLevelType w:val="hybridMultilevel"/>
    <w:tmpl w:val="8E409B20"/>
    <w:lvl w:ilvl="0" w:tplc="C44C37C4">
      <w:start w:val="1"/>
      <w:numFmt w:val="decimal"/>
      <w:lvlText w:val="%1."/>
      <w:lvlJc w:val="left"/>
      <w:pPr>
        <w:ind w:left="100" w:hanging="221"/>
      </w:pPr>
      <w:rPr>
        <w:rFonts w:ascii="Arial" w:eastAsia="Arial" w:hAnsi="Arial" w:cs="Arial" w:hint="default"/>
        <w:spacing w:val="-1"/>
        <w:w w:val="99"/>
        <w:sz w:val="20"/>
        <w:szCs w:val="20"/>
      </w:rPr>
    </w:lvl>
    <w:lvl w:ilvl="1" w:tplc="B314AB26">
      <w:numFmt w:val="bullet"/>
      <w:lvlText w:val="•"/>
      <w:lvlJc w:val="left"/>
      <w:pPr>
        <w:ind w:left="1052" w:hanging="221"/>
      </w:pPr>
    </w:lvl>
    <w:lvl w:ilvl="2" w:tplc="6DC0B646">
      <w:numFmt w:val="bullet"/>
      <w:lvlText w:val="•"/>
      <w:lvlJc w:val="left"/>
      <w:pPr>
        <w:ind w:left="2004" w:hanging="221"/>
      </w:pPr>
    </w:lvl>
    <w:lvl w:ilvl="3" w:tplc="302A4B94">
      <w:numFmt w:val="bullet"/>
      <w:lvlText w:val="•"/>
      <w:lvlJc w:val="left"/>
      <w:pPr>
        <w:ind w:left="2956" w:hanging="221"/>
      </w:pPr>
    </w:lvl>
    <w:lvl w:ilvl="4" w:tplc="DAA23A24">
      <w:numFmt w:val="bullet"/>
      <w:lvlText w:val="•"/>
      <w:lvlJc w:val="left"/>
      <w:pPr>
        <w:ind w:left="3908" w:hanging="221"/>
      </w:pPr>
    </w:lvl>
    <w:lvl w:ilvl="5" w:tplc="096820AE">
      <w:numFmt w:val="bullet"/>
      <w:lvlText w:val="•"/>
      <w:lvlJc w:val="left"/>
      <w:pPr>
        <w:ind w:left="4860" w:hanging="221"/>
      </w:pPr>
    </w:lvl>
    <w:lvl w:ilvl="6" w:tplc="06AE801C">
      <w:numFmt w:val="bullet"/>
      <w:lvlText w:val="•"/>
      <w:lvlJc w:val="left"/>
      <w:pPr>
        <w:ind w:left="5812" w:hanging="221"/>
      </w:pPr>
    </w:lvl>
    <w:lvl w:ilvl="7" w:tplc="1A06D32A">
      <w:numFmt w:val="bullet"/>
      <w:lvlText w:val="•"/>
      <w:lvlJc w:val="left"/>
      <w:pPr>
        <w:ind w:left="6764" w:hanging="221"/>
      </w:pPr>
    </w:lvl>
    <w:lvl w:ilvl="8" w:tplc="6F544918">
      <w:numFmt w:val="bullet"/>
      <w:lvlText w:val="•"/>
      <w:lvlJc w:val="left"/>
      <w:pPr>
        <w:ind w:left="7716" w:hanging="221"/>
      </w:pPr>
    </w:lvl>
  </w:abstractNum>
  <w:abstractNum w:abstractNumId="201" w15:restartNumberingAfterBreak="0">
    <w:nsid w:val="35095FB3"/>
    <w:multiLevelType w:val="hybridMultilevel"/>
    <w:tmpl w:val="7C16F13A"/>
    <w:lvl w:ilvl="0" w:tplc="D50A6F46">
      <w:start w:val="1"/>
      <w:numFmt w:val="decimal"/>
      <w:lvlText w:val="%1."/>
      <w:lvlJc w:val="left"/>
      <w:pPr>
        <w:ind w:left="100" w:hanging="262"/>
      </w:pPr>
      <w:rPr>
        <w:rFonts w:ascii="Times New Roman" w:eastAsia="Arial" w:hAnsi="Times New Roman" w:cs="Times New Roman" w:hint="default"/>
        <w:spacing w:val="-1"/>
        <w:w w:val="99"/>
        <w:sz w:val="24"/>
        <w:szCs w:val="24"/>
      </w:rPr>
    </w:lvl>
    <w:lvl w:ilvl="1" w:tplc="6E5E807A">
      <w:numFmt w:val="bullet"/>
      <w:lvlText w:val="•"/>
      <w:lvlJc w:val="left"/>
      <w:pPr>
        <w:ind w:left="1054" w:hanging="262"/>
      </w:pPr>
    </w:lvl>
    <w:lvl w:ilvl="2" w:tplc="3FE0EABC">
      <w:numFmt w:val="bullet"/>
      <w:lvlText w:val="•"/>
      <w:lvlJc w:val="left"/>
      <w:pPr>
        <w:ind w:left="2008" w:hanging="262"/>
      </w:pPr>
    </w:lvl>
    <w:lvl w:ilvl="3" w:tplc="E33E66B4">
      <w:numFmt w:val="bullet"/>
      <w:lvlText w:val="•"/>
      <w:lvlJc w:val="left"/>
      <w:pPr>
        <w:ind w:left="2962" w:hanging="262"/>
      </w:pPr>
    </w:lvl>
    <w:lvl w:ilvl="4" w:tplc="624A3A24">
      <w:numFmt w:val="bullet"/>
      <w:lvlText w:val="•"/>
      <w:lvlJc w:val="left"/>
      <w:pPr>
        <w:ind w:left="3916" w:hanging="262"/>
      </w:pPr>
    </w:lvl>
    <w:lvl w:ilvl="5" w:tplc="C4848F8C">
      <w:numFmt w:val="bullet"/>
      <w:lvlText w:val="•"/>
      <w:lvlJc w:val="left"/>
      <w:pPr>
        <w:ind w:left="4870" w:hanging="262"/>
      </w:pPr>
    </w:lvl>
    <w:lvl w:ilvl="6" w:tplc="5A8E6B0C">
      <w:numFmt w:val="bullet"/>
      <w:lvlText w:val="•"/>
      <w:lvlJc w:val="left"/>
      <w:pPr>
        <w:ind w:left="5824" w:hanging="262"/>
      </w:pPr>
    </w:lvl>
    <w:lvl w:ilvl="7" w:tplc="0986C754">
      <w:numFmt w:val="bullet"/>
      <w:lvlText w:val="•"/>
      <w:lvlJc w:val="left"/>
      <w:pPr>
        <w:ind w:left="6778" w:hanging="262"/>
      </w:pPr>
    </w:lvl>
    <w:lvl w:ilvl="8" w:tplc="9ABED7B2">
      <w:numFmt w:val="bullet"/>
      <w:lvlText w:val="•"/>
      <w:lvlJc w:val="left"/>
      <w:pPr>
        <w:ind w:left="7732" w:hanging="262"/>
      </w:pPr>
    </w:lvl>
  </w:abstractNum>
  <w:abstractNum w:abstractNumId="202" w15:restartNumberingAfterBreak="0">
    <w:nsid w:val="35136957"/>
    <w:multiLevelType w:val="hybridMultilevel"/>
    <w:tmpl w:val="DB9455C0"/>
    <w:lvl w:ilvl="0" w:tplc="11265914">
      <w:start w:val="1"/>
      <w:numFmt w:val="decimal"/>
      <w:lvlText w:val="%1."/>
      <w:lvlJc w:val="left"/>
      <w:pPr>
        <w:ind w:left="100" w:hanging="228"/>
      </w:pPr>
      <w:rPr>
        <w:rFonts w:ascii="Arial" w:eastAsia="Arial" w:hAnsi="Arial" w:cs="Arial" w:hint="default"/>
        <w:spacing w:val="-1"/>
        <w:w w:val="99"/>
        <w:sz w:val="20"/>
        <w:szCs w:val="20"/>
      </w:rPr>
    </w:lvl>
    <w:lvl w:ilvl="1" w:tplc="C52CC8F0">
      <w:numFmt w:val="bullet"/>
      <w:lvlText w:val="•"/>
      <w:lvlJc w:val="left"/>
      <w:pPr>
        <w:ind w:left="1052" w:hanging="228"/>
      </w:pPr>
    </w:lvl>
    <w:lvl w:ilvl="2" w:tplc="1B7A6BFC">
      <w:numFmt w:val="bullet"/>
      <w:lvlText w:val="•"/>
      <w:lvlJc w:val="left"/>
      <w:pPr>
        <w:ind w:left="2004" w:hanging="228"/>
      </w:pPr>
    </w:lvl>
    <w:lvl w:ilvl="3" w:tplc="0568A76A">
      <w:numFmt w:val="bullet"/>
      <w:lvlText w:val="•"/>
      <w:lvlJc w:val="left"/>
      <w:pPr>
        <w:ind w:left="2956" w:hanging="228"/>
      </w:pPr>
    </w:lvl>
    <w:lvl w:ilvl="4" w:tplc="088EA2B0">
      <w:numFmt w:val="bullet"/>
      <w:lvlText w:val="•"/>
      <w:lvlJc w:val="left"/>
      <w:pPr>
        <w:ind w:left="3908" w:hanging="228"/>
      </w:pPr>
    </w:lvl>
    <w:lvl w:ilvl="5" w:tplc="B6C075F6">
      <w:numFmt w:val="bullet"/>
      <w:lvlText w:val="•"/>
      <w:lvlJc w:val="left"/>
      <w:pPr>
        <w:ind w:left="4860" w:hanging="228"/>
      </w:pPr>
    </w:lvl>
    <w:lvl w:ilvl="6" w:tplc="DBFA8A20">
      <w:numFmt w:val="bullet"/>
      <w:lvlText w:val="•"/>
      <w:lvlJc w:val="left"/>
      <w:pPr>
        <w:ind w:left="5812" w:hanging="228"/>
      </w:pPr>
    </w:lvl>
    <w:lvl w:ilvl="7" w:tplc="6C1AA5F0">
      <w:numFmt w:val="bullet"/>
      <w:lvlText w:val="•"/>
      <w:lvlJc w:val="left"/>
      <w:pPr>
        <w:ind w:left="6764" w:hanging="228"/>
      </w:pPr>
    </w:lvl>
    <w:lvl w:ilvl="8" w:tplc="6960F0BC">
      <w:numFmt w:val="bullet"/>
      <w:lvlText w:val="•"/>
      <w:lvlJc w:val="left"/>
      <w:pPr>
        <w:ind w:left="7716" w:hanging="228"/>
      </w:pPr>
    </w:lvl>
  </w:abstractNum>
  <w:abstractNum w:abstractNumId="203" w15:restartNumberingAfterBreak="0">
    <w:nsid w:val="351F1943"/>
    <w:multiLevelType w:val="hybridMultilevel"/>
    <w:tmpl w:val="B566B982"/>
    <w:lvl w:ilvl="0" w:tplc="4A1C8280">
      <w:start w:val="1"/>
      <w:numFmt w:val="decimal"/>
      <w:lvlText w:val="%1."/>
      <w:lvlJc w:val="left"/>
      <w:pPr>
        <w:ind w:left="100" w:hanging="228"/>
      </w:pPr>
      <w:rPr>
        <w:rFonts w:ascii="Arial" w:eastAsia="Arial" w:hAnsi="Arial" w:cs="Arial" w:hint="default"/>
        <w:spacing w:val="-1"/>
        <w:w w:val="99"/>
        <w:sz w:val="20"/>
        <w:szCs w:val="20"/>
      </w:rPr>
    </w:lvl>
    <w:lvl w:ilvl="1" w:tplc="DCCC1238">
      <w:numFmt w:val="bullet"/>
      <w:lvlText w:val="•"/>
      <w:lvlJc w:val="left"/>
      <w:pPr>
        <w:ind w:left="1052" w:hanging="228"/>
      </w:pPr>
    </w:lvl>
    <w:lvl w:ilvl="2" w:tplc="48D6A128">
      <w:numFmt w:val="bullet"/>
      <w:lvlText w:val="•"/>
      <w:lvlJc w:val="left"/>
      <w:pPr>
        <w:ind w:left="2004" w:hanging="228"/>
      </w:pPr>
    </w:lvl>
    <w:lvl w:ilvl="3" w:tplc="03842198">
      <w:numFmt w:val="bullet"/>
      <w:lvlText w:val="•"/>
      <w:lvlJc w:val="left"/>
      <w:pPr>
        <w:ind w:left="2956" w:hanging="228"/>
      </w:pPr>
    </w:lvl>
    <w:lvl w:ilvl="4" w:tplc="07A82502">
      <w:numFmt w:val="bullet"/>
      <w:lvlText w:val="•"/>
      <w:lvlJc w:val="left"/>
      <w:pPr>
        <w:ind w:left="3908" w:hanging="228"/>
      </w:pPr>
    </w:lvl>
    <w:lvl w:ilvl="5" w:tplc="3C44603C">
      <w:numFmt w:val="bullet"/>
      <w:lvlText w:val="•"/>
      <w:lvlJc w:val="left"/>
      <w:pPr>
        <w:ind w:left="4860" w:hanging="228"/>
      </w:pPr>
    </w:lvl>
    <w:lvl w:ilvl="6" w:tplc="504CC3E4">
      <w:numFmt w:val="bullet"/>
      <w:lvlText w:val="•"/>
      <w:lvlJc w:val="left"/>
      <w:pPr>
        <w:ind w:left="5812" w:hanging="228"/>
      </w:pPr>
    </w:lvl>
    <w:lvl w:ilvl="7" w:tplc="BC92C84C">
      <w:numFmt w:val="bullet"/>
      <w:lvlText w:val="•"/>
      <w:lvlJc w:val="left"/>
      <w:pPr>
        <w:ind w:left="6764" w:hanging="228"/>
      </w:pPr>
    </w:lvl>
    <w:lvl w:ilvl="8" w:tplc="B5D65A68">
      <w:numFmt w:val="bullet"/>
      <w:lvlText w:val="•"/>
      <w:lvlJc w:val="left"/>
      <w:pPr>
        <w:ind w:left="7716" w:hanging="228"/>
      </w:pPr>
    </w:lvl>
  </w:abstractNum>
  <w:abstractNum w:abstractNumId="204" w15:restartNumberingAfterBreak="0">
    <w:nsid w:val="355000F8"/>
    <w:multiLevelType w:val="hybridMultilevel"/>
    <w:tmpl w:val="C7489AB2"/>
    <w:lvl w:ilvl="0" w:tplc="3328E122">
      <w:start w:val="1"/>
      <w:numFmt w:val="decimal"/>
      <w:lvlText w:val="%1."/>
      <w:lvlJc w:val="left"/>
      <w:pPr>
        <w:ind w:left="100" w:hanging="221"/>
      </w:pPr>
      <w:rPr>
        <w:rFonts w:ascii="Arial" w:eastAsia="Arial" w:hAnsi="Arial" w:cs="Arial" w:hint="default"/>
        <w:spacing w:val="-1"/>
        <w:w w:val="99"/>
        <w:sz w:val="20"/>
        <w:szCs w:val="20"/>
      </w:rPr>
    </w:lvl>
    <w:lvl w:ilvl="1" w:tplc="651EA4C4">
      <w:numFmt w:val="bullet"/>
      <w:lvlText w:val="•"/>
      <w:lvlJc w:val="left"/>
      <w:pPr>
        <w:ind w:left="1054" w:hanging="221"/>
      </w:pPr>
    </w:lvl>
    <w:lvl w:ilvl="2" w:tplc="A260ABF8">
      <w:numFmt w:val="bullet"/>
      <w:lvlText w:val="•"/>
      <w:lvlJc w:val="left"/>
      <w:pPr>
        <w:ind w:left="2008" w:hanging="221"/>
      </w:pPr>
    </w:lvl>
    <w:lvl w:ilvl="3" w:tplc="B560CDAC">
      <w:numFmt w:val="bullet"/>
      <w:lvlText w:val="•"/>
      <w:lvlJc w:val="left"/>
      <w:pPr>
        <w:ind w:left="2962" w:hanging="221"/>
      </w:pPr>
    </w:lvl>
    <w:lvl w:ilvl="4" w:tplc="CA8E4DE8">
      <w:numFmt w:val="bullet"/>
      <w:lvlText w:val="•"/>
      <w:lvlJc w:val="left"/>
      <w:pPr>
        <w:ind w:left="3916" w:hanging="221"/>
      </w:pPr>
    </w:lvl>
    <w:lvl w:ilvl="5" w:tplc="3350E6DE">
      <w:numFmt w:val="bullet"/>
      <w:lvlText w:val="•"/>
      <w:lvlJc w:val="left"/>
      <w:pPr>
        <w:ind w:left="4870" w:hanging="221"/>
      </w:pPr>
    </w:lvl>
    <w:lvl w:ilvl="6" w:tplc="61EE6752">
      <w:numFmt w:val="bullet"/>
      <w:lvlText w:val="•"/>
      <w:lvlJc w:val="left"/>
      <w:pPr>
        <w:ind w:left="5824" w:hanging="221"/>
      </w:pPr>
    </w:lvl>
    <w:lvl w:ilvl="7" w:tplc="2B88860E">
      <w:numFmt w:val="bullet"/>
      <w:lvlText w:val="•"/>
      <w:lvlJc w:val="left"/>
      <w:pPr>
        <w:ind w:left="6778" w:hanging="221"/>
      </w:pPr>
    </w:lvl>
    <w:lvl w:ilvl="8" w:tplc="2864D1F2">
      <w:numFmt w:val="bullet"/>
      <w:lvlText w:val="•"/>
      <w:lvlJc w:val="left"/>
      <w:pPr>
        <w:ind w:left="7732" w:hanging="221"/>
      </w:pPr>
    </w:lvl>
  </w:abstractNum>
  <w:abstractNum w:abstractNumId="205" w15:restartNumberingAfterBreak="0">
    <w:nsid w:val="357C14FE"/>
    <w:multiLevelType w:val="hybridMultilevel"/>
    <w:tmpl w:val="0F44FE1A"/>
    <w:lvl w:ilvl="0" w:tplc="BBDEDB6A">
      <w:start w:val="1"/>
      <w:numFmt w:val="decimal"/>
      <w:lvlText w:val="%1."/>
      <w:lvlJc w:val="left"/>
      <w:pPr>
        <w:ind w:left="100" w:hanging="226"/>
      </w:pPr>
      <w:rPr>
        <w:rFonts w:ascii="Arial" w:eastAsia="Arial" w:hAnsi="Arial" w:cs="Arial" w:hint="default"/>
        <w:spacing w:val="-1"/>
        <w:w w:val="99"/>
        <w:sz w:val="20"/>
        <w:szCs w:val="20"/>
      </w:rPr>
    </w:lvl>
    <w:lvl w:ilvl="1" w:tplc="3390749A">
      <w:numFmt w:val="bullet"/>
      <w:lvlText w:val="•"/>
      <w:lvlJc w:val="left"/>
      <w:pPr>
        <w:ind w:left="1052" w:hanging="226"/>
      </w:pPr>
    </w:lvl>
    <w:lvl w:ilvl="2" w:tplc="91DAD536">
      <w:numFmt w:val="bullet"/>
      <w:lvlText w:val="•"/>
      <w:lvlJc w:val="left"/>
      <w:pPr>
        <w:ind w:left="2004" w:hanging="226"/>
      </w:pPr>
    </w:lvl>
    <w:lvl w:ilvl="3" w:tplc="1A94287C">
      <w:numFmt w:val="bullet"/>
      <w:lvlText w:val="•"/>
      <w:lvlJc w:val="left"/>
      <w:pPr>
        <w:ind w:left="2956" w:hanging="226"/>
      </w:pPr>
    </w:lvl>
    <w:lvl w:ilvl="4" w:tplc="A2C602B2">
      <w:numFmt w:val="bullet"/>
      <w:lvlText w:val="•"/>
      <w:lvlJc w:val="left"/>
      <w:pPr>
        <w:ind w:left="3908" w:hanging="226"/>
      </w:pPr>
    </w:lvl>
    <w:lvl w:ilvl="5" w:tplc="DA6E71D4">
      <w:numFmt w:val="bullet"/>
      <w:lvlText w:val="•"/>
      <w:lvlJc w:val="left"/>
      <w:pPr>
        <w:ind w:left="4860" w:hanging="226"/>
      </w:pPr>
    </w:lvl>
    <w:lvl w:ilvl="6" w:tplc="5630F18E">
      <w:numFmt w:val="bullet"/>
      <w:lvlText w:val="•"/>
      <w:lvlJc w:val="left"/>
      <w:pPr>
        <w:ind w:left="5812" w:hanging="226"/>
      </w:pPr>
    </w:lvl>
    <w:lvl w:ilvl="7" w:tplc="6D00360A">
      <w:numFmt w:val="bullet"/>
      <w:lvlText w:val="•"/>
      <w:lvlJc w:val="left"/>
      <w:pPr>
        <w:ind w:left="6764" w:hanging="226"/>
      </w:pPr>
    </w:lvl>
    <w:lvl w:ilvl="8" w:tplc="704ED06A">
      <w:numFmt w:val="bullet"/>
      <w:lvlText w:val="•"/>
      <w:lvlJc w:val="left"/>
      <w:pPr>
        <w:ind w:left="7716" w:hanging="226"/>
      </w:pPr>
    </w:lvl>
  </w:abstractNum>
  <w:abstractNum w:abstractNumId="206" w15:restartNumberingAfterBreak="0">
    <w:nsid w:val="36093549"/>
    <w:multiLevelType w:val="hybridMultilevel"/>
    <w:tmpl w:val="876A9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36A10417"/>
    <w:multiLevelType w:val="multilevel"/>
    <w:tmpl w:val="1E027A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36B4672F"/>
    <w:multiLevelType w:val="hybridMultilevel"/>
    <w:tmpl w:val="84E4A208"/>
    <w:lvl w:ilvl="0" w:tplc="965CAE9E">
      <w:start w:val="1"/>
      <w:numFmt w:val="decimal"/>
      <w:lvlText w:val="%1."/>
      <w:lvlJc w:val="left"/>
      <w:pPr>
        <w:ind w:left="100" w:hanging="245"/>
      </w:pPr>
      <w:rPr>
        <w:rFonts w:ascii="Arial" w:eastAsia="Arial" w:hAnsi="Arial" w:cs="Arial" w:hint="default"/>
        <w:w w:val="99"/>
        <w:sz w:val="20"/>
        <w:szCs w:val="20"/>
      </w:rPr>
    </w:lvl>
    <w:lvl w:ilvl="1" w:tplc="78943ABA">
      <w:numFmt w:val="bullet"/>
      <w:lvlText w:val="•"/>
      <w:lvlJc w:val="left"/>
      <w:pPr>
        <w:ind w:left="1052" w:hanging="245"/>
      </w:pPr>
    </w:lvl>
    <w:lvl w:ilvl="2" w:tplc="7160E6EA">
      <w:numFmt w:val="bullet"/>
      <w:lvlText w:val="•"/>
      <w:lvlJc w:val="left"/>
      <w:pPr>
        <w:ind w:left="2004" w:hanging="245"/>
      </w:pPr>
    </w:lvl>
    <w:lvl w:ilvl="3" w:tplc="20D85606">
      <w:numFmt w:val="bullet"/>
      <w:lvlText w:val="•"/>
      <w:lvlJc w:val="left"/>
      <w:pPr>
        <w:ind w:left="2956" w:hanging="245"/>
      </w:pPr>
    </w:lvl>
    <w:lvl w:ilvl="4" w:tplc="8F00864E">
      <w:numFmt w:val="bullet"/>
      <w:lvlText w:val="•"/>
      <w:lvlJc w:val="left"/>
      <w:pPr>
        <w:ind w:left="3908" w:hanging="245"/>
      </w:pPr>
    </w:lvl>
    <w:lvl w:ilvl="5" w:tplc="C45CB2EA">
      <w:numFmt w:val="bullet"/>
      <w:lvlText w:val="•"/>
      <w:lvlJc w:val="left"/>
      <w:pPr>
        <w:ind w:left="4860" w:hanging="245"/>
      </w:pPr>
    </w:lvl>
    <w:lvl w:ilvl="6" w:tplc="59F6C290">
      <w:numFmt w:val="bullet"/>
      <w:lvlText w:val="•"/>
      <w:lvlJc w:val="left"/>
      <w:pPr>
        <w:ind w:left="5812" w:hanging="245"/>
      </w:pPr>
    </w:lvl>
    <w:lvl w:ilvl="7" w:tplc="C14C203C">
      <w:numFmt w:val="bullet"/>
      <w:lvlText w:val="•"/>
      <w:lvlJc w:val="left"/>
      <w:pPr>
        <w:ind w:left="6764" w:hanging="245"/>
      </w:pPr>
    </w:lvl>
    <w:lvl w:ilvl="8" w:tplc="00503A74">
      <w:numFmt w:val="bullet"/>
      <w:lvlText w:val="•"/>
      <w:lvlJc w:val="left"/>
      <w:pPr>
        <w:ind w:left="7716" w:hanging="245"/>
      </w:pPr>
    </w:lvl>
  </w:abstractNum>
  <w:abstractNum w:abstractNumId="209" w15:restartNumberingAfterBreak="0">
    <w:nsid w:val="370D3C7E"/>
    <w:multiLevelType w:val="hybridMultilevel"/>
    <w:tmpl w:val="BF4C4BF4"/>
    <w:lvl w:ilvl="0" w:tplc="32FAE63E">
      <w:start w:val="1"/>
      <w:numFmt w:val="decimal"/>
      <w:lvlText w:val="%1."/>
      <w:lvlJc w:val="left"/>
      <w:pPr>
        <w:ind w:left="100" w:hanging="221"/>
      </w:pPr>
      <w:rPr>
        <w:rFonts w:ascii="Arial" w:eastAsia="Arial" w:hAnsi="Arial" w:cs="Arial" w:hint="default"/>
        <w:spacing w:val="-1"/>
        <w:w w:val="99"/>
        <w:sz w:val="20"/>
        <w:szCs w:val="20"/>
      </w:rPr>
    </w:lvl>
    <w:lvl w:ilvl="1" w:tplc="6EECCE78">
      <w:numFmt w:val="bullet"/>
      <w:lvlText w:val="•"/>
      <w:lvlJc w:val="left"/>
      <w:pPr>
        <w:ind w:left="1052" w:hanging="221"/>
      </w:pPr>
    </w:lvl>
    <w:lvl w:ilvl="2" w:tplc="8A2E67AC">
      <w:numFmt w:val="bullet"/>
      <w:lvlText w:val="•"/>
      <w:lvlJc w:val="left"/>
      <w:pPr>
        <w:ind w:left="2004" w:hanging="221"/>
      </w:pPr>
    </w:lvl>
    <w:lvl w:ilvl="3" w:tplc="8A1865E6">
      <w:numFmt w:val="bullet"/>
      <w:lvlText w:val="•"/>
      <w:lvlJc w:val="left"/>
      <w:pPr>
        <w:ind w:left="2956" w:hanging="221"/>
      </w:pPr>
    </w:lvl>
    <w:lvl w:ilvl="4" w:tplc="C8BA40EC">
      <w:numFmt w:val="bullet"/>
      <w:lvlText w:val="•"/>
      <w:lvlJc w:val="left"/>
      <w:pPr>
        <w:ind w:left="3908" w:hanging="221"/>
      </w:pPr>
    </w:lvl>
    <w:lvl w:ilvl="5" w:tplc="094C138E">
      <w:numFmt w:val="bullet"/>
      <w:lvlText w:val="•"/>
      <w:lvlJc w:val="left"/>
      <w:pPr>
        <w:ind w:left="4860" w:hanging="221"/>
      </w:pPr>
    </w:lvl>
    <w:lvl w:ilvl="6" w:tplc="B63EE358">
      <w:numFmt w:val="bullet"/>
      <w:lvlText w:val="•"/>
      <w:lvlJc w:val="left"/>
      <w:pPr>
        <w:ind w:left="5812" w:hanging="221"/>
      </w:pPr>
    </w:lvl>
    <w:lvl w:ilvl="7" w:tplc="6560A566">
      <w:numFmt w:val="bullet"/>
      <w:lvlText w:val="•"/>
      <w:lvlJc w:val="left"/>
      <w:pPr>
        <w:ind w:left="6764" w:hanging="221"/>
      </w:pPr>
    </w:lvl>
    <w:lvl w:ilvl="8" w:tplc="CF66F522">
      <w:numFmt w:val="bullet"/>
      <w:lvlText w:val="•"/>
      <w:lvlJc w:val="left"/>
      <w:pPr>
        <w:ind w:left="7716" w:hanging="221"/>
      </w:pPr>
    </w:lvl>
  </w:abstractNum>
  <w:abstractNum w:abstractNumId="210" w15:restartNumberingAfterBreak="0">
    <w:nsid w:val="375B6DBD"/>
    <w:multiLevelType w:val="hybridMultilevel"/>
    <w:tmpl w:val="7F02DD44"/>
    <w:lvl w:ilvl="0" w:tplc="35B49216">
      <w:start w:val="1"/>
      <w:numFmt w:val="decimal"/>
      <w:lvlText w:val="%1."/>
      <w:lvlJc w:val="left"/>
      <w:pPr>
        <w:ind w:left="100" w:hanging="221"/>
      </w:pPr>
      <w:rPr>
        <w:rFonts w:ascii="Arial" w:eastAsia="Arial" w:hAnsi="Arial" w:cs="Arial" w:hint="default"/>
        <w:spacing w:val="-1"/>
        <w:w w:val="99"/>
        <w:sz w:val="20"/>
        <w:szCs w:val="20"/>
      </w:rPr>
    </w:lvl>
    <w:lvl w:ilvl="1" w:tplc="E43A491E">
      <w:numFmt w:val="bullet"/>
      <w:lvlText w:val="•"/>
      <w:lvlJc w:val="left"/>
      <w:pPr>
        <w:ind w:left="1052" w:hanging="221"/>
      </w:pPr>
    </w:lvl>
    <w:lvl w:ilvl="2" w:tplc="8DBCDE2E">
      <w:numFmt w:val="bullet"/>
      <w:lvlText w:val="•"/>
      <w:lvlJc w:val="left"/>
      <w:pPr>
        <w:ind w:left="2004" w:hanging="221"/>
      </w:pPr>
    </w:lvl>
    <w:lvl w:ilvl="3" w:tplc="187A6CB8">
      <w:numFmt w:val="bullet"/>
      <w:lvlText w:val="•"/>
      <w:lvlJc w:val="left"/>
      <w:pPr>
        <w:ind w:left="2956" w:hanging="221"/>
      </w:pPr>
    </w:lvl>
    <w:lvl w:ilvl="4" w:tplc="5186EF38">
      <w:numFmt w:val="bullet"/>
      <w:lvlText w:val="•"/>
      <w:lvlJc w:val="left"/>
      <w:pPr>
        <w:ind w:left="3908" w:hanging="221"/>
      </w:pPr>
    </w:lvl>
    <w:lvl w:ilvl="5" w:tplc="CFFEC4CC">
      <w:numFmt w:val="bullet"/>
      <w:lvlText w:val="•"/>
      <w:lvlJc w:val="left"/>
      <w:pPr>
        <w:ind w:left="4860" w:hanging="221"/>
      </w:pPr>
    </w:lvl>
    <w:lvl w:ilvl="6" w:tplc="4F8AE260">
      <w:numFmt w:val="bullet"/>
      <w:lvlText w:val="•"/>
      <w:lvlJc w:val="left"/>
      <w:pPr>
        <w:ind w:left="5812" w:hanging="221"/>
      </w:pPr>
    </w:lvl>
    <w:lvl w:ilvl="7" w:tplc="05F0414E">
      <w:numFmt w:val="bullet"/>
      <w:lvlText w:val="•"/>
      <w:lvlJc w:val="left"/>
      <w:pPr>
        <w:ind w:left="6764" w:hanging="221"/>
      </w:pPr>
    </w:lvl>
    <w:lvl w:ilvl="8" w:tplc="DA940DE8">
      <w:numFmt w:val="bullet"/>
      <w:lvlText w:val="•"/>
      <w:lvlJc w:val="left"/>
      <w:pPr>
        <w:ind w:left="7716" w:hanging="221"/>
      </w:pPr>
    </w:lvl>
  </w:abstractNum>
  <w:abstractNum w:abstractNumId="211" w15:restartNumberingAfterBreak="0">
    <w:nsid w:val="37697688"/>
    <w:multiLevelType w:val="hybridMultilevel"/>
    <w:tmpl w:val="01AC8D92"/>
    <w:lvl w:ilvl="0" w:tplc="A9827C54">
      <w:start w:val="1"/>
      <w:numFmt w:val="decimal"/>
      <w:lvlText w:val="%1."/>
      <w:lvlJc w:val="left"/>
      <w:pPr>
        <w:ind w:left="100" w:hanging="233"/>
      </w:pPr>
      <w:rPr>
        <w:rFonts w:ascii="Arial" w:eastAsia="Arial" w:hAnsi="Arial" w:cs="Arial" w:hint="default"/>
        <w:spacing w:val="-1"/>
        <w:w w:val="99"/>
        <w:sz w:val="20"/>
        <w:szCs w:val="20"/>
      </w:rPr>
    </w:lvl>
    <w:lvl w:ilvl="1" w:tplc="181C571A">
      <w:numFmt w:val="bullet"/>
      <w:lvlText w:val="•"/>
      <w:lvlJc w:val="left"/>
      <w:pPr>
        <w:ind w:left="1054" w:hanging="233"/>
      </w:pPr>
    </w:lvl>
    <w:lvl w:ilvl="2" w:tplc="DA407DE4">
      <w:numFmt w:val="bullet"/>
      <w:lvlText w:val="•"/>
      <w:lvlJc w:val="left"/>
      <w:pPr>
        <w:ind w:left="2008" w:hanging="233"/>
      </w:pPr>
    </w:lvl>
    <w:lvl w:ilvl="3" w:tplc="142AF518">
      <w:numFmt w:val="bullet"/>
      <w:lvlText w:val="•"/>
      <w:lvlJc w:val="left"/>
      <w:pPr>
        <w:ind w:left="2962" w:hanging="233"/>
      </w:pPr>
    </w:lvl>
    <w:lvl w:ilvl="4" w:tplc="4CFA9C9C">
      <w:numFmt w:val="bullet"/>
      <w:lvlText w:val="•"/>
      <w:lvlJc w:val="left"/>
      <w:pPr>
        <w:ind w:left="3916" w:hanging="233"/>
      </w:pPr>
    </w:lvl>
    <w:lvl w:ilvl="5" w:tplc="B892306E">
      <w:numFmt w:val="bullet"/>
      <w:lvlText w:val="•"/>
      <w:lvlJc w:val="left"/>
      <w:pPr>
        <w:ind w:left="4870" w:hanging="233"/>
      </w:pPr>
    </w:lvl>
    <w:lvl w:ilvl="6" w:tplc="6BD68B5E">
      <w:numFmt w:val="bullet"/>
      <w:lvlText w:val="•"/>
      <w:lvlJc w:val="left"/>
      <w:pPr>
        <w:ind w:left="5824" w:hanging="233"/>
      </w:pPr>
    </w:lvl>
    <w:lvl w:ilvl="7" w:tplc="10807B6E">
      <w:numFmt w:val="bullet"/>
      <w:lvlText w:val="•"/>
      <w:lvlJc w:val="left"/>
      <w:pPr>
        <w:ind w:left="6778" w:hanging="233"/>
      </w:pPr>
    </w:lvl>
    <w:lvl w:ilvl="8" w:tplc="949CD3F4">
      <w:numFmt w:val="bullet"/>
      <w:lvlText w:val="•"/>
      <w:lvlJc w:val="left"/>
      <w:pPr>
        <w:ind w:left="7732" w:hanging="233"/>
      </w:pPr>
    </w:lvl>
  </w:abstractNum>
  <w:abstractNum w:abstractNumId="212" w15:restartNumberingAfterBreak="0">
    <w:nsid w:val="377C5076"/>
    <w:multiLevelType w:val="hybridMultilevel"/>
    <w:tmpl w:val="23FE0C4E"/>
    <w:lvl w:ilvl="0" w:tplc="7CFC4C20">
      <w:start w:val="1"/>
      <w:numFmt w:val="decimal"/>
      <w:lvlText w:val="%1."/>
      <w:lvlJc w:val="left"/>
      <w:pPr>
        <w:ind w:left="100" w:hanging="233"/>
      </w:pPr>
      <w:rPr>
        <w:rFonts w:ascii="Arial" w:eastAsia="Arial" w:hAnsi="Arial" w:cs="Arial" w:hint="default"/>
        <w:spacing w:val="-1"/>
        <w:w w:val="99"/>
        <w:sz w:val="20"/>
        <w:szCs w:val="20"/>
      </w:rPr>
    </w:lvl>
    <w:lvl w:ilvl="1" w:tplc="EDC6633C">
      <w:numFmt w:val="bullet"/>
      <w:lvlText w:val="•"/>
      <w:lvlJc w:val="left"/>
      <w:pPr>
        <w:ind w:left="1052" w:hanging="233"/>
      </w:pPr>
    </w:lvl>
    <w:lvl w:ilvl="2" w:tplc="7EF4D188">
      <w:numFmt w:val="bullet"/>
      <w:lvlText w:val="•"/>
      <w:lvlJc w:val="left"/>
      <w:pPr>
        <w:ind w:left="2004" w:hanging="233"/>
      </w:pPr>
    </w:lvl>
    <w:lvl w:ilvl="3" w:tplc="D77E7E3A">
      <w:numFmt w:val="bullet"/>
      <w:lvlText w:val="•"/>
      <w:lvlJc w:val="left"/>
      <w:pPr>
        <w:ind w:left="2956" w:hanging="233"/>
      </w:pPr>
    </w:lvl>
    <w:lvl w:ilvl="4" w:tplc="050C0FC6">
      <w:numFmt w:val="bullet"/>
      <w:lvlText w:val="•"/>
      <w:lvlJc w:val="left"/>
      <w:pPr>
        <w:ind w:left="3908" w:hanging="233"/>
      </w:pPr>
    </w:lvl>
    <w:lvl w:ilvl="5" w:tplc="8F645E4A">
      <w:numFmt w:val="bullet"/>
      <w:lvlText w:val="•"/>
      <w:lvlJc w:val="left"/>
      <w:pPr>
        <w:ind w:left="4860" w:hanging="233"/>
      </w:pPr>
    </w:lvl>
    <w:lvl w:ilvl="6" w:tplc="9876729C">
      <w:numFmt w:val="bullet"/>
      <w:lvlText w:val="•"/>
      <w:lvlJc w:val="left"/>
      <w:pPr>
        <w:ind w:left="5812" w:hanging="233"/>
      </w:pPr>
    </w:lvl>
    <w:lvl w:ilvl="7" w:tplc="3760CF56">
      <w:numFmt w:val="bullet"/>
      <w:lvlText w:val="•"/>
      <w:lvlJc w:val="left"/>
      <w:pPr>
        <w:ind w:left="6764" w:hanging="233"/>
      </w:pPr>
    </w:lvl>
    <w:lvl w:ilvl="8" w:tplc="CC8CA29A">
      <w:numFmt w:val="bullet"/>
      <w:lvlText w:val="•"/>
      <w:lvlJc w:val="left"/>
      <w:pPr>
        <w:ind w:left="7716" w:hanging="233"/>
      </w:pPr>
    </w:lvl>
  </w:abstractNum>
  <w:abstractNum w:abstractNumId="213" w15:restartNumberingAfterBreak="0">
    <w:nsid w:val="37EF1911"/>
    <w:multiLevelType w:val="hybridMultilevel"/>
    <w:tmpl w:val="B3C04CE2"/>
    <w:lvl w:ilvl="0" w:tplc="117ADCBE">
      <w:start w:val="1"/>
      <w:numFmt w:val="decimal"/>
      <w:lvlText w:val="%1."/>
      <w:lvlJc w:val="left"/>
      <w:pPr>
        <w:ind w:left="100" w:hanging="226"/>
      </w:pPr>
      <w:rPr>
        <w:rFonts w:ascii="Arial" w:eastAsia="Arial" w:hAnsi="Arial" w:cs="Arial" w:hint="default"/>
        <w:spacing w:val="-1"/>
        <w:w w:val="99"/>
        <w:sz w:val="20"/>
        <w:szCs w:val="20"/>
      </w:rPr>
    </w:lvl>
    <w:lvl w:ilvl="1" w:tplc="0F04595E">
      <w:numFmt w:val="bullet"/>
      <w:lvlText w:val="•"/>
      <w:lvlJc w:val="left"/>
      <w:pPr>
        <w:ind w:left="1054" w:hanging="226"/>
      </w:pPr>
    </w:lvl>
    <w:lvl w:ilvl="2" w:tplc="DF706618">
      <w:numFmt w:val="bullet"/>
      <w:lvlText w:val="•"/>
      <w:lvlJc w:val="left"/>
      <w:pPr>
        <w:ind w:left="2008" w:hanging="226"/>
      </w:pPr>
    </w:lvl>
    <w:lvl w:ilvl="3" w:tplc="2E0A90BA">
      <w:numFmt w:val="bullet"/>
      <w:lvlText w:val="•"/>
      <w:lvlJc w:val="left"/>
      <w:pPr>
        <w:ind w:left="2962" w:hanging="226"/>
      </w:pPr>
    </w:lvl>
    <w:lvl w:ilvl="4" w:tplc="926CB3DC">
      <w:numFmt w:val="bullet"/>
      <w:lvlText w:val="•"/>
      <w:lvlJc w:val="left"/>
      <w:pPr>
        <w:ind w:left="3916" w:hanging="226"/>
      </w:pPr>
    </w:lvl>
    <w:lvl w:ilvl="5" w:tplc="AD7A9692">
      <w:numFmt w:val="bullet"/>
      <w:lvlText w:val="•"/>
      <w:lvlJc w:val="left"/>
      <w:pPr>
        <w:ind w:left="4870" w:hanging="226"/>
      </w:pPr>
    </w:lvl>
    <w:lvl w:ilvl="6" w:tplc="0BC83556">
      <w:numFmt w:val="bullet"/>
      <w:lvlText w:val="•"/>
      <w:lvlJc w:val="left"/>
      <w:pPr>
        <w:ind w:left="5824" w:hanging="226"/>
      </w:pPr>
    </w:lvl>
    <w:lvl w:ilvl="7" w:tplc="A554FDB6">
      <w:numFmt w:val="bullet"/>
      <w:lvlText w:val="•"/>
      <w:lvlJc w:val="left"/>
      <w:pPr>
        <w:ind w:left="6778" w:hanging="226"/>
      </w:pPr>
    </w:lvl>
    <w:lvl w:ilvl="8" w:tplc="CA5239F4">
      <w:numFmt w:val="bullet"/>
      <w:lvlText w:val="•"/>
      <w:lvlJc w:val="left"/>
      <w:pPr>
        <w:ind w:left="7732" w:hanging="226"/>
      </w:pPr>
    </w:lvl>
  </w:abstractNum>
  <w:abstractNum w:abstractNumId="214" w15:restartNumberingAfterBreak="0">
    <w:nsid w:val="37F01FDD"/>
    <w:multiLevelType w:val="hybridMultilevel"/>
    <w:tmpl w:val="55C620D6"/>
    <w:lvl w:ilvl="0" w:tplc="1CE4AB22">
      <w:start w:val="1"/>
      <w:numFmt w:val="decimal"/>
      <w:lvlText w:val="%1."/>
      <w:lvlJc w:val="left"/>
      <w:pPr>
        <w:ind w:left="100" w:hanging="221"/>
      </w:pPr>
      <w:rPr>
        <w:rFonts w:ascii="Arial" w:eastAsia="Arial" w:hAnsi="Arial" w:cs="Arial" w:hint="default"/>
        <w:spacing w:val="-1"/>
        <w:w w:val="99"/>
        <w:sz w:val="20"/>
        <w:szCs w:val="20"/>
      </w:rPr>
    </w:lvl>
    <w:lvl w:ilvl="1" w:tplc="BE0416F6">
      <w:numFmt w:val="bullet"/>
      <w:lvlText w:val="•"/>
      <w:lvlJc w:val="left"/>
      <w:pPr>
        <w:ind w:left="1052" w:hanging="221"/>
      </w:pPr>
    </w:lvl>
    <w:lvl w:ilvl="2" w:tplc="623AE216">
      <w:numFmt w:val="bullet"/>
      <w:lvlText w:val="•"/>
      <w:lvlJc w:val="left"/>
      <w:pPr>
        <w:ind w:left="2004" w:hanging="221"/>
      </w:pPr>
    </w:lvl>
    <w:lvl w:ilvl="3" w:tplc="E48432DA">
      <w:numFmt w:val="bullet"/>
      <w:lvlText w:val="•"/>
      <w:lvlJc w:val="left"/>
      <w:pPr>
        <w:ind w:left="2956" w:hanging="221"/>
      </w:pPr>
    </w:lvl>
    <w:lvl w:ilvl="4" w:tplc="24E60AF0">
      <w:numFmt w:val="bullet"/>
      <w:lvlText w:val="•"/>
      <w:lvlJc w:val="left"/>
      <w:pPr>
        <w:ind w:left="3908" w:hanging="221"/>
      </w:pPr>
    </w:lvl>
    <w:lvl w:ilvl="5" w:tplc="EC4235FA">
      <w:numFmt w:val="bullet"/>
      <w:lvlText w:val="•"/>
      <w:lvlJc w:val="left"/>
      <w:pPr>
        <w:ind w:left="4860" w:hanging="221"/>
      </w:pPr>
    </w:lvl>
    <w:lvl w:ilvl="6" w:tplc="24C4DC0E">
      <w:numFmt w:val="bullet"/>
      <w:lvlText w:val="•"/>
      <w:lvlJc w:val="left"/>
      <w:pPr>
        <w:ind w:left="5812" w:hanging="221"/>
      </w:pPr>
    </w:lvl>
    <w:lvl w:ilvl="7" w:tplc="86AC1BAE">
      <w:numFmt w:val="bullet"/>
      <w:lvlText w:val="•"/>
      <w:lvlJc w:val="left"/>
      <w:pPr>
        <w:ind w:left="6764" w:hanging="221"/>
      </w:pPr>
    </w:lvl>
    <w:lvl w:ilvl="8" w:tplc="2BAA9562">
      <w:numFmt w:val="bullet"/>
      <w:lvlText w:val="•"/>
      <w:lvlJc w:val="left"/>
      <w:pPr>
        <w:ind w:left="7716" w:hanging="221"/>
      </w:pPr>
    </w:lvl>
  </w:abstractNum>
  <w:abstractNum w:abstractNumId="215" w15:restartNumberingAfterBreak="0">
    <w:nsid w:val="383042A4"/>
    <w:multiLevelType w:val="hybridMultilevel"/>
    <w:tmpl w:val="8B3A9DDC"/>
    <w:lvl w:ilvl="0" w:tplc="81CE4B00">
      <w:start w:val="1"/>
      <w:numFmt w:val="decimal"/>
      <w:lvlText w:val="%1."/>
      <w:lvlJc w:val="left"/>
      <w:pPr>
        <w:ind w:left="100" w:hanging="250"/>
      </w:pPr>
      <w:rPr>
        <w:rFonts w:ascii="Arial" w:eastAsia="Arial" w:hAnsi="Arial" w:cs="Arial" w:hint="default"/>
        <w:spacing w:val="-1"/>
        <w:w w:val="99"/>
        <w:sz w:val="20"/>
        <w:szCs w:val="20"/>
      </w:rPr>
    </w:lvl>
    <w:lvl w:ilvl="1" w:tplc="A5983EE6">
      <w:numFmt w:val="bullet"/>
      <w:lvlText w:val="•"/>
      <w:lvlJc w:val="left"/>
      <w:pPr>
        <w:ind w:left="1054" w:hanging="250"/>
      </w:pPr>
    </w:lvl>
    <w:lvl w:ilvl="2" w:tplc="5DA4AFA6">
      <w:numFmt w:val="bullet"/>
      <w:lvlText w:val="•"/>
      <w:lvlJc w:val="left"/>
      <w:pPr>
        <w:ind w:left="2008" w:hanging="250"/>
      </w:pPr>
    </w:lvl>
    <w:lvl w:ilvl="3" w:tplc="06683F52">
      <w:numFmt w:val="bullet"/>
      <w:lvlText w:val="•"/>
      <w:lvlJc w:val="left"/>
      <w:pPr>
        <w:ind w:left="2962" w:hanging="250"/>
      </w:pPr>
    </w:lvl>
    <w:lvl w:ilvl="4" w:tplc="7A1A9938">
      <w:numFmt w:val="bullet"/>
      <w:lvlText w:val="•"/>
      <w:lvlJc w:val="left"/>
      <w:pPr>
        <w:ind w:left="3916" w:hanging="250"/>
      </w:pPr>
    </w:lvl>
    <w:lvl w:ilvl="5" w:tplc="7F16F260">
      <w:numFmt w:val="bullet"/>
      <w:lvlText w:val="•"/>
      <w:lvlJc w:val="left"/>
      <w:pPr>
        <w:ind w:left="4870" w:hanging="250"/>
      </w:pPr>
    </w:lvl>
    <w:lvl w:ilvl="6" w:tplc="DF44C902">
      <w:numFmt w:val="bullet"/>
      <w:lvlText w:val="•"/>
      <w:lvlJc w:val="left"/>
      <w:pPr>
        <w:ind w:left="5824" w:hanging="250"/>
      </w:pPr>
    </w:lvl>
    <w:lvl w:ilvl="7" w:tplc="E1146F24">
      <w:numFmt w:val="bullet"/>
      <w:lvlText w:val="•"/>
      <w:lvlJc w:val="left"/>
      <w:pPr>
        <w:ind w:left="6778" w:hanging="250"/>
      </w:pPr>
    </w:lvl>
    <w:lvl w:ilvl="8" w:tplc="1742BD6C">
      <w:numFmt w:val="bullet"/>
      <w:lvlText w:val="•"/>
      <w:lvlJc w:val="left"/>
      <w:pPr>
        <w:ind w:left="7732" w:hanging="250"/>
      </w:pPr>
    </w:lvl>
  </w:abstractNum>
  <w:abstractNum w:abstractNumId="216" w15:restartNumberingAfterBreak="0">
    <w:nsid w:val="388D397D"/>
    <w:multiLevelType w:val="hybridMultilevel"/>
    <w:tmpl w:val="56BE2642"/>
    <w:lvl w:ilvl="0" w:tplc="2ECCB364">
      <w:start w:val="1"/>
      <w:numFmt w:val="decimal"/>
      <w:lvlText w:val="%1."/>
      <w:lvlJc w:val="left"/>
      <w:pPr>
        <w:ind w:left="100" w:hanging="224"/>
      </w:pPr>
      <w:rPr>
        <w:rFonts w:ascii="Arial" w:eastAsia="Arial" w:hAnsi="Arial" w:cs="Arial" w:hint="default"/>
        <w:spacing w:val="-1"/>
        <w:w w:val="99"/>
        <w:sz w:val="20"/>
        <w:szCs w:val="20"/>
      </w:rPr>
    </w:lvl>
    <w:lvl w:ilvl="1" w:tplc="6FA80FBA">
      <w:numFmt w:val="bullet"/>
      <w:lvlText w:val="•"/>
      <w:lvlJc w:val="left"/>
      <w:pPr>
        <w:ind w:left="1054" w:hanging="224"/>
      </w:pPr>
    </w:lvl>
    <w:lvl w:ilvl="2" w:tplc="99140FC0">
      <w:numFmt w:val="bullet"/>
      <w:lvlText w:val="•"/>
      <w:lvlJc w:val="left"/>
      <w:pPr>
        <w:ind w:left="2008" w:hanging="224"/>
      </w:pPr>
    </w:lvl>
    <w:lvl w:ilvl="3" w:tplc="B8A2C912">
      <w:numFmt w:val="bullet"/>
      <w:lvlText w:val="•"/>
      <w:lvlJc w:val="left"/>
      <w:pPr>
        <w:ind w:left="2962" w:hanging="224"/>
      </w:pPr>
    </w:lvl>
    <w:lvl w:ilvl="4" w:tplc="3698B856">
      <w:numFmt w:val="bullet"/>
      <w:lvlText w:val="•"/>
      <w:lvlJc w:val="left"/>
      <w:pPr>
        <w:ind w:left="3916" w:hanging="224"/>
      </w:pPr>
    </w:lvl>
    <w:lvl w:ilvl="5" w:tplc="6D4C8750">
      <w:numFmt w:val="bullet"/>
      <w:lvlText w:val="•"/>
      <w:lvlJc w:val="left"/>
      <w:pPr>
        <w:ind w:left="4870" w:hanging="224"/>
      </w:pPr>
    </w:lvl>
    <w:lvl w:ilvl="6" w:tplc="7CEA8E68">
      <w:numFmt w:val="bullet"/>
      <w:lvlText w:val="•"/>
      <w:lvlJc w:val="left"/>
      <w:pPr>
        <w:ind w:left="5824" w:hanging="224"/>
      </w:pPr>
    </w:lvl>
    <w:lvl w:ilvl="7" w:tplc="8EB8CC3E">
      <w:numFmt w:val="bullet"/>
      <w:lvlText w:val="•"/>
      <w:lvlJc w:val="left"/>
      <w:pPr>
        <w:ind w:left="6778" w:hanging="224"/>
      </w:pPr>
    </w:lvl>
    <w:lvl w:ilvl="8" w:tplc="E2F8D89E">
      <w:numFmt w:val="bullet"/>
      <w:lvlText w:val="•"/>
      <w:lvlJc w:val="left"/>
      <w:pPr>
        <w:ind w:left="7732" w:hanging="224"/>
      </w:pPr>
    </w:lvl>
  </w:abstractNum>
  <w:abstractNum w:abstractNumId="217" w15:restartNumberingAfterBreak="0">
    <w:nsid w:val="38E32293"/>
    <w:multiLevelType w:val="hybridMultilevel"/>
    <w:tmpl w:val="0E2CF658"/>
    <w:lvl w:ilvl="0" w:tplc="30D605B6">
      <w:start w:val="1"/>
      <w:numFmt w:val="decimal"/>
      <w:lvlText w:val="%1."/>
      <w:lvlJc w:val="left"/>
      <w:pPr>
        <w:ind w:left="100" w:hanging="233"/>
      </w:pPr>
      <w:rPr>
        <w:rFonts w:ascii="Arial" w:eastAsia="Arial" w:hAnsi="Arial" w:cs="Arial" w:hint="default"/>
        <w:w w:val="99"/>
        <w:sz w:val="20"/>
        <w:szCs w:val="20"/>
      </w:rPr>
    </w:lvl>
    <w:lvl w:ilvl="1" w:tplc="8160E4C4">
      <w:numFmt w:val="bullet"/>
      <w:lvlText w:val="•"/>
      <w:lvlJc w:val="left"/>
      <w:pPr>
        <w:ind w:left="1040" w:hanging="233"/>
      </w:pPr>
      <w:rPr>
        <w:rFonts w:hint="default"/>
      </w:rPr>
    </w:lvl>
    <w:lvl w:ilvl="2" w:tplc="B614BDB2">
      <w:numFmt w:val="bullet"/>
      <w:lvlText w:val="•"/>
      <w:lvlJc w:val="left"/>
      <w:pPr>
        <w:ind w:left="1980" w:hanging="233"/>
      </w:pPr>
      <w:rPr>
        <w:rFonts w:hint="default"/>
      </w:rPr>
    </w:lvl>
    <w:lvl w:ilvl="3" w:tplc="CE24B058">
      <w:numFmt w:val="bullet"/>
      <w:lvlText w:val="•"/>
      <w:lvlJc w:val="left"/>
      <w:pPr>
        <w:ind w:left="2920" w:hanging="233"/>
      </w:pPr>
      <w:rPr>
        <w:rFonts w:hint="default"/>
      </w:rPr>
    </w:lvl>
    <w:lvl w:ilvl="4" w:tplc="B6C89AA2">
      <w:numFmt w:val="bullet"/>
      <w:lvlText w:val="•"/>
      <w:lvlJc w:val="left"/>
      <w:pPr>
        <w:ind w:left="3860" w:hanging="233"/>
      </w:pPr>
      <w:rPr>
        <w:rFonts w:hint="default"/>
      </w:rPr>
    </w:lvl>
    <w:lvl w:ilvl="5" w:tplc="A00C5ED8">
      <w:numFmt w:val="bullet"/>
      <w:lvlText w:val="•"/>
      <w:lvlJc w:val="left"/>
      <w:pPr>
        <w:ind w:left="4800" w:hanging="233"/>
      </w:pPr>
      <w:rPr>
        <w:rFonts w:hint="default"/>
      </w:rPr>
    </w:lvl>
    <w:lvl w:ilvl="6" w:tplc="F22C4966">
      <w:numFmt w:val="bullet"/>
      <w:lvlText w:val="•"/>
      <w:lvlJc w:val="left"/>
      <w:pPr>
        <w:ind w:left="5740" w:hanging="233"/>
      </w:pPr>
      <w:rPr>
        <w:rFonts w:hint="default"/>
      </w:rPr>
    </w:lvl>
    <w:lvl w:ilvl="7" w:tplc="4250895E">
      <w:numFmt w:val="bullet"/>
      <w:lvlText w:val="•"/>
      <w:lvlJc w:val="left"/>
      <w:pPr>
        <w:ind w:left="6680" w:hanging="233"/>
      </w:pPr>
      <w:rPr>
        <w:rFonts w:hint="default"/>
      </w:rPr>
    </w:lvl>
    <w:lvl w:ilvl="8" w:tplc="85D8525E">
      <w:numFmt w:val="bullet"/>
      <w:lvlText w:val="•"/>
      <w:lvlJc w:val="left"/>
      <w:pPr>
        <w:ind w:left="7620" w:hanging="233"/>
      </w:pPr>
      <w:rPr>
        <w:rFonts w:hint="default"/>
      </w:rPr>
    </w:lvl>
  </w:abstractNum>
  <w:abstractNum w:abstractNumId="218" w15:restartNumberingAfterBreak="0">
    <w:nsid w:val="39482F23"/>
    <w:multiLevelType w:val="hybridMultilevel"/>
    <w:tmpl w:val="1BB65422"/>
    <w:lvl w:ilvl="0" w:tplc="F94428D4">
      <w:start w:val="1"/>
      <w:numFmt w:val="decimal"/>
      <w:lvlText w:val="%1."/>
      <w:lvlJc w:val="left"/>
      <w:pPr>
        <w:ind w:left="100" w:hanging="226"/>
      </w:pPr>
      <w:rPr>
        <w:rFonts w:ascii="Arial" w:eastAsia="Arial" w:hAnsi="Arial" w:cs="Arial" w:hint="default"/>
        <w:spacing w:val="-1"/>
        <w:w w:val="99"/>
        <w:sz w:val="20"/>
        <w:szCs w:val="20"/>
      </w:rPr>
    </w:lvl>
    <w:lvl w:ilvl="1" w:tplc="C70A43A2">
      <w:numFmt w:val="bullet"/>
      <w:lvlText w:val="•"/>
      <w:lvlJc w:val="left"/>
      <w:pPr>
        <w:ind w:left="1052" w:hanging="226"/>
      </w:pPr>
    </w:lvl>
    <w:lvl w:ilvl="2" w:tplc="11AEA846">
      <w:numFmt w:val="bullet"/>
      <w:lvlText w:val="•"/>
      <w:lvlJc w:val="left"/>
      <w:pPr>
        <w:ind w:left="2004" w:hanging="226"/>
      </w:pPr>
    </w:lvl>
    <w:lvl w:ilvl="3" w:tplc="3A1A72A0">
      <w:numFmt w:val="bullet"/>
      <w:lvlText w:val="•"/>
      <w:lvlJc w:val="left"/>
      <w:pPr>
        <w:ind w:left="2956" w:hanging="226"/>
      </w:pPr>
    </w:lvl>
    <w:lvl w:ilvl="4" w:tplc="F6F269E2">
      <w:numFmt w:val="bullet"/>
      <w:lvlText w:val="•"/>
      <w:lvlJc w:val="left"/>
      <w:pPr>
        <w:ind w:left="3908" w:hanging="226"/>
      </w:pPr>
    </w:lvl>
    <w:lvl w:ilvl="5" w:tplc="838ADBAA">
      <w:numFmt w:val="bullet"/>
      <w:lvlText w:val="•"/>
      <w:lvlJc w:val="left"/>
      <w:pPr>
        <w:ind w:left="4860" w:hanging="226"/>
      </w:pPr>
    </w:lvl>
    <w:lvl w:ilvl="6" w:tplc="931AC640">
      <w:numFmt w:val="bullet"/>
      <w:lvlText w:val="•"/>
      <w:lvlJc w:val="left"/>
      <w:pPr>
        <w:ind w:left="5812" w:hanging="226"/>
      </w:pPr>
    </w:lvl>
    <w:lvl w:ilvl="7" w:tplc="02E67CFA">
      <w:numFmt w:val="bullet"/>
      <w:lvlText w:val="•"/>
      <w:lvlJc w:val="left"/>
      <w:pPr>
        <w:ind w:left="6764" w:hanging="226"/>
      </w:pPr>
    </w:lvl>
    <w:lvl w:ilvl="8" w:tplc="F998DF00">
      <w:numFmt w:val="bullet"/>
      <w:lvlText w:val="•"/>
      <w:lvlJc w:val="left"/>
      <w:pPr>
        <w:ind w:left="7716" w:hanging="226"/>
      </w:pPr>
    </w:lvl>
  </w:abstractNum>
  <w:abstractNum w:abstractNumId="219" w15:restartNumberingAfterBreak="0">
    <w:nsid w:val="39593897"/>
    <w:multiLevelType w:val="hybridMultilevel"/>
    <w:tmpl w:val="5B9A98FE"/>
    <w:lvl w:ilvl="0" w:tplc="EBCA6AB2">
      <w:start w:val="1"/>
      <w:numFmt w:val="decimal"/>
      <w:lvlText w:val="%1."/>
      <w:lvlJc w:val="left"/>
      <w:pPr>
        <w:ind w:left="100" w:hanging="308"/>
      </w:pPr>
      <w:rPr>
        <w:rFonts w:ascii="Arial" w:eastAsia="Arial" w:hAnsi="Arial" w:cs="Arial" w:hint="default"/>
        <w:spacing w:val="-1"/>
        <w:w w:val="99"/>
        <w:sz w:val="20"/>
        <w:szCs w:val="20"/>
      </w:rPr>
    </w:lvl>
    <w:lvl w:ilvl="1" w:tplc="85B2A4E6">
      <w:numFmt w:val="bullet"/>
      <w:lvlText w:val="•"/>
      <w:lvlJc w:val="left"/>
      <w:pPr>
        <w:ind w:left="1052" w:hanging="308"/>
      </w:pPr>
    </w:lvl>
    <w:lvl w:ilvl="2" w:tplc="A15CD854">
      <w:numFmt w:val="bullet"/>
      <w:lvlText w:val="•"/>
      <w:lvlJc w:val="left"/>
      <w:pPr>
        <w:ind w:left="2004" w:hanging="308"/>
      </w:pPr>
    </w:lvl>
    <w:lvl w:ilvl="3" w:tplc="9962D3B0">
      <w:numFmt w:val="bullet"/>
      <w:lvlText w:val="•"/>
      <w:lvlJc w:val="left"/>
      <w:pPr>
        <w:ind w:left="2956" w:hanging="308"/>
      </w:pPr>
    </w:lvl>
    <w:lvl w:ilvl="4" w:tplc="A1B2D3BE">
      <w:numFmt w:val="bullet"/>
      <w:lvlText w:val="•"/>
      <w:lvlJc w:val="left"/>
      <w:pPr>
        <w:ind w:left="3908" w:hanging="308"/>
      </w:pPr>
    </w:lvl>
    <w:lvl w:ilvl="5" w:tplc="AEBE42A0">
      <w:numFmt w:val="bullet"/>
      <w:lvlText w:val="•"/>
      <w:lvlJc w:val="left"/>
      <w:pPr>
        <w:ind w:left="4860" w:hanging="308"/>
      </w:pPr>
    </w:lvl>
    <w:lvl w:ilvl="6" w:tplc="83F48E42">
      <w:numFmt w:val="bullet"/>
      <w:lvlText w:val="•"/>
      <w:lvlJc w:val="left"/>
      <w:pPr>
        <w:ind w:left="5812" w:hanging="308"/>
      </w:pPr>
    </w:lvl>
    <w:lvl w:ilvl="7" w:tplc="F0882606">
      <w:numFmt w:val="bullet"/>
      <w:lvlText w:val="•"/>
      <w:lvlJc w:val="left"/>
      <w:pPr>
        <w:ind w:left="6764" w:hanging="308"/>
      </w:pPr>
    </w:lvl>
    <w:lvl w:ilvl="8" w:tplc="F5CE89F8">
      <w:numFmt w:val="bullet"/>
      <w:lvlText w:val="•"/>
      <w:lvlJc w:val="left"/>
      <w:pPr>
        <w:ind w:left="7716" w:hanging="308"/>
      </w:pPr>
    </w:lvl>
  </w:abstractNum>
  <w:abstractNum w:abstractNumId="220" w15:restartNumberingAfterBreak="0">
    <w:nsid w:val="3A244024"/>
    <w:multiLevelType w:val="hybridMultilevel"/>
    <w:tmpl w:val="78A4C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3A436AD4"/>
    <w:multiLevelType w:val="hybridMultilevel"/>
    <w:tmpl w:val="3E861738"/>
    <w:lvl w:ilvl="0" w:tplc="05A84182">
      <w:start w:val="1"/>
      <w:numFmt w:val="decimal"/>
      <w:lvlText w:val="%1."/>
      <w:lvlJc w:val="left"/>
      <w:pPr>
        <w:ind w:left="100" w:hanging="233"/>
      </w:pPr>
      <w:rPr>
        <w:rFonts w:ascii="Arial" w:eastAsia="Arial" w:hAnsi="Arial" w:cs="Arial" w:hint="default"/>
        <w:spacing w:val="-1"/>
        <w:w w:val="99"/>
        <w:sz w:val="20"/>
        <w:szCs w:val="20"/>
      </w:rPr>
    </w:lvl>
    <w:lvl w:ilvl="1" w:tplc="9AC87FCE">
      <w:numFmt w:val="bullet"/>
      <w:lvlText w:val="•"/>
      <w:lvlJc w:val="left"/>
      <w:pPr>
        <w:ind w:left="1052" w:hanging="233"/>
      </w:pPr>
    </w:lvl>
    <w:lvl w:ilvl="2" w:tplc="7918288E">
      <w:numFmt w:val="bullet"/>
      <w:lvlText w:val="•"/>
      <w:lvlJc w:val="left"/>
      <w:pPr>
        <w:ind w:left="2004" w:hanging="233"/>
      </w:pPr>
    </w:lvl>
    <w:lvl w:ilvl="3" w:tplc="1C623794">
      <w:numFmt w:val="bullet"/>
      <w:lvlText w:val="•"/>
      <w:lvlJc w:val="left"/>
      <w:pPr>
        <w:ind w:left="2956" w:hanging="233"/>
      </w:pPr>
    </w:lvl>
    <w:lvl w:ilvl="4" w:tplc="719E257E">
      <w:numFmt w:val="bullet"/>
      <w:lvlText w:val="•"/>
      <w:lvlJc w:val="left"/>
      <w:pPr>
        <w:ind w:left="3908" w:hanging="233"/>
      </w:pPr>
    </w:lvl>
    <w:lvl w:ilvl="5" w:tplc="9E804370">
      <w:numFmt w:val="bullet"/>
      <w:lvlText w:val="•"/>
      <w:lvlJc w:val="left"/>
      <w:pPr>
        <w:ind w:left="4860" w:hanging="233"/>
      </w:pPr>
    </w:lvl>
    <w:lvl w:ilvl="6" w:tplc="6FD6CF2E">
      <w:numFmt w:val="bullet"/>
      <w:lvlText w:val="•"/>
      <w:lvlJc w:val="left"/>
      <w:pPr>
        <w:ind w:left="5812" w:hanging="233"/>
      </w:pPr>
    </w:lvl>
    <w:lvl w:ilvl="7" w:tplc="D188FDE0">
      <w:numFmt w:val="bullet"/>
      <w:lvlText w:val="•"/>
      <w:lvlJc w:val="left"/>
      <w:pPr>
        <w:ind w:left="6764" w:hanging="233"/>
      </w:pPr>
    </w:lvl>
    <w:lvl w:ilvl="8" w:tplc="04FC93F8">
      <w:numFmt w:val="bullet"/>
      <w:lvlText w:val="•"/>
      <w:lvlJc w:val="left"/>
      <w:pPr>
        <w:ind w:left="7716" w:hanging="233"/>
      </w:pPr>
    </w:lvl>
  </w:abstractNum>
  <w:abstractNum w:abstractNumId="222" w15:restartNumberingAfterBreak="0">
    <w:nsid w:val="3A965843"/>
    <w:multiLevelType w:val="hybridMultilevel"/>
    <w:tmpl w:val="B428E6CA"/>
    <w:lvl w:ilvl="0" w:tplc="62F60CD0">
      <w:start w:val="1"/>
      <w:numFmt w:val="decimal"/>
      <w:lvlText w:val="%1."/>
      <w:lvlJc w:val="left"/>
      <w:pPr>
        <w:ind w:left="100" w:hanging="259"/>
      </w:pPr>
      <w:rPr>
        <w:rFonts w:ascii="Arial" w:eastAsia="Arial" w:hAnsi="Arial" w:cs="Arial" w:hint="default"/>
        <w:w w:val="99"/>
        <w:sz w:val="20"/>
        <w:szCs w:val="20"/>
      </w:rPr>
    </w:lvl>
    <w:lvl w:ilvl="1" w:tplc="F8AC739A">
      <w:numFmt w:val="bullet"/>
      <w:lvlText w:val="•"/>
      <w:lvlJc w:val="left"/>
      <w:pPr>
        <w:ind w:left="1054" w:hanging="259"/>
      </w:pPr>
    </w:lvl>
    <w:lvl w:ilvl="2" w:tplc="43823BF4">
      <w:numFmt w:val="bullet"/>
      <w:lvlText w:val="•"/>
      <w:lvlJc w:val="left"/>
      <w:pPr>
        <w:ind w:left="2008" w:hanging="259"/>
      </w:pPr>
    </w:lvl>
    <w:lvl w:ilvl="3" w:tplc="5BEC02E0">
      <w:numFmt w:val="bullet"/>
      <w:lvlText w:val="•"/>
      <w:lvlJc w:val="left"/>
      <w:pPr>
        <w:ind w:left="2962" w:hanging="259"/>
      </w:pPr>
    </w:lvl>
    <w:lvl w:ilvl="4" w:tplc="A8DA1E5C">
      <w:numFmt w:val="bullet"/>
      <w:lvlText w:val="•"/>
      <w:lvlJc w:val="left"/>
      <w:pPr>
        <w:ind w:left="3916" w:hanging="259"/>
      </w:pPr>
    </w:lvl>
    <w:lvl w:ilvl="5" w:tplc="F13C4BAC">
      <w:numFmt w:val="bullet"/>
      <w:lvlText w:val="•"/>
      <w:lvlJc w:val="left"/>
      <w:pPr>
        <w:ind w:left="4870" w:hanging="259"/>
      </w:pPr>
    </w:lvl>
    <w:lvl w:ilvl="6" w:tplc="698A672C">
      <w:numFmt w:val="bullet"/>
      <w:lvlText w:val="•"/>
      <w:lvlJc w:val="left"/>
      <w:pPr>
        <w:ind w:left="5824" w:hanging="259"/>
      </w:pPr>
    </w:lvl>
    <w:lvl w:ilvl="7" w:tplc="94C6E3FA">
      <w:numFmt w:val="bullet"/>
      <w:lvlText w:val="•"/>
      <w:lvlJc w:val="left"/>
      <w:pPr>
        <w:ind w:left="6778" w:hanging="259"/>
      </w:pPr>
    </w:lvl>
    <w:lvl w:ilvl="8" w:tplc="A570223A">
      <w:numFmt w:val="bullet"/>
      <w:lvlText w:val="•"/>
      <w:lvlJc w:val="left"/>
      <w:pPr>
        <w:ind w:left="7732" w:hanging="259"/>
      </w:pPr>
    </w:lvl>
  </w:abstractNum>
  <w:abstractNum w:abstractNumId="223" w15:restartNumberingAfterBreak="0">
    <w:nsid w:val="3B1E1FEA"/>
    <w:multiLevelType w:val="hybridMultilevel"/>
    <w:tmpl w:val="078E0CD8"/>
    <w:lvl w:ilvl="0" w:tplc="3A9CF302">
      <w:start w:val="1"/>
      <w:numFmt w:val="decimal"/>
      <w:lvlText w:val="%1."/>
      <w:lvlJc w:val="left"/>
      <w:pPr>
        <w:ind w:left="100" w:hanging="233"/>
      </w:pPr>
      <w:rPr>
        <w:rFonts w:ascii="Arial" w:eastAsia="Arial" w:hAnsi="Arial" w:cs="Arial" w:hint="default"/>
        <w:spacing w:val="-1"/>
        <w:w w:val="99"/>
        <w:sz w:val="20"/>
        <w:szCs w:val="20"/>
      </w:rPr>
    </w:lvl>
    <w:lvl w:ilvl="1" w:tplc="41860F1E">
      <w:numFmt w:val="bullet"/>
      <w:lvlText w:val="•"/>
      <w:lvlJc w:val="left"/>
      <w:pPr>
        <w:ind w:left="1052" w:hanging="233"/>
      </w:pPr>
    </w:lvl>
    <w:lvl w:ilvl="2" w:tplc="4518320E">
      <w:numFmt w:val="bullet"/>
      <w:lvlText w:val="•"/>
      <w:lvlJc w:val="left"/>
      <w:pPr>
        <w:ind w:left="2004" w:hanging="233"/>
      </w:pPr>
    </w:lvl>
    <w:lvl w:ilvl="3" w:tplc="8EC4A242">
      <w:numFmt w:val="bullet"/>
      <w:lvlText w:val="•"/>
      <w:lvlJc w:val="left"/>
      <w:pPr>
        <w:ind w:left="2956" w:hanging="233"/>
      </w:pPr>
    </w:lvl>
    <w:lvl w:ilvl="4" w:tplc="6FCEA736">
      <w:numFmt w:val="bullet"/>
      <w:lvlText w:val="•"/>
      <w:lvlJc w:val="left"/>
      <w:pPr>
        <w:ind w:left="3908" w:hanging="233"/>
      </w:pPr>
    </w:lvl>
    <w:lvl w:ilvl="5" w:tplc="56D20BD6">
      <w:numFmt w:val="bullet"/>
      <w:lvlText w:val="•"/>
      <w:lvlJc w:val="left"/>
      <w:pPr>
        <w:ind w:left="4860" w:hanging="233"/>
      </w:pPr>
    </w:lvl>
    <w:lvl w:ilvl="6" w:tplc="7A00C7D6">
      <w:numFmt w:val="bullet"/>
      <w:lvlText w:val="•"/>
      <w:lvlJc w:val="left"/>
      <w:pPr>
        <w:ind w:left="5812" w:hanging="233"/>
      </w:pPr>
    </w:lvl>
    <w:lvl w:ilvl="7" w:tplc="04E651C8">
      <w:numFmt w:val="bullet"/>
      <w:lvlText w:val="•"/>
      <w:lvlJc w:val="left"/>
      <w:pPr>
        <w:ind w:left="6764" w:hanging="233"/>
      </w:pPr>
    </w:lvl>
    <w:lvl w:ilvl="8" w:tplc="C9C06FDC">
      <w:numFmt w:val="bullet"/>
      <w:lvlText w:val="•"/>
      <w:lvlJc w:val="left"/>
      <w:pPr>
        <w:ind w:left="7716" w:hanging="233"/>
      </w:pPr>
    </w:lvl>
  </w:abstractNum>
  <w:abstractNum w:abstractNumId="224" w15:restartNumberingAfterBreak="0">
    <w:nsid w:val="3B655053"/>
    <w:multiLevelType w:val="hybridMultilevel"/>
    <w:tmpl w:val="8B28E2CE"/>
    <w:lvl w:ilvl="0" w:tplc="A81A7634">
      <w:start w:val="1"/>
      <w:numFmt w:val="decimal"/>
      <w:lvlText w:val="%1."/>
      <w:lvlJc w:val="left"/>
      <w:pPr>
        <w:ind w:left="100" w:hanging="221"/>
      </w:pPr>
      <w:rPr>
        <w:rFonts w:ascii="Arial" w:eastAsia="Arial" w:hAnsi="Arial" w:cs="Arial" w:hint="default"/>
        <w:spacing w:val="-1"/>
        <w:w w:val="99"/>
        <w:sz w:val="20"/>
        <w:szCs w:val="20"/>
      </w:rPr>
    </w:lvl>
    <w:lvl w:ilvl="1" w:tplc="122A52CC">
      <w:numFmt w:val="bullet"/>
      <w:lvlText w:val="•"/>
      <w:lvlJc w:val="left"/>
      <w:pPr>
        <w:ind w:left="1054" w:hanging="221"/>
      </w:pPr>
    </w:lvl>
    <w:lvl w:ilvl="2" w:tplc="D44CE0D4">
      <w:numFmt w:val="bullet"/>
      <w:lvlText w:val="•"/>
      <w:lvlJc w:val="left"/>
      <w:pPr>
        <w:ind w:left="2008" w:hanging="221"/>
      </w:pPr>
    </w:lvl>
    <w:lvl w:ilvl="3" w:tplc="E3F01812">
      <w:numFmt w:val="bullet"/>
      <w:lvlText w:val="•"/>
      <w:lvlJc w:val="left"/>
      <w:pPr>
        <w:ind w:left="2962" w:hanging="221"/>
      </w:pPr>
    </w:lvl>
    <w:lvl w:ilvl="4" w:tplc="B5F4F1D6">
      <w:numFmt w:val="bullet"/>
      <w:lvlText w:val="•"/>
      <w:lvlJc w:val="left"/>
      <w:pPr>
        <w:ind w:left="3916" w:hanging="221"/>
      </w:pPr>
    </w:lvl>
    <w:lvl w:ilvl="5" w:tplc="5818282A">
      <w:numFmt w:val="bullet"/>
      <w:lvlText w:val="•"/>
      <w:lvlJc w:val="left"/>
      <w:pPr>
        <w:ind w:left="4870" w:hanging="221"/>
      </w:pPr>
    </w:lvl>
    <w:lvl w:ilvl="6" w:tplc="2C0ABF9E">
      <w:numFmt w:val="bullet"/>
      <w:lvlText w:val="•"/>
      <w:lvlJc w:val="left"/>
      <w:pPr>
        <w:ind w:left="5824" w:hanging="221"/>
      </w:pPr>
    </w:lvl>
    <w:lvl w:ilvl="7" w:tplc="B8366F74">
      <w:numFmt w:val="bullet"/>
      <w:lvlText w:val="•"/>
      <w:lvlJc w:val="left"/>
      <w:pPr>
        <w:ind w:left="6778" w:hanging="221"/>
      </w:pPr>
    </w:lvl>
    <w:lvl w:ilvl="8" w:tplc="22461B6C">
      <w:numFmt w:val="bullet"/>
      <w:lvlText w:val="•"/>
      <w:lvlJc w:val="left"/>
      <w:pPr>
        <w:ind w:left="7732" w:hanging="221"/>
      </w:pPr>
    </w:lvl>
  </w:abstractNum>
  <w:abstractNum w:abstractNumId="225" w15:restartNumberingAfterBreak="0">
    <w:nsid w:val="3B711AD5"/>
    <w:multiLevelType w:val="hybridMultilevel"/>
    <w:tmpl w:val="40B4A6E4"/>
    <w:lvl w:ilvl="0" w:tplc="E4342236">
      <w:start w:val="1"/>
      <w:numFmt w:val="decimal"/>
      <w:lvlText w:val="%1."/>
      <w:lvlJc w:val="left"/>
      <w:pPr>
        <w:ind w:left="100" w:hanging="259"/>
      </w:pPr>
      <w:rPr>
        <w:rFonts w:ascii="Arial" w:eastAsia="Arial" w:hAnsi="Arial" w:cs="Arial" w:hint="default"/>
        <w:w w:val="99"/>
        <w:sz w:val="20"/>
        <w:szCs w:val="20"/>
      </w:rPr>
    </w:lvl>
    <w:lvl w:ilvl="1" w:tplc="F95014B0">
      <w:numFmt w:val="bullet"/>
      <w:lvlText w:val="•"/>
      <w:lvlJc w:val="left"/>
      <w:pPr>
        <w:ind w:left="1054" w:hanging="259"/>
      </w:pPr>
    </w:lvl>
    <w:lvl w:ilvl="2" w:tplc="F6EA07EA">
      <w:numFmt w:val="bullet"/>
      <w:lvlText w:val="•"/>
      <w:lvlJc w:val="left"/>
      <w:pPr>
        <w:ind w:left="2008" w:hanging="259"/>
      </w:pPr>
    </w:lvl>
    <w:lvl w:ilvl="3" w:tplc="DAA8FF40">
      <w:numFmt w:val="bullet"/>
      <w:lvlText w:val="•"/>
      <w:lvlJc w:val="left"/>
      <w:pPr>
        <w:ind w:left="2962" w:hanging="259"/>
      </w:pPr>
    </w:lvl>
    <w:lvl w:ilvl="4" w:tplc="E26830EE">
      <w:numFmt w:val="bullet"/>
      <w:lvlText w:val="•"/>
      <w:lvlJc w:val="left"/>
      <w:pPr>
        <w:ind w:left="3916" w:hanging="259"/>
      </w:pPr>
    </w:lvl>
    <w:lvl w:ilvl="5" w:tplc="A66C14D0">
      <w:numFmt w:val="bullet"/>
      <w:lvlText w:val="•"/>
      <w:lvlJc w:val="left"/>
      <w:pPr>
        <w:ind w:left="4870" w:hanging="259"/>
      </w:pPr>
    </w:lvl>
    <w:lvl w:ilvl="6" w:tplc="DDC6AFE6">
      <w:numFmt w:val="bullet"/>
      <w:lvlText w:val="•"/>
      <w:lvlJc w:val="left"/>
      <w:pPr>
        <w:ind w:left="5824" w:hanging="259"/>
      </w:pPr>
    </w:lvl>
    <w:lvl w:ilvl="7" w:tplc="A282C77C">
      <w:numFmt w:val="bullet"/>
      <w:lvlText w:val="•"/>
      <w:lvlJc w:val="left"/>
      <w:pPr>
        <w:ind w:left="6778" w:hanging="259"/>
      </w:pPr>
    </w:lvl>
    <w:lvl w:ilvl="8" w:tplc="9620B50A">
      <w:numFmt w:val="bullet"/>
      <w:lvlText w:val="•"/>
      <w:lvlJc w:val="left"/>
      <w:pPr>
        <w:ind w:left="7732" w:hanging="259"/>
      </w:pPr>
    </w:lvl>
  </w:abstractNum>
  <w:abstractNum w:abstractNumId="226" w15:restartNumberingAfterBreak="0">
    <w:nsid w:val="3BAE46C5"/>
    <w:multiLevelType w:val="hybridMultilevel"/>
    <w:tmpl w:val="6E5AE150"/>
    <w:lvl w:ilvl="0" w:tplc="7CB6BFEA">
      <w:start w:val="1"/>
      <w:numFmt w:val="decimal"/>
      <w:lvlText w:val="%1."/>
      <w:lvlJc w:val="left"/>
      <w:pPr>
        <w:ind w:left="100" w:hanging="267"/>
      </w:pPr>
      <w:rPr>
        <w:rFonts w:ascii="Arial" w:eastAsia="Arial" w:hAnsi="Arial" w:cs="Arial" w:hint="default"/>
        <w:spacing w:val="-1"/>
        <w:w w:val="99"/>
        <w:sz w:val="20"/>
        <w:szCs w:val="20"/>
      </w:rPr>
    </w:lvl>
    <w:lvl w:ilvl="1" w:tplc="F35467A0">
      <w:numFmt w:val="bullet"/>
      <w:lvlText w:val="•"/>
      <w:lvlJc w:val="left"/>
      <w:pPr>
        <w:ind w:left="1054" w:hanging="267"/>
      </w:pPr>
    </w:lvl>
    <w:lvl w:ilvl="2" w:tplc="ED4C3078">
      <w:numFmt w:val="bullet"/>
      <w:lvlText w:val="•"/>
      <w:lvlJc w:val="left"/>
      <w:pPr>
        <w:ind w:left="2008" w:hanging="267"/>
      </w:pPr>
    </w:lvl>
    <w:lvl w:ilvl="3" w:tplc="B1442A10">
      <w:numFmt w:val="bullet"/>
      <w:lvlText w:val="•"/>
      <w:lvlJc w:val="left"/>
      <w:pPr>
        <w:ind w:left="2962" w:hanging="267"/>
      </w:pPr>
    </w:lvl>
    <w:lvl w:ilvl="4" w:tplc="07A473FC">
      <w:numFmt w:val="bullet"/>
      <w:lvlText w:val="•"/>
      <w:lvlJc w:val="left"/>
      <w:pPr>
        <w:ind w:left="3916" w:hanging="267"/>
      </w:pPr>
    </w:lvl>
    <w:lvl w:ilvl="5" w:tplc="F006B486">
      <w:numFmt w:val="bullet"/>
      <w:lvlText w:val="•"/>
      <w:lvlJc w:val="left"/>
      <w:pPr>
        <w:ind w:left="4870" w:hanging="267"/>
      </w:pPr>
    </w:lvl>
    <w:lvl w:ilvl="6" w:tplc="EE9EE72C">
      <w:numFmt w:val="bullet"/>
      <w:lvlText w:val="•"/>
      <w:lvlJc w:val="left"/>
      <w:pPr>
        <w:ind w:left="5824" w:hanging="267"/>
      </w:pPr>
    </w:lvl>
    <w:lvl w:ilvl="7" w:tplc="44909D3C">
      <w:numFmt w:val="bullet"/>
      <w:lvlText w:val="•"/>
      <w:lvlJc w:val="left"/>
      <w:pPr>
        <w:ind w:left="6778" w:hanging="267"/>
      </w:pPr>
    </w:lvl>
    <w:lvl w:ilvl="8" w:tplc="748C930E">
      <w:numFmt w:val="bullet"/>
      <w:lvlText w:val="•"/>
      <w:lvlJc w:val="left"/>
      <w:pPr>
        <w:ind w:left="7732" w:hanging="267"/>
      </w:pPr>
    </w:lvl>
  </w:abstractNum>
  <w:abstractNum w:abstractNumId="227" w15:restartNumberingAfterBreak="0">
    <w:nsid w:val="3BCF2275"/>
    <w:multiLevelType w:val="hybridMultilevel"/>
    <w:tmpl w:val="538230F4"/>
    <w:lvl w:ilvl="0" w:tplc="787E1E90">
      <w:start w:val="1"/>
      <w:numFmt w:val="decimal"/>
      <w:lvlText w:val="%1."/>
      <w:lvlJc w:val="left"/>
      <w:pPr>
        <w:ind w:left="100" w:hanging="221"/>
      </w:pPr>
      <w:rPr>
        <w:rFonts w:ascii="Arial" w:eastAsia="Arial" w:hAnsi="Arial" w:cs="Arial" w:hint="default"/>
        <w:spacing w:val="-1"/>
        <w:w w:val="99"/>
        <w:sz w:val="20"/>
        <w:szCs w:val="20"/>
      </w:rPr>
    </w:lvl>
    <w:lvl w:ilvl="1" w:tplc="EB941992">
      <w:numFmt w:val="bullet"/>
      <w:lvlText w:val="•"/>
      <w:lvlJc w:val="left"/>
      <w:pPr>
        <w:ind w:left="1054" w:hanging="221"/>
      </w:pPr>
    </w:lvl>
    <w:lvl w:ilvl="2" w:tplc="7E981C7C">
      <w:numFmt w:val="bullet"/>
      <w:lvlText w:val="•"/>
      <w:lvlJc w:val="left"/>
      <w:pPr>
        <w:ind w:left="2008" w:hanging="221"/>
      </w:pPr>
    </w:lvl>
    <w:lvl w:ilvl="3" w:tplc="19DC769C">
      <w:numFmt w:val="bullet"/>
      <w:lvlText w:val="•"/>
      <w:lvlJc w:val="left"/>
      <w:pPr>
        <w:ind w:left="2962" w:hanging="221"/>
      </w:pPr>
    </w:lvl>
    <w:lvl w:ilvl="4" w:tplc="A332470C">
      <w:numFmt w:val="bullet"/>
      <w:lvlText w:val="•"/>
      <w:lvlJc w:val="left"/>
      <w:pPr>
        <w:ind w:left="3916" w:hanging="221"/>
      </w:pPr>
    </w:lvl>
    <w:lvl w:ilvl="5" w:tplc="284A0AD0">
      <w:numFmt w:val="bullet"/>
      <w:lvlText w:val="•"/>
      <w:lvlJc w:val="left"/>
      <w:pPr>
        <w:ind w:left="4870" w:hanging="221"/>
      </w:pPr>
    </w:lvl>
    <w:lvl w:ilvl="6" w:tplc="155605B8">
      <w:numFmt w:val="bullet"/>
      <w:lvlText w:val="•"/>
      <w:lvlJc w:val="left"/>
      <w:pPr>
        <w:ind w:left="5824" w:hanging="221"/>
      </w:pPr>
    </w:lvl>
    <w:lvl w:ilvl="7" w:tplc="D0DAEC06">
      <w:numFmt w:val="bullet"/>
      <w:lvlText w:val="•"/>
      <w:lvlJc w:val="left"/>
      <w:pPr>
        <w:ind w:left="6778" w:hanging="221"/>
      </w:pPr>
    </w:lvl>
    <w:lvl w:ilvl="8" w:tplc="3C8A095E">
      <w:numFmt w:val="bullet"/>
      <w:lvlText w:val="•"/>
      <w:lvlJc w:val="left"/>
      <w:pPr>
        <w:ind w:left="7732" w:hanging="221"/>
      </w:pPr>
    </w:lvl>
  </w:abstractNum>
  <w:abstractNum w:abstractNumId="228" w15:restartNumberingAfterBreak="0">
    <w:nsid w:val="3BD17E7E"/>
    <w:multiLevelType w:val="hybridMultilevel"/>
    <w:tmpl w:val="F996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CA41AB2"/>
    <w:multiLevelType w:val="hybridMultilevel"/>
    <w:tmpl w:val="9B84A48C"/>
    <w:lvl w:ilvl="0" w:tplc="034E305C">
      <w:start w:val="1"/>
      <w:numFmt w:val="decimal"/>
      <w:lvlText w:val="%1."/>
      <w:lvlJc w:val="left"/>
      <w:pPr>
        <w:ind w:left="100" w:hanging="221"/>
      </w:pPr>
      <w:rPr>
        <w:rFonts w:ascii="Arial" w:eastAsia="Arial" w:hAnsi="Arial" w:cs="Arial" w:hint="default"/>
        <w:spacing w:val="-1"/>
        <w:w w:val="99"/>
        <w:sz w:val="20"/>
        <w:szCs w:val="20"/>
      </w:rPr>
    </w:lvl>
    <w:lvl w:ilvl="1" w:tplc="BE207598">
      <w:numFmt w:val="bullet"/>
      <w:lvlText w:val="•"/>
      <w:lvlJc w:val="left"/>
      <w:pPr>
        <w:ind w:left="1052" w:hanging="221"/>
      </w:pPr>
    </w:lvl>
    <w:lvl w:ilvl="2" w:tplc="B3D0D5F4">
      <w:numFmt w:val="bullet"/>
      <w:lvlText w:val="•"/>
      <w:lvlJc w:val="left"/>
      <w:pPr>
        <w:ind w:left="2004" w:hanging="221"/>
      </w:pPr>
    </w:lvl>
    <w:lvl w:ilvl="3" w:tplc="9252FE3E">
      <w:numFmt w:val="bullet"/>
      <w:lvlText w:val="•"/>
      <w:lvlJc w:val="left"/>
      <w:pPr>
        <w:ind w:left="2956" w:hanging="221"/>
      </w:pPr>
    </w:lvl>
    <w:lvl w:ilvl="4" w:tplc="53F448AC">
      <w:numFmt w:val="bullet"/>
      <w:lvlText w:val="•"/>
      <w:lvlJc w:val="left"/>
      <w:pPr>
        <w:ind w:left="3908" w:hanging="221"/>
      </w:pPr>
    </w:lvl>
    <w:lvl w:ilvl="5" w:tplc="6C846AC8">
      <w:numFmt w:val="bullet"/>
      <w:lvlText w:val="•"/>
      <w:lvlJc w:val="left"/>
      <w:pPr>
        <w:ind w:left="4860" w:hanging="221"/>
      </w:pPr>
    </w:lvl>
    <w:lvl w:ilvl="6" w:tplc="1C60E45C">
      <w:numFmt w:val="bullet"/>
      <w:lvlText w:val="•"/>
      <w:lvlJc w:val="left"/>
      <w:pPr>
        <w:ind w:left="5812" w:hanging="221"/>
      </w:pPr>
    </w:lvl>
    <w:lvl w:ilvl="7" w:tplc="2F4E0AB2">
      <w:numFmt w:val="bullet"/>
      <w:lvlText w:val="•"/>
      <w:lvlJc w:val="left"/>
      <w:pPr>
        <w:ind w:left="6764" w:hanging="221"/>
      </w:pPr>
    </w:lvl>
    <w:lvl w:ilvl="8" w:tplc="C6867E94">
      <w:numFmt w:val="bullet"/>
      <w:lvlText w:val="•"/>
      <w:lvlJc w:val="left"/>
      <w:pPr>
        <w:ind w:left="7716" w:hanging="221"/>
      </w:pPr>
    </w:lvl>
  </w:abstractNum>
  <w:abstractNum w:abstractNumId="230" w15:restartNumberingAfterBreak="0">
    <w:nsid w:val="3CDB5DC2"/>
    <w:multiLevelType w:val="hybridMultilevel"/>
    <w:tmpl w:val="4BDE112A"/>
    <w:lvl w:ilvl="0" w:tplc="F88E01A4">
      <w:start w:val="1"/>
      <w:numFmt w:val="decimal"/>
      <w:lvlText w:val="%1."/>
      <w:lvlJc w:val="left"/>
      <w:pPr>
        <w:ind w:left="100" w:hanging="221"/>
      </w:pPr>
      <w:rPr>
        <w:rFonts w:ascii="Arial" w:eastAsia="Arial" w:hAnsi="Arial" w:cs="Arial" w:hint="default"/>
        <w:w w:val="99"/>
        <w:sz w:val="20"/>
        <w:szCs w:val="20"/>
      </w:rPr>
    </w:lvl>
    <w:lvl w:ilvl="1" w:tplc="32B6EC52">
      <w:numFmt w:val="bullet"/>
      <w:lvlText w:val="•"/>
      <w:lvlJc w:val="left"/>
      <w:pPr>
        <w:ind w:left="1054" w:hanging="221"/>
      </w:pPr>
    </w:lvl>
    <w:lvl w:ilvl="2" w:tplc="AF32872A">
      <w:numFmt w:val="bullet"/>
      <w:lvlText w:val="•"/>
      <w:lvlJc w:val="left"/>
      <w:pPr>
        <w:ind w:left="2008" w:hanging="221"/>
      </w:pPr>
    </w:lvl>
    <w:lvl w:ilvl="3" w:tplc="C7B05CBE">
      <w:numFmt w:val="bullet"/>
      <w:lvlText w:val="•"/>
      <w:lvlJc w:val="left"/>
      <w:pPr>
        <w:ind w:left="2962" w:hanging="221"/>
      </w:pPr>
    </w:lvl>
    <w:lvl w:ilvl="4" w:tplc="413A9EB4">
      <w:numFmt w:val="bullet"/>
      <w:lvlText w:val="•"/>
      <w:lvlJc w:val="left"/>
      <w:pPr>
        <w:ind w:left="3916" w:hanging="221"/>
      </w:pPr>
    </w:lvl>
    <w:lvl w:ilvl="5" w:tplc="DF46145A">
      <w:numFmt w:val="bullet"/>
      <w:lvlText w:val="•"/>
      <w:lvlJc w:val="left"/>
      <w:pPr>
        <w:ind w:left="4870" w:hanging="221"/>
      </w:pPr>
    </w:lvl>
    <w:lvl w:ilvl="6" w:tplc="231A038C">
      <w:numFmt w:val="bullet"/>
      <w:lvlText w:val="•"/>
      <w:lvlJc w:val="left"/>
      <w:pPr>
        <w:ind w:left="5824" w:hanging="221"/>
      </w:pPr>
    </w:lvl>
    <w:lvl w:ilvl="7" w:tplc="65F61A6A">
      <w:numFmt w:val="bullet"/>
      <w:lvlText w:val="•"/>
      <w:lvlJc w:val="left"/>
      <w:pPr>
        <w:ind w:left="6778" w:hanging="221"/>
      </w:pPr>
    </w:lvl>
    <w:lvl w:ilvl="8" w:tplc="B9349DF0">
      <w:numFmt w:val="bullet"/>
      <w:lvlText w:val="•"/>
      <w:lvlJc w:val="left"/>
      <w:pPr>
        <w:ind w:left="7732" w:hanging="221"/>
      </w:pPr>
    </w:lvl>
  </w:abstractNum>
  <w:abstractNum w:abstractNumId="231" w15:restartNumberingAfterBreak="0">
    <w:nsid w:val="3D02416F"/>
    <w:multiLevelType w:val="hybridMultilevel"/>
    <w:tmpl w:val="F29AA51A"/>
    <w:lvl w:ilvl="0" w:tplc="6BA62318">
      <w:start w:val="1"/>
      <w:numFmt w:val="decimal"/>
      <w:lvlText w:val="%1."/>
      <w:lvlJc w:val="left"/>
      <w:pPr>
        <w:ind w:left="100" w:hanging="221"/>
      </w:pPr>
      <w:rPr>
        <w:rFonts w:ascii="Arial" w:eastAsia="Arial" w:hAnsi="Arial" w:cs="Arial" w:hint="default"/>
        <w:w w:val="99"/>
        <w:sz w:val="20"/>
        <w:szCs w:val="20"/>
      </w:rPr>
    </w:lvl>
    <w:lvl w:ilvl="1" w:tplc="AF8E6B16">
      <w:numFmt w:val="bullet"/>
      <w:lvlText w:val="•"/>
      <w:lvlJc w:val="left"/>
      <w:pPr>
        <w:ind w:left="1052" w:hanging="221"/>
      </w:pPr>
    </w:lvl>
    <w:lvl w:ilvl="2" w:tplc="8C3A11DC">
      <w:numFmt w:val="bullet"/>
      <w:lvlText w:val="•"/>
      <w:lvlJc w:val="left"/>
      <w:pPr>
        <w:ind w:left="2004" w:hanging="221"/>
      </w:pPr>
    </w:lvl>
    <w:lvl w:ilvl="3" w:tplc="8AC898C4">
      <w:numFmt w:val="bullet"/>
      <w:lvlText w:val="•"/>
      <w:lvlJc w:val="left"/>
      <w:pPr>
        <w:ind w:left="2956" w:hanging="221"/>
      </w:pPr>
    </w:lvl>
    <w:lvl w:ilvl="4" w:tplc="059692B2">
      <w:numFmt w:val="bullet"/>
      <w:lvlText w:val="•"/>
      <w:lvlJc w:val="left"/>
      <w:pPr>
        <w:ind w:left="3908" w:hanging="221"/>
      </w:pPr>
    </w:lvl>
    <w:lvl w:ilvl="5" w:tplc="1F3C957C">
      <w:numFmt w:val="bullet"/>
      <w:lvlText w:val="•"/>
      <w:lvlJc w:val="left"/>
      <w:pPr>
        <w:ind w:left="4860" w:hanging="221"/>
      </w:pPr>
    </w:lvl>
    <w:lvl w:ilvl="6" w:tplc="528E70EC">
      <w:numFmt w:val="bullet"/>
      <w:lvlText w:val="•"/>
      <w:lvlJc w:val="left"/>
      <w:pPr>
        <w:ind w:left="5812" w:hanging="221"/>
      </w:pPr>
    </w:lvl>
    <w:lvl w:ilvl="7" w:tplc="67664AC8">
      <w:numFmt w:val="bullet"/>
      <w:lvlText w:val="•"/>
      <w:lvlJc w:val="left"/>
      <w:pPr>
        <w:ind w:left="6764" w:hanging="221"/>
      </w:pPr>
    </w:lvl>
    <w:lvl w:ilvl="8" w:tplc="3D8699CE">
      <w:numFmt w:val="bullet"/>
      <w:lvlText w:val="•"/>
      <w:lvlJc w:val="left"/>
      <w:pPr>
        <w:ind w:left="7716" w:hanging="221"/>
      </w:pPr>
    </w:lvl>
  </w:abstractNum>
  <w:abstractNum w:abstractNumId="232" w15:restartNumberingAfterBreak="0">
    <w:nsid w:val="3D0E1298"/>
    <w:multiLevelType w:val="hybridMultilevel"/>
    <w:tmpl w:val="EB804546"/>
    <w:lvl w:ilvl="0" w:tplc="1766E7DC">
      <w:start w:val="1"/>
      <w:numFmt w:val="decimal"/>
      <w:lvlText w:val="%1."/>
      <w:lvlJc w:val="left"/>
      <w:pPr>
        <w:ind w:left="100" w:hanging="259"/>
      </w:pPr>
      <w:rPr>
        <w:rFonts w:ascii="Arial" w:eastAsia="Arial" w:hAnsi="Arial" w:cs="Arial" w:hint="default"/>
        <w:w w:val="99"/>
        <w:sz w:val="20"/>
        <w:szCs w:val="20"/>
      </w:rPr>
    </w:lvl>
    <w:lvl w:ilvl="1" w:tplc="994EC4CC">
      <w:numFmt w:val="bullet"/>
      <w:lvlText w:val="•"/>
      <w:lvlJc w:val="left"/>
      <w:pPr>
        <w:ind w:left="1054" w:hanging="259"/>
      </w:pPr>
    </w:lvl>
    <w:lvl w:ilvl="2" w:tplc="3EF0C7AC">
      <w:numFmt w:val="bullet"/>
      <w:lvlText w:val="•"/>
      <w:lvlJc w:val="left"/>
      <w:pPr>
        <w:ind w:left="2008" w:hanging="259"/>
      </w:pPr>
    </w:lvl>
    <w:lvl w:ilvl="3" w:tplc="AB9048B2">
      <w:numFmt w:val="bullet"/>
      <w:lvlText w:val="•"/>
      <w:lvlJc w:val="left"/>
      <w:pPr>
        <w:ind w:left="2962" w:hanging="259"/>
      </w:pPr>
    </w:lvl>
    <w:lvl w:ilvl="4" w:tplc="339C2D82">
      <w:numFmt w:val="bullet"/>
      <w:lvlText w:val="•"/>
      <w:lvlJc w:val="left"/>
      <w:pPr>
        <w:ind w:left="3916" w:hanging="259"/>
      </w:pPr>
    </w:lvl>
    <w:lvl w:ilvl="5" w:tplc="610A4008">
      <w:numFmt w:val="bullet"/>
      <w:lvlText w:val="•"/>
      <w:lvlJc w:val="left"/>
      <w:pPr>
        <w:ind w:left="4870" w:hanging="259"/>
      </w:pPr>
    </w:lvl>
    <w:lvl w:ilvl="6" w:tplc="034CF0B0">
      <w:numFmt w:val="bullet"/>
      <w:lvlText w:val="•"/>
      <w:lvlJc w:val="left"/>
      <w:pPr>
        <w:ind w:left="5824" w:hanging="259"/>
      </w:pPr>
    </w:lvl>
    <w:lvl w:ilvl="7" w:tplc="4A0C0856">
      <w:numFmt w:val="bullet"/>
      <w:lvlText w:val="•"/>
      <w:lvlJc w:val="left"/>
      <w:pPr>
        <w:ind w:left="6778" w:hanging="259"/>
      </w:pPr>
    </w:lvl>
    <w:lvl w:ilvl="8" w:tplc="1AE40DD2">
      <w:numFmt w:val="bullet"/>
      <w:lvlText w:val="•"/>
      <w:lvlJc w:val="left"/>
      <w:pPr>
        <w:ind w:left="7732" w:hanging="259"/>
      </w:pPr>
    </w:lvl>
  </w:abstractNum>
  <w:abstractNum w:abstractNumId="233" w15:restartNumberingAfterBreak="0">
    <w:nsid w:val="3D232B70"/>
    <w:multiLevelType w:val="hybridMultilevel"/>
    <w:tmpl w:val="F23CA99E"/>
    <w:lvl w:ilvl="0" w:tplc="8A508EF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3D2E5F7A"/>
    <w:multiLevelType w:val="hybridMultilevel"/>
    <w:tmpl w:val="325EB468"/>
    <w:lvl w:ilvl="0" w:tplc="AA0C188A">
      <w:start w:val="1"/>
      <w:numFmt w:val="decimal"/>
      <w:lvlText w:val="%1."/>
      <w:lvlJc w:val="left"/>
      <w:pPr>
        <w:ind w:left="100" w:hanging="226"/>
      </w:pPr>
      <w:rPr>
        <w:rFonts w:ascii="Arial" w:eastAsia="Arial" w:hAnsi="Arial" w:cs="Arial" w:hint="default"/>
        <w:w w:val="99"/>
        <w:sz w:val="20"/>
        <w:szCs w:val="20"/>
      </w:rPr>
    </w:lvl>
    <w:lvl w:ilvl="1" w:tplc="AC2A5132">
      <w:numFmt w:val="bullet"/>
      <w:lvlText w:val="•"/>
      <w:lvlJc w:val="left"/>
      <w:pPr>
        <w:ind w:left="1040" w:hanging="226"/>
      </w:pPr>
      <w:rPr>
        <w:rFonts w:hint="default"/>
      </w:rPr>
    </w:lvl>
    <w:lvl w:ilvl="2" w:tplc="719E3582">
      <w:numFmt w:val="bullet"/>
      <w:lvlText w:val="•"/>
      <w:lvlJc w:val="left"/>
      <w:pPr>
        <w:ind w:left="1980" w:hanging="226"/>
      </w:pPr>
      <w:rPr>
        <w:rFonts w:hint="default"/>
      </w:rPr>
    </w:lvl>
    <w:lvl w:ilvl="3" w:tplc="1E561E82">
      <w:numFmt w:val="bullet"/>
      <w:lvlText w:val="•"/>
      <w:lvlJc w:val="left"/>
      <w:pPr>
        <w:ind w:left="2920" w:hanging="226"/>
      </w:pPr>
      <w:rPr>
        <w:rFonts w:hint="default"/>
      </w:rPr>
    </w:lvl>
    <w:lvl w:ilvl="4" w:tplc="BE1487C2">
      <w:numFmt w:val="bullet"/>
      <w:lvlText w:val="•"/>
      <w:lvlJc w:val="left"/>
      <w:pPr>
        <w:ind w:left="3860" w:hanging="226"/>
      </w:pPr>
      <w:rPr>
        <w:rFonts w:hint="default"/>
      </w:rPr>
    </w:lvl>
    <w:lvl w:ilvl="5" w:tplc="93721D72">
      <w:numFmt w:val="bullet"/>
      <w:lvlText w:val="•"/>
      <w:lvlJc w:val="left"/>
      <w:pPr>
        <w:ind w:left="4800" w:hanging="226"/>
      </w:pPr>
      <w:rPr>
        <w:rFonts w:hint="default"/>
      </w:rPr>
    </w:lvl>
    <w:lvl w:ilvl="6" w:tplc="137A787E">
      <w:numFmt w:val="bullet"/>
      <w:lvlText w:val="•"/>
      <w:lvlJc w:val="left"/>
      <w:pPr>
        <w:ind w:left="5740" w:hanging="226"/>
      </w:pPr>
      <w:rPr>
        <w:rFonts w:hint="default"/>
      </w:rPr>
    </w:lvl>
    <w:lvl w:ilvl="7" w:tplc="EA5ECC3E">
      <w:numFmt w:val="bullet"/>
      <w:lvlText w:val="•"/>
      <w:lvlJc w:val="left"/>
      <w:pPr>
        <w:ind w:left="6680" w:hanging="226"/>
      </w:pPr>
      <w:rPr>
        <w:rFonts w:hint="default"/>
      </w:rPr>
    </w:lvl>
    <w:lvl w:ilvl="8" w:tplc="063C7D96">
      <w:numFmt w:val="bullet"/>
      <w:lvlText w:val="•"/>
      <w:lvlJc w:val="left"/>
      <w:pPr>
        <w:ind w:left="7620" w:hanging="226"/>
      </w:pPr>
      <w:rPr>
        <w:rFonts w:hint="default"/>
      </w:rPr>
    </w:lvl>
  </w:abstractNum>
  <w:abstractNum w:abstractNumId="235" w15:restartNumberingAfterBreak="0">
    <w:nsid w:val="3D983422"/>
    <w:multiLevelType w:val="hybridMultilevel"/>
    <w:tmpl w:val="8CE01560"/>
    <w:lvl w:ilvl="0" w:tplc="40F67D46">
      <w:start w:val="1"/>
      <w:numFmt w:val="decimal"/>
      <w:lvlText w:val="%1."/>
      <w:lvlJc w:val="left"/>
      <w:pPr>
        <w:ind w:left="100" w:hanging="259"/>
      </w:pPr>
      <w:rPr>
        <w:rFonts w:ascii="Arial" w:eastAsia="Arial" w:hAnsi="Arial" w:cs="Arial" w:hint="default"/>
        <w:w w:val="99"/>
        <w:sz w:val="20"/>
        <w:szCs w:val="20"/>
      </w:rPr>
    </w:lvl>
    <w:lvl w:ilvl="1" w:tplc="736A2AFA">
      <w:numFmt w:val="bullet"/>
      <w:lvlText w:val="•"/>
      <w:lvlJc w:val="left"/>
      <w:pPr>
        <w:ind w:left="1052" w:hanging="259"/>
      </w:pPr>
    </w:lvl>
    <w:lvl w:ilvl="2" w:tplc="0B946FA0">
      <w:numFmt w:val="bullet"/>
      <w:lvlText w:val="•"/>
      <w:lvlJc w:val="left"/>
      <w:pPr>
        <w:ind w:left="2004" w:hanging="259"/>
      </w:pPr>
    </w:lvl>
    <w:lvl w:ilvl="3" w:tplc="ECB4505A">
      <w:numFmt w:val="bullet"/>
      <w:lvlText w:val="•"/>
      <w:lvlJc w:val="left"/>
      <w:pPr>
        <w:ind w:left="2956" w:hanging="259"/>
      </w:pPr>
    </w:lvl>
    <w:lvl w:ilvl="4" w:tplc="E3DE6FE4">
      <w:numFmt w:val="bullet"/>
      <w:lvlText w:val="•"/>
      <w:lvlJc w:val="left"/>
      <w:pPr>
        <w:ind w:left="3908" w:hanging="259"/>
      </w:pPr>
    </w:lvl>
    <w:lvl w:ilvl="5" w:tplc="0B287548">
      <w:numFmt w:val="bullet"/>
      <w:lvlText w:val="•"/>
      <w:lvlJc w:val="left"/>
      <w:pPr>
        <w:ind w:left="4860" w:hanging="259"/>
      </w:pPr>
    </w:lvl>
    <w:lvl w:ilvl="6" w:tplc="EC866972">
      <w:numFmt w:val="bullet"/>
      <w:lvlText w:val="•"/>
      <w:lvlJc w:val="left"/>
      <w:pPr>
        <w:ind w:left="5812" w:hanging="259"/>
      </w:pPr>
    </w:lvl>
    <w:lvl w:ilvl="7" w:tplc="CEB0CDCE">
      <w:numFmt w:val="bullet"/>
      <w:lvlText w:val="•"/>
      <w:lvlJc w:val="left"/>
      <w:pPr>
        <w:ind w:left="6764" w:hanging="259"/>
      </w:pPr>
    </w:lvl>
    <w:lvl w:ilvl="8" w:tplc="156AE678">
      <w:numFmt w:val="bullet"/>
      <w:lvlText w:val="•"/>
      <w:lvlJc w:val="left"/>
      <w:pPr>
        <w:ind w:left="7716" w:hanging="259"/>
      </w:pPr>
    </w:lvl>
  </w:abstractNum>
  <w:abstractNum w:abstractNumId="236" w15:restartNumberingAfterBreak="0">
    <w:nsid w:val="3DA52B15"/>
    <w:multiLevelType w:val="hybridMultilevel"/>
    <w:tmpl w:val="FD76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E102E31"/>
    <w:multiLevelType w:val="hybridMultilevel"/>
    <w:tmpl w:val="82987970"/>
    <w:lvl w:ilvl="0" w:tplc="64B26E5A">
      <w:start w:val="1"/>
      <w:numFmt w:val="decimal"/>
      <w:lvlText w:val="%1."/>
      <w:lvlJc w:val="left"/>
      <w:pPr>
        <w:ind w:left="100" w:hanging="228"/>
      </w:pPr>
      <w:rPr>
        <w:rFonts w:ascii="Arial" w:eastAsia="Arial" w:hAnsi="Arial" w:cs="Arial" w:hint="default"/>
        <w:w w:val="99"/>
        <w:sz w:val="20"/>
        <w:szCs w:val="20"/>
      </w:rPr>
    </w:lvl>
    <w:lvl w:ilvl="1" w:tplc="DAE4083E">
      <w:numFmt w:val="bullet"/>
      <w:lvlText w:val="•"/>
      <w:lvlJc w:val="left"/>
      <w:pPr>
        <w:ind w:left="1054" w:hanging="228"/>
      </w:pPr>
    </w:lvl>
    <w:lvl w:ilvl="2" w:tplc="B6A0C61C">
      <w:numFmt w:val="bullet"/>
      <w:lvlText w:val="•"/>
      <w:lvlJc w:val="left"/>
      <w:pPr>
        <w:ind w:left="2008" w:hanging="228"/>
      </w:pPr>
    </w:lvl>
    <w:lvl w:ilvl="3" w:tplc="BC34B078">
      <w:numFmt w:val="bullet"/>
      <w:lvlText w:val="•"/>
      <w:lvlJc w:val="left"/>
      <w:pPr>
        <w:ind w:left="2962" w:hanging="228"/>
      </w:pPr>
    </w:lvl>
    <w:lvl w:ilvl="4" w:tplc="6026269C">
      <w:numFmt w:val="bullet"/>
      <w:lvlText w:val="•"/>
      <w:lvlJc w:val="left"/>
      <w:pPr>
        <w:ind w:left="3916" w:hanging="228"/>
      </w:pPr>
    </w:lvl>
    <w:lvl w:ilvl="5" w:tplc="BB24D92C">
      <w:numFmt w:val="bullet"/>
      <w:lvlText w:val="•"/>
      <w:lvlJc w:val="left"/>
      <w:pPr>
        <w:ind w:left="4870" w:hanging="228"/>
      </w:pPr>
    </w:lvl>
    <w:lvl w:ilvl="6" w:tplc="EC8C3D40">
      <w:numFmt w:val="bullet"/>
      <w:lvlText w:val="•"/>
      <w:lvlJc w:val="left"/>
      <w:pPr>
        <w:ind w:left="5824" w:hanging="228"/>
      </w:pPr>
    </w:lvl>
    <w:lvl w:ilvl="7" w:tplc="44D4FF30">
      <w:numFmt w:val="bullet"/>
      <w:lvlText w:val="•"/>
      <w:lvlJc w:val="left"/>
      <w:pPr>
        <w:ind w:left="6778" w:hanging="228"/>
      </w:pPr>
    </w:lvl>
    <w:lvl w:ilvl="8" w:tplc="9F422360">
      <w:numFmt w:val="bullet"/>
      <w:lvlText w:val="•"/>
      <w:lvlJc w:val="left"/>
      <w:pPr>
        <w:ind w:left="7732" w:hanging="228"/>
      </w:pPr>
    </w:lvl>
  </w:abstractNum>
  <w:abstractNum w:abstractNumId="238" w15:restartNumberingAfterBreak="0">
    <w:nsid w:val="3E5C2338"/>
    <w:multiLevelType w:val="hybridMultilevel"/>
    <w:tmpl w:val="BFA819BA"/>
    <w:lvl w:ilvl="0" w:tplc="7F0ECD74">
      <w:start w:val="1"/>
      <w:numFmt w:val="decimal"/>
      <w:lvlText w:val="%1."/>
      <w:lvlJc w:val="left"/>
      <w:pPr>
        <w:ind w:left="100" w:hanging="233"/>
      </w:pPr>
      <w:rPr>
        <w:rFonts w:ascii="Arial" w:eastAsia="Arial" w:hAnsi="Arial" w:cs="Arial" w:hint="default"/>
        <w:w w:val="99"/>
        <w:sz w:val="20"/>
        <w:szCs w:val="20"/>
      </w:rPr>
    </w:lvl>
    <w:lvl w:ilvl="1" w:tplc="51405E74">
      <w:numFmt w:val="bullet"/>
      <w:lvlText w:val="•"/>
      <w:lvlJc w:val="left"/>
      <w:pPr>
        <w:ind w:left="1052" w:hanging="233"/>
      </w:pPr>
    </w:lvl>
    <w:lvl w:ilvl="2" w:tplc="1BEA53F6">
      <w:numFmt w:val="bullet"/>
      <w:lvlText w:val="•"/>
      <w:lvlJc w:val="left"/>
      <w:pPr>
        <w:ind w:left="2004" w:hanging="233"/>
      </w:pPr>
    </w:lvl>
    <w:lvl w:ilvl="3" w:tplc="76E25F6E">
      <w:numFmt w:val="bullet"/>
      <w:lvlText w:val="•"/>
      <w:lvlJc w:val="left"/>
      <w:pPr>
        <w:ind w:left="2956" w:hanging="233"/>
      </w:pPr>
    </w:lvl>
    <w:lvl w:ilvl="4" w:tplc="8460F1B4">
      <w:numFmt w:val="bullet"/>
      <w:lvlText w:val="•"/>
      <w:lvlJc w:val="left"/>
      <w:pPr>
        <w:ind w:left="3908" w:hanging="233"/>
      </w:pPr>
    </w:lvl>
    <w:lvl w:ilvl="5" w:tplc="4600D4F4">
      <w:numFmt w:val="bullet"/>
      <w:lvlText w:val="•"/>
      <w:lvlJc w:val="left"/>
      <w:pPr>
        <w:ind w:left="4860" w:hanging="233"/>
      </w:pPr>
    </w:lvl>
    <w:lvl w:ilvl="6" w:tplc="529226D8">
      <w:numFmt w:val="bullet"/>
      <w:lvlText w:val="•"/>
      <w:lvlJc w:val="left"/>
      <w:pPr>
        <w:ind w:left="5812" w:hanging="233"/>
      </w:pPr>
    </w:lvl>
    <w:lvl w:ilvl="7" w:tplc="8A18488A">
      <w:numFmt w:val="bullet"/>
      <w:lvlText w:val="•"/>
      <w:lvlJc w:val="left"/>
      <w:pPr>
        <w:ind w:left="6764" w:hanging="233"/>
      </w:pPr>
    </w:lvl>
    <w:lvl w:ilvl="8" w:tplc="689ED666">
      <w:numFmt w:val="bullet"/>
      <w:lvlText w:val="•"/>
      <w:lvlJc w:val="left"/>
      <w:pPr>
        <w:ind w:left="7716" w:hanging="233"/>
      </w:pPr>
    </w:lvl>
  </w:abstractNum>
  <w:abstractNum w:abstractNumId="239" w15:restartNumberingAfterBreak="0">
    <w:nsid w:val="3E807A82"/>
    <w:multiLevelType w:val="hybridMultilevel"/>
    <w:tmpl w:val="6130D1B4"/>
    <w:lvl w:ilvl="0" w:tplc="5F523344">
      <w:start w:val="1"/>
      <w:numFmt w:val="decimal"/>
      <w:lvlText w:val="%1."/>
      <w:lvlJc w:val="left"/>
      <w:pPr>
        <w:ind w:left="100" w:hanging="221"/>
      </w:pPr>
      <w:rPr>
        <w:rFonts w:ascii="Arial" w:eastAsia="Arial" w:hAnsi="Arial" w:cs="Arial" w:hint="default"/>
        <w:w w:val="99"/>
        <w:sz w:val="20"/>
        <w:szCs w:val="20"/>
      </w:rPr>
    </w:lvl>
    <w:lvl w:ilvl="1" w:tplc="1310B5AC">
      <w:numFmt w:val="bullet"/>
      <w:lvlText w:val="•"/>
      <w:lvlJc w:val="left"/>
      <w:pPr>
        <w:ind w:left="1052" w:hanging="221"/>
      </w:pPr>
    </w:lvl>
    <w:lvl w:ilvl="2" w:tplc="1000504E">
      <w:numFmt w:val="bullet"/>
      <w:lvlText w:val="•"/>
      <w:lvlJc w:val="left"/>
      <w:pPr>
        <w:ind w:left="2004" w:hanging="221"/>
      </w:pPr>
    </w:lvl>
    <w:lvl w:ilvl="3" w:tplc="468609EC">
      <w:numFmt w:val="bullet"/>
      <w:lvlText w:val="•"/>
      <w:lvlJc w:val="left"/>
      <w:pPr>
        <w:ind w:left="2956" w:hanging="221"/>
      </w:pPr>
    </w:lvl>
    <w:lvl w:ilvl="4" w:tplc="245E719C">
      <w:numFmt w:val="bullet"/>
      <w:lvlText w:val="•"/>
      <w:lvlJc w:val="left"/>
      <w:pPr>
        <w:ind w:left="3908" w:hanging="221"/>
      </w:pPr>
    </w:lvl>
    <w:lvl w:ilvl="5" w:tplc="1110DB88">
      <w:numFmt w:val="bullet"/>
      <w:lvlText w:val="•"/>
      <w:lvlJc w:val="left"/>
      <w:pPr>
        <w:ind w:left="4860" w:hanging="221"/>
      </w:pPr>
    </w:lvl>
    <w:lvl w:ilvl="6" w:tplc="7C786E32">
      <w:numFmt w:val="bullet"/>
      <w:lvlText w:val="•"/>
      <w:lvlJc w:val="left"/>
      <w:pPr>
        <w:ind w:left="5812" w:hanging="221"/>
      </w:pPr>
    </w:lvl>
    <w:lvl w:ilvl="7" w:tplc="F894E522">
      <w:numFmt w:val="bullet"/>
      <w:lvlText w:val="•"/>
      <w:lvlJc w:val="left"/>
      <w:pPr>
        <w:ind w:left="6764" w:hanging="221"/>
      </w:pPr>
    </w:lvl>
    <w:lvl w:ilvl="8" w:tplc="CB9CA950">
      <w:numFmt w:val="bullet"/>
      <w:lvlText w:val="•"/>
      <w:lvlJc w:val="left"/>
      <w:pPr>
        <w:ind w:left="7716" w:hanging="221"/>
      </w:pPr>
    </w:lvl>
  </w:abstractNum>
  <w:abstractNum w:abstractNumId="240" w15:restartNumberingAfterBreak="0">
    <w:nsid w:val="3ECE2C08"/>
    <w:multiLevelType w:val="multilevel"/>
    <w:tmpl w:val="3B302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1" w15:restartNumberingAfterBreak="0">
    <w:nsid w:val="3ED1241E"/>
    <w:multiLevelType w:val="hybridMultilevel"/>
    <w:tmpl w:val="A7388A48"/>
    <w:lvl w:ilvl="0" w:tplc="8B3C134C">
      <w:start w:val="1"/>
      <w:numFmt w:val="decimal"/>
      <w:lvlText w:val="%1."/>
      <w:lvlJc w:val="left"/>
      <w:pPr>
        <w:ind w:left="100" w:hanging="236"/>
      </w:pPr>
      <w:rPr>
        <w:rFonts w:ascii="Arial" w:eastAsia="Arial" w:hAnsi="Arial" w:cs="Arial" w:hint="default"/>
        <w:spacing w:val="-1"/>
        <w:w w:val="99"/>
        <w:sz w:val="20"/>
        <w:szCs w:val="20"/>
      </w:rPr>
    </w:lvl>
    <w:lvl w:ilvl="1" w:tplc="B04A88A6">
      <w:numFmt w:val="bullet"/>
      <w:lvlText w:val="•"/>
      <w:lvlJc w:val="left"/>
      <w:pPr>
        <w:ind w:left="1052" w:hanging="236"/>
      </w:pPr>
    </w:lvl>
    <w:lvl w:ilvl="2" w:tplc="B5F63BEA">
      <w:numFmt w:val="bullet"/>
      <w:lvlText w:val="•"/>
      <w:lvlJc w:val="left"/>
      <w:pPr>
        <w:ind w:left="2004" w:hanging="236"/>
      </w:pPr>
    </w:lvl>
    <w:lvl w:ilvl="3" w:tplc="E4C04F2A">
      <w:numFmt w:val="bullet"/>
      <w:lvlText w:val="•"/>
      <w:lvlJc w:val="left"/>
      <w:pPr>
        <w:ind w:left="2956" w:hanging="236"/>
      </w:pPr>
    </w:lvl>
    <w:lvl w:ilvl="4" w:tplc="8F0435F0">
      <w:numFmt w:val="bullet"/>
      <w:lvlText w:val="•"/>
      <w:lvlJc w:val="left"/>
      <w:pPr>
        <w:ind w:left="3908" w:hanging="236"/>
      </w:pPr>
    </w:lvl>
    <w:lvl w:ilvl="5" w:tplc="AD029D32">
      <w:numFmt w:val="bullet"/>
      <w:lvlText w:val="•"/>
      <w:lvlJc w:val="left"/>
      <w:pPr>
        <w:ind w:left="4860" w:hanging="236"/>
      </w:pPr>
    </w:lvl>
    <w:lvl w:ilvl="6" w:tplc="FE9E9234">
      <w:numFmt w:val="bullet"/>
      <w:lvlText w:val="•"/>
      <w:lvlJc w:val="left"/>
      <w:pPr>
        <w:ind w:left="5812" w:hanging="236"/>
      </w:pPr>
    </w:lvl>
    <w:lvl w:ilvl="7" w:tplc="5C0ED7F4">
      <w:numFmt w:val="bullet"/>
      <w:lvlText w:val="•"/>
      <w:lvlJc w:val="left"/>
      <w:pPr>
        <w:ind w:left="6764" w:hanging="236"/>
      </w:pPr>
    </w:lvl>
    <w:lvl w:ilvl="8" w:tplc="57C0E124">
      <w:numFmt w:val="bullet"/>
      <w:lvlText w:val="•"/>
      <w:lvlJc w:val="left"/>
      <w:pPr>
        <w:ind w:left="7716" w:hanging="236"/>
      </w:pPr>
    </w:lvl>
  </w:abstractNum>
  <w:abstractNum w:abstractNumId="242" w15:restartNumberingAfterBreak="0">
    <w:nsid w:val="3F8633FD"/>
    <w:multiLevelType w:val="hybridMultilevel"/>
    <w:tmpl w:val="389AB57E"/>
    <w:lvl w:ilvl="0" w:tplc="490807E6">
      <w:start w:val="1"/>
      <w:numFmt w:val="decimal"/>
      <w:lvlText w:val="%1."/>
      <w:lvlJc w:val="left"/>
      <w:pPr>
        <w:ind w:left="100" w:hanging="231"/>
      </w:pPr>
      <w:rPr>
        <w:rFonts w:ascii="Arial" w:eastAsia="Arial" w:hAnsi="Arial" w:cs="Arial" w:hint="default"/>
        <w:w w:val="99"/>
        <w:sz w:val="20"/>
        <w:szCs w:val="20"/>
      </w:rPr>
    </w:lvl>
    <w:lvl w:ilvl="1" w:tplc="604A6844">
      <w:numFmt w:val="bullet"/>
      <w:lvlText w:val="•"/>
      <w:lvlJc w:val="left"/>
      <w:pPr>
        <w:ind w:left="1054" w:hanging="231"/>
      </w:pPr>
    </w:lvl>
    <w:lvl w:ilvl="2" w:tplc="76260B5E">
      <w:numFmt w:val="bullet"/>
      <w:lvlText w:val="•"/>
      <w:lvlJc w:val="left"/>
      <w:pPr>
        <w:ind w:left="2008" w:hanging="231"/>
      </w:pPr>
    </w:lvl>
    <w:lvl w:ilvl="3" w:tplc="7C0A1D18">
      <w:numFmt w:val="bullet"/>
      <w:lvlText w:val="•"/>
      <w:lvlJc w:val="left"/>
      <w:pPr>
        <w:ind w:left="2962" w:hanging="231"/>
      </w:pPr>
    </w:lvl>
    <w:lvl w:ilvl="4" w:tplc="98683380">
      <w:numFmt w:val="bullet"/>
      <w:lvlText w:val="•"/>
      <w:lvlJc w:val="left"/>
      <w:pPr>
        <w:ind w:left="3916" w:hanging="231"/>
      </w:pPr>
    </w:lvl>
    <w:lvl w:ilvl="5" w:tplc="1AA80426">
      <w:numFmt w:val="bullet"/>
      <w:lvlText w:val="•"/>
      <w:lvlJc w:val="left"/>
      <w:pPr>
        <w:ind w:left="4870" w:hanging="231"/>
      </w:pPr>
    </w:lvl>
    <w:lvl w:ilvl="6" w:tplc="830E54D6">
      <w:numFmt w:val="bullet"/>
      <w:lvlText w:val="•"/>
      <w:lvlJc w:val="left"/>
      <w:pPr>
        <w:ind w:left="5824" w:hanging="231"/>
      </w:pPr>
    </w:lvl>
    <w:lvl w:ilvl="7" w:tplc="F4FA9E12">
      <w:numFmt w:val="bullet"/>
      <w:lvlText w:val="•"/>
      <w:lvlJc w:val="left"/>
      <w:pPr>
        <w:ind w:left="6778" w:hanging="231"/>
      </w:pPr>
    </w:lvl>
    <w:lvl w:ilvl="8" w:tplc="AF7259C0">
      <w:numFmt w:val="bullet"/>
      <w:lvlText w:val="•"/>
      <w:lvlJc w:val="left"/>
      <w:pPr>
        <w:ind w:left="7732" w:hanging="231"/>
      </w:pPr>
    </w:lvl>
  </w:abstractNum>
  <w:abstractNum w:abstractNumId="243" w15:restartNumberingAfterBreak="0">
    <w:nsid w:val="3FA56235"/>
    <w:multiLevelType w:val="hybridMultilevel"/>
    <w:tmpl w:val="B8C63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4018194C"/>
    <w:multiLevelType w:val="hybridMultilevel"/>
    <w:tmpl w:val="68667802"/>
    <w:lvl w:ilvl="0" w:tplc="78A49996">
      <w:start w:val="1"/>
      <w:numFmt w:val="decimal"/>
      <w:lvlText w:val="%1."/>
      <w:lvlJc w:val="left"/>
      <w:pPr>
        <w:ind w:left="100" w:hanging="264"/>
      </w:pPr>
      <w:rPr>
        <w:rFonts w:ascii="Arial" w:eastAsia="Arial" w:hAnsi="Arial" w:cs="Arial" w:hint="default"/>
        <w:w w:val="99"/>
        <w:sz w:val="20"/>
        <w:szCs w:val="20"/>
      </w:rPr>
    </w:lvl>
    <w:lvl w:ilvl="1" w:tplc="73E225EE">
      <w:numFmt w:val="bullet"/>
      <w:lvlText w:val="•"/>
      <w:lvlJc w:val="left"/>
      <w:pPr>
        <w:ind w:left="1052" w:hanging="264"/>
      </w:pPr>
    </w:lvl>
    <w:lvl w:ilvl="2" w:tplc="5DCE0974">
      <w:numFmt w:val="bullet"/>
      <w:lvlText w:val="•"/>
      <w:lvlJc w:val="left"/>
      <w:pPr>
        <w:ind w:left="2004" w:hanging="264"/>
      </w:pPr>
    </w:lvl>
    <w:lvl w:ilvl="3" w:tplc="038C4E44">
      <w:numFmt w:val="bullet"/>
      <w:lvlText w:val="•"/>
      <w:lvlJc w:val="left"/>
      <w:pPr>
        <w:ind w:left="2956" w:hanging="264"/>
      </w:pPr>
    </w:lvl>
    <w:lvl w:ilvl="4" w:tplc="1640F92E">
      <w:numFmt w:val="bullet"/>
      <w:lvlText w:val="•"/>
      <w:lvlJc w:val="left"/>
      <w:pPr>
        <w:ind w:left="3908" w:hanging="264"/>
      </w:pPr>
    </w:lvl>
    <w:lvl w:ilvl="5" w:tplc="162CD7BA">
      <w:numFmt w:val="bullet"/>
      <w:lvlText w:val="•"/>
      <w:lvlJc w:val="left"/>
      <w:pPr>
        <w:ind w:left="4860" w:hanging="264"/>
      </w:pPr>
    </w:lvl>
    <w:lvl w:ilvl="6" w:tplc="A83A4A7C">
      <w:numFmt w:val="bullet"/>
      <w:lvlText w:val="•"/>
      <w:lvlJc w:val="left"/>
      <w:pPr>
        <w:ind w:left="5812" w:hanging="264"/>
      </w:pPr>
    </w:lvl>
    <w:lvl w:ilvl="7" w:tplc="0F30FEE8">
      <w:numFmt w:val="bullet"/>
      <w:lvlText w:val="•"/>
      <w:lvlJc w:val="left"/>
      <w:pPr>
        <w:ind w:left="6764" w:hanging="264"/>
      </w:pPr>
    </w:lvl>
    <w:lvl w:ilvl="8" w:tplc="AC20C522">
      <w:numFmt w:val="bullet"/>
      <w:lvlText w:val="•"/>
      <w:lvlJc w:val="left"/>
      <w:pPr>
        <w:ind w:left="7716" w:hanging="264"/>
      </w:pPr>
    </w:lvl>
  </w:abstractNum>
  <w:abstractNum w:abstractNumId="245" w15:restartNumberingAfterBreak="0">
    <w:nsid w:val="40525000"/>
    <w:multiLevelType w:val="hybridMultilevel"/>
    <w:tmpl w:val="8D08005C"/>
    <w:lvl w:ilvl="0" w:tplc="273478B0">
      <w:start w:val="1"/>
      <w:numFmt w:val="decimal"/>
      <w:lvlText w:val="%1."/>
      <w:lvlJc w:val="left"/>
      <w:pPr>
        <w:ind w:left="100" w:hanging="255"/>
      </w:pPr>
      <w:rPr>
        <w:rFonts w:ascii="Arial" w:eastAsia="Arial" w:hAnsi="Arial" w:cs="Arial" w:hint="default"/>
        <w:w w:val="99"/>
        <w:sz w:val="20"/>
        <w:szCs w:val="20"/>
      </w:rPr>
    </w:lvl>
    <w:lvl w:ilvl="1" w:tplc="6BF8901C">
      <w:numFmt w:val="bullet"/>
      <w:lvlText w:val="•"/>
      <w:lvlJc w:val="left"/>
      <w:pPr>
        <w:ind w:left="1054" w:hanging="255"/>
      </w:pPr>
    </w:lvl>
    <w:lvl w:ilvl="2" w:tplc="0D5CBD88">
      <w:numFmt w:val="bullet"/>
      <w:lvlText w:val="•"/>
      <w:lvlJc w:val="left"/>
      <w:pPr>
        <w:ind w:left="2008" w:hanging="255"/>
      </w:pPr>
    </w:lvl>
    <w:lvl w:ilvl="3" w:tplc="7EA87DA6">
      <w:numFmt w:val="bullet"/>
      <w:lvlText w:val="•"/>
      <w:lvlJc w:val="left"/>
      <w:pPr>
        <w:ind w:left="2962" w:hanging="255"/>
      </w:pPr>
    </w:lvl>
    <w:lvl w:ilvl="4" w:tplc="E2A8F504">
      <w:numFmt w:val="bullet"/>
      <w:lvlText w:val="•"/>
      <w:lvlJc w:val="left"/>
      <w:pPr>
        <w:ind w:left="3916" w:hanging="255"/>
      </w:pPr>
    </w:lvl>
    <w:lvl w:ilvl="5" w:tplc="435C73DC">
      <w:numFmt w:val="bullet"/>
      <w:lvlText w:val="•"/>
      <w:lvlJc w:val="left"/>
      <w:pPr>
        <w:ind w:left="4870" w:hanging="255"/>
      </w:pPr>
    </w:lvl>
    <w:lvl w:ilvl="6" w:tplc="2AE0592E">
      <w:numFmt w:val="bullet"/>
      <w:lvlText w:val="•"/>
      <w:lvlJc w:val="left"/>
      <w:pPr>
        <w:ind w:left="5824" w:hanging="255"/>
      </w:pPr>
    </w:lvl>
    <w:lvl w:ilvl="7" w:tplc="B58E86C6">
      <w:numFmt w:val="bullet"/>
      <w:lvlText w:val="•"/>
      <w:lvlJc w:val="left"/>
      <w:pPr>
        <w:ind w:left="6778" w:hanging="255"/>
      </w:pPr>
    </w:lvl>
    <w:lvl w:ilvl="8" w:tplc="E8B6194E">
      <w:numFmt w:val="bullet"/>
      <w:lvlText w:val="•"/>
      <w:lvlJc w:val="left"/>
      <w:pPr>
        <w:ind w:left="7732" w:hanging="255"/>
      </w:pPr>
    </w:lvl>
  </w:abstractNum>
  <w:abstractNum w:abstractNumId="246" w15:restartNumberingAfterBreak="0">
    <w:nsid w:val="409542DD"/>
    <w:multiLevelType w:val="hybridMultilevel"/>
    <w:tmpl w:val="C0C6E8A4"/>
    <w:lvl w:ilvl="0" w:tplc="A12A5B86">
      <w:start w:val="1"/>
      <w:numFmt w:val="decimal"/>
      <w:lvlText w:val="%1."/>
      <w:lvlJc w:val="left"/>
      <w:pPr>
        <w:ind w:left="100" w:hanging="221"/>
      </w:pPr>
      <w:rPr>
        <w:rFonts w:ascii="Arial" w:eastAsia="Arial" w:hAnsi="Arial" w:cs="Arial" w:hint="default"/>
        <w:spacing w:val="-1"/>
        <w:w w:val="99"/>
        <w:sz w:val="20"/>
        <w:szCs w:val="20"/>
      </w:rPr>
    </w:lvl>
    <w:lvl w:ilvl="1" w:tplc="777EC222">
      <w:numFmt w:val="bullet"/>
      <w:lvlText w:val="•"/>
      <w:lvlJc w:val="left"/>
      <w:pPr>
        <w:ind w:left="1052" w:hanging="221"/>
      </w:pPr>
    </w:lvl>
    <w:lvl w:ilvl="2" w:tplc="03E6CE56">
      <w:numFmt w:val="bullet"/>
      <w:lvlText w:val="•"/>
      <w:lvlJc w:val="left"/>
      <w:pPr>
        <w:ind w:left="2004" w:hanging="221"/>
      </w:pPr>
    </w:lvl>
    <w:lvl w:ilvl="3" w:tplc="6F963AD0">
      <w:numFmt w:val="bullet"/>
      <w:lvlText w:val="•"/>
      <w:lvlJc w:val="left"/>
      <w:pPr>
        <w:ind w:left="2956" w:hanging="221"/>
      </w:pPr>
    </w:lvl>
    <w:lvl w:ilvl="4" w:tplc="903AAB0A">
      <w:numFmt w:val="bullet"/>
      <w:lvlText w:val="•"/>
      <w:lvlJc w:val="left"/>
      <w:pPr>
        <w:ind w:left="3908" w:hanging="221"/>
      </w:pPr>
    </w:lvl>
    <w:lvl w:ilvl="5" w:tplc="0F9C3DB2">
      <w:numFmt w:val="bullet"/>
      <w:lvlText w:val="•"/>
      <w:lvlJc w:val="left"/>
      <w:pPr>
        <w:ind w:left="4860" w:hanging="221"/>
      </w:pPr>
    </w:lvl>
    <w:lvl w:ilvl="6" w:tplc="5FB2BCD4">
      <w:numFmt w:val="bullet"/>
      <w:lvlText w:val="•"/>
      <w:lvlJc w:val="left"/>
      <w:pPr>
        <w:ind w:left="5812" w:hanging="221"/>
      </w:pPr>
    </w:lvl>
    <w:lvl w:ilvl="7" w:tplc="8376C020">
      <w:numFmt w:val="bullet"/>
      <w:lvlText w:val="•"/>
      <w:lvlJc w:val="left"/>
      <w:pPr>
        <w:ind w:left="6764" w:hanging="221"/>
      </w:pPr>
    </w:lvl>
    <w:lvl w:ilvl="8" w:tplc="47587606">
      <w:numFmt w:val="bullet"/>
      <w:lvlText w:val="•"/>
      <w:lvlJc w:val="left"/>
      <w:pPr>
        <w:ind w:left="7716" w:hanging="221"/>
      </w:pPr>
    </w:lvl>
  </w:abstractNum>
  <w:abstractNum w:abstractNumId="247" w15:restartNumberingAfterBreak="0">
    <w:nsid w:val="40A94B52"/>
    <w:multiLevelType w:val="hybridMultilevel"/>
    <w:tmpl w:val="92AC7926"/>
    <w:lvl w:ilvl="0" w:tplc="4CA6FD7E">
      <w:start w:val="1"/>
      <w:numFmt w:val="decimal"/>
      <w:lvlText w:val="%1."/>
      <w:lvlJc w:val="left"/>
      <w:pPr>
        <w:ind w:left="100" w:hanging="238"/>
      </w:pPr>
      <w:rPr>
        <w:rFonts w:ascii="Arial" w:eastAsia="Arial" w:hAnsi="Arial" w:cs="Arial" w:hint="default"/>
        <w:spacing w:val="-1"/>
        <w:w w:val="99"/>
        <w:sz w:val="20"/>
        <w:szCs w:val="20"/>
      </w:rPr>
    </w:lvl>
    <w:lvl w:ilvl="1" w:tplc="4E90693C">
      <w:numFmt w:val="bullet"/>
      <w:lvlText w:val="•"/>
      <w:lvlJc w:val="left"/>
      <w:pPr>
        <w:ind w:left="1052" w:hanging="238"/>
      </w:pPr>
    </w:lvl>
    <w:lvl w:ilvl="2" w:tplc="79B22DE4">
      <w:numFmt w:val="bullet"/>
      <w:lvlText w:val="•"/>
      <w:lvlJc w:val="left"/>
      <w:pPr>
        <w:ind w:left="2004" w:hanging="238"/>
      </w:pPr>
    </w:lvl>
    <w:lvl w:ilvl="3" w:tplc="F8FC9D6A">
      <w:numFmt w:val="bullet"/>
      <w:lvlText w:val="•"/>
      <w:lvlJc w:val="left"/>
      <w:pPr>
        <w:ind w:left="2956" w:hanging="238"/>
      </w:pPr>
    </w:lvl>
    <w:lvl w:ilvl="4" w:tplc="9B3CFB66">
      <w:numFmt w:val="bullet"/>
      <w:lvlText w:val="•"/>
      <w:lvlJc w:val="left"/>
      <w:pPr>
        <w:ind w:left="3908" w:hanging="238"/>
      </w:pPr>
    </w:lvl>
    <w:lvl w:ilvl="5" w:tplc="3C9ED842">
      <w:numFmt w:val="bullet"/>
      <w:lvlText w:val="•"/>
      <w:lvlJc w:val="left"/>
      <w:pPr>
        <w:ind w:left="4860" w:hanging="238"/>
      </w:pPr>
    </w:lvl>
    <w:lvl w:ilvl="6" w:tplc="EBF49E72">
      <w:numFmt w:val="bullet"/>
      <w:lvlText w:val="•"/>
      <w:lvlJc w:val="left"/>
      <w:pPr>
        <w:ind w:left="5812" w:hanging="238"/>
      </w:pPr>
    </w:lvl>
    <w:lvl w:ilvl="7" w:tplc="0B80AD56">
      <w:numFmt w:val="bullet"/>
      <w:lvlText w:val="•"/>
      <w:lvlJc w:val="left"/>
      <w:pPr>
        <w:ind w:left="6764" w:hanging="238"/>
      </w:pPr>
    </w:lvl>
    <w:lvl w:ilvl="8" w:tplc="60D0A614">
      <w:numFmt w:val="bullet"/>
      <w:lvlText w:val="•"/>
      <w:lvlJc w:val="left"/>
      <w:pPr>
        <w:ind w:left="7716" w:hanging="238"/>
      </w:pPr>
    </w:lvl>
  </w:abstractNum>
  <w:abstractNum w:abstractNumId="248" w15:restartNumberingAfterBreak="0">
    <w:nsid w:val="40DA34F3"/>
    <w:multiLevelType w:val="hybridMultilevel"/>
    <w:tmpl w:val="16A6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1215F14"/>
    <w:multiLevelType w:val="hybridMultilevel"/>
    <w:tmpl w:val="A0345B90"/>
    <w:lvl w:ilvl="0" w:tplc="39B403F0">
      <w:start w:val="1"/>
      <w:numFmt w:val="decimal"/>
      <w:lvlText w:val="%1."/>
      <w:lvlJc w:val="left"/>
      <w:pPr>
        <w:ind w:left="100" w:hanging="236"/>
      </w:pPr>
      <w:rPr>
        <w:rFonts w:ascii="Arial" w:eastAsia="Arial" w:hAnsi="Arial" w:cs="Arial" w:hint="default"/>
        <w:spacing w:val="-1"/>
        <w:w w:val="99"/>
        <w:sz w:val="20"/>
        <w:szCs w:val="20"/>
      </w:rPr>
    </w:lvl>
    <w:lvl w:ilvl="1" w:tplc="62109A8E">
      <w:start w:val="1"/>
      <w:numFmt w:val="upperRoman"/>
      <w:lvlText w:val="%2."/>
      <w:lvlJc w:val="left"/>
      <w:pPr>
        <w:ind w:left="4399" w:hanging="167"/>
      </w:pPr>
      <w:rPr>
        <w:rFonts w:ascii="Arial" w:eastAsia="Arial" w:hAnsi="Arial" w:cs="Arial" w:hint="default"/>
        <w:b/>
        <w:bCs/>
        <w:w w:val="99"/>
        <w:sz w:val="20"/>
        <w:szCs w:val="20"/>
      </w:rPr>
    </w:lvl>
    <w:lvl w:ilvl="2" w:tplc="A5D20FA6">
      <w:numFmt w:val="bullet"/>
      <w:lvlText w:val="•"/>
      <w:lvlJc w:val="left"/>
      <w:pPr>
        <w:ind w:left="4980" w:hanging="167"/>
      </w:pPr>
    </w:lvl>
    <w:lvl w:ilvl="3" w:tplc="9624491A">
      <w:numFmt w:val="bullet"/>
      <w:lvlText w:val="•"/>
      <w:lvlJc w:val="left"/>
      <w:pPr>
        <w:ind w:left="5560" w:hanging="167"/>
      </w:pPr>
    </w:lvl>
    <w:lvl w:ilvl="4" w:tplc="C02E4F7E">
      <w:numFmt w:val="bullet"/>
      <w:lvlText w:val="•"/>
      <w:lvlJc w:val="left"/>
      <w:pPr>
        <w:ind w:left="6140" w:hanging="167"/>
      </w:pPr>
    </w:lvl>
    <w:lvl w:ilvl="5" w:tplc="EC16C464">
      <w:numFmt w:val="bullet"/>
      <w:lvlText w:val="•"/>
      <w:lvlJc w:val="left"/>
      <w:pPr>
        <w:ind w:left="6720" w:hanging="167"/>
      </w:pPr>
    </w:lvl>
    <w:lvl w:ilvl="6" w:tplc="BD8C339C">
      <w:numFmt w:val="bullet"/>
      <w:lvlText w:val="•"/>
      <w:lvlJc w:val="left"/>
      <w:pPr>
        <w:ind w:left="7300" w:hanging="167"/>
      </w:pPr>
    </w:lvl>
    <w:lvl w:ilvl="7" w:tplc="45D8F55C">
      <w:numFmt w:val="bullet"/>
      <w:lvlText w:val="•"/>
      <w:lvlJc w:val="left"/>
      <w:pPr>
        <w:ind w:left="7880" w:hanging="167"/>
      </w:pPr>
    </w:lvl>
    <w:lvl w:ilvl="8" w:tplc="6ED45DC4">
      <w:numFmt w:val="bullet"/>
      <w:lvlText w:val="•"/>
      <w:lvlJc w:val="left"/>
      <w:pPr>
        <w:ind w:left="8460" w:hanging="167"/>
      </w:pPr>
    </w:lvl>
  </w:abstractNum>
  <w:abstractNum w:abstractNumId="250" w15:restartNumberingAfterBreak="0">
    <w:nsid w:val="41535688"/>
    <w:multiLevelType w:val="hybridMultilevel"/>
    <w:tmpl w:val="D4DA50B6"/>
    <w:lvl w:ilvl="0" w:tplc="CD584D66">
      <w:start w:val="1"/>
      <w:numFmt w:val="decimal"/>
      <w:lvlText w:val="%1."/>
      <w:lvlJc w:val="left"/>
      <w:pPr>
        <w:ind w:left="100" w:hanging="224"/>
      </w:pPr>
      <w:rPr>
        <w:rFonts w:ascii="Arial" w:eastAsia="Arial" w:hAnsi="Arial" w:cs="Arial" w:hint="default"/>
        <w:spacing w:val="-1"/>
        <w:w w:val="99"/>
        <w:sz w:val="20"/>
        <w:szCs w:val="20"/>
      </w:rPr>
    </w:lvl>
    <w:lvl w:ilvl="1" w:tplc="BA0CFDEA">
      <w:numFmt w:val="bullet"/>
      <w:lvlText w:val="•"/>
      <w:lvlJc w:val="left"/>
      <w:pPr>
        <w:ind w:left="1054" w:hanging="224"/>
      </w:pPr>
    </w:lvl>
    <w:lvl w:ilvl="2" w:tplc="A8A2CB48">
      <w:numFmt w:val="bullet"/>
      <w:lvlText w:val="•"/>
      <w:lvlJc w:val="left"/>
      <w:pPr>
        <w:ind w:left="2008" w:hanging="224"/>
      </w:pPr>
    </w:lvl>
    <w:lvl w:ilvl="3" w:tplc="1D5A8F20">
      <w:numFmt w:val="bullet"/>
      <w:lvlText w:val="•"/>
      <w:lvlJc w:val="left"/>
      <w:pPr>
        <w:ind w:left="2962" w:hanging="224"/>
      </w:pPr>
    </w:lvl>
    <w:lvl w:ilvl="4" w:tplc="65EEF924">
      <w:numFmt w:val="bullet"/>
      <w:lvlText w:val="•"/>
      <w:lvlJc w:val="left"/>
      <w:pPr>
        <w:ind w:left="3916" w:hanging="224"/>
      </w:pPr>
    </w:lvl>
    <w:lvl w:ilvl="5" w:tplc="5BCAE3EE">
      <w:numFmt w:val="bullet"/>
      <w:lvlText w:val="•"/>
      <w:lvlJc w:val="left"/>
      <w:pPr>
        <w:ind w:left="4870" w:hanging="224"/>
      </w:pPr>
    </w:lvl>
    <w:lvl w:ilvl="6" w:tplc="CDFA74D6">
      <w:numFmt w:val="bullet"/>
      <w:lvlText w:val="•"/>
      <w:lvlJc w:val="left"/>
      <w:pPr>
        <w:ind w:left="5824" w:hanging="224"/>
      </w:pPr>
    </w:lvl>
    <w:lvl w:ilvl="7" w:tplc="9634C298">
      <w:numFmt w:val="bullet"/>
      <w:lvlText w:val="•"/>
      <w:lvlJc w:val="left"/>
      <w:pPr>
        <w:ind w:left="6778" w:hanging="224"/>
      </w:pPr>
    </w:lvl>
    <w:lvl w:ilvl="8" w:tplc="BA18C654">
      <w:numFmt w:val="bullet"/>
      <w:lvlText w:val="•"/>
      <w:lvlJc w:val="left"/>
      <w:pPr>
        <w:ind w:left="7732" w:hanging="224"/>
      </w:pPr>
    </w:lvl>
  </w:abstractNum>
  <w:abstractNum w:abstractNumId="251" w15:restartNumberingAfterBreak="0">
    <w:nsid w:val="415D3F58"/>
    <w:multiLevelType w:val="multilevel"/>
    <w:tmpl w:val="6ABE6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15:restartNumberingAfterBreak="0">
    <w:nsid w:val="41674D5D"/>
    <w:multiLevelType w:val="hybridMultilevel"/>
    <w:tmpl w:val="85F0B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41D82B92"/>
    <w:multiLevelType w:val="hybridMultilevel"/>
    <w:tmpl w:val="719AA4B4"/>
    <w:lvl w:ilvl="0" w:tplc="1F34931A">
      <w:start w:val="1"/>
      <w:numFmt w:val="decimal"/>
      <w:lvlText w:val="%1."/>
      <w:lvlJc w:val="left"/>
      <w:pPr>
        <w:ind w:left="100" w:hanging="231"/>
      </w:pPr>
      <w:rPr>
        <w:rFonts w:ascii="Arial" w:eastAsia="Arial" w:hAnsi="Arial" w:cs="Arial" w:hint="default"/>
        <w:spacing w:val="-1"/>
        <w:w w:val="99"/>
        <w:sz w:val="20"/>
        <w:szCs w:val="20"/>
      </w:rPr>
    </w:lvl>
    <w:lvl w:ilvl="1" w:tplc="EBF6E0C6">
      <w:start w:val="1"/>
      <w:numFmt w:val="upperRoman"/>
      <w:lvlText w:val="%2."/>
      <w:lvlJc w:val="left"/>
      <w:pPr>
        <w:ind w:left="4399" w:hanging="167"/>
      </w:pPr>
      <w:rPr>
        <w:rFonts w:ascii="Arial" w:eastAsia="Arial" w:hAnsi="Arial" w:cs="Arial" w:hint="default"/>
        <w:b/>
        <w:bCs/>
        <w:w w:val="99"/>
        <w:sz w:val="20"/>
        <w:szCs w:val="20"/>
      </w:rPr>
    </w:lvl>
    <w:lvl w:ilvl="2" w:tplc="90CA0FA0">
      <w:numFmt w:val="bullet"/>
      <w:lvlText w:val="•"/>
      <w:lvlJc w:val="left"/>
      <w:pPr>
        <w:ind w:left="4982" w:hanging="167"/>
      </w:pPr>
    </w:lvl>
    <w:lvl w:ilvl="3" w:tplc="E23EEC40">
      <w:numFmt w:val="bullet"/>
      <w:lvlText w:val="•"/>
      <w:lvlJc w:val="left"/>
      <w:pPr>
        <w:ind w:left="5564" w:hanging="167"/>
      </w:pPr>
    </w:lvl>
    <w:lvl w:ilvl="4" w:tplc="FE36097E">
      <w:numFmt w:val="bullet"/>
      <w:lvlText w:val="•"/>
      <w:lvlJc w:val="left"/>
      <w:pPr>
        <w:ind w:left="6146" w:hanging="167"/>
      </w:pPr>
    </w:lvl>
    <w:lvl w:ilvl="5" w:tplc="98649BE6">
      <w:numFmt w:val="bullet"/>
      <w:lvlText w:val="•"/>
      <w:lvlJc w:val="left"/>
      <w:pPr>
        <w:ind w:left="6728" w:hanging="167"/>
      </w:pPr>
    </w:lvl>
    <w:lvl w:ilvl="6" w:tplc="526673DC">
      <w:numFmt w:val="bullet"/>
      <w:lvlText w:val="•"/>
      <w:lvlJc w:val="left"/>
      <w:pPr>
        <w:ind w:left="7311" w:hanging="167"/>
      </w:pPr>
    </w:lvl>
    <w:lvl w:ilvl="7" w:tplc="368273B6">
      <w:numFmt w:val="bullet"/>
      <w:lvlText w:val="•"/>
      <w:lvlJc w:val="left"/>
      <w:pPr>
        <w:ind w:left="7893" w:hanging="167"/>
      </w:pPr>
    </w:lvl>
    <w:lvl w:ilvl="8" w:tplc="A33CAD76">
      <w:numFmt w:val="bullet"/>
      <w:lvlText w:val="•"/>
      <w:lvlJc w:val="left"/>
      <w:pPr>
        <w:ind w:left="8475" w:hanging="167"/>
      </w:pPr>
    </w:lvl>
  </w:abstractNum>
  <w:abstractNum w:abstractNumId="254" w15:restartNumberingAfterBreak="0">
    <w:nsid w:val="42156905"/>
    <w:multiLevelType w:val="hybridMultilevel"/>
    <w:tmpl w:val="4E0ECB0C"/>
    <w:lvl w:ilvl="0" w:tplc="0720C60E">
      <w:start w:val="1"/>
      <w:numFmt w:val="decimal"/>
      <w:lvlText w:val="%1."/>
      <w:lvlJc w:val="left"/>
      <w:pPr>
        <w:ind w:left="100" w:hanging="221"/>
      </w:pPr>
      <w:rPr>
        <w:rFonts w:ascii="Arial" w:eastAsia="Arial" w:hAnsi="Arial" w:cs="Arial" w:hint="default"/>
        <w:spacing w:val="-1"/>
        <w:w w:val="99"/>
        <w:sz w:val="20"/>
        <w:szCs w:val="20"/>
      </w:rPr>
    </w:lvl>
    <w:lvl w:ilvl="1" w:tplc="B9B01E28">
      <w:numFmt w:val="bullet"/>
      <w:lvlText w:val="•"/>
      <w:lvlJc w:val="left"/>
      <w:pPr>
        <w:ind w:left="1052" w:hanging="221"/>
      </w:pPr>
    </w:lvl>
    <w:lvl w:ilvl="2" w:tplc="69C66E16">
      <w:numFmt w:val="bullet"/>
      <w:lvlText w:val="•"/>
      <w:lvlJc w:val="left"/>
      <w:pPr>
        <w:ind w:left="2004" w:hanging="221"/>
      </w:pPr>
    </w:lvl>
    <w:lvl w:ilvl="3" w:tplc="9B884D08">
      <w:numFmt w:val="bullet"/>
      <w:lvlText w:val="•"/>
      <w:lvlJc w:val="left"/>
      <w:pPr>
        <w:ind w:left="2956" w:hanging="221"/>
      </w:pPr>
    </w:lvl>
    <w:lvl w:ilvl="4" w:tplc="83E46A28">
      <w:numFmt w:val="bullet"/>
      <w:lvlText w:val="•"/>
      <w:lvlJc w:val="left"/>
      <w:pPr>
        <w:ind w:left="3908" w:hanging="221"/>
      </w:pPr>
    </w:lvl>
    <w:lvl w:ilvl="5" w:tplc="222691D0">
      <w:numFmt w:val="bullet"/>
      <w:lvlText w:val="•"/>
      <w:lvlJc w:val="left"/>
      <w:pPr>
        <w:ind w:left="4860" w:hanging="221"/>
      </w:pPr>
    </w:lvl>
    <w:lvl w:ilvl="6" w:tplc="7B6C65BE">
      <w:numFmt w:val="bullet"/>
      <w:lvlText w:val="•"/>
      <w:lvlJc w:val="left"/>
      <w:pPr>
        <w:ind w:left="5812" w:hanging="221"/>
      </w:pPr>
    </w:lvl>
    <w:lvl w:ilvl="7" w:tplc="95E267A0">
      <w:numFmt w:val="bullet"/>
      <w:lvlText w:val="•"/>
      <w:lvlJc w:val="left"/>
      <w:pPr>
        <w:ind w:left="6764" w:hanging="221"/>
      </w:pPr>
    </w:lvl>
    <w:lvl w:ilvl="8" w:tplc="F3CEEF56">
      <w:numFmt w:val="bullet"/>
      <w:lvlText w:val="•"/>
      <w:lvlJc w:val="left"/>
      <w:pPr>
        <w:ind w:left="7716" w:hanging="221"/>
      </w:pPr>
    </w:lvl>
  </w:abstractNum>
  <w:abstractNum w:abstractNumId="255" w15:restartNumberingAfterBreak="0">
    <w:nsid w:val="4230743D"/>
    <w:multiLevelType w:val="hybridMultilevel"/>
    <w:tmpl w:val="1D4652BE"/>
    <w:lvl w:ilvl="0" w:tplc="B87057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2685577"/>
    <w:multiLevelType w:val="hybridMultilevel"/>
    <w:tmpl w:val="084CBFF4"/>
    <w:lvl w:ilvl="0" w:tplc="70D4E556">
      <w:start w:val="1"/>
      <w:numFmt w:val="decimal"/>
      <w:lvlText w:val="%1."/>
      <w:lvlJc w:val="left"/>
      <w:pPr>
        <w:ind w:left="100" w:hanging="228"/>
      </w:pPr>
      <w:rPr>
        <w:rFonts w:ascii="Arial" w:eastAsia="Arial" w:hAnsi="Arial" w:cs="Arial" w:hint="default"/>
        <w:spacing w:val="-1"/>
        <w:w w:val="99"/>
        <w:sz w:val="20"/>
        <w:szCs w:val="20"/>
      </w:rPr>
    </w:lvl>
    <w:lvl w:ilvl="1" w:tplc="D8028598">
      <w:numFmt w:val="bullet"/>
      <w:lvlText w:val="•"/>
      <w:lvlJc w:val="left"/>
      <w:pPr>
        <w:ind w:left="1052" w:hanging="228"/>
      </w:pPr>
    </w:lvl>
    <w:lvl w:ilvl="2" w:tplc="A60E1114">
      <w:numFmt w:val="bullet"/>
      <w:lvlText w:val="•"/>
      <w:lvlJc w:val="left"/>
      <w:pPr>
        <w:ind w:left="2004" w:hanging="228"/>
      </w:pPr>
    </w:lvl>
    <w:lvl w:ilvl="3" w:tplc="8EBC5E10">
      <w:numFmt w:val="bullet"/>
      <w:lvlText w:val="•"/>
      <w:lvlJc w:val="left"/>
      <w:pPr>
        <w:ind w:left="2956" w:hanging="228"/>
      </w:pPr>
    </w:lvl>
    <w:lvl w:ilvl="4" w:tplc="F3A8F636">
      <w:numFmt w:val="bullet"/>
      <w:lvlText w:val="•"/>
      <w:lvlJc w:val="left"/>
      <w:pPr>
        <w:ind w:left="3908" w:hanging="228"/>
      </w:pPr>
    </w:lvl>
    <w:lvl w:ilvl="5" w:tplc="1DF6E382">
      <w:numFmt w:val="bullet"/>
      <w:lvlText w:val="•"/>
      <w:lvlJc w:val="left"/>
      <w:pPr>
        <w:ind w:left="4860" w:hanging="228"/>
      </w:pPr>
    </w:lvl>
    <w:lvl w:ilvl="6" w:tplc="8AF2E282">
      <w:numFmt w:val="bullet"/>
      <w:lvlText w:val="•"/>
      <w:lvlJc w:val="left"/>
      <w:pPr>
        <w:ind w:left="5812" w:hanging="228"/>
      </w:pPr>
    </w:lvl>
    <w:lvl w:ilvl="7" w:tplc="37C877CE">
      <w:numFmt w:val="bullet"/>
      <w:lvlText w:val="•"/>
      <w:lvlJc w:val="left"/>
      <w:pPr>
        <w:ind w:left="6764" w:hanging="228"/>
      </w:pPr>
    </w:lvl>
    <w:lvl w:ilvl="8" w:tplc="86D87714">
      <w:numFmt w:val="bullet"/>
      <w:lvlText w:val="•"/>
      <w:lvlJc w:val="left"/>
      <w:pPr>
        <w:ind w:left="7716" w:hanging="228"/>
      </w:pPr>
    </w:lvl>
  </w:abstractNum>
  <w:abstractNum w:abstractNumId="257" w15:restartNumberingAfterBreak="0">
    <w:nsid w:val="432059EA"/>
    <w:multiLevelType w:val="hybridMultilevel"/>
    <w:tmpl w:val="4984DC28"/>
    <w:lvl w:ilvl="0" w:tplc="7F8C83FE">
      <w:start w:val="1"/>
      <w:numFmt w:val="decimal"/>
      <w:lvlText w:val="%1."/>
      <w:lvlJc w:val="left"/>
      <w:pPr>
        <w:ind w:left="100" w:hanging="221"/>
      </w:pPr>
      <w:rPr>
        <w:rFonts w:ascii="Arial" w:eastAsia="Arial" w:hAnsi="Arial" w:cs="Arial" w:hint="default"/>
        <w:spacing w:val="-1"/>
        <w:w w:val="99"/>
        <w:sz w:val="20"/>
        <w:szCs w:val="20"/>
      </w:rPr>
    </w:lvl>
    <w:lvl w:ilvl="1" w:tplc="106EBF0E">
      <w:numFmt w:val="bullet"/>
      <w:lvlText w:val="•"/>
      <w:lvlJc w:val="left"/>
      <w:pPr>
        <w:ind w:left="1054" w:hanging="221"/>
      </w:pPr>
    </w:lvl>
    <w:lvl w:ilvl="2" w:tplc="110AECFC">
      <w:numFmt w:val="bullet"/>
      <w:lvlText w:val="•"/>
      <w:lvlJc w:val="left"/>
      <w:pPr>
        <w:ind w:left="2008" w:hanging="221"/>
      </w:pPr>
    </w:lvl>
    <w:lvl w:ilvl="3" w:tplc="11900D9C">
      <w:numFmt w:val="bullet"/>
      <w:lvlText w:val="•"/>
      <w:lvlJc w:val="left"/>
      <w:pPr>
        <w:ind w:left="2962" w:hanging="221"/>
      </w:pPr>
    </w:lvl>
    <w:lvl w:ilvl="4" w:tplc="81EA6B9E">
      <w:numFmt w:val="bullet"/>
      <w:lvlText w:val="•"/>
      <w:lvlJc w:val="left"/>
      <w:pPr>
        <w:ind w:left="3916" w:hanging="221"/>
      </w:pPr>
    </w:lvl>
    <w:lvl w:ilvl="5" w:tplc="1DE4FEC6">
      <w:numFmt w:val="bullet"/>
      <w:lvlText w:val="•"/>
      <w:lvlJc w:val="left"/>
      <w:pPr>
        <w:ind w:left="4870" w:hanging="221"/>
      </w:pPr>
    </w:lvl>
    <w:lvl w:ilvl="6" w:tplc="B4163352">
      <w:numFmt w:val="bullet"/>
      <w:lvlText w:val="•"/>
      <w:lvlJc w:val="left"/>
      <w:pPr>
        <w:ind w:left="5824" w:hanging="221"/>
      </w:pPr>
    </w:lvl>
    <w:lvl w:ilvl="7" w:tplc="59FA641E">
      <w:numFmt w:val="bullet"/>
      <w:lvlText w:val="•"/>
      <w:lvlJc w:val="left"/>
      <w:pPr>
        <w:ind w:left="6778" w:hanging="221"/>
      </w:pPr>
    </w:lvl>
    <w:lvl w:ilvl="8" w:tplc="5AFCD0BA">
      <w:numFmt w:val="bullet"/>
      <w:lvlText w:val="•"/>
      <w:lvlJc w:val="left"/>
      <w:pPr>
        <w:ind w:left="7732" w:hanging="221"/>
      </w:pPr>
    </w:lvl>
  </w:abstractNum>
  <w:abstractNum w:abstractNumId="258" w15:restartNumberingAfterBreak="0">
    <w:nsid w:val="43222753"/>
    <w:multiLevelType w:val="hybridMultilevel"/>
    <w:tmpl w:val="C6AA15C6"/>
    <w:lvl w:ilvl="0" w:tplc="9F249238">
      <w:start w:val="1"/>
      <w:numFmt w:val="decimal"/>
      <w:lvlText w:val="%1."/>
      <w:lvlJc w:val="left"/>
      <w:pPr>
        <w:ind w:left="100" w:hanging="221"/>
      </w:pPr>
      <w:rPr>
        <w:rFonts w:ascii="Arial" w:eastAsia="Arial" w:hAnsi="Arial" w:cs="Arial" w:hint="default"/>
        <w:w w:val="99"/>
        <w:sz w:val="20"/>
        <w:szCs w:val="20"/>
      </w:rPr>
    </w:lvl>
    <w:lvl w:ilvl="1" w:tplc="EC3ECDD6">
      <w:numFmt w:val="bullet"/>
      <w:lvlText w:val="•"/>
      <w:lvlJc w:val="left"/>
      <w:pPr>
        <w:ind w:left="1052" w:hanging="221"/>
      </w:pPr>
    </w:lvl>
    <w:lvl w:ilvl="2" w:tplc="00146498">
      <w:numFmt w:val="bullet"/>
      <w:lvlText w:val="•"/>
      <w:lvlJc w:val="left"/>
      <w:pPr>
        <w:ind w:left="2004" w:hanging="221"/>
      </w:pPr>
    </w:lvl>
    <w:lvl w:ilvl="3" w:tplc="B872856C">
      <w:numFmt w:val="bullet"/>
      <w:lvlText w:val="•"/>
      <w:lvlJc w:val="left"/>
      <w:pPr>
        <w:ind w:left="2956" w:hanging="221"/>
      </w:pPr>
    </w:lvl>
    <w:lvl w:ilvl="4" w:tplc="08D88C90">
      <w:numFmt w:val="bullet"/>
      <w:lvlText w:val="•"/>
      <w:lvlJc w:val="left"/>
      <w:pPr>
        <w:ind w:left="3908" w:hanging="221"/>
      </w:pPr>
    </w:lvl>
    <w:lvl w:ilvl="5" w:tplc="E13681D6">
      <w:numFmt w:val="bullet"/>
      <w:lvlText w:val="•"/>
      <w:lvlJc w:val="left"/>
      <w:pPr>
        <w:ind w:left="4860" w:hanging="221"/>
      </w:pPr>
    </w:lvl>
    <w:lvl w:ilvl="6" w:tplc="524C8768">
      <w:numFmt w:val="bullet"/>
      <w:lvlText w:val="•"/>
      <w:lvlJc w:val="left"/>
      <w:pPr>
        <w:ind w:left="5812" w:hanging="221"/>
      </w:pPr>
    </w:lvl>
    <w:lvl w:ilvl="7" w:tplc="213A09FA">
      <w:numFmt w:val="bullet"/>
      <w:lvlText w:val="•"/>
      <w:lvlJc w:val="left"/>
      <w:pPr>
        <w:ind w:left="6764" w:hanging="221"/>
      </w:pPr>
    </w:lvl>
    <w:lvl w:ilvl="8" w:tplc="3A1C8F2E">
      <w:numFmt w:val="bullet"/>
      <w:lvlText w:val="•"/>
      <w:lvlJc w:val="left"/>
      <w:pPr>
        <w:ind w:left="7716" w:hanging="221"/>
      </w:pPr>
    </w:lvl>
  </w:abstractNum>
  <w:abstractNum w:abstractNumId="259" w15:restartNumberingAfterBreak="0">
    <w:nsid w:val="43350DF5"/>
    <w:multiLevelType w:val="hybridMultilevel"/>
    <w:tmpl w:val="40008B66"/>
    <w:lvl w:ilvl="0" w:tplc="3588162E">
      <w:start w:val="1"/>
      <w:numFmt w:val="decimal"/>
      <w:lvlText w:val="%1."/>
      <w:lvlJc w:val="left"/>
      <w:pPr>
        <w:ind w:left="321" w:hanging="221"/>
      </w:pPr>
      <w:rPr>
        <w:rFonts w:ascii="Arial" w:eastAsia="Arial" w:hAnsi="Arial" w:cs="Arial" w:hint="default"/>
        <w:w w:val="96"/>
        <w:sz w:val="20"/>
        <w:szCs w:val="20"/>
      </w:rPr>
    </w:lvl>
    <w:lvl w:ilvl="1" w:tplc="3ED61A98">
      <w:start w:val="1"/>
      <w:numFmt w:val="upperRoman"/>
      <w:lvlText w:val="%2."/>
      <w:lvlJc w:val="left"/>
      <w:pPr>
        <w:ind w:left="4399" w:hanging="167"/>
      </w:pPr>
      <w:rPr>
        <w:rFonts w:ascii="Arial" w:eastAsia="Arial" w:hAnsi="Arial" w:cs="Arial" w:hint="default"/>
        <w:b/>
        <w:bCs/>
        <w:w w:val="99"/>
        <w:sz w:val="20"/>
        <w:szCs w:val="20"/>
      </w:rPr>
    </w:lvl>
    <w:lvl w:ilvl="2" w:tplc="8990D032">
      <w:numFmt w:val="bullet"/>
      <w:lvlText w:val="•"/>
      <w:lvlJc w:val="left"/>
      <w:pPr>
        <w:ind w:left="4980" w:hanging="167"/>
      </w:pPr>
    </w:lvl>
    <w:lvl w:ilvl="3" w:tplc="9D6CDA0A">
      <w:numFmt w:val="bullet"/>
      <w:lvlText w:val="•"/>
      <w:lvlJc w:val="left"/>
      <w:pPr>
        <w:ind w:left="5560" w:hanging="167"/>
      </w:pPr>
    </w:lvl>
    <w:lvl w:ilvl="4" w:tplc="5B4CF0F4">
      <w:numFmt w:val="bullet"/>
      <w:lvlText w:val="•"/>
      <w:lvlJc w:val="left"/>
      <w:pPr>
        <w:ind w:left="6140" w:hanging="167"/>
      </w:pPr>
    </w:lvl>
    <w:lvl w:ilvl="5" w:tplc="521214D0">
      <w:numFmt w:val="bullet"/>
      <w:lvlText w:val="•"/>
      <w:lvlJc w:val="left"/>
      <w:pPr>
        <w:ind w:left="6720" w:hanging="167"/>
      </w:pPr>
    </w:lvl>
    <w:lvl w:ilvl="6" w:tplc="B0C4D278">
      <w:numFmt w:val="bullet"/>
      <w:lvlText w:val="•"/>
      <w:lvlJc w:val="left"/>
      <w:pPr>
        <w:ind w:left="7300" w:hanging="167"/>
      </w:pPr>
    </w:lvl>
    <w:lvl w:ilvl="7" w:tplc="E438FCCE">
      <w:numFmt w:val="bullet"/>
      <w:lvlText w:val="•"/>
      <w:lvlJc w:val="left"/>
      <w:pPr>
        <w:ind w:left="7880" w:hanging="167"/>
      </w:pPr>
    </w:lvl>
    <w:lvl w:ilvl="8" w:tplc="FC8893F8">
      <w:numFmt w:val="bullet"/>
      <w:lvlText w:val="•"/>
      <w:lvlJc w:val="left"/>
      <w:pPr>
        <w:ind w:left="8460" w:hanging="167"/>
      </w:pPr>
    </w:lvl>
  </w:abstractNum>
  <w:abstractNum w:abstractNumId="260" w15:restartNumberingAfterBreak="0">
    <w:nsid w:val="43445459"/>
    <w:multiLevelType w:val="hybridMultilevel"/>
    <w:tmpl w:val="31DAE052"/>
    <w:lvl w:ilvl="0" w:tplc="5EF0931A">
      <w:start w:val="1"/>
      <w:numFmt w:val="decimal"/>
      <w:lvlText w:val="%1."/>
      <w:lvlJc w:val="left"/>
      <w:pPr>
        <w:ind w:left="100" w:hanging="236"/>
      </w:pPr>
      <w:rPr>
        <w:rFonts w:ascii="Arial" w:eastAsia="Arial" w:hAnsi="Arial" w:cs="Arial" w:hint="default"/>
        <w:w w:val="99"/>
        <w:sz w:val="20"/>
        <w:szCs w:val="20"/>
      </w:rPr>
    </w:lvl>
    <w:lvl w:ilvl="1" w:tplc="BF48DB74">
      <w:numFmt w:val="bullet"/>
      <w:lvlText w:val="•"/>
      <w:lvlJc w:val="left"/>
      <w:pPr>
        <w:ind w:left="1052" w:hanging="236"/>
      </w:pPr>
    </w:lvl>
    <w:lvl w:ilvl="2" w:tplc="6C02EF00">
      <w:numFmt w:val="bullet"/>
      <w:lvlText w:val="•"/>
      <w:lvlJc w:val="left"/>
      <w:pPr>
        <w:ind w:left="2004" w:hanging="236"/>
      </w:pPr>
    </w:lvl>
    <w:lvl w:ilvl="3" w:tplc="5184B784">
      <w:numFmt w:val="bullet"/>
      <w:lvlText w:val="•"/>
      <w:lvlJc w:val="left"/>
      <w:pPr>
        <w:ind w:left="2956" w:hanging="236"/>
      </w:pPr>
    </w:lvl>
    <w:lvl w:ilvl="4" w:tplc="B3F4184A">
      <w:numFmt w:val="bullet"/>
      <w:lvlText w:val="•"/>
      <w:lvlJc w:val="left"/>
      <w:pPr>
        <w:ind w:left="3908" w:hanging="236"/>
      </w:pPr>
    </w:lvl>
    <w:lvl w:ilvl="5" w:tplc="1AA20FD4">
      <w:numFmt w:val="bullet"/>
      <w:lvlText w:val="•"/>
      <w:lvlJc w:val="left"/>
      <w:pPr>
        <w:ind w:left="4860" w:hanging="236"/>
      </w:pPr>
    </w:lvl>
    <w:lvl w:ilvl="6" w:tplc="95A44974">
      <w:numFmt w:val="bullet"/>
      <w:lvlText w:val="•"/>
      <w:lvlJc w:val="left"/>
      <w:pPr>
        <w:ind w:left="5812" w:hanging="236"/>
      </w:pPr>
    </w:lvl>
    <w:lvl w:ilvl="7" w:tplc="5A468756">
      <w:numFmt w:val="bullet"/>
      <w:lvlText w:val="•"/>
      <w:lvlJc w:val="left"/>
      <w:pPr>
        <w:ind w:left="6764" w:hanging="236"/>
      </w:pPr>
    </w:lvl>
    <w:lvl w:ilvl="8" w:tplc="84622BD6">
      <w:numFmt w:val="bullet"/>
      <w:lvlText w:val="•"/>
      <w:lvlJc w:val="left"/>
      <w:pPr>
        <w:ind w:left="7716" w:hanging="236"/>
      </w:pPr>
    </w:lvl>
  </w:abstractNum>
  <w:abstractNum w:abstractNumId="261" w15:restartNumberingAfterBreak="0">
    <w:nsid w:val="435C52B1"/>
    <w:multiLevelType w:val="hybridMultilevel"/>
    <w:tmpl w:val="32EA822A"/>
    <w:lvl w:ilvl="0" w:tplc="02D0614C">
      <w:start w:val="1"/>
      <w:numFmt w:val="decimal"/>
      <w:lvlText w:val="%1."/>
      <w:lvlJc w:val="left"/>
      <w:pPr>
        <w:ind w:left="100" w:hanging="228"/>
      </w:pPr>
      <w:rPr>
        <w:rFonts w:ascii="Arial" w:eastAsia="Arial" w:hAnsi="Arial" w:cs="Arial" w:hint="default"/>
        <w:w w:val="99"/>
        <w:sz w:val="20"/>
        <w:szCs w:val="20"/>
      </w:rPr>
    </w:lvl>
    <w:lvl w:ilvl="1" w:tplc="FAA075F6">
      <w:numFmt w:val="bullet"/>
      <w:lvlText w:val="•"/>
      <w:lvlJc w:val="left"/>
      <w:pPr>
        <w:ind w:left="1052" w:hanging="228"/>
      </w:pPr>
    </w:lvl>
    <w:lvl w:ilvl="2" w:tplc="D036259E">
      <w:numFmt w:val="bullet"/>
      <w:lvlText w:val="•"/>
      <w:lvlJc w:val="left"/>
      <w:pPr>
        <w:ind w:left="2004" w:hanging="228"/>
      </w:pPr>
    </w:lvl>
    <w:lvl w:ilvl="3" w:tplc="7F66FD48">
      <w:numFmt w:val="bullet"/>
      <w:lvlText w:val="•"/>
      <w:lvlJc w:val="left"/>
      <w:pPr>
        <w:ind w:left="2956" w:hanging="228"/>
      </w:pPr>
    </w:lvl>
    <w:lvl w:ilvl="4" w:tplc="3F62DF06">
      <w:numFmt w:val="bullet"/>
      <w:lvlText w:val="•"/>
      <w:lvlJc w:val="left"/>
      <w:pPr>
        <w:ind w:left="3908" w:hanging="228"/>
      </w:pPr>
    </w:lvl>
    <w:lvl w:ilvl="5" w:tplc="917A81C0">
      <w:numFmt w:val="bullet"/>
      <w:lvlText w:val="•"/>
      <w:lvlJc w:val="left"/>
      <w:pPr>
        <w:ind w:left="4860" w:hanging="228"/>
      </w:pPr>
    </w:lvl>
    <w:lvl w:ilvl="6" w:tplc="0C6E1DBC">
      <w:numFmt w:val="bullet"/>
      <w:lvlText w:val="•"/>
      <w:lvlJc w:val="left"/>
      <w:pPr>
        <w:ind w:left="5812" w:hanging="228"/>
      </w:pPr>
    </w:lvl>
    <w:lvl w:ilvl="7" w:tplc="2DB26406">
      <w:numFmt w:val="bullet"/>
      <w:lvlText w:val="•"/>
      <w:lvlJc w:val="left"/>
      <w:pPr>
        <w:ind w:left="6764" w:hanging="228"/>
      </w:pPr>
    </w:lvl>
    <w:lvl w:ilvl="8" w:tplc="D2EE6AFC">
      <w:numFmt w:val="bullet"/>
      <w:lvlText w:val="•"/>
      <w:lvlJc w:val="left"/>
      <w:pPr>
        <w:ind w:left="7716" w:hanging="228"/>
      </w:pPr>
    </w:lvl>
  </w:abstractNum>
  <w:abstractNum w:abstractNumId="262" w15:restartNumberingAfterBreak="0">
    <w:nsid w:val="43932D3A"/>
    <w:multiLevelType w:val="hybridMultilevel"/>
    <w:tmpl w:val="192C284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4402066"/>
    <w:multiLevelType w:val="hybridMultilevel"/>
    <w:tmpl w:val="4314DDB2"/>
    <w:lvl w:ilvl="0" w:tplc="A168C404">
      <w:start w:val="1"/>
      <w:numFmt w:val="decimal"/>
      <w:lvlText w:val="%1."/>
      <w:lvlJc w:val="left"/>
      <w:pPr>
        <w:ind w:left="100" w:hanging="267"/>
      </w:pPr>
      <w:rPr>
        <w:rFonts w:ascii="Arial" w:eastAsia="Arial" w:hAnsi="Arial" w:cs="Arial" w:hint="default"/>
        <w:spacing w:val="-1"/>
        <w:w w:val="99"/>
        <w:sz w:val="20"/>
        <w:szCs w:val="20"/>
      </w:rPr>
    </w:lvl>
    <w:lvl w:ilvl="1" w:tplc="84763CC2">
      <w:numFmt w:val="bullet"/>
      <w:lvlText w:val="•"/>
      <w:lvlJc w:val="left"/>
      <w:pPr>
        <w:ind w:left="1054" w:hanging="267"/>
      </w:pPr>
    </w:lvl>
    <w:lvl w:ilvl="2" w:tplc="66AEC100">
      <w:numFmt w:val="bullet"/>
      <w:lvlText w:val="•"/>
      <w:lvlJc w:val="left"/>
      <w:pPr>
        <w:ind w:left="2008" w:hanging="267"/>
      </w:pPr>
    </w:lvl>
    <w:lvl w:ilvl="3" w:tplc="A972F600">
      <w:numFmt w:val="bullet"/>
      <w:lvlText w:val="•"/>
      <w:lvlJc w:val="left"/>
      <w:pPr>
        <w:ind w:left="2962" w:hanging="267"/>
      </w:pPr>
    </w:lvl>
    <w:lvl w:ilvl="4" w:tplc="053883AC">
      <w:numFmt w:val="bullet"/>
      <w:lvlText w:val="•"/>
      <w:lvlJc w:val="left"/>
      <w:pPr>
        <w:ind w:left="3916" w:hanging="267"/>
      </w:pPr>
    </w:lvl>
    <w:lvl w:ilvl="5" w:tplc="F3FC978C">
      <w:numFmt w:val="bullet"/>
      <w:lvlText w:val="•"/>
      <w:lvlJc w:val="left"/>
      <w:pPr>
        <w:ind w:left="4870" w:hanging="267"/>
      </w:pPr>
    </w:lvl>
    <w:lvl w:ilvl="6" w:tplc="70F8343A">
      <w:numFmt w:val="bullet"/>
      <w:lvlText w:val="•"/>
      <w:lvlJc w:val="left"/>
      <w:pPr>
        <w:ind w:left="5824" w:hanging="267"/>
      </w:pPr>
    </w:lvl>
    <w:lvl w:ilvl="7" w:tplc="10E4745E">
      <w:numFmt w:val="bullet"/>
      <w:lvlText w:val="•"/>
      <w:lvlJc w:val="left"/>
      <w:pPr>
        <w:ind w:left="6778" w:hanging="267"/>
      </w:pPr>
    </w:lvl>
    <w:lvl w:ilvl="8" w:tplc="9B7C51AA">
      <w:numFmt w:val="bullet"/>
      <w:lvlText w:val="•"/>
      <w:lvlJc w:val="left"/>
      <w:pPr>
        <w:ind w:left="7732" w:hanging="267"/>
      </w:pPr>
    </w:lvl>
  </w:abstractNum>
  <w:abstractNum w:abstractNumId="264" w15:restartNumberingAfterBreak="0">
    <w:nsid w:val="44A535AE"/>
    <w:multiLevelType w:val="hybridMultilevel"/>
    <w:tmpl w:val="11C887BC"/>
    <w:lvl w:ilvl="0" w:tplc="DFF2FC3C">
      <w:start w:val="1"/>
      <w:numFmt w:val="decimal"/>
      <w:lvlText w:val="%1."/>
      <w:lvlJc w:val="left"/>
      <w:pPr>
        <w:ind w:left="100" w:hanging="336"/>
      </w:pPr>
      <w:rPr>
        <w:rFonts w:ascii="Arial" w:eastAsia="Arial" w:hAnsi="Arial" w:cs="Arial" w:hint="default"/>
        <w:w w:val="96"/>
        <w:sz w:val="20"/>
        <w:szCs w:val="20"/>
      </w:rPr>
    </w:lvl>
    <w:lvl w:ilvl="1" w:tplc="12F4819C">
      <w:numFmt w:val="bullet"/>
      <w:lvlText w:val="•"/>
      <w:lvlJc w:val="left"/>
      <w:pPr>
        <w:ind w:left="1052" w:hanging="336"/>
      </w:pPr>
    </w:lvl>
    <w:lvl w:ilvl="2" w:tplc="BD3C1ED8">
      <w:numFmt w:val="bullet"/>
      <w:lvlText w:val="•"/>
      <w:lvlJc w:val="left"/>
      <w:pPr>
        <w:ind w:left="2004" w:hanging="336"/>
      </w:pPr>
    </w:lvl>
    <w:lvl w:ilvl="3" w:tplc="8B7A3F18">
      <w:numFmt w:val="bullet"/>
      <w:lvlText w:val="•"/>
      <w:lvlJc w:val="left"/>
      <w:pPr>
        <w:ind w:left="2956" w:hanging="336"/>
      </w:pPr>
    </w:lvl>
    <w:lvl w:ilvl="4" w:tplc="D4D813F4">
      <w:numFmt w:val="bullet"/>
      <w:lvlText w:val="•"/>
      <w:lvlJc w:val="left"/>
      <w:pPr>
        <w:ind w:left="3908" w:hanging="336"/>
      </w:pPr>
    </w:lvl>
    <w:lvl w:ilvl="5" w:tplc="C6B00334">
      <w:numFmt w:val="bullet"/>
      <w:lvlText w:val="•"/>
      <w:lvlJc w:val="left"/>
      <w:pPr>
        <w:ind w:left="4860" w:hanging="336"/>
      </w:pPr>
    </w:lvl>
    <w:lvl w:ilvl="6" w:tplc="40347558">
      <w:numFmt w:val="bullet"/>
      <w:lvlText w:val="•"/>
      <w:lvlJc w:val="left"/>
      <w:pPr>
        <w:ind w:left="5812" w:hanging="336"/>
      </w:pPr>
    </w:lvl>
    <w:lvl w:ilvl="7" w:tplc="4F922350">
      <w:numFmt w:val="bullet"/>
      <w:lvlText w:val="•"/>
      <w:lvlJc w:val="left"/>
      <w:pPr>
        <w:ind w:left="6764" w:hanging="336"/>
      </w:pPr>
    </w:lvl>
    <w:lvl w:ilvl="8" w:tplc="07629C6E">
      <w:numFmt w:val="bullet"/>
      <w:lvlText w:val="•"/>
      <w:lvlJc w:val="left"/>
      <w:pPr>
        <w:ind w:left="7716" w:hanging="336"/>
      </w:pPr>
    </w:lvl>
  </w:abstractNum>
  <w:abstractNum w:abstractNumId="265" w15:restartNumberingAfterBreak="0">
    <w:nsid w:val="44D032FA"/>
    <w:multiLevelType w:val="hybridMultilevel"/>
    <w:tmpl w:val="F9CEE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6" w15:restartNumberingAfterBreak="0">
    <w:nsid w:val="454E0804"/>
    <w:multiLevelType w:val="hybridMultilevel"/>
    <w:tmpl w:val="77822ADC"/>
    <w:lvl w:ilvl="0" w:tplc="C5D61770">
      <w:start w:val="1"/>
      <w:numFmt w:val="decimal"/>
      <w:lvlText w:val="%1."/>
      <w:lvlJc w:val="left"/>
      <w:pPr>
        <w:ind w:left="100" w:hanging="224"/>
      </w:pPr>
      <w:rPr>
        <w:rFonts w:ascii="Arial" w:eastAsia="Arial" w:hAnsi="Arial" w:cs="Arial" w:hint="default"/>
        <w:spacing w:val="-1"/>
        <w:w w:val="99"/>
        <w:sz w:val="20"/>
        <w:szCs w:val="20"/>
      </w:rPr>
    </w:lvl>
    <w:lvl w:ilvl="1" w:tplc="7FEE4342">
      <w:numFmt w:val="bullet"/>
      <w:lvlText w:val="•"/>
      <w:lvlJc w:val="left"/>
      <w:pPr>
        <w:ind w:left="1054" w:hanging="224"/>
      </w:pPr>
    </w:lvl>
    <w:lvl w:ilvl="2" w:tplc="D0A6ED38">
      <w:numFmt w:val="bullet"/>
      <w:lvlText w:val="•"/>
      <w:lvlJc w:val="left"/>
      <w:pPr>
        <w:ind w:left="2008" w:hanging="224"/>
      </w:pPr>
    </w:lvl>
    <w:lvl w:ilvl="3" w:tplc="038C7902">
      <w:numFmt w:val="bullet"/>
      <w:lvlText w:val="•"/>
      <w:lvlJc w:val="left"/>
      <w:pPr>
        <w:ind w:left="2962" w:hanging="224"/>
      </w:pPr>
    </w:lvl>
    <w:lvl w:ilvl="4" w:tplc="B1B4F080">
      <w:numFmt w:val="bullet"/>
      <w:lvlText w:val="•"/>
      <w:lvlJc w:val="left"/>
      <w:pPr>
        <w:ind w:left="3916" w:hanging="224"/>
      </w:pPr>
    </w:lvl>
    <w:lvl w:ilvl="5" w:tplc="0B1A689E">
      <w:numFmt w:val="bullet"/>
      <w:lvlText w:val="•"/>
      <w:lvlJc w:val="left"/>
      <w:pPr>
        <w:ind w:left="4870" w:hanging="224"/>
      </w:pPr>
    </w:lvl>
    <w:lvl w:ilvl="6" w:tplc="CEC84D7A">
      <w:numFmt w:val="bullet"/>
      <w:lvlText w:val="•"/>
      <w:lvlJc w:val="left"/>
      <w:pPr>
        <w:ind w:left="5824" w:hanging="224"/>
      </w:pPr>
    </w:lvl>
    <w:lvl w:ilvl="7" w:tplc="C4AECEA8">
      <w:numFmt w:val="bullet"/>
      <w:lvlText w:val="•"/>
      <w:lvlJc w:val="left"/>
      <w:pPr>
        <w:ind w:left="6778" w:hanging="224"/>
      </w:pPr>
    </w:lvl>
    <w:lvl w:ilvl="8" w:tplc="C278F558">
      <w:numFmt w:val="bullet"/>
      <w:lvlText w:val="•"/>
      <w:lvlJc w:val="left"/>
      <w:pPr>
        <w:ind w:left="7732" w:hanging="224"/>
      </w:pPr>
    </w:lvl>
  </w:abstractNum>
  <w:abstractNum w:abstractNumId="267" w15:restartNumberingAfterBreak="0">
    <w:nsid w:val="456A4936"/>
    <w:multiLevelType w:val="multilevel"/>
    <w:tmpl w:val="D1541C94"/>
    <w:lvl w:ilvl="0">
      <w:start w:val="1"/>
      <w:numFmt w:val="decimal"/>
      <w:lvlText w:val="%1."/>
      <w:lvlJc w:val="left"/>
      <w:pPr>
        <w:ind w:left="100" w:hanging="243"/>
      </w:pPr>
      <w:rPr>
        <w:rFonts w:ascii="Times New Roman" w:eastAsia="Arial" w:hAnsi="Times New Roman" w:cs="Times New Roman" w:hint="default"/>
        <w:w w:val="99"/>
        <w:sz w:val="24"/>
        <w:szCs w:val="24"/>
      </w:rPr>
    </w:lvl>
    <w:lvl w:ilvl="1">
      <w:start w:val="1"/>
      <w:numFmt w:val="decimal"/>
      <w:lvlText w:val="%1.%2."/>
      <w:lvlJc w:val="left"/>
      <w:pPr>
        <w:ind w:left="758" w:hanging="387"/>
      </w:pPr>
      <w:rPr>
        <w:rFonts w:ascii="Arial" w:eastAsia="Arial" w:hAnsi="Arial" w:cs="Arial" w:hint="default"/>
        <w:spacing w:val="-1"/>
        <w:w w:val="99"/>
        <w:sz w:val="20"/>
        <w:szCs w:val="20"/>
      </w:rPr>
    </w:lvl>
    <w:lvl w:ilvl="2">
      <w:numFmt w:val="bullet"/>
      <w:lvlText w:val="•"/>
      <w:lvlJc w:val="left"/>
      <w:pPr>
        <w:ind w:left="1746" w:hanging="387"/>
      </w:pPr>
    </w:lvl>
    <w:lvl w:ilvl="3">
      <w:numFmt w:val="bullet"/>
      <w:lvlText w:val="•"/>
      <w:lvlJc w:val="left"/>
      <w:pPr>
        <w:ind w:left="2733" w:hanging="387"/>
      </w:pPr>
    </w:lvl>
    <w:lvl w:ilvl="4">
      <w:numFmt w:val="bullet"/>
      <w:lvlText w:val="•"/>
      <w:lvlJc w:val="left"/>
      <w:pPr>
        <w:ind w:left="3720" w:hanging="387"/>
      </w:pPr>
    </w:lvl>
    <w:lvl w:ilvl="5">
      <w:numFmt w:val="bullet"/>
      <w:lvlText w:val="•"/>
      <w:lvlJc w:val="left"/>
      <w:pPr>
        <w:ind w:left="4706" w:hanging="387"/>
      </w:pPr>
    </w:lvl>
    <w:lvl w:ilvl="6">
      <w:numFmt w:val="bullet"/>
      <w:lvlText w:val="•"/>
      <w:lvlJc w:val="left"/>
      <w:pPr>
        <w:ind w:left="5693" w:hanging="387"/>
      </w:pPr>
    </w:lvl>
    <w:lvl w:ilvl="7">
      <w:numFmt w:val="bullet"/>
      <w:lvlText w:val="•"/>
      <w:lvlJc w:val="left"/>
      <w:pPr>
        <w:ind w:left="6680" w:hanging="387"/>
      </w:pPr>
    </w:lvl>
    <w:lvl w:ilvl="8">
      <w:numFmt w:val="bullet"/>
      <w:lvlText w:val="•"/>
      <w:lvlJc w:val="left"/>
      <w:pPr>
        <w:ind w:left="7666" w:hanging="387"/>
      </w:pPr>
    </w:lvl>
  </w:abstractNum>
  <w:abstractNum w:abstractNumId="268" w15:restartNumberingAfterBreak="0">
    <w:nsid w:val="4579677B"/>
    <w:multiLevelType w:val="hybridMultilevel"/>
    <w:tmpl w:val="C88E6CBE"/>
    <w:lvl w:ilvl="0" w:tplc="4DD4330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69" w15:restartNumberingAfterBreak="0">
    <w:nsid w:val="46306F66"/>
    <w:multiLevelType w:val="hybridMultilevel"/>
    <w:tmpl w:val="E6864614"/>
    <w:lvl w:ilvl="0" w:tplc="F5F2077A">
      <w:start w:val="1"/>
      <w:numFmt w:val="decimal"/>
      <w:lvlText w:val="%1."/>
      <w:lvlJc w:val="left"/>
      <w:pPr>
        <w:ind w:left="100" w:hanging="264"/>
      </w:pPr>
      <w:rPr>
        <w:rFonts w:ascii="Arial" w:eastAsia="Arial" w:hAnsi="Arial" w:cs="Arial" w:hint="default"/>
        <w:spacing w:val="-1"/>
        <w:w w:val="99"/>
        <w:sz w:val="20"/>
        <w:szCs w:val="20"/>
      </w:rPr>
    </w:lvl>
    <w:lvl w:ilvl="1" w:tplc="50F68032">
      <w:numFmt w:val="bullet"/>
      <w:lvlText w:val="•"/>
      <w:lvlJc w:val="left"/>
      <w:pPr>
        <w:ind w:left="1054" w:hanging="264"/>
      </w:pPr>
    </w:lvl>
    <w:lvl w:ilvl="2" w:tplc="615C5A0E">
      <w:numFmt w:val="bullet"/>
      <w:lvlText w:val="•"/>
      <w:lvlJc w:val="left"/>
      <w:pPr>
        <w:ind w:left="2008" w:hanging="264"/>
      </w:pPr>
    </w:lvl>
    <w:lvl w:ilvl="3" w:tplc="615A1AEE">
      <w:numFmt w:val="bullet"/>
      <w:lvlText w:val="•"/>
      <w:lvlJc w:val="left"/>
      <w:pPr>
        <w:ind w:left="2962" w:hanging="264"/>
      </w:pPr>
    </w:lvl>
    <w:lvl w:ilvl="4" w:tplc="9502F24C">
      <w:numFmt w:val="bullet"/>
      <w:lvlText w:val="•"/>
      <w:lvlJc w:val="left"/>
      <w:pPr>
        <w:ind w:left="3916" w:hanging="264"/>
      </w:pPr>
    </w:lvl>
    <w:lvl w:ilvl="5" w:tplc="F75AB9B2">
      <w:numFmt w:val="bullet"/>
      <w:lvlText w:val="•"/>
      <w:lvlJc w:val="left"/>
      <w:pPr>
        <w:ind w:left="4870" w:hanging="264"/>
      </w:pPr>
    </w:lvl>
    <w:lvl w:ilvl="6" w:tplc="9BF21D08">
      <w:numFmt w:val="bullet"/>
      <w:lvlText w:val="•"/>
      <w:lvlJc w:val="left"/>
      <w:pPr>
        <w:ind w:left="5824" w:hanging="264"/>
      </w:pPr>
    </w:lvl>
    <w:lvl w:ilvl="7" w:tplc="20A8432C">
      <w:numFmt w:val="bullet"/>
      <w:lvlText w:val="•"/>
      <w:lvlJc w:val="left"/>
      <w:pPr>
        <w:ind w:left="6778" w:hanging="264"/>
      </w:pPr>
    </w:lvl>
    <w:lvl w:ilvl="8" w:tplc="721E8088">
      <w:numFmt w:val="bullet"/>
      <w:lvlText w:val="•"/>
      <w:lvlJc w:val="left"/>
      <w:pPr>
        <w:ind w:left="7732" w:hanging="264"/>
      </w:pPr>
    </w:lvl>
  </w:abstractNum>
  <w:abstractNum w:abstractNumId="270" w15:restartNumberingAfterBreak="0">
    <w:nsid w:val="464C217D"/>
    <w:multiLevelType w:val="hybridMultilevel"/>
    <w:tmpl w:val="E0AA58FC"/>
    <w:lvl w:ilvl="0" w:tplc="2C10D022">
      <w:start w:val="1"/>
      <w:numFmt w:val="decimal"/>
      <w:lvlText w:val="%1."/>
      <w:lvlJc w:val="left"/>
      <w:pPr>
        <w:ind w:left="100" w:hanging="238"/>
      </w:pPr>
      <w:rPr>
        <w:rFonts w:ascii="Arial" w:eastAsia="Arial" w:hAnsi="Arial" w:cs="Arial" w:hint="default"/>
        <w:w w:val="99"/>
        <w:sz w:val="20"/>
        <w:szCs w:val="20"/>
      </w:rPr>
    </w:lvl>
    <w:lvl w:ilvl="1" w:tplc="4492125C">
      <w:numFmt w:val="bullet"/>
      <w:lvlText w:val="•"/>
      <w:lvlJc w:val="left"/>
      <w:pPr>
        <w:ind w:left="1054" w:hanging="238"/>
      </w:pPr>
    </w:lvl>
    <w:lvl w:ilvl="2" w:tplc="B1DE2082">
      <w:numFmt w:val="bullet"/>
      <w:lvlText w:val="•"/>
      <w:lvlJc w:val="left"/>
      <w:pPr>
        <w:ind w:left="2008" w:hanging="238"/>
      </w:pPr>
    </w:lvl>
    <w:lvl w:ilvl="3" w:tplc="6A5CEC4C">
      <w:numFmt w:val="bullet"/>
      <w:lvlText w:val="•"/>
      <w:lvlJc w:val="left"/>
      <w:pPr>
        <w:ind w:left="2962" w:hanging="238"/>
      </w:pPr>
    </w:lvl>
    <w:lvl w:ilvl="4" w:tplc="D220D2D2">
      <w:numFmt w:val="bullet"/>
      <w:lvlText w:val="•"/>
      <w:lvlJc w:val="left"/>
      <w:pPr>
        <w:ind w:left="3916" w:hanging="238"/>
      </w:pPr>
    </w:lvl>
    <w:lvl w:ilvl="5" w:tplc="5FDABA8C">
      <w:numFmt w:val="bullet"/>
      <w:lvlText w:val="•"/>
      <w:lvlJc w:val="left"/>
      <w:pPr>
        <w:ind w:left="4870" w:hanging="238"/>
      </w:pPr>
    </w:lvl>
    <w:lvl w:ilvl="6" w:tplc="44BA2624">
      <w:numFmt w:val="bullet"/>
      <w:lvlText w:val="•"/>
      <w:lvlJc w:val="left"/>
      <w:pPr>
        <w:ind w:left="5824" w:hanging="238"/>
      </w:pPr>
    </w:lvl>
    <w:lvl w:ilvl="7" w:tplc="AC56063C">
      <w:numFmt w:val="bullet"/>
      <w:lvlText w:val="•"/>
      <w:lvlJc w:val="left"/>
      <w:pPr>
        <w:ind w:left="6778" w:hanging="238"/>
      </w:pPr>
    </w:lvl>
    <w:lvl w:ilvl="8" w:tplc="7858228E">
      <w:numFmt w:val="bullet"/>
      <w:lvlText w:val="•"/>
      <w:lvlJc w:val="left"/>
      <w:pPr>
        <w:ind w:left="7732" w:hanging="238"/>
      </w:pPr>
    </w:lvl>
  </w:abstractNum>
  <w:abstractNum w:abstractNumId="271" w15:restartNumberingAfterBreak="0">
    <w:nsid w:val="4696370B"/>
    <w:multiLevelType w:val="hybridMultilevel"/>
    <w:tmpl w:val="A77CCE54"/>
    <w:lvl w:ilvl="0" w:tplc="EEAE2FE6">
      <w:start w:val="1"/>
      <w:numFmt w:val="decimal"/>
      <w:lvlText w:val="%1."/>
      <w:lvlJc w:val="left"/>
      <w:pPr>
        <w:ind w:left="100" w:hanging="255"/>
      </w:pPr>
      <w:rPr>
        <w:rFonts w:ascii="Arial" w:eastAsia="Arial" w:hAnsi="Arial" w:cs="Arial" w:hint="default"/>
        <w:w w:val="99"/>
        <w:sz w:val="20"/>
        <w:szCs w:val="20"/>
      </w:rPr>
    </w:lvl>
    <w:lvl w:ilvl="1" w:tplc="FD3C945A">
      <w:numFmt w:val="bullet"/>
      <w:lvlText w:val="•"/>
      <w:lvlJc w:val="left"/>
      <w:pPr>
        <w:ind w:left="1054" w:hanging="255"/>
      </w:pPr>
    </w:lvl>
    <w:lvl w:ilvl="2" w:tplc="C7F4808A">
      <w:numFmt w:val="bullet"/>
      <w:lvlText w:val="•"/>
      <w:lvlJc w:val="left"/>
      <w:pPr>
        <w:ind w:left="2008" w:hanging="255"/>
      </w:pPr>
    </w:lvl>
    <w:lvl w:ilvl="3" w:tplc="D5D87194">
      <w:numFmt w:val="bullet"/>
      <w:lvlText w:val="•"/>
      <w:lvlJc w:val="left"/>
      <w:pPr>
        <w:ind w:left="2962" w:hanging="255"/>
      </w:pPr>
    </w:lvl>
    <w:lvl w:ilvl="4" w:tplc="C908D044">
      <w:numFmt w:val="bullet"/>
      <w:lvlText w:val="•"/>
      <w:lvlJc w:val="left"/>
      <w:pPr>
        <w:ind w:left="3916" w:hanging="255"/>
      </w:pPr>
    </w:lvl>
    <w:lvl w:ilvl="5" w:tplc="46FE0810">
      <w:numFmt w:val="bullet"/>
      <w:lvlText w:val="•"/>
      <w:lvlJc w:val="left"/>
      <w:pPr>
        <w:ind w:left="4870" w:hanging="255"/>
      </w:pPr>
    </w:lvl>
    <w:lvl w:ilvl="6" w:tplc="9FDC3D88">
      <w:numFmt w:val="bullet"/>
      <w:lvlText w:val="•"/>
      <w:lvlJc w:val="left"/>
      <w:pPr>
        <w:ind w:left="5824" w:hanging="255"/>
      </w:pPr>
    </w:lvl>
    <w:lvl w:ilvl="7" w:tplc="0DB8C186">
      <w:numFmt w:val="bullet"/>
      <w:lvlText w:val="•"/>
      <w:lvlJc w:val="left"/>
      <w:pPr>
        <w:ind w:left="6778" w:hanging="255"/>
      </w:pPr>
    </w:lvl>
    <w:lvl w:ilvl="8" w:tplc="AE6CFB22">
      <w:numFmt w:val="bullet"/>
      <w:lvlText w:val="•"/>
      <w:lvlJc w:val="left"/>
      <w:pPr>
        <w:ind w:left="7732" w:hanging="255"/>
      </w:pPr>
    </w:lvl>
  </w:abstractNum>
  <w:abstractNum w:abstractNumId="272" w15:restartNumberingAfterBreak="0">
    <w:nsid w:val="46F1427E"/>
    <w:multiLevelType w:val="hybridMultilevel"/>
    <w:tmpl w:val="32D0D492"/>
    <w:lvl w:ilvl="0" w:tplc="5D363480">
      <w:start w:val="1"/>
      <w:numFmt w:val="decimal"/>
      <w:lvlText w:val="%1."/>
      <w:lvlJc w:val="left"/>
      <w:pPr>
        <w:ind w:left="100" w:hanging="240"/>
      </w:pPr>
      <w:rPr>
        <w:rFonts w:ascii="Arial" w:eastAsia="Arial" w:hAnsi="Arial" w:cs="Arial" w:hint="default"/>
        <w:w w:val="99"/>
        <w:sz w:val="20"/>
        <w:szCs w:val="20"/>
      </w:rPr>
    </w:lvl>
    <w:lvl w:ilvl="1" w:tplc="9B1ACB6A">
      <w:numFmt w:val="bullet"/>
      <w:lvlText w:val="•"/>
      <w:lvlJc w:val="left"/>
      <w:pPr>
        <w:ind w:left="1054" w:hanging="240"/>
      </w:pPr>
    </w:lvl>
    <w:lvl w:ilvl="2" w:tplc="4E604176">
      <w:numFmt w:val="bullet"/>
      <w:lvlText w:val="•"/>
      <w:lvlJc w:val="left"/>
      <w:pPr>
        <w:ind w:left="2008" w:hanging="240"/>
      </w:pPr>
    </w:lvl>
    <w:lvl w:ilvl="3" w:tplc="AC46841E">
      <w:numFmt w:val="bullet"/>
      <w:lvlText w:val="•"/>
      <w:lvlJc w:val="left"/>
      <w:pPr>
        <w:ind w:left="2962" w:hanging="240"/>
      </w:pPr>
    </w:lvl>
    <w:lvl w:ilvl="4" w:tplc="D4C07504">
      <w:numFmt w:val="bullet"/>
      <w:lvlText w:val="•"/>
      <w:lvlJc w:val="left"/>
      <w:pPr>
        <w:ind w:left="3916" w:hanging="240"/>
      </w:pPr>
    </w:lvl>
    <w:lvl w:ilvl="5" w:tplc="B29E0C78">
      <w:numFmt w:val="bullet"/>
      <w:lvlText w:val="•"/>
      <w:lvlJc w:val="left"/>
      <w:pPr>
        <w:ind w:left="4870" w:hanging="240"/>
      </w:pPr>
    </w:lvl>
    <w:lvl w:ilvl="6" w:tplc="C2804242">
      <w:numFmt w:val="bullet"/>
      <w:lvlText w:val="•"/>
      <w:lvlJc w:val="left"/>
      <w:pPr>
        <w:ind w:left="5824" w:hanging="240"/>
      </w:pPr>
    </w:lvl>
    <w:lvl w:ilvl="7" w:tplc="4D2049FE">
      <w:numFmt w:val="bullet"/>
      <w:lvlText w:val="•"/>
      <w:lvlJc w:val="left"/>
      <w:pPr>
        <w:ind w:left="6778" w:hanging="240"/>
      </w:pPr>
    </w:lvl>
    <w:lvl w:ilvl="8" w:tplc="03E842AE">
      <w:numFmt w:val="bullet"/>
      <w:lvlText w:val="•"/>
      <w:lvlJc w:val="left"/>
      <w:pPr>
        <w:ind w:left="7732" w:hanging="240"/>
      </w:pPr>
    </w:lvl>
  </w:abstractNum>
  <w:abstractNum w:abstractNumId="273" w15:restartNumberingAfterBreak="0">
    <w:nsid w:val="47082F25"/>
    <w:multiLevelType w:val="hybridMultilevel"/>
    <w:tmpl w:val="1590B20C"/>
    <w:lvl w:ilvl="0" w:tplc="2B22068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4" w15:restartNumberingAfterBreak="0">
    <w:nsid w:val="47DF7E57"/>
    <w:multiLevelType w:val="hybridMultilevel"/>
    <w:tmpl w:val="536CED50"/>
    <w:lvl w:ilvl="0" w:tplc="C256ED72">
      <w:start w:val="1"/>
      <w:numFmt w:val="decimal"/>
      <w:lvlText w:val="%1."/>
      <w:lvlJc w:val="left"/>
      <w:pPr>
        <w:ind w:left="100" w:hanging="250"/>
      </w:pPr>
      <w:rPr>
        <w:rFonts w:ascii="Arial" w:eastAsia="Arial" w:hAnsi="Arial" w:cs="Arial" w:hint="default"/>
        <w:spacing w:val="-1"/>
        <w:w w:val="99"/>
        <w:sz w:val="20"/>
        <w:szCs w:val="20"/>
      </w:rPr>
    </w:lvl>
    <w:lvl w:ilvl="1" w:tplc="EF16A8D6">
      <w:numFmt w:val="bullet"/>
      <w:lvlText w:val="•"/>
      <w:lvlJc w:val="left"/>
      <w:pPr>
        <w:ind w:left="1052" w:hanging="250"/>
      </w:pPr>
    </w:lvl>
    <w:lvl w:ilvl="2" w:tplc="93048F68">
      <w:numFmt w:val="bullet"/>
      <w:lvlText w:val="•"/>
      <w:lvlJc w:val="left"/>
      <w:pPr>
        <w:ind w:left="2004" w:hanging="250"/>
      </w:pPr>
    </w:lvl>
    <w:lvl w:ilvl="3" w:tplc="0C16F1C2">
      <w:numFmt w:val="bullet"/>
      <w:lvlText w:val="•"/>
      <w:lvlJc w:val="left"/>
      <w:pPr>
        <w:ind w:left="2956" w:hanging="250"/>
      </w:pPr>
    </w:lvl>
    <w:lvl w:ilvl="4" w:tplc="2CA2883C">
      <w:numFmt w:val="bullet"/>
      <w:lvlText w:val="•"/>
      <w:lvlJc w:val="left"/>
      <w:pPr>
        <w:ind w:left="3908" w:hanging="250"/>
      </w:pPr>
    </w:lvl>
    <w:lvl w:ilvl="5" w:tplc="0F3E17C8">
      <w:numFmt w:val="bullet"/>
      <w:lvlText w:val="•"/>
      <w:lvlJc w:val="left"/>
      <w:pPr>
        <w:ind w:left="4860" w:hanging="250"/>
      </w:pPr>
    </w:lvl>
    <w:lvl w:ilvl="6" w:tplc="A30A5732">
      <w:numFmt w:val="bullet"/>
      <w:lvlText w:val="•"/>
      <w:lvlJc w:val="left"/>
      <w:pPr>
        <w:ind w:left="5812" w:hanging="250"/>
      </w:pPr>
    </w:lvl>
    <w:lvl w:ilvl="7" w:tplc="8A7E9180">
      <w:numFmt w:val="bullet"/>
      <w:lvlText w:val="•"/>
      <w:lvlJc w:val="left"/>
      <w:pPr>
        <w:ind w:left="6764" w:hanging="250"/>
      </w:pPr>
    </w:lvl>
    <w:lvl w:ilvl="8" w:tplc="8460DB06">
      <w:numFmt w:val="bullet"/>
      <w:lvlText w:val="•"/>
      <w:lvlJc w:val="left"/>
      <w:pPr>
        <w:ind w:left="7716" w:hanging="250"/>
      </w:pPr>
    </w:lvl>
  </w:abstractNum>
  <w:abstractNum w:abstractNumId="275" w15:restartNumberingAfterBreak="0">
    <w:nsid w:val="480768D0"/>
    <w:multiLevelType w:val="hybridMultilevel"/>
    <w:tmpl w:val="8422A40A"/>
    <w:lvl w:ilvl="0" w:tplc="A844AE62">
      <w:start w:val="1"/>
      <w:numFmt w:val="decimal"/>
      <w:lvlText w:val="%1."/>
      <w:lvlJc w:val="left"/>
      <w:pPr>
        <w:ind w:left="100" w:hanging="245"/>
      </w:pPr>
      <w:rPr>
        <w:rFonts w:ascii="Arial" w:eastAsia="Arial" w:hAnsi="Arial" w:cs="Arial" w:hint="default"/>
        <w:spacing w:val="-1"/>
        <w:w w:val="99"/>
        <w:sz w:val="20"/>
        <w:szCs w:val="20"/>
      </w:rPr>
    </w:lvl>
    <w:lvl w:ilvl="1" w:tplc="6982335C">
      <w:start w:val="1"/>
      <w:numFmt w:val="upperRoman"/>
      <w:lvlText w:val="%2."/>
      <w:lvlJc w:val="left"/>
      <w:pPr>
        <w:ind w:left="4399" w:hanging="167"/>
      </w:pPr>
      <w:rPr>
        <w:rFonts w:ascii="Arial" w:eastAsia="Arial" w:hAnsi="Arial" w:cs="Arial" w:hint="default"/>
        <w:b/>
        <w:bCs/>
        <w:w w:val="99"/>
        <w:sz w:val="20"/>
        <w:szCs w:val="20"/>
      </w:rPr>
    </w:lvl>
    <w:lvl w:ilvl="2" w:tplc="A9A22898">
      <w:numFmt w:val="bullet"/>
      <w:lvlText w:val="•"/>
      <w:lvlJc w:val="left"/>
      <w:pPr>
        <w:ind w:left="4980" w:hanging="167"/>
      </w:pPr>
    </w:lvl>
    <w:lvl w:ilvl="3" w:tplc="9A7AA524">
      <w:numFmt w:val="bullet"/>
      <w:lvlText w:val="•"/>
      <w:lvlJc w:val="left"/>
      <w:pPr>
        <w:ind w:left="5560" w:hanging="167"/>
      </w:pPr>
    </w:lvl>
    <w:lvl w:ilvl="4" w:tplc="DD3AA506">
      <w:numFmt w:val="bullet"/>
      <w:lvlText w:val="•"/>
      <w:lvlJc w:val="left"/>
      <w:pPr>
        <w:ind w:left="6140" w:hanging="167"/>
      </w:pPr>
    </w:lvl>
    <w:lvl w:ilvl="5" w:tplc="5114E592">
      <w:numFmt w:val="bullet"/>
      <w:lvlText w:val="•"/>
      <w:lvlJc w:val="left"/>
      <w:pPr>
        <w:ind w:left="6720" w:hanging="167"/>
      </w:pPr>
    </w:lvl>
    <w:lvl w:ilvl="6" w:tplc="8E3CFBB4">
      <w:numFmt w:val="bullet"/>
      <w:lvlText w:val="•"/>
      <w:lvlJc w:val="left"/>
      <w:pPr>
        <w:ind w:left="7300" w:hanging="167"/>
      </w:pPr>
    </w:lvl>
    <w:lvl w:ilvl="7" w:tplc="DA36C1A8">
      <w:numFmt w:val="bullet"/>
      <w:lvlText w:val="•"/>
      <w:lvlJc w:val="left"/>
      <w:pPr>
        <w:ind w:left="7880" w:hanging="167"/>
      </w:pPr>
    </w:lvl>
    <w:lvl w:ilvl="8" w:tplc="D7CAF5AA">
      <w:numFmt w:val="bullet"/>
      <w:lvlText w:val="•"/>
      <w:lvlJc w:val="left"/>
      <w:pPr>
        <w:ind w:left="8460" w:hanging="167"/>
      </w:pPr>
    </w:lvl>
  </w:abstractNum>
  <w:abstractNum w:abstractNumId="276" w15:restartNumberingAfterBreak="0">
    <w:nsid w:val="48384C2C"/>
    <w:multiLevelType w:val="hybridMultilevel"/>
    <w:tmpl w:val="D6DC6F8A"/>
    <w:lvl w:ilvl="0" w:tplc="8F063DE8">
      <w:start w:val="1"/>
      <w:numFmt w:val="decimal"/>
      <w:lvlText w:val="%1."/>
      <w:lvlJc w:val="left"/>
      <w:pPr>
        <w:ind w:left="100" w:hanging="279"/>
      </w:pPr>
      <w:rPr>
        <w:rFonts w:ascii="Arial" w:eastAsia="Arial" w:hAnsi="Arial" w:cs="Arial" w:hint="default"/>
        <w:w w:val="99"/>
        <w:sz w:val="20"/>
        <w:szCs w:val="20"/>
      </w:rPr>
    </w:lvl>
    <w:lvl w:ilvl="1" w:tplc="74487E9E">
      <w:numFmt w:val="bullet"/>
      <w:lvlText w:val="•"/>
      <w:lvlJc w:val="left"/>
      <w:pPr>
        <w:ind w:left="1052" w:hanging="279"/>
      </w:pPr>
    </w:lvl>
    <w:lvl w:ilvl="2" w:tplc="019E71E2">
      <w:numFmt w:val="bullet"/>
      <w:lvlText w:val="•"/>
      <w:lvlJc w:val="left"/>
      <w:pPr>
        <w:ind w:left="2004" w:hanging="279"/>
      </w:pPr>
    </w:lvl>
    <w:lvl w:ilvl="3" w:tplc="6DFA6BD8">
      <w:numFmt w:val="bullet"/>
      <w:lvlText w:val="•"/>
      <w:lvlJc w:val="left"/>
      <w:pPr>
        <w:ind w:left="2956" w:hanging="279"/>
      </w:pPr>
    </w:lvl>
    <w:lvl w:ilvl="4" w:tplc="CF846F70">
      <w:numFmt w:val="bullet"/>
      <w:lvlText w:val="•"/>
      <w:lvlJc w:val="left"/>
      <w:pPr>
        <w:ind w:left="3908" w:hanging="279"/>
      </w:pPr>
    </w:lvl>
    <w:lvl w:ilvl="5" w:tplc="92A8C00E">
      <w:numFmt w:val="bullet"/>
      <w:lvlText w:val="•"/>
      <w:lvlJc w:val="left"/>
      <w:pPr>
        <w:ind w:left="4860" w:hanging="279"/>
      </w:pPr>
    </w:lvl>
    <w:lvl w:ilvl="6" w:tplc="7D245E52">
      <w:numFmt w:val="bullet"/>
      <w:lvlText w:val="•"/>
      <w:lvlJc w:val="left"/>
      <w:pPr>
        <w:ind w:left="5812" w:hanging="279"/>
      </w:pPr>
    </w:lvl>
    <w:lvl w:ilvl="7" w:tplc="09C64080">
      <w:numFmt w:val="bullet"/>
      <w:lvlText w:val="•"/>
      <w:lvlJc w:val="left"/>
      <w:pPr>
        <w:ind w:left="6764" w:hanging="279"/>
      </w:pPr>
    </w:lvl>
    <w:lvl w:ilvl="8" w:tplc="BCBE73F2">
      <w:numFmt w:val="bullet"/>
      <w:lvlText w:val="•"/>
      <w:lvlJc w:val="left"/>
      <w:pPr>
        <w:ind w:left="7716" w:hanging="279"/>
      </w:pPr>
    </w:lvl>
  </w:abstractNum>
  <w:abstractNum w:abstractNumId="277" w15:restartNumberingAfterBreak="0">
    <w:nsid w:val="484138CD"/>
    <w:multiLevelType w:val="hybridMultilevel"/>
    <w:tmpl w:val="8F6EF6D0"/>
    <w:lvl w:ilvl="0" w:tplc="50B2555E">
      <w:start w:val="1"/>
      <w:numFmt w:val="decimal"/>
      <w:lvlText w:val="%1."/>
      <w:lvlJc w:val="left"/>
      <w:pPr>
        <w:ind w:left="100" w:hanging="284"/>
      </w:pPr>
      <w:rPr>
        <w:rFonts w:ascii="Arial" w:eastAsia="Arial" w:hAnsi="Arial" w:cs="Arial" w:hint="default"/>
        <w:spacing w:val="-1"/>
        <w:w w:val="99"/>
        <w:sz w:val="20"/>
        <w:szCs w:val="20"/>
      </w:rPr>
    </w:lvl>
    <w:lvl w:ilvl="1" w:tplc="4B6009B6">
      <w:numFmt w:val="bullet"/>
      <w:lvlText w:val="•"/>
      <w:lvlJc w:val="left"/>
      <w:pPr>
        <w:ind w:left="1054" w:hanging="284"/>
      </w:pPr>
    </w:lvl>
    <w:lvl w:ilvl="2" w:tplc="CF1CDD90">
      <w:numFmt w:val="bullet"/>
      <w:lvlText w:val="•"/>
      <w:lvlJc w:val="left"/>
      <w:pPr>
        <w:ind w:left="2008" w:hanging="284"/>
      </w:pPr>
    </w:lvl>
    <w:lvl w:ilvl="3" w:tplc="6DB4EFBA">
      <w:numFmt w:val="bullet"/>
      <w:lvlText w:val="•"/>
      <w:lvlJc w:val="left"/>
      <w:pPr>
        <w:ind w:left="2962" w:hanging="284"/>
      </w:pPr>
    </w:lvl>
    <w:lvl w:ilvl="4" w:tplc="3788B074">
      <w:numFmt w:val="bullet"/>
      <w:lvlText w:val="•"/>
      <w:lvlJc w:val="left"/>
      <w:pPr>
        <w:ind w:left="3916" w:hanging="284"/>
      </w:pPr>
    </w:lvl>
    <w:lvl w:ilvl="5" w:tplc="CAD4C696">
      <w:numFmt w:val="bullet"/>
      <w:lvlText w:val="•"/>
      <w:lvlJc w:val="left"/>
      <w:pPr>
        <w:ind w:left="4870" w:hanging="284"/>
      </w:pPr>
    </w:lvl>
    <w:lvl w:ilvl="6" w:tplc="FB324A4A">
      <w:numFmt w:val="bullet"/>
      <w:lvlText w:val="•"/>
      <w:lvlJc w:val="left"/>
      <w:pPr>
        <w:ind w:left="5824" w:hanging="284"/>
      </w:pPr>
    </w:lvl>
    <w:lvl w:ilvl="7" w:tplc="5156B772">
      <w:numFmt w:val="bullet"/>
      <w:lvlText w:val="•"/>
      <w:lvlJc w:val="left"/>
      <w:pPr>
        <w:ind w:left="6778" w:hanging="284"/>
      </w:pPr>
    </w:lvl>
    <w:lvl w:ilvl="8" w:tplc="2AC42BDA">
      <w:numFmt w:val="bullet"/>
      <w:lvlText w:val="•"/>
      <w:lvlJc w:val="left"/>
      <w:pPr>
        <w:ind w:left="7732" w:hanging="284"/>
      </w:pPr>
    </w:lvl>
  </w:abstractNum>
  <w:abstractNum w:abstractNumId="278" w15:restartNumberingAfterBreak="0">
    <w:nsid w:val="48743B97"/>
    <w:multiLevelType w:val="hybridMultilevel"/>
    <w:tmpl w:val="92D43F46"/>
    <w:lvl w:ilvl="0" w:tplc="D2743526">
      <w:start w:val="1"/>
      <w:numFmt w:val="decimal"/>
      <w:lvlText w:val="%1."/>
      <w:lvlJc w:val="left"/>
      <w:pPr>
        <w:ind w:left="100" w:hanging="262"/>
      </w:pPr>
      <w:rPr>
        <w:rFonts w:ascii="Arial" w:eastAsia="Arial" w:hAnsi="Arial" w:cs="Arial" w:hint="default"/>
        <w:w w:val="99"/>
        <w:sz w:val="20"/>
        <w:szCs w:val="20"/>
      </w:rPr>
    </w:lvl>
    <w:lvl w:ilvl="1" w:tplc="57FCEE20">
      <w:numFmt w:val="bullet"/>
      <w:lvlText w:val="•"/>
      <w:lvlJc w:val="left"/>
      <w:pPr>
        <w:ind w:left="1054" w:hanging="262"/>
      </w:pPr>
    </w:lvl>
    <w:lvl w:ilvl="2" w:tplc="FE244BCA">
      <w:numFmt w:val="bullet"/>
      <w:lvlText w:val="•"/>
      <w:lvlJc w:val="left"/>
      <w:pPr>
        <w:ind w:left="2008" w:hanging="262"/>
      </w:pPr>
    </w:lvl>
    <w:lvl w:ilvl="3" w:tplc="17BAB09C">
      <w:numFmt w:val="bullet"/>
      <w:lvlText w:val="•"/>
      <w:lvlJc w:val="left"/>
      <w:pPr>
        <w:ind w:left="2962" w:hanging="262"/>
      </w:pPr>
    </w:lvl>
    <w:lvl w:ilvl="4" w:tplc="E08E4AD0">
      <w:numFmt w:val="bullet"/>
      <w:lvlText w:val="•"/>
      <w:lvlJc w:val="left"/>
      <w:pPr>
        <w:ind w:left="3916" w:hanging="262"/>
      </w:pPr>
    </w:lvl>
    <w:lvl w:ilvl="5" w:tplc="6B8A1A9A">
      <w:numFmt w:val="bullet"/>
      <w:lvlText w:val="•"/>
      <w:lvlJc w:val="left"/>
      <w:pPr>
        <w:ind w:left="4870" w:hanging="262"/>
      </w:pPr>
    </w:lvl>
    <w:lvl w:ilvl="6" w:tplc="C8E213EC">
      <w:numFmt w:val="bullet"/>
      <w:lvlText w:val="•"/>
      <w:lvlJc w:val="left"/>
      <w:pPr>
        <w:ind w:left="5824" w:hanging="262"/>
      </w:pPr>
    </w:lvl>
    <w:lvl w:ilvl="7" w:tplc="A74485DE">
      <w:numFmt w:val="bullet"/>
      <w:lvlText w:val="•"/>
      <w:lvlJc w:val="left"/>
      <w:pPr>
        <w:ind w:left="6778" w:hanging="262"/>
      </w:pPr>
    </w:lvl>
    <w:lvl w:ilvl="8" w:tplc="0690FA96">
      <w:numFmt w:val="bullet"/>
      <w:lvlText w:val="•"/>
      <w:lvlJc w:val="left"/>
      <w:pPr>
        <w:ind w:left="7732" w:hanging="262"/>
      </w:pPr>
    </w:lvl>
  </w:abstractNum>
  <w:abstractNum w:abstractNumId="279" w15:restartNumberingAfterBreak="0">
    <w:nsid w:val="49591884"/>
    <w:multiLevelType w:val="hybridMultilevel"/>
    <w:tmpl w:val="44D8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95E5933"/>
    <w:multiLevelType w:val="hybridMultilevel"/>
    <w:tmpl w:val="A24AA154"/>
    <w:lvl w:ilvl="0" w:tplc="9A6A5DBC">
      <w:start w:val="1"/>
      <w:numFmt w:val="decimal"/>
      <w:lvlText w:val="%1."/>
      <w:lvlJc w:val="left"/>
      <w:pPr>
        <w:ind w:left="100" w:hanging="224"/>
      </w:pPr>
      <w:rPr>
        <w:rFonts w:ascii="Arial" w:eastAsia="Arial" w:hAnsi="Arial" w:cs="Arial" w:hint="default"/>
        <w:spacing w:val="-1"/>
        <w:w w:val="99"/>
        <w:sz w:val="20"/>
        <w:szCs w:val="20"/>
      </w:rPr>
    </w:lvl>
    <w:lvl w:ilvl="1" w:tplc="780E545E">
      <w:numFmt w:val="bullet"/>
      <w:lvlText w:val="•"/>
      <w:lvlJc w:val="left"/>
      <w:pPr>
        <w:ind w:left="1052" w:hanging="224"/>
      </w:pPr>
    </w:lvl>
    <w:lvl w:ilvl="2" w:tplc="186A2374">
      <w:numFmt w:val="bullet"/>
      <w:lvlText w:val="•"/>
      <w:lvlJc w:val="left"/>
      <w:pPr>
        <w:ind w:left="2004" w:hanging="224"/>
      </w:pPr>
    </w:lvl>
    <w:lvl w:ilvl="3" w:tplc="8746335E">
      <w:numFmt w:val="bullet"/>
      <w:lvlText w:val="•"/>
      <w:lvlJc w:val="left"/>
      <w:pPr>
        <w:ind w:left="2956" w:hanging="224"/>
      </w:pPr>
    </w:lvl>
    <w:lvl w:ilvl="4" w:tplc="1800FC02">
      <w:numFmt w:val="bullet"/>
      <w:lvlText w:val="•"/>
      <w:lvlJc w:val="left"/>
      <w:pPr>
        <w:ind w:left="3908" w:hanging="224"/>
      </w:pPr>
    </w:lvl>
    <w:lvl w:ilvl="5" w:tplc="5EB488D6">
      <w:numFmt w:val="bullet"/>
      <w:lvlText w:val="•"/>
      <w:lvlJc w:val="left"/>
      <w:pPr>
        <w:ind w:left="4860" w:hanging="224"/>
      </w:pPr>
    </w:lvl>
    <w:lvl w:ilvl="6" w:tplc="06B0D0EC">
      <w:numFmt w:val="bullet"/>
      <w:lvlText w:val="•"/>
      <w:lvlJc w:val="left"/>
      <w:pPr>
        <w:ind w:left="5812" w:hanging="224"/>
      </w:pPr>
    </w:lvl>
    <w:lvl w:ilvl="7" w:tplc="9984F6B8">
      <w:numFmt w:val="bullet"/>
      <w:lvlText w:val="•"/>
      <w:lvlJc w:val="left"/>
      <w:pPr>
        <w:ind w:left="6764" w:hanging="224"/>
      </w:pPr>
    </w:lvl>
    <w:lvl w:ilvl="8" w:tplc="B33462EE">
      <w:numFmt w:val="bullet"/>
      <w:lvlText w:val="•"/>
      <w:lvlJc w:val="left"/>
      <w:pPr>
        <w:ind w:left="7716" w:hanging="224"/>
      </w:pPr>
    </w:lvl>
  </w:abstractNum>
  <w:abstractNum w:abstractNumId="281" w15:restartNumberingAfterBreak="0">
    <w:nsid w:val="498366B6"/>
    <w:multiLevelType w:val="hybridMultilevel"/>
    <w:tmpl w:val="6114DA04"/>
    <w:lvl w:ilvl="0" w:tplc="616A9318">
      <w:start w:val="1"/>
      <w:numFmt w:val="decimal"/>
      <w:lvlText w:val="%1."/>
      <w:lvlJc w:val="left"/>
      <w:pPr>
        <w:ind w:left="100" w:hanging="236"/>
      </w:pPr>
      <w:rPr>
        <w:rFonts w:ascii="Arial" w:eastAsia="Arial" w:hAnsi="Arial" w:cs="Arial" w:hint="default"/>
        <w:spacing w:val="-1"/>
        <w:w w:val="99"/>
        <w:sz w:val="20"/>
        <w:szCs w:val="20"/>
      </w:rPr>
    </w:lvl>
    <w:lvl w:ilvl="1" w:tplc="AA3A023E">
      <w:numFmt w:val="bullet"/>
      <w:lvlText w:val="•"/>
      <w:lvlJc w:val="left"/>
      <w:pPr>
        <w:ind w:left="1054" w:hanging="236"/>
      </w:pPr>
    </w:lvl>
    <w:lvl w:ilvl="2" w:tplc="6CCAFD6C">
      <w:numFmt w:val="bullet"/>
      <w:lvlText w:val="•"/>
      <w:lvlJc w:val="left"/>
      <w:pPr>
        <w:ind w:left="2008" w:hanging="236"/>
      </w:pPr>
    </w:lvl>
    <w:lvl w:ilvl="3" w:tplc="C52235C4">
      <w:numFmt w:val="bullet"/>
      <w:lvlText w:val="•"/>
      <w:lvlJc w:val="left"/>
      <w:pPr>
        <w:ind w:left="2962" w:hanging="236"/>
      </w:pPr>
    </w:lvl>
    <w:lvl w:ilvl="4" w:tplc="1E2A89E2">
      <w:numFmt w:val="bullet"/>
      <w:lvlText w:val="•"/>
      <w:lvlJc w:val="left"/>
      <w:pPr>
        <w:ind w:left="3916" w:hanging="236"/>
      </w:pPr>
    </w:lvl>
    <w:lvl w:ilvl="5" w:tplc="26668314">
      <w:numFmt w:val="bullet"/>
      <w:lvlText w:val="•"/>
      <w:lvlJc w:val="left"/>
      <w:pPr>
        <w:ind w:left="4870" w:hanging="236"/>
      </w:pPr>
    </w:lvl>
    <w:lvl w:ilvl="6" w:tplc="3CC2626E">
      <w:numFmt w:val="bullet"/>
      <w:lvlText w:val="•"/>
      <w:lvlJc w:val="left"/>
      <w:pPr>
        <w:ind w:left="5824" w:hanging="236"/>
      </w:pPr>
    </w:lvl>
    <w:lvl w:ilvl="7" w:tplc="9DFC3A64">
      <w:numFmt w:val="bullet"/>
      <w:lvlText w:val="•"/>
      <w:lvlJc w:val="left"/>
      <w:pPr>
        <w:ind w:left="6778" w:hanging="236"/>
      </w:pPr>
    </w:lvl>
    <w:lvl w:ilvl="8" w:tplc="79E6D714">
      <w:numFmt w:val="bullet"/>
      <w:lvlText w:val="•"/>
      <w:lvlJc w:val="left"/>
      <w:pPr>
        <w:ind w:left="7732" w:hanging="236"/>
      </w:pPr>
    </w:lvl>
  </w:abstractNum>
  <w:abstractNum w:abstractNumId="282" w15:restartNumberingAfterBreak="0">
    <w:nsid w:val="49A16182"/>
    <w:multiLevelType w:val="hybridMultilevel"/>
    <w:tmpl w:val="099ABDC8"/>
    <w:lvl w:ilvl="0" w:tplc="2F6E1A56">
      <w:start w:val="1"/>
      <w:numFmt w:val="decimal"/>
      <w:lvlText w:val="%1."/>
      <w:lvlJc w:val="left"/>
      <w:pPr>
        <w:ind w:left="100" w:hanging="267"/>
      </w:pPr>
      <w:rPr>
        <w:rFonts w:ascii="Arial" w:eastAsia="Arial" w:hAnsi="Arial" w:cs="Arial" w:hint="default"/>
        <w:w w:val="99"/>
        <w:sz w:val="20"/>
        <w:szCs w:val="20"/>
      </w:rPr>
    </w:lvl>
    <w:lvl w:ilvl="1" w:tplc="DDD028C4">
      <w:numFmt w:val="bullet"/>
      <w:lvlText w:val="•"/>
      <w:lvlJc w:val="left"/>
      <w:pPr>
        <w:ind w:left="1052" w:hanging="267"/>
      </w:pPr>
    </w:lvl>
    <w:lvl w:ilvl="2" w:tplc="3D7E6530">
      <w:numFmt w:val="bullet"/>
      <w:lvlText w:val="•"/>
      <w:lvlJc w:val="left"/>
      <w:pPr>
        <w:ind w:left="2004" w:hanging="267"/>
      </w:pPr>
    </w:lvl>
    <w:lvl w:ilvl="3" w:tplc="4DE0EF68">
      <w:numFmt w:val="bullet"/>
      <w:lvlText w:val="•"/>
      <w:lvlJc w:val="left"/>
      <w:pPr>
        <w:ind w:left="2956" w:hanging="267"/>
      </w:pPr>
    </w:lvl>
    <w:lvl w:ilvl="4" w:tplc="E6C48854">
      <w:numFmt w:val="bullet"/>
      <w:lvlText w:val="•"/>
      <w:lvlJc w:val="left"/>
      <w:pPr>
        <w:ind w:left="3908" w:hanging="267"/>
      </w:pPr>
    </w:lvl>
    <w:lvl w:ilvl="5" w:tplc="7E1450EA">
      <w:numFmt w:val="bullet"/>
      <w:lvlText w:val="•"/>
      <w:lvlJc w:val="left"/>
      <w:pPr>
        <w:ind w:left="4860" w:hanging="267"/>
      </w:pPr>
    </w:lvl>
    <w:lvl w:ilvl="6" w:tplc="895041CA">
      <w:numFmt w:val="bullet"/>
      <w:lvlText w:val="•"/>
      <w:lvlJc w:val="left"/>
      <w:pPr>
        <w:ind w:left="5812" w:hanging="267"/>
      </w:pPr>
    </w:lvl>
    <w:lvl w:ilvl="7" w:tplc="622E0560">
      <w:numFmt w:val="bullet"/>
      <w:lvlText w:val="•"/>
      <w:lvlJc w:val="left"/>
      <w:pPr>
        <w:ind w:left="6764" w:hanging="267"/>
      </w:pPr>
    </w:lvl>
    <w:lvl w:ilvl="8" w:tplc="8F506DD4">
      <w:numFmt w:val="bullet"/>
      <w:lvlText w:val="•"/>
      <w:lvlJc w:val="left"/>
      <w:pPr>
        <w:ind w:left="7716" w:hanging="267"/>
      </w:pPr>
    </w:lvl>
  </w:abstractNum>
  <w:abstractNum w:abstractNumId="283" w15:restartNumberingAfterBreak="0">
    <w:nsid w:val="49CB2E0F"/>
    <w:multiLevelType w:val="hybridMultilevel"/>
    <w:tmpl w:val="6338D7E2"/>
    <w:lvl w:ilvl="0" w:tplc="AB3E129A">
      <w:start w:val="1"/>
      <w:numFmt w:val="decimal"/>
      <w:lvlText w:val="%1."/>
      <w:lvlJc w:val="left"/>
      <w:pPr>
        <w:ind w:left="100" w:hanging="300"/>
      </w:pPr>
      <w:rPr>
        <w:rFonts w:ascii="Arial" w:eastAsia="Arial" w:hAnsi="Arial" w:cs="Arial" w:hint="default"/>
        <w:spacing w:val="-1"/>
        <w:w w:val="99"/>
        <w:sz w:val="20"/>
        <w:szCs w:val="20"/>
      </w:rPr>
    </w:lvl>
    <w:lvl w:ilvl="1" w:tplc="E90ADAA6">
      <w:numFmt w:val="bullet"/>
      <w:lvlText w:val="•"/>
      <w:lvlJc w:val="left"/>
      <w:pPr>
        <w:ind w:left="1054" w:hanging="300"/>
      </w:pPr>
    </w:lvl>
    <w:lvl w:ilvl="2" w:tplc="C3FC12C4">
      <w:numFmt w:val="bullet"/>
      <w:lvlText w:val="•"/>
      <w:lvlJc w:val="left"/>
      <w:pPr>
        <w:ind w:left="2008" w:hanging="300"/>
      </w:pPr>
    </w:lvl>
    <w:lvl w:ilvl="3" w:tplc="4BF0CCFA">
      <w:numFmt w:val="bullet"/>
      <w:lvlText w:val="•"/>
      <w:lvlJc w:val="left"/>
      <w:pPr>
        <w:ind w:left="2962" w:hanging="300"/>
      </w:pPr>
    </w:lvl>
    <w:lvl w:ilvl="4" w:tplc="251895D6">
      <w:numFmt w:val="bullet"/>
      <w:lvlText w:val="•"/>
      <w:lvlJc w:val="left"/>
      <w:pPr>
        <w:ind w:left="3916" w:hanging="300"/>
      </w:pPr>
    </w:lvl>
    <w:lvl w:ilvl="5" w:tplc="DCB0D276">
      <w:numFmt w:val="bullet"/>
      <w:lvlText w:val="•"/>
      <w:lvlJc w:val="left"/>
      <w:pPr>
        <w:ind w:left="4870" w:hanging="300"/>
      </w:pPr>
    </w:lvl>
    <w:lvl w:ilvl="6" w:tplc="AB405968">
      <w:numFmt w:val="bullet"/>
      <w:lvlText w:val="•"/>
      <w:lvlJc w:val="left"/>
      <w:pPr>
        <w:ind w:left="5824" w:hanging="300"/>
      </w:pPr>
    </w:lvl>
    <w:lvl w:ilvl="7" w:tplc="493E385C">
      <w:numFmt w:val="bullet"/>
      <w:lvlText w:val="•"/>
      <w:lvlJc w:val="left"/>
      <w:pPr>
        <w:ind w:left="6778" w:hanging="300"/>
      </w:pPr>
    </w:lvl>
    <w:lvl w:ilvl="8" w:tplc="6926318E">
      <w:numFmt w:val="bullet"/>
      <w:lvlText w:val="•"/>
      <w:lvlJc w:val="left"/>
      <w:pPr>
        <w:ind w:left="7732" w:hanging="300"/>
      </w:pPr>
    </w:lvl>
  </w:abstractNum>
  <w:abstractNum w:abstractNumId="284" w15:restartNumberingAfterBreak="0">
    <w:nsid w:val="4A0038C4"/>
    <w:multiLevelType w:val="hybridMultilevel"/>
    <w:tmpl w:val="0F441B2C"/>
    <w:lvl w:ilvl="0" w:tplc="BD061AF0">
      <w:start w:val="1"/>
      <w:numFmt w:val="decimal"/>
      <w:lvlText w:val="%1."/>
      <w:lvlJc w:val="left"/>
      <w:pPr>
        <w:ind w:left="100" w:hanging="221"/>
      </w:pPr>
      <w:rPr>
        <w:rFonts w:ascii="Arial" w:eastAsia="Arial" w:hAnsi="Arial" w:cs="Arial" w:hint="default"/>
        <w:spacing w:val="-1"/>
        <w:w w:val="99"/>
        <w:sz w:val="20"/>
        <w:szCs w:val="20"/>
      </w:rPr>
    </w:lvl>
    <w:lvl w:ilvl="1" w:tplc="CACA3948">
      <w:numFmt w:val="bullet"/>
      <w:lvlText w:val="•"/>
      <w:lvlJc w:val="left"/>
      <w:pPr>
        <w:ind w:left="1054" w:hanging="221"/>
      </w:pPr>
    </w:lvl>
    <w:lvl w:ilvl="2" w:tplc="EB687D54">
      <w:numFmt w:val="bullet"/>
      <w:lvlText w:val="•"/>
      <w:lvlJc w:val="left"/>
      <w:pPr>
        <w:ind w:left="2008" w:hanging="221"/>
      </w:pPr>
    </w:lvl>
    <w:lvl w:ilvl="3" w:tplc="8CA8939C">
      <w:numFmt w:val="bullet"/>
      <w:lvlText w:val="•"/>
      <w:lvlJc w:val="left"/>
      <w:pPr>
        <w:ind w:left="2962" w:hanging="221"/>
      </w:pPr>
    </w:lvl>
    <w:lvl w:ilvl="4" w:tplc="69123E7E">
      <w:numFmt w:val="bullet"/>
      <w:lvlText w:val="•"/>
      <w:lvlJc w:val="left"/>
      <w:pPr>
        <w:ind w:left="3916" w:hanging="221"/>
      </w:pPr>
    </w:lvl>
    <w:lvl w:ilvl="5" w:tplc="BFF255A8">
      <w:numFmt w:val="bullet"/>
      <w:lvlText w:val="•"/>
      <w:lvlJc w:val="left"/>
      <w:pPr>
        <w:ind w:left="4870" w:hanging="221"/>
      </w:pPr>
    </w:lvl>
    <w:lvl w:ilvl="6" w:tplc="AA6A56AE">
      <w:numFmt w:val="bullet"/>
      <w:lvlText w:val="•"/>
      <w:lvlJc w:val="left"/>
      <w:pPr>
        <w:ind w:left="5824" w:hanging="221"/>
      </w:pPr>
    </w:lvl>
    <w:lvl w:ilvl="7" w:tplc="A17A6456">
      <w:numFmt w:val="bullet"/>
      <w:lvlText w:val="•"/>
      <w:lvlJc w:val="left"/>
      <w:pPr>
        <w:ind w:left="6778" w:hanging="221"/>
      </w:pPr>
    </w:lvl>
    <w:lvl w:ilvl="8" w:tplc="B1F477B8">
      <w:numFmt w:val="bullet"/>
      <w:lvlText w:val="•"/>
      <w:lvlJc w:val="left"/>
      <w:pPr>
        <w:ind w:left="7732" w:hanging="221"/>
      </w:pPr>
    </w:lvl>
  </w:abstractNum>
  <w:abstractNum w:abstractNumId="285" w15:restartNumberingAfterBreak="0">
    <w:nsid w:val="4A0A3508"/>
    <w:multiLevelType w:val="hybridMultilevel"/>
    <w:tmpl w:val="72C42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6" w15:restartNumberingAfterBreak="0">
    <w:nsid w:val="4A14351A"/>
    <w:multiLevelType w:val="hybridMultilevel"/>
    <w:tmpl w:val="ABC08668"/>
    <w:lvl w:ilvl="0" w:tplc="B74EE41E">
      <w:start w:val="1"/>
      <w:numFmt w:val="decimal"/>
      <w:lvlText w:val="%1."/>
      <w:lvlJc w:val="left"/>
      <w:pPr>
        <w:ind w:left="100" w:hanging="262"/>
      </w:pPr>
      <w:rPr>
        <w:rFonts w:ascii="Arial" w:eastAsia="Arial" w:hAnsi="Arial" w:cs="Arial" w:hint="default"/>
        <w:spacing w:val="-1"/>
        <w:w w:val="99"/>
        <w:sz w:val="20"/>
        <w:szCs w:val="20"/>
      </w:rPr>
    </w:lvl>
    <w:lvl w:ilvl="1" w:tplc="1102EF78">
      <w:numFmt w:val="bullet"/>
      <w:lvlText w:val="•"/>
      <w:lvlJc w:val="left"/>
      <w:pPr>
        <w:ind w:left="1054" w:hanging="262"/>
      </w:pPr>
    </w:lvl>
    <w:lvl w:ilvl="2" w:tplc="4DE81A5C">
      <w:numFmt w:val="bullet"/>
      <w:lvlText w:val="•"/>
      <w:lvlJc w:val="left"/>
      <w:pPr>
        <w:ind w:left="2008" w:hanging="262"/>
      </w:pPr>
    </w:lvl>
    <w:lvl w:ilvl="3" w:tplc="9C7229E4">
      <w:numFmt w:val="bullet"/>
      <w:lvlText w:val="•"/>
      <w:lvlJc w:val="left"/>
      <w:pPr>
        <w:ind w:left="2962" w:hanging="262"/>
      </w:pPr>
    </w:lvl>
    <w:lvl w:ilvl="4" w:tplc="6B3C7712">
      <w:numFmt w:val="bullet"/>
      <w:lvlText w:val="•"/>
      <w:lvlJc w:val="left"/>
      <w:pPr>
        <w:ind w:left="3916" w:hanging="262"/>
      </w:pPr>
    </w:lvl>
    <w:lvl w:ilvl="5" w:tplc="788CEE9C">
      <w:numFmt w:val="bullet"/>
      <w:lvlText w:val="•"/>
      <w:lvlJc w:val="left"/>
      <w:pPr>
        <w:ind w:left="4870" w:hanging="262"/>
      </w:pPr>
    </w:lvl>
    <w:lvl w:ilvl="6" w:tplc="94D8B6F4">
      <w:numFmt w:val="bullet"/>
      <w:lvlText w:val="•"/>
      <w:lvlJc w:val="left"/>
      <w:pPr>
        <w:ind w:left="5824" w:hanging="262"/>
      </w:pPr>
    </w:lvl>
    <w:lvl w:ilvl="7" w:tplc="677A3030">
      <w:numFmt w:val="bullet"/>
      <w:lvlText w:val="•"/>
      <w:lvlJc w:val="left"/>
      <w:pPr>
        <w:ind w:left="6778" w:hanging="262"/>
      </w:pPr>
    </w:lvl>
    <w:lvl w:ilvl="8" w:tplc="18002F18">
      <w:numFmt w:val="bullet"/>
      <w:lvlText w:val="•"/>
      <w:lvlJc w:val="left"/>
      <w:pPr>
        <w:ind w:left="7732" w:hanging="262"/>
      </w:pPr>
    </w:lvl>
  </w:abstractNum>
  <w:abstractNum w:abstractNumId="287" w15:restartNumberingAfterBreak="0">
    <w:nsid w:val="4A6F495D"/>
    <w:multiLevelType w:val="multilevel"/>
    <w:tmpl w:val="91224A8C"/>
    <w:lvl w:ilvl="0">
      <w:start w:val="1"/>
      <w:numFmt w:val="decimal"/>
      <w:lvlText w:val="%1."/>
      <w:lvlJc w:val="left"/>
      <w:pPr>
        <w:ind w:left="60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70" w:hanging="1080"/>
      </w:pPr>
      <w:rPr>
        <w:rFonts w:hint="default"/>
      </w:rPr>
    </w:lvl>
    <w:lvl w:ilvl="6">
      <w:start w:val="1"/>
      <w:numFmt w:val="decimal"/>
      <w:isLgl/>
      <w:lvlText w:val="%1.%2.%3.%4.%5.%6.%7"/>
      <w:lvlJc w:val="left"/>
      <w:pPr>
        <w:ind w:left="8340" w:hanging="1440"/>
      </w:pPr>
      <w:rPr>
        <w:rFonts w:hint="default"/>
      </w:rPr>
    </w:lvl>
    <w:lvl w:ilvl="7">
      <w:start w:val="1"/>
      <w:numFmt w:val="decimal"/>
      <w:isLgl/>
      <w:lvlText w:val="%1.%2.%3.%4.%5.%6.%7.%8"/>
      <w:lvlJc w:val="left"/>
      <w:pPr>
        <w:ind w:left="9450" w:hanging="1440"/>
      </w:pPr>
      <w:rPr>
        <w:rFonts w:hint="default"/>
      </w:rPr>
    </w:lvl>
    <w:lvl w:ilvl="8">
      <w:start w:val="1"/>
      <w:numFmt w:val="decimal"/>
      <w:isLgl/>
      <w:lvlText w:val="%1.%2.%3.%4.%5.%6.%7.%8.%9"/>
      <w:lvlJc w:val="left"/>
      <w:pPr>
        <w:ind w:left="10920" w:hanging="1800"/>
      </w:pPr>
      <w:rPr>
        <w:rFonts w:hint="default"/>
      </w:rPr>
    </w:lvl>
  </w:abstractNum>
  <w:abstractNum w:abstractNumId="288" w15:restartNumberingAfterBreak="0">
    <w:nsid w:val="4AF54FD5"/>
    <w:multiLevelType w:val="hybridMultilevel"/>
    <w:tmpl w:val="C980DB9A"/>
    <w:lvl w:ilvl="0" w:tplc="39BA0B10">
      <w:start w:val="1"/>
      <w:numFmt w:val="decimal"/>
      <w:lvlText w:val="%1."/>
      <w:lvlJc w:val="left"/>
      <w:pPr>
        <w:ind w:left="100" w:hanging="228"/>
      </w:pPr>
      <w:rPr>
        <w:rFonts w:ascii="Arial" w:eastAsia="Arial" w:hAnsi="Arial" w:cs="Arial" w:hint="default"/>
        <w:spacing w:val="-1"/>
        <w:w w:val="99"/>
        <w:sz w:val="20"/>
        <w:szCs w:val="20"/>
      </w:rPr>
    </w:lvl>
    <w:lvl w:ilvl="1" w:tplc="ABFC7E52">
      <w:numFmt w:val="bullet"/>
      <w:lvlText w:val="•"/>
      <w:lvlJc w:val="left"/>
      <w:pPr>
        <w:ind w:left="1054" w:hanging="228"/>
      </w:pPr>
    </w:lvl>
    <w:lvl w:ilvl="2" w:tplc="B15A79F4">
      <w:numFmt w:val="bullet"/>
      <w:lvlText w:val="•"/>
      <w:lvlJc w:val="left"/>
      <w:pPr>
        <w:ind w:left="2008" w:hanging="228"/>
      </w:pPr>
    </w:lvl>
    <w:lvl w:ilvl="3" w:tplc="02A6FED0">
      <w:numFmt w:val="bullet"/>
      <w:lvlText w:val="•"/>
      <w:lvlJc w:val="left"/>
      <w:pPr>
        <w:ind w:left="2962" w:hanging="228"/>
      </w:pPr>
    </w:lvl>
    <w:lvl w:ilvl="4" w:tplc="0C300B9A">
      <w:numFmt w:val="bullet"/>
      <w:lvlText w:val="•"/>
      <w:lvlJc w:val="left"/>
      <w:pPr>
        <w:ind w:left="3916" w:hanging="228"/>
      </w:pPr>
    </w:lvl>
    <w:lvl w:ilvl="5" w:tplc="5E880DF6">
      <w:numFmt w:val="bullet"/>
      <w:lvlText w:val="•"/>
      <w:lvlJc w:val="left"/>
      <w:pPr>
        <w:ind w:left="4870" w:hanging="228"/>
      </w:pPr>
    </w:lvl>
    <w:lvl w:ilvl="6" w:tplc="EE480088">
      <w:numFmt w:val="bullet"/>
      <w:lvlText w:val="•"/>
      <w:lvlJc w:val="left"/>
      <w:pPr>
        <w:ind w:left="5824" w:hanging="228"/>
      </w:pPr>
    </w:lvl>
    <w:lvl w:ilvl="7" w:tplc="AC301D98">
      <w:numFmt w:val="bullet"/>
      <w:lvlText w:val="•"/>
      <w:lvlJc w:val="left"/>
      <w:pPr>
        <w:ind w:left="6778" w:hanging="228"/>
      </w:pPr>
    </w:lvl>
    <w:lvl w:ilvl="8" w:tplc="DA7E98D6">
      <w:numFmt w:val="bullet"/>
      <w:lvlText w:val="•"/>
      <w:lvlJc w:val="left"/>
      <w:pPr>
        <w:ind w:left="7732" w:hanging="228"/>
      </w:pPr>
    </w:lvl>
  </w:abstractNum>
  <w:abstractNum w:abstractNumId="289" w15:restartNumberingAfterBreak="0">
    <w:nsid w:val="4B5F432A"/>
    <w:multiLevelType w:val="hybridMultilevel"/>
    <w:tmpl w:val="BB566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B6070A5"/>
    <w:multiLevelType w:val="hybridMultilevel"/>
    <w:tmpl w:val="55A8A2AE"/>
    <w:lvl w:ilvl="0" w:tplc="9FA86510">
      <w:start w:val="1"/>
      <w:numFmt w:val="decimal"/>
      <w:lvlText w:val="%1."/>
      <w:lvlJc w:val="left"/>
      <w:pPr>
        <w:ind w:left="100" w:hanging="260"/>
      </w:pPr>
      <w:rPr>
        <w:rFonts w:ascii="Arial" w:eastAsia="Arial" w:hAnsi="Arial" w:cs="Arial" w:hint="default"/>
        <w:spacing w:val="-1"/>
        <w:w w:val="99"/>
        <w:sz w:val="20"/>
        <w:szCs w:val="20"/>
      </w:rPr>
    </w:lvl>
    <w:lvl w:ilvl="1" w:tplc="907A175A">
      <w:numFmt w:val="bullet"/>
      <w:lvlText w:val="•"/>
      <w:lvlJc w:val="left"/>
      <w:pPr>
        <w:ind w:left="1054" w:hanging="260"/>
      </w:pPr>
    </w:lvl>
    <w:lvl w:ilvl="2" w:tplc="55E25AD8">
      <w:numFmt w:val="bullet"/>
      <w:lvlText w:val="•"/>
      <w:lvlJc w:val="left"/>
      <w:pPr>
        <w:ind w:left="2008" w:hanging="260"/>
      </w:pPr>
    </w:lvl>
    <w:lvl w:ilvl="3" w:tplc="7BB20270">
      <w:numFmt w:val="bullet"/>
      <w:lvlText w:val="•"/>
      <w:lvlJc w:val="left"/>
      <w:pPr>
        <w:ind w:left="2962" w:hanging="260"/>
      </w:pPr>
    </w:lvl>
    <w:lvl w:ilvl="4" w:tplc="C6FC3386">
      <w:numFmt w:val="bullet"/>
      <w:lvlText w:val="•"/>
      <w:lvlJc w:val="left"/>
      <w:pPr>
        <w:ind w:left="3916" w:hanging="260"/>
      </w:pPr>
    </w:lvl>
    <w:lvl w:ilvl="5" w:tplc="F0442522">
      <w:numFmt w:val="bullet"/>
      <w:lvlText w:val="•"/>
      <w:lvlJc w:val="left"/>
      <w:pPr>
        <w:ind w:left="4870" w:hanging="260"/>
      </w:pPr>
    </w:lvl>
    <w:lvl w:ilvl="6" w:tplc="FEEA1D24">
      <w:numFmt w:val="bullet"/>
      <w:lvlText w:val="•"/>
      <w:lvlJc w:val="left"/>
      <w:pPr>
        <w:ind w:left="5824" w:hanging="260"/>
      </w:pPr>
    </w:lvl>
    <w:lvl w:ilvl="7" w:tplc="798C6894">
      <w:numFmt w:val="bullet"/>
      <w:lvlText w:val="•"/>
      <w:lvlJc w:val="left"/>
      <w:pPr>
        <w:ind w:left="6778" w:hanging="260"/>
      </w:pPr>
    </w:lvl>
    <w:lvl w:ilvl="8" w:tplc="5EC2BDAA">
      <w:numFmt w:val="bullet"/>
      <w:lvlText w:val="•"/>
      <w:lvlJc w:val="left"/>
      <w:pPr>
        <w:ind w:left="7732" w:hanging="260"/>
      </w:pPr>
    </w:lvl>
  </w:abstractNum>
  <w:abstractNum w:abstractNumId="291" w15:restartNumberingAfterBreak="0">
    <w:nsid w:val="4BAC5108"/>
    <w:multiLevelType w:val="hybridMultilevel"/>
    <w:tmpl w:val="C8424A86"/>
    <w:lvl w:ilvl="0" w:tplc="4D9A5F26">
      <w:start w:val="1"/>
      <w:numFmt w:val="decimal"/>
      <w:lvlText w:val="%1."/>
      <w:lvlJc w:val="left"/>
      <w:pPr>
        <w:ind w:left="100" w:hanging="271"/>
      </w:pPr>
      <w:rPr>
        <w:rFonts w:ascii="Arial" w:eastAsia="Arial" w:hAnsi="Arial" w:cs="Arial" w:hint="default"/>
        <w:w w:val="99"/>
        <w:sz w:val="20"/>
        <w:szCs w:val="20"/>
      </w:rPr>
    </w:lvl>
    <w:lvl w:ilvl="1" w:tplc="A08ED748">
      <w:numFmt w:val="bullet"/>
      <w:lvlText w:val="•"/>
      <w:lvlJc w:val="left"/>
      <w:pPr>
        <w:ind w:left="1052" w:hanging="271"/>
      </w:pPr>
    </w:lvl>
    <w:lvl w:ilvl="2" w:tplc="7DA2281C">
      <w:numFmt w:val="bullet"/>
      <w:lvlText w:val="•"/>
      <w:lvlJc w:val="left"/>
      <w:pPr>
        <w:ind w:left="2004" w:hanging="271"/>
      </w:pPr>
    </w:lvl>
    <w:lvl w:ilvl="3" w:tplc="17F2211E">
      <w:numFmt w:val="bullet"/>
      <w:lvlText w:val="•"/>
      <w:lvlJc w:val="left"/>
      <w:pPr>
        <w:ind w:left="2956" w:hanging="271"/>
      </w:pPr>
    </w:lvl>
    <w:lvl w:ilvl="4" w:tplc="F8B288D8">
      <w:numFmt w:val="bullet"/>
      <w:lvlText w:val="•"/>
      <w:lvlJc w:val="left"/>
      <w:pPr>
        <w:ind w:left="3908" w:hanging="271"/>
      </w:pPr>
    </w:lvl>
    <w:lvl w:ilvl="5" w:tplc="5D3C48AC">
      <w:numFmt w:val="bullet"/>
      <w:lvlText w:val="•"/>
      <w:lvlJc w:val="left"/>
      <w:pPr>
        <w:ind w:left="4860" w:hanging="271"/>
      </w:pPr>
    </w:lvl>
    <w:lvl w:ilvl="6" w:tplc="7E3403DA">
      <w:numFmt w:val="bullet"/>
      <w:lvlText w:val="•"/>
      <w:lvlJc w:val="left"/>
      <w:pPr>
        <w:ind w:left="5812" w:hanging="271"/>
      </w:pPr>
    </w:lvl>
    <w:lvl w:ilvl="7" w:tplc="001699CE">
      <w:numFmt w:val="bullet"/>
      <w:lvlText w:val="•"/>
      <w:lvlJc w:val="left"/>
      <w:pPr>
        <w:ind w:left="6764" w:hanging="271"/>
      </w:pPr>
    </w:lvl>
    <w:lvl w:ilvl="8" w:tplc="E466A8D4">
      <w:numFmt w:val="bullet"/>
      <w:lvlText w:val="•"/>
      <w:lvlJc w:val="left"/>
      <w:pPr>
        <w:ind w:left="7716" w:hanging="271"/>
      </w:pPr>
    </w:lvl>
  </w:abstractNum>
  <w:abstractNum w:abstractNumId="292" w15:restartNumberingAfterBreak="0">
    <w:nsid w:val="4BBF2ED2"/>
    <w:multiLevelType w:val="hybridMultilevel"/>
    <w:tmpl w:val="E7009ED4"/>
    <w:lvl w:ilvl="0" w:tplc="DD2A3DD6">
      <w:start w:val="1"/>
      <w:numFmt w:val="decimal"/>
      <w:lvlText w:val="%1."/>
      <w:lvlJc w:val="left"/>
      <w:pPr>
        <w:ind w:left="100" w:hanging="238"/>
      </w:pPr>
      <w:rPr>
        <w:rFonts w:ascii="Arial" w:eastAsia="Arial" w:hAnsi="Arial" w:cs="Arial" w:hint="default"/>
        <w:w w:val="99"/>
        <w:sz w:val="20"/>
        <w:szCs w:val="20"/>
      </w:rPr>
    </w:lvl>
    <w:lvl w:ilvl="1" w:tplc="A3964098">
      <w:numFmt w:val="bullet"/>
      <w:lvlText w:val="•"/>
      <w:lvlJc w:val="left"/>
      <w:pPr>
        <w:ind w:left="1048" w:hanging="238"/>
      </w:pPr>
      <w:rPr>
        <w:rFonts w:hint="default"/>
      </w:rPr>
    </w:lvl>
    <w:lvl w:ilvl="2" w:tplc="787A590A">
      <w:numFmt w:val="bullet"/>
      <w:lvlText w:val="•"/>
      <w:lvlJc w:val="left"/>
      <w:pPr>
        <w:ind w:left="1996" w:hanging="238"/>
      </w:pPr>
      <w:rPr>
        <w:rFonts w:hint="default"/>
      </w:rPr>
    </w:lvl>
    <w:lvl w:ilvl="3" w:tplc="613E08C8">
      <w:numFmt w:val="bullet"/>
      <w:lvlText w:val="•"/>
      <w:lvlJc w:val="left"/>
      <w:pPr>
        <w:ind w:left="2944" w:hanging="238"/>
      </w:pPr>
      <w:rPr>
        <w:rFonts w:hint="default"/>
      </w:rPr>
    </w:lvl>
    <w:lvl w:ilvl="4" w:tplc="61A2DEA8">
      <w:numFmt w:val="bullet"/>
      <w:lvlText w:val="•"/>
      <w:lvlJc w:val="left"/>
      <w:pPr>
        <w:ind w:left="3892" w:hanging="238"/>
      </w:pPr>
      <w:rPr>
        <w:rFonts w:hint="default"/>
      </w:rPr>
    </w:lvl>
    <w:lvl w:ilvl="5" w:tplc="83B8D356">
      <w:numFmt w:val="bullet"/>
      <w:lvlText w:val="•"/>
      <w:lvlJc w:val="left"/>
      <w:pPr>
        <w:ind w:left="4840" w:hanging="238"/>
      </w:pPr>
      <w:rPr>
        <w:rFonts w:hint="default"/>
      </w:rPr>
    </w:lvl>
    <w:lvl w:ilvl="6" w:tplc="074C29C4">
      <w:numFmt w:val="bullet"/>
      <w:lvlText w:val="•"/>
      <w:lvlJc w:val="left"/>
      <w:pPr>
        <w:ind w:left="5788" w:hanging="238"/>
      </w:pPr>
      <w:rPr>
        <w:rFonts w:hint="default"/>
      </w:rPr>
    </w:lvl>
    <w:lvl w:ilvl="7" w:tplc="AAFC3276">
      <w:numFmt w:val="bullet"/>
      <w:lvlText w:val="•"/>
      <w:lvlJc w:val="left"/>
      <w:pPr>
        <w:ind w:left="6736" w:hanging="238"/>
      </w:pPr>
      <w:rPr>
        <w:rFonts w:hint="default"/>
      </w:rPr>
    </w:lvl>
    <w:lvl w:ilvl="8" w:tplc="3FEE1600">
      <w:numFmt w:val="bullet"/>
      <w:lvlText w:val="•"/>
      <w:lvlJc w:val="left"/>
      <w:pPr>
        <w:ind w:left="7684" w:hanging="238"/>
      </w:pPr>
      <w:rPr>
        <w:rFonts w:hint="default"/>
      </w:rPr>
    </w:lvl>
  </w:abstractNum>
  <w:abstractNum w:abstractNumId="293" w15:restartNumberingAfterBreak="0">
    <w:nsid w:val="4BE3060F"/>
    <w:multiLevelType w:val="hybridMultilevel"/>
    <w:tmpl w:val="608656C4"/>
    <w:lvl w:ilvl="0" w:tplc="ED8A6A18">
      <w:start w:val="1"/>
      <w:numFmt w:val="decimal"/>
      <w:lvlText w:val="%1."/>
      <w:lvlJc w:val="left"/>
      <w:pPr>
        <w:ind w:left="100" w:hanging="252"/>
      </w:pPr>
      <w:rPr>
        <w:rFonts w:ascii="Arial" w:eastAsia="Arial" w:hAnsi="Arial" w:cs="Arial" w:hint="default"/>
        <w:w w:val="99"/>
        <w:sz w:val="20"/>
        <w:szCs w:val="20"/>
      </w:rPr>
    </w:lvl>
    <w:lvl w:ilvl="1" w:tplc="826E371E">
      <w:numFmt w:val="bullet"/>
      <w:lvlText w:val="•"/>
      <w:lvlJc w:val="left"/>
      <w:pPr>
        <w:ind w:left="1052" w:hanging="252"/>
      </w:pPr>
    </w:lvl>
    <w:lvl w:ilvl="2" w:tplc="F1862E3A">
      <w:numFmt w:val="bullet"/>
      <w:lvlText w:val="•"/>
      <w:lvlJc w:val="left"/>
      <w:pPr>
        <w:ind w:left="2004" w:hanging="252"/>
      </w:pPr>
    </w:lvl>
    <w:lvl w:ilvl="3" w:tplc="C32E3E1E">
      <w:numFmt w:val="bullet"/>
      <w:lvlText w:val="•"/>
      <w:lvlJc w:val="left"/>
      <w:pPr>
        <w:ind w:left="2956" w:hanging="252"/>
      </w:pPr>
    </w:lvl>
    <w:lvl w:ilvl="4" w:tplc="5BEAB240">
      <w:numFmt w:val="bullet"/>
      <w:lvlText w:val="•"/>
      <w:lvlJc w:val="left"/>
      <w:pPr>
        <w:ind w:left="3908" w:hanging="252"/>
      </w:pPr>
    </w:lvl>
    <w:lvl w:ilvl="5" w:tplc="D13EC03C">
      <w:numFmt w:val="bullet"/>
      <w:lvlText w:val="•"/>
      <w:lvlJc w:val="left"/>
      <w:pPr>
        <w:ind w:left="4860" w:hanging="252"/>
      </w:pPr>
    </w:lvl>
    <w:lvl w:ilvl="6" w:tplc="63507B40">
      <w:numFmt w:val="bullet"/>
      <w:lvlText w:val="•"/>
      <w:lvlJc w:val="left"/>
      <w:pPr>
        <w:ind w:left="5812" w:hanging="252"/>
      </w:pPr>
    </w:lvl>
    <w:lvl w:ilvl="7" w:tplc="D23CC6CE">
      <w:numFmt w:val="bullet"/>
      <w:lvlText w:val="•"/>
      <w:lvlJc w:val="left"/>
      <w:pPr>
        <w:ind w:left="6764" w:hanging="252"/>
      </w:pPr>
    </w:lvl>
    <w:lvl w:ilvl="8" w:tplc="7E2845A2">
      <w:numFmt w:val="bullet"/>
      <w:lvlText w:val="•"/>
      <w:lvlJc w:val="left"/>
      <w:pPr>
        <w:ind w:left="7716" w:hanging="252"/>
      </w:pPr>
    </w:lvl>
  </w:abstractNum>
  <w:abstractNum w:abstractNumId="294" w15:restartNumberingAfterBreak="0">
    <w:nsid w:val="4C104BCE"/>
    <w:multiLevelType w:val="hybridMultilevel"/>
    <w:tmpl w:val="C00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C162B00"/>
    <w:multiLevelType w:val="hybridMultilevel"/>
    <w:tmpl w:val="0BAC0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C69127D"/>
    <w:multiLevelType w:val="hybridMultilevel"/>
    <w:tmpl w:val="F3887054"/>
    <w:lvl w:ilvl="0" w:tplc="BCA82982">
      <w:start w:val="1"/>
      <w:numFmt w:val="decimal"/>
      <w:lvlText w:val="%1."/>
      <w:lvlJc w:val="left"/>
      <w:pPr>
        <w:ind w:left="100" w:hanging="243"/>
      </w:pPr>
      <w:rPr>
        <w:rFonts w:ascii="Arial" w:eastAsia="Arial" w:hAnsi="Arial" w:cs="Arial" w:hint="default"/>
        <w:spacing w:val="-1"/>
        <w:w w:val="99"/>
        <w:sz w:val="20"/>
        <w:szCs w:val="20"/>
      </w:rPr>
    </w:lvl>
    <w:lvl w:ilvl="1" w:tplc="D98C8B10">
      <w:numFmt w:val="bullet"/>
      <w:lvlText w:val="•"/>
      <w:lvlJc w:val="left"/>
      <w:pPr>
        <w:ind w:left="1052" w:hanging="243"/>
      </w:pPr>
    </w:lvl>
    <w:lvl w:ilvl="2" w:tplc="60562ABE">
      <w:numFmt w:val="bullet"/>
      <w:lvlText w:val="•"/>
      <w:lvlJc w:val="left"/>
      <w:pPr>
        <w:ind w:left="2004" w:hanging="243"/>
      </w:pPr>
    </w:lvl>
    <w:lvl w:ilvl="3" w:tplc="2F0C58B2">
      <w:numFmt w:val="bullet"/>
      <w:lvlText w:val="•"/>
      <w:lvlJc w:val="left"/>
      <w:pPr>
        <w:ind w:left="2956" w:hanging="243"/>
      </w:pPr>
    </w:lvl>
    <w:lvl w:ilvl="4" w:tplc="30080B2E">
      <w:numFmt w:val="bullet"/>
      <w:lvlText w:val="•"/>
      <w:lvlJc w:val="left"/>
      <w:pPr>
        <w:ind w:left="3908" w:hanging="243"/>
      </w:pPr>
    </w:lvl>
    <w:lvl w:ilvl="5" w:tplc="64523178">
      <w:numFmt w:val="bullet"/>
      <w:lvlText w:val="•"/>
      <w:lvlJc w:val="left"/>
      <w:pPr>
        <w:ind w:left="4860" w:hanging="243"/>
      </w:pPr>
    </w:lvl>
    <w:lvl w:ilvl="6" w:tplc="207C7EC6">
      <w:numFmt w:val="bullet"/>
      <w:lvlText w:val="•"/>
      <w:lvlJc w:val="left"/>
      <w:pPr>
        <w:ind w:left="5812" w:hanging="243"/>
      </w:pPr>
    </w:lvl>
    <w:lvl w:ilvl="7" w:tplc="E0EA2DF8">
      <w:numFmt w:val="bullet"/>
      <w:lvlText w:val="•"/>
      <w:lvlJc w:val="left"/>
      <w:pPr>
        <w:ind w:left="6764" w:hanging="243"/>
      </w:pPr>
    </w:lvl>
    <w:lvl w:ilvl="8" w:tplc="FAF2DC0C">
      <w:numFmt w:val="bullet"/>
      <w:lvlText w:val="•"/>
      <w:lvlJc w:val="left"/>
      <w:pPr>
        <w:ind w:left="7716" w:hanging="243"/>
      </w:pPr>
    </w:lvl>
  </w:abstractNum>
  <w:abstractNum w:abstractNumId="297" w15:restartNumberingAfterBreak="0">
    <w:nsid w:val="4C8848F9"/>
    <w:multiLevelType w:val="hybridMultilevel"/>
    <w:tmpl w:val="768AEF44"/>
    <w:lvl w:ilvl="0" w:tplc="A88A2E32">
      <w:start w:val="1"/>
      <w:numFmt w:val="decimal"/>
      <w:lvlText w:val="%1."/>
      <w:lvlJc w:val="left"/>
      <w:pPr>
        <w:ind w:left="100" w:hanging="257"/>
      </w:pPr>
      <w:rPr>
        <w:rFonts w:ascii="Arial" w:eastAsia="Arial" w:hAnsi="Arial" w:cs="Arial" w:hint="default"/>
        <w:w w:val="99"/>
        <w:sz w:val="20"/>
        <w:szCs w:val="20"/>
      </w:rPr>
    </w:lvl>
    <w:lvl w:ilvl="1" w:tplc="86C6FAE4">
      <w:numFmt w:val="bullet"/>
      <w:lvlText w:val="•"/>
      <w:lvlJc w:val="left"/>
      <w:pPr>
        <w:ind w:left="1052" w:hanging="257"/>
      </w:pPr>
    </w:lvl>
    <w:lvl w:ilvl="2" w:tplc="B394CEF6">
      <w:numFmt w:val="bullet"/>
      <w:lvlText w:val="•"/>
      <w:lvlJc w:val="left"/>
      <w:pPr>
        <w:ind w:left="2004" w:hanging="257"/>
      </w:pPr>
    </w:lvl>
    <w:lvl w:ilvl="3" w:tplc="715AEE22">
      <w:numFmt w:val="bullet"/>
      <w:lvlText w:val="•"/>
      <w:lvlJc w:val="left"/>
      <w:pPr>
        <w:ind w:left="2956" w:hanging="257"/>
      </w:pPr>
    </w:lvl>
    <w:lvl w:ilvl="4" w:tplc="3460A0CA">
      <w:numFmt w:val="bullet"/>
      <w:lvlText w:val="•"/>
      <w:lvlJc w:val="left"/>
      <w:pPr>
        <w:ind w:left="3908" w:hanging="257"/>
      </w:pPr>
    </w:lvl>
    <w:lvl w:ilvl="5" w:tplc="EDD0049E">
      <w:numFmt w:val="bullet"/>
      <w:lvlText w:val="•"/>
      <w:lvlJc w:val="left"/>
      <w:pPr>
        <w:ind w:left="4860" w:hanging="257"/>
      </w:pPr>
    </w:lvl>
    <w:lvl w:ilvl="6" w:tplc="8536D526">
      <w:numFmt w:val="bullet"/>
      <w:lvlText w:val="•"/>
      <w:lvlJc w:val="left"/>
      <w:pPr>
        <w:ind w:left="5812" w:hanging="257"/>
      </w:pPr>
    </w:lvl>
    <w:lvl w:ilvl="7" w:tplc="8954E776">
      <w:numFmt w:val="bullet"/>
      <w:lvlText w:val="•"/>
      <w:lvlJc w:val="left"/>
      <w:pPr>
        <w:ind w:left="6764" w:hanging="257"/>
      </w:pPr>
    </w:lvl>
    <w:lvl w:ilvl="8" w:tplc="562A1452">
      <w:numFmt w:val="bullet"/>
      <w:lvlText w:val="•"/>
      <w:lvlJc w:val="left"/>
      <w:pPr>
        <w:ind w:left="7716" w:hanging="257"/>
      </w:pPr>
    </w:lvl>
  </w:abstractNum>
  <w:abstractNum w:abstractNumId="298" w15:restartNumberingAfterBreak="0">
    <w:nsid w:val="4CA93EFA"/>
    <w:multiLevelType w:val="hybridMultilevel"/>
    <w:tmpl w:val="6A4EC734"/>
    <w:lvl w:ilvl="0" w:tplc="CC1CE6A8">
      <w:start w:val="1"/>
      <w:numFmt w:val="decimal"/>
      <w:lvlText w:val="%1."/>
      <w:lvlJc w:val="left"/>
      <w:pPr>
        <w:ind w:left="100" w:hanging="245"/>
      </w:pPr>
      <w:rPr>
        <w:rFonts w:ascii="Arial" w:eastAsia="Arial" w:hAnsi="Arial" w:cs="Arial" w:hint="default"/>
        <w:spacing w:val="-1"/>
        <w:w w:val="99"/>
        <w:sz w:val="20"/>
        <w:szCs w:val="20"/>
      </w:rPr>
    </w:lvl>
    <w:lvl w:ilvl="1" w:tplc="7B68AE26">
      <w:numFmt w:val="bullet"/>
      <w:lvlText w:val="•"/>
      <w:lvlJc w:val="left"/>
      <w:pPr>
        <w:ind w:left="1054" w:hanging="245"/>
      </w:pPr>
    </w:lvl>
    <w:lvl w:ilvl="2" w:tplc="5CB858E4">
      <w:numFmt w:val="bullet"/>
      <w:lvlText w:val="•"/>
      <w:lvlJc w:val="left"/>
      <w:pPr>
        <w:ind w:left="2008" w:hanging="245"/>
      </w:pPr>
    </w:lvl>
    <w:lvl w:ilvl="3" w:tplc="8CDA14C8">
      <w:numFmt w:val="bullet"/>
      <w:lvlText w:val="•"/>
      <w:lvlJc w:val="left"/>
      <w:pPr>
        <w:ind w:left="2962" w:hanging="245"/>
      </w:pPr>
    </w:lvl>
    <w:lvl w:ilvl="4" w:tplc="8A266172">
      <w:numFmt w:val="bullet"/>
      <w:lvlText w:val="•"/>
      <w:lvlJc w:val="left"/>
      <w:pPr>
        <w:ind w:left="3916" w:hanging="245"/>
      </w:pPr>
    </w:lvl>
    <w:lvl w:ilvl="5" w:tplc="A6544D9A">
      <w:numFmt w:val="bullet"/>
      <w:lvlText w:val="•"/>
      <w:lvlJc w:val="left"/>
      <w:pPr>
        <w:ind w:left="4870" w:hanging="245"/>
      </w:pPr>
    </w:lvl>
    <w:lvl w:ilvl="6" w:tplc="9E8CE088">
      <w:numFmt w:val="bullet"/>
      <w:lvlText w:val="•"/>
      <w:lvlJc w:val="left"/>
      <w:pPr>
        <w:ind w:left="5824" w:hanging="245"/>
      </w:pPr>
    </w:lvl>
    <w:lvl w:ilvl="7" w:tplc="425A0B42">
      <w:numFmt w:val="bullet"/>
      <w:lvlText w:val="•"/>
      <w:lvlJc w:val="left"/>
      <w:pPr>
        <w:ind w:left="6778" w:hanging="245"/>
      </w:pPr>
    </w:lvl>
    <w:lvl w:ilvl="8" w:tplc="1F160F60">
      <w:numFmt w:val="bullet"/>
      <w:lvlText w:val="•"/>
      <w:lvlJc w:val="left"/>
      <w:pPr>
        <w:ind w:left="7732" w:hanging="245"/>
      </w:pPr>
    </w:lvl>
  </w:abstractNum>
  <w:abstractNum w:abstractNumId="299" w15:restartNumberingAfterBreak="0">
    <w:nsid w:val="4CE52B83"/>
    <w:multiLevelType w:val="hybridMultilevel"/>
    <w:tmpl w:val="D55E0756"/>
    <w:lvl w:ilvl="0" w:tplc="D676F23E">
      <w:start w:val="1"/>
      <w:numFmt w:val="decimal"/>
      <w:lvlText w:val="%1."/>
      <w:lvlJc w:val="left"/>
      <w:pPr>
        <w:ind w:left="100" w:hanging="252"/>
      </w:pPr>
      <w:rPr>
        <w:rFonts w:ascii="Arial" w:eastAsia="Arial" w:hAnsi="Arial" w:cs="Arial" w:hint="default"/>
        <w:spacing w:val="-1"/>
        <w:w w:val="99"/>
        <w:sz w:val="20"/>
        <w:szCs w:val="20"/>
      </w:rPr>
    </w:lvl>
    <w:lvl w:ilvl="1" w:tplc="C64284EA">
      <w:numFmt w:val="bullet"/>
      <w:lvlText w:val="•"/>
      <w:lvlJc w:val="left"/>
      <w:pPr>
        <w:ind w:left="1052" w:hanging="252"/>
      </w:pPr>
    </w:lvl>
    <w:lvl w:ilvl="2" w:tplc="7CC2B128">
      <w:numFmt w:val="bullet"/>
      <w:lvlText w:val="•"/>
      <w:lvlJc w:val="left"/>
      <w:pPr>
        <w:ind w:left="2004" w:hanging="252"/>
      </w:pPr>
    </w:lvl>
    <w:lvl w:ilvl="3" w:tplc="EA766A28">
      <w:numFmt w:val="bullet"/>
      <w:lvlText w:val="•"/>
      <w:lvlJc w:val="left"/>
      <w:pPr>
        <w:ind w:left="2956" w:hanging="252"/>
      </w:pPr>
    </w:lvl>
    <w:lvl w:ilvl="4" w:tplc="209EAEE2">
      <w:numFmt w:val="bullet"/>
      <w:lvlText w:val="•"/>
      <w:lvlJc w:val="left"/>
      <w:pPr>
        <w:ind w:left="3908" w:hanging="252"/>
      </w:pPr>
    </w:lvl>
    <w:lvl w:ilvl="5" w:tplc="BFEAEE38">
      <w:numFmt w:val="bullet"/>
      <w:lvlText w:val="•"/>
      <w:lvlJc w:val="left"/>
      <w:pPr>
        <w:ind w:left="4860" w:hanging="252"/>
      </w:pPr>
    </w:lvl>
    <w:lvl w:ilvl="6" w:tplc="5DDE7EBE">
      <w:numFmt w:val="bullet"/>
      <w:lvlText w:val="•"/>
      <w:lvlJc w:val="left"/>
      <w:pPr>
        <w:ind w:left="5812" w:hanging="252"/>
      </w:pPr>
    </w:lvl>
    <w:lvl w:ilvl="7" w:tplc="BBE48BCA">
      <w:numFmt w:val="bullet"/>
      <w:lvlText w:val="•"/>
      <w:lvlJc w:val="left"/>
      <w:pPr>
        <w:ind w:left="6764" w:hanging="252"/>
      </w:pPr>
    </w:lvl>
    <w:lvl w:ilvl="8" w:tplc="26A60E14">
      <w:numFmt w:val="bullet"/>
      <w:lvlText w:val="•"/>
      <w:lvlJc w:val="left"/>
      <w:pPr>
        <w:ind w:left="7716" w:hanging="252"/>
      </w:pPr>
    </w:lvl>
  </w:abstractNum>
  <w:abstractNum w:abstractNumId="300" w15:restartNumberingAfterBreak="0">
    <w:nsid w:val="4D190B89"/>
    <w:multiLevelType w:val="hybridMultilevel"/>
    <w:tmpl w:val="75825B24"/>
    <w:lvl w:ilvl="0" w:tplc="E6E6CD34">
      <w:start w:val="1"/>
      <w:numFmt w:val="decimal"/>
      <w:lvlText w:val="%1."/>
      <w:lvlJc w:val="left"/>
      <w:pPr>
        <w:ind w:left="100" w:hanging="233"/>
      </w:pPr>
      <w:rPr>
        <w:rFonts w:ascii="Arial" w:eastAsia="Arial" w:hAnsi="Arial" w:cs="Arial" w:hint="default"/>
        <w:spacing w:val="-1"/>
        <w:w w:val="99"/>
        <w:sz w:val="20"/>
        <w:szCs w:val="20"/>
      </w:rPr>
    </w:lvl>
    <w:lvl w:ilvl="1" w:tplc="02664C7A">
      <w:numFmt w:val="bullet"/>
      <w:lvlText w:val="•"/>
      <w:lvlJc w:val="left"/>
      <w:pPr>
        <w:ind w:left="1052" w:hanging="233"/>
      </w:pPr>
    </w:lvl>
    <w:lvl w:ilvl="2" w:tplc="57CA60F8">
      <w:numFmt w:val="bullet"/>
      <w:lvlText w:val="•"/>
      <w:lvlJc w:val="left"/>
      <w:pPr>
        <w:ind w:left="2004" w:hanging="233"/>
      </w:pPr>
    </w:lvl>
    <w:lvl w:ilvl="3" w:tplc="698A67AA">
      <w:numFmt w:val="bullet"/>
      <w:lvlText w:val="•"/>
      <w:lvlJc w:val="left"/>
      <w:pPr>
        <w:ind w:left="2956" w:hanging="233"/>
      </w:pPr>
    </w:lvl>
    <w:lvl w:ilvl="4" w:tplc="47A62952">
      <w:numFmt w:val="bullet"/>
      <w:lvlText w:val="•"/>
      <w:lvlJc w:val="left"/>
      <w:pPr>
        <w:ind w:left="3908" w:hanging="233"/>
      </w:pPr>
    </w:lvl>
    <w:lvl w:ilvl="5" w:tplc="726C2C16">
      <w:numFmt w:val="bullet"/>
      <w:lvlText w:val="•"/>
      <w:lvlJc w:val="left"/>
      <w:pPr>
        <w:ind w:left="4860" w:hanging="233"/>
      </w:pPr>
    </w:lvl>
    <w:lvl w:ilvl="6" w:tplc="B11AD2E4">
      <w:numFmt w:val="bullet"/>
      <w:lvlText w:val="•"/>
      <w:lvlJc w:val="left"/>
      <w:pPr>
        <w:ind w:left="5812" w:hanging="233"/>
      </w:pPr>
    </w:lvl>
    <w:lvl w:ilvl="7" w:tplc="238AA6D8">
      <w:numFmt w:val="bullet"/>
      <w:lvlText w:val="•"/>
      <w:lvlJc w:val="left"/>
      <w:pPr>
        <w:ind w:left="6764" w:hanging="233"/>
      </w:pPr>
    </w:lvl>
    <w:lvl w:ilvl="8" w:tplc="5A504BF8">
      <w:numFmt w:val="bullet"/>
      <w:lvlText w:val="•"/>
      <w:lvlJc w:val="left"/>
      <w:pPr>
        <w:ind w:left="7716" w:hanging="233"/>
      </w:pPr>
    </w:lvl>
  </w:abstractNum>
  <w:abstractNum w:abstractNumId="301" w15:restartNumberingAfterBreak="0">
    <w:nsid w:val="4D21379C"/>
    <w:multiLevelType w:val="hybridMultilevel"/>
    <w:tmpl w:val="40FC7B16"/>
    <w:lvl w:ilvl="0" w:tplc="66A09BF4">
      <w:start w:val="1"/>
      <w:numFmt w:val="decimal"/>
      <w:lvlText w:val="%1."/>
      <w:lvlJc w:val="left"/>
      <w:pPr>
        <w:ind w:left="100" w:hanging="245"/>
      </w:pPr>
      <w:rPr>
        <w:rFonts w:ascii="Arial" w:eastAsia="Arial" w:hAnsi="Arial" w:cs="Arial" w:hint="default"/>
        <w:spacing w:val="-1"/>
        <w:w w:val="99"/>
        <w:sz w:val="20"/>
        <w:szCs w:val="20"/>
      </w:rPr>
    </w:lvl>
    <w:lvl w:ilvl="1" w:tplc="7E087BCC">
      <w:numFmt w:val="bullet"/>
      <w:lvlText w:val="•"/>
      <w:lvlJc w:val="left"/>
      <w:pPr>
        <w:ind w:left="1052" w:hanging="245"/>
      </w:pPr>
    </w:lvl>
    <w:lvl w:ilvl="2" w:tplc="ACD4B838">
      <w:numFmt w:val="bullet"/>
      <w:lvlText w:val="•"/>
      <w:lvlJc w:val="left"/>
      <w:pPr>
        <w:ind w:left="2004" w:hanging="245"/>
      </w:pPr>
    </w:lvl>
    <w:lvl w:ilvl="3" w:tplc="E6DAD11E">
      <w:numFmt w:val="bullet"/>
      <w:lvlText w:val="•"/>
      <w:lvlJc w:val="left"/>
      <w:pPr>
        <w:ind w:left="2956" w:hanging="245"/>
      </w:pPr>
    </w:lvl>
    <w:lvl w:ilvl="4" w:tplc="24F63918">
      <w:numFmt w:val="bullet"/>
      <w:lvlText w:val="•"/>
      <w:lvlJc w:val="left"/>
      <w:pPr>
        <w:ind w:left="3908" w:hanging="245"/>
      </w:pPr>
    </w:lvl>
    <w:lvl w:ilvl="5" w:tplc="B25E70A0">
      <w:numFmt w:val="bullet"/>
      <w:lvlText w:val="•"/>
      <w:lvlJc w:val="left"/>
      <w:pPr>
        <w:ind w:left="4860" w:hanging="245"/>
      </w:pPr>
    </w:lvl>
    <w:lvl w:ilvl="6" w:tplc="4A1459CE">
      <w:numFmt w:val="bullet"/>
      <w:lvlText w:val="•"/>
      <w:lvlJc w:val="left"/>
      <w:pPr>
        <w:ind w:left="5812" w:hanging="245"/>
      </w:pPr>
    </w:lvl>
    <w:lvl w:ilvl="7" w:tplc="85605D8A">
      <w:numFmt w:val="bullet"/>
      <w:lvlText w:val="•"/>
      <w:lvlJc w:val="left"/>
      <w:pPr>
        <w:ind w:left="6764" w:hanging="245"/>
      </w:pPr>
    </w:lvl>
    <w:lvl w:ilvl="8" w:tplc="EBF49176">
      <w:numFmt w:val="bullet"/>
      <w:lvlText w:val="•"/>
      <w:lvlJc w:val="left"/>
      <w:pPr>
        <w:ind w:left="7716" w:hanging="245"/>
      </w:pPr>
    </w:lvl>
  </w:abstractNum>
  <w:abstractNum w:abstractNumId="302" w15:restartNumberingAfterBreak="0">
    <w:nsid w:val="4D2D7FBC"/>
    <w:multiLevelType w:val="hybridMultilevel"/>
    <w:tmpl w:val="6D3E4240"/>
    <w:lvl w:ilvl="0" w:tplc="03EA63D8">
      <w:start w:val="1"/>
      <w:numFmt w:val="decimal"/>
      <w:lvlText w:val="%1."/>
      <w:lvlJc w:val="left"/>
      <w:pPr>
        <w:ind w:left="100" w:hanging="291"/>
      </w:pPr>
      <w:rPr>
        <w:rFonts w:ascii="Arial" w:eastAsia="Arial" w:hAnsi="Arial" w:cs="Arial" w:hint="default"/>
        <w:spacing w:val="-1"/>
        <w:w w:val="99"/>
        <w:sz w:val="20"/>
        <w:szCs w:val="20"/>
      </w:rPr>
    </w:lvl>
    <w:lvl w:ilvl="1" w:tplc="E7182704">
      <w:numFmt w:val="bullet"/>
      <w:lvlText w:val="•"/>
      <w:lvlJc w:val="left"/>
      <w:pPr>
        <w:ind w:left="1054" w:hanging="291"/>
      </w:pPr>
    </w:lvl>
    <w:lvl w:ilvl="2" w:tplc="27869B64">
      <w:numFmt w:val="bullet"/>
      <w:lvlText w:val="•"/>
      <w:lvlJc w:val="left"/>
      <w:pPr>
        <w:ind w:left="2008" w:hanging="291"/>
      </w:pPr>
    </w:lvl>
    <w:lvl w:ilvl="3" w:tplc="C95C8544">
      <w:numFmt w:val="bullet"/>
      <w:lvlText w:val="•"/>
      <w:lvlJc w:val="left"/>
      <w:pPr>
        <w:ind w:left="2962" w:hanging="291"/>
      </w:pPr>
    </w:lvl>
    <w:lvl w:ilvl="4" w:tplc="160042D6">
      <w:numFmt w:val="bullet"/>
      <w:lvlText w:val="•"/>
      <w:lvlJc w:val="left"/>
      <w:pPr>
        <w:ind w:left="3916" w:hanging="291"/>
      </w:pPr>
    </w:lvl>
    <w:lvl w:ilvl="5" w:tplc="64D0ED34">
      <w:numFmt w:val="bullet"/>
      <w:lvlText w:val="•"/>
      <w:lvlJc w:val="left"/>
      <w:pPr>
        <w:ind w:left="4870" w:hanging="291"/>
      </w:pPr>
    </w:lvl>
    <w:lvl w:ilvl="6" w:tplc="6B30718A">
      <w:numFmt w:val="bullet"/>
      <w:lvlText w:val="•"/>
      <w:lvlJc w:val="left"/>
      <w:pPr>
        <w:ind w:left="5824" w:hanging="291"/>
      </w:pPr>
    </w:lvl>
    <w:lvl w:ilvl="7" w:tplc="5AD4EF06">
      <w:numFmt w:val="bullet"/>
      <w:lvlText w:val="•"/>
      <w:lvlJc w:val="left"/>
      <w:pPr>
        <w:ind w:left="6778" w:hanging="291"/>
      </w:pPr>
    </w:lvl>
    <w:lvl w:ilvl="8" w:tplc="71E28EC8">
      <w:numFmt w:val="bullet"/>
      <w:lvlText w:val="•"/>
      <w:lvlJc w:val="left"/>
      <w:pPr>
        <w:ind w:left="7732" w:hanging="291"/>
      </w:pPr>
    </w:lvl>
  </w:abstractNum>
  <w:abstractNum w:abstractNumId="303" w15:restartNumberingAfterBreak="0">
    <w:nsid w:val="4D8473DC"/>
    <w:multiLevelType w:val="hybridMultilevel"/>
    <w:tmpl w:val="07D49542"/>
    <w:lvl w:ilvl="0" w:tplc="AEFA1E82">
      <w:start w:val="1"/>
      <w:numFmt w:val="decimal"/>
      <w:lvlText w:val="%1."/>
      <w:lvlJc w:val="left"/>
      <w:pPr>
        <w:ind w:left="321" w:hanging="221"/>
      </w:pPr>
      <w:rPr>
        <w:rFonts w:ascii="Arial" w:eastAsia="Arial" w:hAnsi="Arial" w:cs="Arial" w:hint="default"/>
        <w:w w:val="96"/>
        <w:sz w:val="20"/>
        <w:szCs w:val="20"/>
      </w:rPr>
    </w:lvl>
    <w:lvl w:ilvl="1" w:tplc="BE36A5F0">
      <w:numFmt w:val="bullet"/>
      <w:lvlText w:val="•"/>
      <w:lvlJc w:val="left"/>
      <w:pPr>
        <w:ind w:left="1250" w:hanging="221"/>
      </w:pPr>
    </w:lvl>
    <w:lvl w:ilvl="2" w:tplc="99C460CE">
      <w:numFmt w:val="bullet"/>
      <w:lvlText w:val="•"/>
      <w:lvlJc w:val="left"/>
      <w:pPr>
        <w:ind w:left="2180" w:hanging="221"/>
      </w:pPr>
    </w:lvl>
    <w:lvl w:ilvl="3" w:tplc="3A6EEAE4">
      <w:numFmt w:val="bullet"/>
      <w:lvlText w:val="•"/>
      <w:lvlJc w:val="left"/>
      <w:pPr>
        <w:ind w:left="3110" w:hanging="221"/>
      </w:pPr>
    </w:lvl>
    <w:lvl w:ilvl="4" w:tplc="E06E7914">
      <w:numFmt w:val="bullet"/>
      <w:lvlText w:val="•"/>
      <w:lvlJc w:val="left"/>
      <w:pPr>
        <w:ind w:left="4040" w:hanging="221"/>
      </w:pPr>
    </w:lvl>
    <w:lvl w:ilvl="5" w:tplc="8CB0B928">
      <w:numFmt w:val="bullet"/>
      <w:lvlText w:val="•"/>
      <w:lvlJc w:val="left"/>
      <w:pPr>
        <w:ind w:left="4970" w:hanging="221"/>
      </w:pPr>
    </w:lvl>
    <w:lvl w:ilvl="6" w:tplc="D21C0AAA">
      <w:numFmt w:val="bullet"/>
      <w:lvlText w:val="•"/>
      <w:lvlJc w:val="left"/>
      <w:pPr>
        <w:ind w:left="5900" w:hanging="221"/>
      </w:pPr>
    </w:lvl>
    <w:lvl w:ilvl="7" w:tplc="82E298EC">
      <w:numFmt w:val="bullet"/>
      <w:lvlText w:val="•"/>
      <w:lvlJc w:val="left"/>
      <w:pPr>
        <w:ind w:left="6830" w:hanging="221"/>
      </w:pPr>
    </w:lvl>
    <w:lvl w:ilvl="8" w:tplc="0A141DD4">
      <w:numFmt w:val="bullet"/>
      <w:lvlText w:val="•"/>
      <w:lvlJc w:val="left"/>
      <w:pPr>
        <w:ind w:left="7760" w:hanging="221"/>
      </w:pPr>
    </w:lvl>
  </w:abstractNum>
  <w:abstractNum w:abstractNumId="304" w15:restartNumberingAfterBreak="0">
    <w:nsid w:val="4E1D6C28"/>
    <w:multiLevelType w:val="hybridMultilevel"/>
    <w:tmpl w:val="F15E40D0"/>
    <w:lvl w:ilvl="0" w:tplc="ED92856A">
      <w:start w:val="1"/>
      <w:numFmt w:val="decimal"/>
      <w:lvlText w:val="%1."/>
      <w:lvlJc w:val="left"/>
      <w:pPr>
        <w:ind w:left="100" w:hanging="221"/>
      </w:pPr>
      <w:rPr>
        <w:rFonts w:ascii="Arial" w:eastAsia="Arial" w:hAnsi="Arial" w:cs="Arial" w:hint="default"/>
        <w:spacing w:val="-1"/>
        <w:w w:val="99"/>
        <w:sz w:val="20"/>
        <w:szCs w:val="20"/>
      </w:rPr>
    </w:lvl>
    <w:lvl w:ilvl="1" w:tplc="D6DAEF3C">
      <w:numFmt w:val="bullet"/>
      <w:lvlText w:val="•"/>
      <w:lvlJc w:val="left"/>
      <w:pPr>
        <w:ind w:left="1052" w:hanging="221"/>
      </w:pPr>
    </w:lvl>
    <w:lvl w:ilvl="2" w:tplc="64A6A396">
      <w:numFmt w:val="bullet"/>
      <w:lvlText w:val="•"/>
      <w:lvlJc w:val="left"/>
      <w:pPr>
        <w:ind w:left="2004" w:hanging="221"/>
      </w:pPr>
    </w:lvl>
    <w:lvl w:ilvl="3" w:tplc="2B56E0F0">
      <w:numFmt w:val="bullet"/>
      <w:lvlText w:val="•"/>
      <w:lvlJc w:val="left"/>
      <w:pPr>
        <w:ind w:left="2956" w:hanging="221"/>
      </w:pPr>
    </w:lvl>
    <w:lvl w:ilvl="4" w:tplc="EAD2FC1C">
      <w:numFmt w:val="bullet"/>
      <w:lvlText w:val="•"/>
      <w:lvlJc w:val="left"/>
      <w:pPr>
        <w:ind w:left="3908" w:hanging="221"/>
      </w:pPr>
    </w:lvl>
    <w:lvl w:ilvl="5" w:tplc="74461B96">
      <w:numFmt w:val="bullet"/>
      <w:lvlText w:val="•"/>
      <w:lvlJc w:val="left"/>
      <w:pPr>
        <w:ind w:left="4860" w:hanging="221"/>
      </w:pPr>
    </w:lvl>
    <w:lvl w:ilvl="6" w:tplc="9C5AC41C">
      <w:numFmt w:val="bullet"/>
      <w:lvlText w:val="•"/>
      <w:lvlJc w:val="left"/>
      <w:pPr>
        <w:ind w:left="5812" w:hanging="221"/>
      </w:pPr>
    </w:lvl>
    <w:lvl w:ilvl="7" w:tplc="EE5A8D3A">
      <w:numFmt w:val="bullet"/>
      <w:lvlText w:val="•"/>
      <w:lvlJc w:val="left"/>
      <w:pPr>
        <w:ind w:left="6764" w:hanging="221"/>
      </w:pPr>
    </w:lvl>
    <w:lvl w:ilvl="8" w:tplc="66E289F8">
      <w:numFmt w:val="bullet"/>
      <w:lvlText w:val="•"/>
      <w:lvlJc w:val="left"/>
      <w:pPr>
        <w:ind w:left="7716" w:hanging="221"/>
      </w:pPr>
    </w:lvl>
  </w:abstractNum>
  <w:abstractNum w:abstractNumId="305" w15:restartNumberingAfterBreak="0">
    <w:nsid w:val="4E2818CE"/>
    <w:multiLevelType w:val="hybridMultilevel"/>
    <w:tmpl w:val="3F7C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ECD5B3B"/>
    <w:multiLevelType w:val="hybridMultilevel"/>
    <w:tmpl w:val="308A8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7" w15:restartNumberingAfterBreak="0">
    <w:nsid w:val="4F1B177A"/>
    <w:multiLevelType w:val="hybridMultilevel"/>
    <w:tmpl w:val="C5FCD698"/>
    <w:lvl w:ilvl="0" w:tplc="3D9AB898">
      <w:start w:val="1"/>
      <w:numFmt w:val="decimal"/>
      <w:lvlText w:val="%1."/>
      <w:lvlJc w:val="left"/>
      <w:pPr>
        <w:ind w:left="100" w:hanging="300"/>
      </w:pPr>
      <w:rPr>
        <w:rFonts w:ascii="Arial" w:eastAsia="Arial" w:hAnsi="Arial" w:cs="Arial" w:hint="default"/>
        <w:spacing w:val="-1"/>
        <w:w w:val="99"/>
        <w:sz w:val="20"/>
        <w:szCs w:val="20"/>
      </w:rPr>
    </w:lvl>
    <w:lvl w:ilvl="1" w:tplc="29C28608">
      <w:numFmt w:val="bullet"/>
      <w:lvlText w:val="•"/>
      <w:lvlJc w:val="left"/>
      <w:pPr>
        <w:ind w:left="1054" w:hanging="300"/>
      </w:pPr>
    </w:lvl>
    <w:lvl w:ilvl="2" w:tplc="5F2A65D6">
      <w:numFmt w:val="bullet"/>
      <w:lvlText w:val="•"/>
      <w:lvlJc w:val="left"/>
      <w:pPr>
        <w:ind w:left="2008" w:hanging="300"/>
      </w:pPr>
    </w:lvl>
    <w:lvl w:ilvl="3" w:tplc="328EE6AA">
      <w:numFmt w:val="bullet"/>
      <w:lvlText w:val="•"/>
      <w:lvlJc w:val="left"/>
      <w:pPr>
        <w:ind w:left="2962" w:hanging="300"/>
      </w:pPr>
    </w:lvl>
    <w:lvl w:ilvl="4" w:tplc="BBF4049C">
      <w:numFmt w:val="bullet"/>
      <w:lvlText w:val="•"/>
      <w:lvlJc w:val="left"/>
      <w:pPr>
        <w:ind w:left="3916" w:hanging="300"/>
      </w:pPr>
    </w:lvl>
    <w:lvl w:ilvl="5" w:tplc="29727D3C">
      <w:numFmt w:val="bullet"/>
      <w:lvlText w:val="•"/>
      <w:lvlJc w:val="left"/>
      <w:pPr>
        <w:ind w:left="4870" w:hanging="300"/>
      </w:pPr>
    </w:lvl>
    <w:lvl w:ilvl="6" w:tplc="FD203884">
      <w:numFmt w:val="bullet"/>
      <w:lvlText w:val="•"/>
      <w:lvlJc w:val="left"/>
      <w:pPr>
        <w:ind w:left="5824" w:hanging="300"/>
      </w:pPr>
    </w:lvl>
    <w:lvl w:ilvl="7" w:tplc="91C834B4">
      <w:numFmt w:val="bullet"/>
      <w:lvlText w:val="•"/>
      <w:lvlJc w:val="left"/>
      <w:pPr>
        <w:ind w:left="6778" w:hanging="300"/>
      </w:pPr>
    </w:lvl>
    <w:lvl w:ilvl="8" w:tplc="56D473E8">
      <w:numFmt w:val="bullet"/>
      <w:lvlText w:val="•"/>
      <w:lvlJc w:val="left"/>
      <w:pPr>
        <w:ind w:left="7732" w:hanging="300"/>
      </w:pPr>
    </w:lvl>
  </w:abstractNum>
  <w:abstractNum w:abstractNumId="308" w15:restartNumberingAfterBreak="0">
    <w:nsid w:val="4F361480"/>
    <w:multiLevelType w:val="multilevel"/>
    <w:tmpl w:val="517EC90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9" w15:restartNumberingAfterBreak="0">
    <w:nsid w:val="4F6A604A"/>
    <w:multiLevelType w:val="hybridMultilevel"/>
    <w:tmpl w:val="9E3AA732"/>
    <w:lvl w:ilvl="0" w:tplc="A6269F54">
      <w:start w:val="1"/>
      <w:numFmt w:val="decimal"/>
      <w:lvlText w:val="%1."/>
      <w:lvlJc w:val="left"/>
      <w:pPr>
        <w:ind w:left="100" w:hanging="245"/>
      </w:pPr>
      <w:rPr>
        <w:rFonts w:ascii="Arial" w:eastAsia="Arial" w:hAnsi="Arial" w:cs="Arial" w:hint="default"/>
        <w:spacing w:val="-1"/>
        <w:w w:val="99"/>
        <w:sz w:val="20"/>
        <w:szCs w:val="20"/>
      </w:rPr>
    </w:lvl>
    <w:lvl w:ilvl="1" w:tplc="D57C88FE">
      <w:numFmt w:val="bullet"/>
      <w:lvlText w:val="•"/>
      <w:lvlJc w:val="left"/>
      <w:pPr>
        <w:ind w:left="1052" w:hanging="245"/>
      </w:pPr>
    </w:lvl>
    <w:lvl w:ilvl="2" w:tplc="13E202F4">
      <w:numFmt w:val="bullet"/>
      <w:lvlText w:val="•"/>
      <w:lvlJc w:val="left"/>
      <w:pPr>
        <w:ind w:left="2004" w:hanging="245"/>
      </w:pPr>
    </w:lvl>
    <w:lvl w:ilvl="3" w:tplc="B6EC2196">
      <w:numFmt w:val="bullet"/>
      <w:lvlText w:val="•"/>
      <w:lvlJc w:val="left"/>
      <w:pPr>
        <w:ind w:left="2956" w:hanging="245"/>
      </w:pPr>
    </w:lvl>
    <w:lvl w:ilvl="4" w:tplc="BCA83026">
      <w:numFmt w:val="bullet"/>
      <w:lvlText w:val="•"/>
      <w:lvlJc w:val="left"/>
      <w:pPr>
        <w:ind w:left="3908" w:hanging="245"/>
      </w:pPr>
    </w:lvl>
    <w:lvl w:ilvl="5" w:tplc="7D9E8A16">
      <w:numFmt w:val="bullet"/>
      <w:lvlText w:val="•"/>
      <w:lvlJc w:val="left"/>
      <w:pPr>
        <w:ind w:left="4860" w:hanging="245"/>
      </w:pPr>
    </w:lvl>
    <w:lvl w:ilvl="6" w:tplc="F852107C">
      <w:numFmt w:val="bullet"/>
      <w:lvlText w:val="•"/>
      <w:lvlJc w:val="left"/>
      <w:pPr>
        <w:ind w:left="5812" w:hanging="245"/>
      </w:pPr>
    </w:lvl>
    <w:lvl w:ilvl="7" w:tplc="E39A18E0">
      <w:numFmt w:val="bullet"/>
      <w:lvlText w:val="•"/>
      <w:lvlJc w:val="left"/>
      <w:pPr>
        <w:ind w:left="6764" w:hanging="245"/>
      </w:pPr>
    </w:lvl>
    <w:lvl w:ilvl="8" w:tplc="9328CDFA">
      <w:numFmt w:val="bullet"/>
      <w:lvlText w:val="•"/>
      <w:lvlJc w:val="left"/>
      <w:pPr>
        <w:ind w:left="7716" w:hanging="245"/>
      </w:pPr>
    </w:lvl>
  </w:abstractNum>
  <w:abstractNum w:abstractNumId="310" w15:restartNumberingAfterBreak="0">
    <w:nsid w:val="4F7D3DC7"/>
    <w:multiLevelType w:val="hybridMultilevel"/>
    <w:tmpl w:val="92649814"/>
    <w:lvl w:ilvl="0" w:tplc="AA4832C2">
      <w:start w:val="1"/>
      <w:numFmt w:val="decimal"/>
      <w:lvlText w:val="%1."/>
      <w:lvlJc w:val="left"/>
      <w:pPr>
        <w:ind w:left="100" w:hanging="233"/>
      </w:pPr>
      <w:rPr>
        <w:rFonts w:ascii="Arial" w:eastAsia="Arial" w:hAnsi="Arial" w:cs="Arial" w:hint="default"/>
        <w:spacing w:val="-1"/>
        <w:w w:val="99"/>
        <w:sz w:val="20"/>
        <w:szCs w:val="20"/>
      </w:rPr>
    </w:lvl>
    <w:lvl w:ilvl="1" w:tplc="98AC8502">
      <w:numFmt w:val="bullet"/>
      <w:lvlText w:val="•"/>
      <w:lvlJc w:val="left"/>
      <w:pPr>
        <w:ind w:left="1054" w:hanging="233"/>
      </w:pPr>
    </w:lvl>
    <w:lvl w:ilvl="2" w:tplc="01E63548">
      <w:numFmt w:val="bullet"/>
      <w:lvlText w:val="•"/>
      <w:lvlJc w:val="left"/>
      <w:pPr>
        <w:ind w:left="2008" w:hanging="233"/>
      </w:pPr>
    </w:lvl>
    <w:lvl w:ilvl="3" w:tplc="8ADEED68">
      <w:numFmt w:val="bullet"/>
      <w:lvlText w:val="•"/>
      <w:lvlJc w:val="left"/>
      <w:pPr>
        <w:ind w:left="2962" w:hanging="233"/>
      </w:pPr>
    </w:lvl>
    <w:lvl w:ilvl="4" w:tplc="6C52E836">
      <w:numFmt w:val="bullet"/>
      <w:lvlText w:val="•"/>
      <w:lvlJc w:val="left"/>
      <w:pPr>
        <w:ind w:left="3916" w:hanging="233"/>
      </w:pPr>
    </w:lvl>
    <w:lvl w:ilvl="5" w:tplc="0018DA34">
      <w:numFmt w:val="bullet"/>
      <w:lvlText w:val="•"/>
      <w:lvlJc w:val="left"/>
      <w:pPr>
        <w:ind w:left="4870" w:hanging="233"/>
      </w:pPr>
    </w:lvl>
    <w:lvl w:ilvl="6" w:tplc="9906279A">
      <w:numFmt w:val="bullet"/>
      <w:lvlText w:val="•"/>
      <w:lvlJc w:val="left"/>
      <w:pPr>
        <w:ind w:left="5824" w:hanging="233"/>
      </w:pPr>
    </w:lvl>
    <w:lvl w:ilvl="7" w:tplc="CBD2CA58">
      <w:numFmt w:val="bullet"/>
      <w:lvlText w:val="•"/>
      <w:lvlJc w:val="left"/>
      <w:pPr>
        <w:ind w:left="6778" w:hanging="233"/>
      </w:pPr>
    </w:lvl>
    <w:lvl w:ilvl="8" w:tplc="294001B6">
      <w:numFmt w:val="bullet"/>
      <w:lvlText w:val="•"/>
      <w:lvlJc w:val="left"/>
      <w:pPr>
        <w:ind w:left="7732" w:hanging="233"/>
      </w:pPr>
    </w:lvl>
  </w:abstractNum>
  <w:abstractNum w:abstractNumId="311" w15:restartNumberingAfterBreak="0">
    <w:nsid w:val="4FFA79E6"/>
    <w:multiLevelType w:val="hybridMultilevel"/>
    <w:tmpl w:val="5FD29432"/>
    <w:lvl w:ilvl="0" w:tplc="F0C2FE04">
      <w:start w:val="1"/>
      <w:numFmt w:val="decimal"/>
      <w:lvlText w:val="%1."/>
      <w:lvlJc w:val="left"/>
      <w:pPr>
        <w:ind w:left="100" w:hanging="238"/>
      </w:pPr>
      <w:rPr>
        <w:rFonts w:ascii="Arial" w:eastAsia="Arial" w:hAnsi="Arial" w:cs="Arial" w:hint="default"/>
        <w:w w:val="99"/>
        <w:sz w:val="20"/>
        <w:szCs w:val="20"/>
      </w:rPr>
    </w:lvl>
    <w:lvl w:ilvl="1" w:tplc="98C2C682">
      <w:numFmt w:val="bullet"/>
      <w:lvlText w:val="•"/>
      <w:lvlJc w:val="left"/>
      <w:pPr>
        <w:ind w:left="1054" w:hanging="238"/>
      </w:pPr>
    </w:lvl>
    <w:lvl w:ilvl="2" w:tplc="0C9E8DC4">
      <w:numFmt w:val="bullet"/>
      <w:lvlText w:val="•"/>
      <w:lvlJc w:val="left"/>
      <w:pPr>
        <w:ind w:left="2008" w:hanging="238"/>
      </w:pPr>
    </w:lvl>
    <w:lvl w:ilvl="3" w:tplc="0A0CB778">
      <w:numFmt w:val="bullet"/>
      <w:lvlText w:val="•"/>
      <w:lvlJc w:val="left"/>
      <w:pPr>
        <w:ind w:left="2962" w:hanging="238"/>
      </w:pPr>
    </w:lvl>
    <w:lvl w:ilvl="4" w:tplc="02EEA06A">
      <w:numFmt w:val="bullet"/>
      <w:lvlText w:val="•"/>
      <w:lvlJc w:val="left"/>
      <w:pPr>
        <w:ind w:left="3916" w:hanging="238"/>
      </w:pPr>
    </w:lvl>
    <w:lvl w:ilvl="5" w:tplc="9DDC88B2">
      <w:numFmt w:val="bullet"/>
      <w:lvlText w:val="•"/>
      <w:lvlJc w:val="left"/>
      <w:pPr>
        <w:ind w:left="4870" w:hanging="238"/>
      </w:pPr>
    </w:lvl>
    <w:lvl w:ilvl="6" w:tplc="9B023B84">
      <w:numFmt w:val="bullet"/>
      <w:lvlText w:val="•"/>
      <w:lvlJc w:val="left"/>
      <w:pPr>
        <w:ind w:left="5824" w:hanging="238"/>
      </w:pPr>
    </w:lvl>
    <w:lvl w:ilvl="7" w:tplc="A9768C46">
      <w:numFmt w:val="bullet"/>
      <w:lvlText w:val="•"/>
      <w:lvlJc w:val="left"/>
      <w:pPr>
        <w:ind w:left="6778" w:hanging="238"/>
      </w:pPr>
    </w:lvl>
    <w:lvl w:ilvl="8" w:tplc="C72ED618">
      <w:numFmt w:val="bullet"/>
      <w:lvlText w:val="•"/>
      <w:lvlJc w:val="left"/>
      <w:pPr>
        <w:ind w:left="7732" w:hanging="238"/>
      </w:pPr>
    </w:lvl>
  </w:abstractNum>
  <w:abstractNum w:abstractNumId="312" w15:restartNumberingAfterBreak="0">
    <w:nsid w:val="501041AE"/>
    <w:multiLevelType w:val="hybridMultilevel"/>
    <w:tmpl w:val="FDA401AC"/>
    <w:lvl w:ilvl="0" w:tplc="83ACFD46">
      <w:start w:val="1"/>
      <w:numFmt w:val="decimal"/>
      <w:lvlText w:val="%1."/>
      <w:lvlJc w:val="left"/>
      <w:pPr>
        <w:ind w:left="100" w:hanging="226"/>
      </w:pPr>
      <w:rPr>
        <w:rFonts w:ascii="Arial" w:eastAsia="Arial" w:hAnsi="Arial" w:cs="Arial" w:hint="default"/>
        <w:spacing w:val="-1"/>
        <w:w w:val="99"/>
        <w:sz w:val="20"/>
        <w:szCs w:val="20"/>
      </w:rPr>
    </w:lvl>
    <w:lvl w:ilvl="1" w:tplc="ECF865BA">
      <w:numFmt w:val="bullet"/>
      <w:lvlText w:val="•"/>
      <w:lvlJc w:val="left"/>
      <w:pPr>
        <w:ind w:left="1054" w:hanging="226"/>
      </w:pPr>
    </w:lvl>
    <w:lvl w:ilvl="2" w:tplc="EBF23596">
      <w:numFmt w:val="bullet"/>
      <w:lvlText w:val="•"/>
      <w:lvlJc w:val="left"/>
      <w:pPr>
        <w:ind w:left="2008" w:hanging="226"/>
      </w:pPr>
    </w:lvl>
    <w:lvl w:ilvl="3" w:tplc="2F7C06A0">
      <w:numFmt w:val="bullet"/>
      <w:lvlText w:val="•"/>
      <w:lvlJc w:val="left"/>
      <w:pPr>
        <w:ind w:left="2962" w:hanging="226"/>
      </w:pPr>
    </w:lvl>
    <w:lvl w:ilvl="4" w:tplc="A0C4F738">
      <w:numFmt w:val="bullet"/>
      <w:lvlText w:val="•"/>
      <w:lvlJc w:val="left"/>
      <w:pPr>
        <w:ind w:left="3916" w:hanging="226"/>
      </w:pPr>
    </w:lvl>
    <w:lvl w:ilvl="5" w:tplc="A822C924">
      <w:numFmt w:val="bullet"/>
      <w:lvlText w:val="•"/>
      <w:lvlJc w:val="left"/>
      <w:pPr>
        <w:ind w:left="4870" w:hanging="226"/>
      </w:pPr>
    </w:lvl>
    <w:lvl w:ilvl="6" w:tplc="24703B2C">
      <w:numFmt w:val="bullet"/>
      <w:lvlText w:val="•"/>
      <w:lvlJc w:val="left"/>
      <w:pPr>
        <w:ind w:left="5824" w:hanging="226"/>
      </w:pPr>
    </w:lvl>
    <w:lvl w:ilvl="7" w:tplc="5FF80286">
      <w:numFmt w:val="bullet"/>
      <w:lvlText w:val="•"/>
      <w:lvlJc w:val="left"/>
      <w:pPr>
        <w:ind w:left="6778" w:hanging="226"/>
      </w:pPr>
    </w:lvl>
    <w:lvl w:ilvl="8" w:tplc="1532A228">
      <w:numFmt w:val="bullet"/>
      <w:lvlText w:val="•"/>
      <w:lvlJc w:val="left"/>
      <w:pPr>
        <w:ind w:left="7732" w:hanging="226"/>
      </w:pPr>
    </w:lvl>
  </w:abstractNum>
  <w:abstractNum w:abstractNumId="313" w15:restartNumberingAfterBreak="0">
    <w:nsid w:val="503D6C8D"/>
    <w:multiLevelType w:val="hybridMultilevel"/>
    <w:tmpl w:val="6B38CF26"/>
    <w:lvl w:ilvl="0" w:tplc="A526499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14" w15:restartNumberingAfterBreak="0">
    <w:nsid w:val="50884352"/>
    <w:multiLevelType w:val="hybridMultilevel"/>
    <w:tmpl w:val="A6AC8066"/>
    <w:lvl w:ilvl="0" w:tplc="45623A02">
      <w:start w:val="1"/>
      <w:numFmt w:val="decimal"/>
      <w:lvlText w:val="%1."/>
      <w:lvlJc w:val="left"/>
      <w:pPr>
        <w:ind w:left="100" w:hanging="224"/>
      </w:pPr>
      <w:rPr>
        <w:rFonts w:ascii="Arial" w:eastAsia="Arial" w:hAnsi="Arial" w:cs="Arial" w:hint="default"/>
        <w:spacing w:val="-1"/>
        <w:w w:val="99"/>
        <w:sz w:val="20"/>
        <w:szCs w:val="20"/>
      </w:rPr>
    </w:lvl>
    <w:lvl w:ilvl="1" w:tplc="A8263AFA">
      <w:numFmt w:val="bullet"/>
      <w:lvlText w:val="•"/>
      <w:lvlJc w:val="left"/>
      <w:pPr>
        <w:ind w:left="1052" w:hanging="224"/>
      </w:pPr>
    </w:lvl>
    <w:lvl w:ilvl="2" w:tplc="DE924822">
      <w:numFmt w:val="bullet"/>
      <w:lvlText w:val="•"/>
      <w:lvlJc w:val="left"/>
      <w:pPr>
        <w:ind w:left="2004" w:hanging="224"/>
      </w:pPr>
    </w:lvl>
    <w:lvl w:ilvl="3" w:tplc="CB2608BC">
      <w:numFmt w:val="bullet"/>
      <w:lvlText w:val="•"/>
      <w:lvlJc w:val="left"/>
      <w:pPr>
        <w:ind w:left="2956" w:hanging="224"/>
      </w:pPr>
    </w:lvl>
    <w:lvl w:ilvl="4" w:tplc="55AAF632">
      <w:numFmt w:val="bullet"/>
      <w:lvlText w:val="•"/>
      <w:lvlJc w:val="left"/>
      <w:pPr>
        <w:ind w:left="3908" w:hanging="224"/>
      </w:pPr>
    </w:lvl>
    <w:lvl w:ilvl="5" w:tplc="81588492">
      <w:numFmt w:val="bullet"/>
      <w:lvlText w:val="•"/>
      <w:lvlJc w:val="left"/>
      <w:pPr>
        <w:ind w:left="4860" w:hanging="224"/>
      </w:pPr>
    </w:lvl>
    <w:lvl w:ilvl="6" w:tplc="3FF057AA">
      <w:numFmt w:val="bullet"/>
      <w:lvlText w:val="•"/>
      <w:lvlJc w:val="left"/>
      <w:pPr>
        <w:ind w:left="5812" w:hanging="224"/>
      </w:pPr>
    </w:lvl>
    <w:lvl w:ilvl="7" w:tplc="79565166">
      <w:numFmt w:val="bullet"/>
      <w:lvlText w:val="•"/>
      <w:lvlJc w:val="left"/>
      <w:pPr>
        <w:ind w:left="6764" w:hanging="224"/>
      </w:pPr>
    </w:lvl>
    <w:lvl w:ilvl="8" w:tplc="283E457C">
      <w:numFmt w:val="bullet"/>
      <w:lvlText w:val="•"/>
      <w:lvlJc w:val="left"/>
      <w:pPr>
        <w:ind w:left="7716" w:hanging="224"/>
      </w:pPr>
    </w:lvl>
  </w:abstractNum>
  <w:abstractNum w:abstractNumId="315" w15:restartNumberingAfterBreak="0">
    <w:nsid w:val="50E079B3"/>
    <w:multiLevelType w:val="hybridMultilevel"/>
    <w:tmpl w:val="2B666AB4"/>
    <w:lvl w:ilvl="0" w:tplc="D560807E">
      <w:start w:val="1"/>
      <w:numFmt w:val="decimal"/>
      <w:lvlText w:val="%1."/>
      <w:lvlJc w:val="left"/>
      <w:pPr>
        <w:ind w:left="100" w:hanging="228"/>
      </w:pPr>
      <w:rPr>
        <w:rFonts w:ascii="Arial" w:eastAsia="Arial" w:hAnsi="Arial" w:cs="Arial" w:hint="default"/>
        <w:spacing w:val="-1"/>
        <w:w w:val="99"/>
        <w:sz w:val="20"/>
        <w:szCs w:val="20"/>
      </w:rPr>
    </w:lvl>
    <w:lvl w:ilvl="1" w:tplc="E1ECD7D4">
      <w:numFmt w:val="bullet"/>
      <w:lvlText w:val="•"/>
      <w:lvlJc w:val="left"/>
      <w:pPr>
        <w:ind w:left="1054" w:hanging="228"/>
      </w:pPr>
    </w:lvl>
    <w:lvl w:ilvl="2" w:tplc="73840196">
      <w:numFmt w:val="bullet"/>
      <w:lvlText w:val="•"/>
      <w:lvlJc w:val="left"/>
      <w:pPr>
        <w:ind w:left="2008" w:hanging="228"/>
      </w:pPr>
    </w:lvl>
    <w:lvl w:ilvl="3" w:tplc="1F0A4246">
      <w:numFmt w:val="bullet"/>
      <w:lvlText w:val="•"/>
      <w:lvlJc w:val="left"/>
      <w:pPr>
        <w:ind w:left="2962" w:hanging="228"/>
      </w:pPr>
    </w:lvl>
    <w:lvl w:ilvl="4" w:tplc="0884FE60">
      <w:numFmt w:val="bullet"/>
      <w:lvlText w:val="•"/>
      <w:lvlJc w:val="left"/>
      <w:pPr>
        <w:ind w:left="3916" w:hanging="228"/>
      </w:pPr>
    </w:lvl>
    <w:lvl w:ilvl="5" w:tplc="56C8C956">
      <w:numFmt w:val="bullet"/>
      <w:lvlText w:val="•"/>
      <w:lvlJc w:val="left"/>
      <w:pPr>
        <w:ind w:left="4870" w:hanging="228"/>
      </w:pPr>
    </w:lvl>
    <w:lvl w:ilvl="6" w:tplc="712C112C">
      <w:numFmt w:val="bullet"/>
      <w:lvlText w:val="•"/>
      <w:lvlJc w:val="left"/>
      <w:pPr>
        <w:ind w:left="5824" w:hanging="228"/>
      </w:pPr>
    </w:lvl>
    <w:lvl w:ilvl="7" w:tplc="493E2EFC">
      <w:numFmt w:val="bullet"/>
      <w:lvlText w:val="•"/>
      <w:lvlJc w:val="left"/>
      <w:pPr>
        <w:ind w:left="6778" w:hanging="228"/>
      </w:pPr>
    </w:lvl>
    <w:lvl w:ilvl="8" w:tplc="BF024D3E">
      <w:numFmt w:val="bullet"/>
      <w:lvlText w:val="•"/>
      <w:lvlJc w:val="left"/>
      <w:pPr>
        <w:ind w:left="7732" w:hanging="228"/>
      </w:pPr>
    </w:lvl>
  </w:abstractNum>
  <w:abstractNum w:abstractNumId="316" w15:restartNumberingAfterBreak="0">
    <w:nsid w:val="50EE7B70"/>
    <w:multiLevelType w:val="hybridMultilevel"/>
    <w:tmpl w:val="860E4072"/>
    <w:lvl w:ilvl="0" w:tplc="B93CC812">
      <w:start w:val="1"/>
      <w:numFmt w:val="decimal"/>
      <w:lvlText w:val="%1."/>
      <w:lvlJc w:val="left"/>
      <w:pPr>
        <w:ind w:left="100" w:hanging="221"/>
      </w:pPr>
      <w:rPr>
        <w:rFonts w:ascii="Arial" w:eastAsia="Arial" w:hAnsi="Arial" w:cs="Arial" w:hint="default"/>
        <w:w w:val="99"/>
        <w:sz w:val="20"/>
        <w:szCs w:val="20"/>
      </w:rPr>
    </w:lvl>
    <w:lvl w:ilvl="1" w:tplc="F612CD5C">
      <w:numFmt w:val="bullet"/>
      <w:lvlText w:val="•"/>
      <w:lvlJc w:val="left"/>
      <w:pPr>
        <w:ind w:left="1052" w:hanging="221"/>
      </w:pPr>
    </w:lvl>
    <w:lvl w:ilvl="2" w:tplc="CDAE0626">
      <w:numFmt w:val="bullet"/>
      <w:lvlText w:val="•"/>
      <w:lvlJc w:val="left"/>
      <w:pPr>
        <w:ind w:left="2004" w:hanging="221"/>
      </w:pPr>
    </w:lvl>
    <w:lvl w:ilvl="3" w:tplc="3B56A18A">
      <w:numFmt w:val="bullet"/>
      <w:lvlText w:val="•"/>
      <w:lvlJc w:val="left"/>
      <w:pPr>
        <w:ind w:left="2956" w:hanging="221"/>
      </w:pPr>
    </w:lvl>
    <w:lvl w:ilvl="4" w:tplc="C526D86C">
      <w:numFmt w:val="bullet"/>
      <w:lvlText w:val="•"/>
      <w:lvlJc w:val="left"/>
      <w:pPr>
        <w:ind w:left="3908" w:hanging="221"/>
      </w:pPr>
    </w:lvl>
    <w:lvl w:ilvl="5" w:tplc="56EE6070">
      <w:numFmt w:val="bullet"/>
      <w:lvlText w:val="•"/>
      <w:lvlJc w:val="left"/>
      <w:pPr>
        <w:ind w:left="4860" w:hanging="221"/>
      </w:pPr>
    </w:lvl>
    <w:lvl w:ilvl="6" w:tplc="4788BBCE">
      <w:numFmt w:val="bullet"/>
      <w:lvlText w:val="•"/>
      <w:lvlJc w:val="left"/>
      <w:pPr>
        <w:ind w:left="5812" w:hanging="221"/>
      </w:pPr>
    </w:lvl>
    <w:lvl w:ilvl="7" w:tplc="686C51D8">
      <w:numFmt w:val="bullet"/>
      <w:lvlText w:val="•"/>
      <w:lvlJc w:val="left"/>
      <w:pPr>
        <w:ind w:left="6764" w:hanging="221"/>
      </w:pPr>
    </w:lvl>
    <w:lvl w:ilvl="8" w:tplc="47C0E9FA">
      <w:numFmt w:val="bullet"/>
      <w:lvlText w:val="•"/>
      <w:lvlJc w:val="left"/>
      <w:pPr>
        <w:ind w:left="7716" w:hanging="221"/>
      </w:pPr>
    </w:lvl>
  </w:abstractNum>
  <w:abstractNum w:abstractNumId="317" w15:restartNumberingAfterBreak="0">
    <w:nsid w:val="510D1B02"/>
    <w:multiLevelType w:val="hybridMultilevel"/>
    <w:tmpl w:val="95823FB2"/>
    <w:lvl w:ilvl="0" w:tplc="1EF29B54">
      <w:start w:val="1"/>
      <w:numFmt w:val="decimal"/>
      <w:lvlText w:val="%1."/>
      <w:lvlJc w:val="left"/>
      <w:pPr>
        <w:ind w:left="100" w:hanging="231"/>
      </w:pPr>
      <w:rPr>
        <w:rFonts w:ascii="Arial" w:eastAsia="Arial" w:hAnsi="Arial" w:cs="Arial" w:hint="default"/>
        <w:spacing w:val="-1"/>
        <w:w w:val="99"/>
        <w:sz w:val="20"/>
        <w:szCs w:val="20"/>
      </w:rPr>
    </w:lvl>
    <w:lvl w:ilvl="1" w:tplc="91E80CAE">
      <w:numFmt w:val="bullet"/>
      <w:lvlText w:val="•"/>
      <w:lvlJc w:val="left"/>
      <w:pPr>
        <w:ind w:left="1052" w:hanging="231"/>
      </w:pPr>
    </w:lvl>
    <w:lvl w:ilvl="2" w:tplc="BB7CF270">
      <w:numFmt w:val="bullet"/>
      <w:lvlText w:val="•"/>
      <w:lvlJc w:val="left"/>
      <w:pPr>
        <w:ind w:left="2004" w:hanging="231"/>
      </w:pPr>
    </w:lvl>
    <w:lvl w:ilvl="3" w:tplc="335827B6">
      <w:numFmt w:val="bullet"/>
      <w:lvlText w:val="•"/>
      <w:lvlJc w:val="left"/>
      <w:pPr>
        <w:ind w:left="2956" w:hanging="231"/>
      </w:pPr>
    </w:lvl>
    <w:lvl w:ilvl="4" w:tplc="EA02D492">
      <w:numFmt w:val="bullet"/>
      <w:lvlText w:val="•"/>
      <w:lvlJc w:val="left"/>
      <w:pPr>
        <w:ind w:left="3908" w:hanging="231"/>
      </w:pPr>
    </w:lvl>
    <w:lvl w:ilvl="5" w:tplc="74208F60">
      <w:numFmt w:val="bullet"/>
      <w:lvlText w:val="•"/>
      <w:lvlJc w:val="left"/>
      <w:pPr>
        <w:ind w:left="4860" w:hanging="231"/>
      </w:pPr>
    </w:lvl>
    <w:lvl w:ilvl="6" w:tplc="BDCE094A">
      <w:numFmt w:val="bullet"/>
      <w:lvlText w:val="•"/>
      <w:lvlJc w:val="left"/>
      <w:pPr>
        <w:ind w:left="5812" w:hanging="231"/>
      </w:pPr>
    </w:lvl>
    <w:lvl w:ilvl="7" w:tplc="CD06DCFE">
      <w:numFmt w:val="bullet"/>
      <w:lvlText w:val="•"/>
      <w:lvlJc w:val="left"/>
      <w:pPr>
        <w:ind w:left="6764" w:hanging="231"/>
      </w:pPr>
    </w:lvl>
    <w:lvl w:ilvl="8" w:tplc="B12ED8E8">
      <w:numFmt w:val="bullet"/>
      <w:lvlText w:val="•"/>
      <w:lvlJc w:val="left"/>
      <w:pPr>
        <w:ind w:left="7716" w:hanging="231"/>
      </w:pPr>
    </w:lvl>
  </w:abstractNum>
  <w:abstractNum w:abstractNumId="318" w15:restartNumberingAfterBreak="0">
    <w:nsid w:val="512D6C43"/>
    <w:multiLevelType w:val="hybridMultilevel"/>
    <w:tmpl w:val="A344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BD10ED"/>
    <w:multiLevelType w:val="hybridMultilevel"/>
    <w:tmpl w:val="FE5EE2FA"/>
    <w:lvl w:ilvl="0" w:tplc="37029B22">
      <w:start w:val="1"/>
      <w:numFmt w:val="decimal"/>
      <w:lvlText w:val="%1."/>
      <w:lvlJc w:val="left"/>
      <w:pPr>
        <w:ind w:left="100" w:hanging="269"/>
      </w:pPr>
      <w:rPr>
        <w:rFonts w:ascii="Arial" w:eastAsia="Arial" w:hAnsi="Arial" w:cs="Arial" w:hint="default"/>
        <w:w w:val="99"/>
        <w:sz w:val="20"/>
        <w:szCs w:val="20"/>
      </w:rPr>
    </w:lvl>
    <w:lvl w:ilvl="1" w:tplc="1820EB30">
      <w:numFmt w:val="bullet"/>
      <w:lvlText w:val="•"/>
      <w:lvlJc w:val="left"/>
      <w:pPr>
        <w:ind w:left="1052" w:hanging="269"/>
      </w:pPr>
    </w:lvl>
    <w:lvl w:ilvl="2" w:tplc="3D32FD44">
      <w:numFmt w:val="bullet"/>
      <w:lvlText w:val="•"/>
      <w:lvlJc w:val="left"/>
      <w:pPr>
        <w:ind w:left="2004" w:hanging="269"/>
      </w:pPr>
    </w:lvl>
    <w:lvl w:ilvl="3" w:tplc="DDCEBD30">
      <w:numFmt w:val="bullet"/>
      <w:lvlText w:val="•"/>
      <w:lvlJc w:val="left"/>
      <w:pPr>
        <w:ind w:left="2956" w:hanging="269"/>
      </w:pPr>
    </w:lvl>
    <w:lvl w:ilvl="4" w:tplc="55F4DEB8">
      <w:numFmt w:val="bullet"/>
      <w:lvlText w:val="•"/>
      <w:lvlJc w:val="left"/>
      <w:pPr>
        <w:ind w:left="3908" w:hanging="269"/>
      </w:pPr>
    </w:lvl>
    <w:lvl w:ilvl="5" w:tplc="DAEE8412">
      <w:numFmt w:val="bullet"/>
      <w:lvlText w:val="•"/>
      <w:lvlJc w:val="left"/>
      <w:pPr>
        <w:ind w:left="4860" w:hanging="269"/>
      </w:pPr>
    </w:lvl>
    <w:lvl w:ilvl="6" w:tplc="0ADCE9E8">
      <w:numFmt w:val="bullet"/>
      <w:lvlText w:val="•"/>
      <w:lvlJc w:val="left"/>
      <w:pPr>
        <w:ind w:left="5812" w:hanging="269"/>
      </w:pPr>
    </w:lvl>
    <w:lvl w:ilvl="7" w:tplc="0286077A">
      <w:numFmt w:val="bullet"/>
      <w:lvlText w:val="•"/>
      <w:lvlJc w:val="left"/>
      <w:pPr>
        <w:ind w:left="6764" w:hanging="269"/>
      </w:pPr>
    </w:lvl>
    <w:lvl w:ilvl="8" w:tplc="3CF85164">
      <w:numFmt w:val="bullet"/>
      <w:lvlText w:val="•"/>
      <w:lvlJc w:val="left"/>
      <w:pPr>
        <w:ind w:left="7716" w:hanging="269"/>
      </w:pPr>
    </w:lvl>
  </w:abstractNum>
  <w:abstractNum w:abstractNumId="320" w15:restartNumberingAfterBreak="0">
    <w:nsid w:val="51C71705"/>
    <w:multiLevelType w:val="hybridMultilevel"/>
    <w:tmpl w:val="7EB6A5FE"/>
    <w:lvl w:ilvl="0" w:tplc="AE569C18">
      <w:start w:val="1"/>
      <w:numFmt w:val="decimal"/>
      <w:lvlText w:val="%1."/>
      <w:lvlJc w:val="left"/>
      <w:pPr>
        <w:ind w:left="100" w:hanging="236"/>
      </w:pPr>
      <w:rPr>
        <w:rFonts w:ascii="Arial" w:eastAsia="Arial" w:hAnsi="Arial" w:cs="Arial" w:hint="default"/>
        <w:spacing w:val="-1"/>
        <w:w w:val="99"/>
        <w:sz w:val="20"/>
        <w:szCs w:val="20"/>
      </w:rPr>
    </w:lvl>
    <w:lvl w:ilvl="1" w:tplc="F03CC720">
      <w:numFmt w:val="bullet"/>
      <w:lvlText w:val="•"/>
      <w:lvlJc w:val="left"/>
      <w:pPr>
        <w:ind w:left="1052" w:hanging="236"/>
      </w:pPr>
    </w:lvl>
    <w:lvl w:ilvl="2" w:tplc="C17C5140">
      <w:numFmt w:val="bullet"/>
      <w:lvlText w:val="•"/>
      <w:lvlJc w:val="left"/>
      <w:pPr>
        <w:ind w:left="2004" w:hanging="236"/>
      </w:pPr>
    </w:lvl>
    <w:lvl w:ilvl="3" w:tplc="86F2973C">
      <w:numFmt w:val="bullet"/>
      <w:lvlText w:val="•"/>
      <w:lvlJc w:val="left"/>
      <w:pPr>
        <w:ind w:left="2956" w:hanging="236"/>
      </w:pPr>
    </w:lvl>
    <w:lvl w:ilvl="4" w:tplc="57FE209A">
      <w:numFmt w:val="bullet"/>
      <w:lvlText w:val="•"/>
      <w:lvlJc w:val="left"/>
      <w:pPr>
        <w:ind w:left="3908" w:hanging="236"/>
      </w:pPr>
    </w:lvl>
    <w:lvl w:ilvl="5" w:tplc="38F0972A">
      <w:numFmt w:val="bullet"/>
      <w:lvlText w:val="•"/>
      <w:lvlJc w:val="left"/>
      <w:pPr>
        <w:ind w:left="4860" w:hanging="236"/>
      </w:pPr>
    </w:lvl>
    <w:lvl w:ilvl="6" w:tplc="B1825DD8">
      <w:numFmt w:val="bullet"/>
      <w:lvlText w:val="•"/>
      <w:lvlJc w:val="left"/>
      <w:pPr>
        <w:ind w:left="5812" w:hanging="236"/>
      </w:pPr>
    </w:lvl>
    <w:lvl w:ilvl="7" w:tplc="8AECFEA0">
      <w:numFmt w:val="bullet"/>
      <w:lvlText w:val="•"/>
      <w:lvlJc w:val="left"/>
      <w:pPr>
        <w:ind w:left="6764" w:hanging="236"/>
      </w:pPr>
    </w:lvl>
    <w:lvl w:ilvl="8" w:tplc="C88295D0">
      <w:numFmt w:val="bullet"/>
      <w:lvlText w:val="•"/>
      <w:lvlJc w:val="left"/>
      <w:pPr>
        <w:ind w:left="7716" w:hanging="236"/>
      </w:pPr>
    </w:lvl>
  </w:abstractNum>
  <w:abstractNum w:abstractNumId="321" w15:restartNumberingAfterBreak="0">
    <w:nsid w:val="51F43F41"/>
    <w:multiLevelType w:val="multilevel"/>
    <w:tmpl w:val="325AFF3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 w15:restartNumberingAfterBreak="0">
    <w:nsid w:val="52135C0C"/>
    <w:multiLevelType w:val="hybridMultilevel"/>
    <w:tmpl w:val="1CAAE6E6"/>
    <w:lvl w:ilvl="0" w:tplc="A162D53C">
      <w:start w:val="1"/>
      <w:numFmt w:val="decimal"/>
      <w:lvlText w:val="%1."/>
      <w:lvlJc w:val="left"/>
      <w:pPr>
        <w:ind w:left="100" w:hanging="231"/>
      </w:pPr>
      <w:rPr>
        <w:rFonts w:ascii="Arial" w:eastAsia="Arial" w:hAnsi="Arial" w:cs="Arial" w:hint="default"/>
        <w:spacing w:val="-1"/>
        <w:w w:val="99"/>
        <w:sz w:val="20"/>
        <w:szCs w:val="20"/>
      </w:rPr>
    </w:lvl>
    <w:lvl w:ilvl="1" w:tplc="06345340">
      <w:numFmt w:val="bullet"/>
      <w:lvlText w:val="•"/>
      <w:lvlJc w:val="left"/>
      <w:pPr>
        <w:ind w:left="1052" w:hanging="231"/>
      </w:pPr>
    </w:lvl>
    <w:lvl w:ilvl="2" w:tplc="32A6961A">
      <w:numFmt w:val="bullet"/>
      <w:lvlText w:val="•"/>
      <w:lvlJc w:val="left"/>
      <w:pPr>
        <w:ind w:left="2004" w:hanging="231"/>
      </w:pPr>
    </w:lvl>
    <w:lvl w:ilvl="3" w:tplc="117AB2E2">
      <w:numFmt w:val="bullet"/>
      <w:lvlText w:val="•"/>
      <w:lvlJc w:val="left"/>
      <w:pPr>
        <w:ind w:left="2956" w:hanging="231"/>
      </w:pPr>
    </w:lvl>
    <w:lvl w:ilvl="4" w:tplc="2CBEB898">
      <w:numFmt w:val="bullet"/>
      <w:lvlText w:val="•"/>
      <w:lvlJc w:val="left"/>
      <w:pPr>
        <w:ind w:left="3908" w:hanging="231"/>
      </w:pPr>
    </w:lvl>
    <w:lvl w:ilvl="5" w:tplc="57E456CE">
      <w:numFmt w:val="bullet"/>
      <w:lvlText w:val="•"/>
      <w:lvlJc w:val="left"/>
      <w:pPr>
        <w:ind w:left="4860" w:hanging="231"/>
      </w:pPr>
    </w:lvl>
    <w:lvl w:ilvl="6" w:tplc="B380E196">
      <w:numFmt w:val="bullet"/>
      <w:lvlText w:val="•"/>
      <w:lvlJc w:val="left"/>
      <w:pPr>
        <w:ind w:left="5812" w:hanging="231"/>
      </w:pPr>
    </w:lvl>
    <w:lvl w:ilvl="7" w:tplc="ECAC23D2">
      <w:numFmt w:val="bullet"/>
      <w:lvlText w:val="•"/>
      <w:lvlJc w:val="left"/>
      <w:pPr>
        <w:ind w:left="6764" w:hanging="231"/>
      </w:pPr>
    </w:lvl>
    <w:lvl w:ilvl="8" w:tplc="AB4634AC">
      <w:numFmt w:val="bullet"/>
      <w:lvlText w:val="•"/>
      <w:lvlJc w:val="left"/>
      <w:pPr>
        <w:ind w:left="7716" w:hanging="231"/>
      </w:pPr>
    </w:lvl>
  </w:abstractNum>
  <w:abstractNum w:abstractNumId="323" w15:restartNumberingAfterBreak="0">
    <w:nsid w:val="522D4CF5"/>
    <w:multiLevelType w:val="hybridMultilevel"/>
    <w:tmpl w:val="1A08EDE4"/>
    <w:lvl w:ilvl="0" w:tplc="DF82087E">
      <w:start w:val="1"/>
      <w:numFmt w:val="decimal"/>
      <w:lvlText w:val="%1."/>
      <w:lvlJc w:val="left"/>
      <w:pPr>
        <w:ind w:left="100" w:hanging="221"/>
      </w:pPr>
      <w:rPr>
        <w:rFonts w:ascii="Arial" w:eastAsia="Arial" w:hAnsi="Arial" w:cs="Arial" w:hint="default"/>
        <w:w w:val="99"/>
        <w:sz w:val="20"/>
        <w:szCs w:val="20"/>
      </w:rPr>
    </w:lvl>
    <w:lvl w:ilvl="1" w:tplc="22B4BDD0">
      <w:numFmt w:val="bullet"/>
      <w:lvlText w:val="•"/>
      <w:lvlJc w:val="left"/>
      <w:pPr>
        <w:ind w:left="1052" w:hanging="221"/>
      </w:pPr>
    </w:lvl>
    <w:lvl w:ilvl="2" w:tplc="79CC1CE4">
      <w:numFmt w:val="bullet"/>
      <w:lvlText w:val="•"/>
      <w:lvlJc w:val="left"/>
      <w:pPr>
        <w:ind w:left="2004" w:hanging="221"/>
      </w:pPr>
    </w:lvl>
    <w:lvl w:ilvl="3" w:tplc="ADB0E10E">
      <w:numFmt w:val="bullet"/>
      <w:lvlText w:val="•"/>
      <w:lvlJc w:val="left"/>
      <w:pPr>
        <w:ind w:left="2956" w:hanging="221"/>
      </w:pPr>
    </w:lvl>
    <w:lvl w:ilvl="4" w:tplc="550AB736">
      <w:numFmt w:val="bullet"/>
      <w:lvlText w:val="•"/>
      <w:lvlJc w:val="left"/>
      <w:pPr>
        <w:ind w:left="3908" w:hanging="221"/>
      </w:pPr>
    </w:lvl>
    <w:lvl w:ilvl="5" w:tplc="006EE3B2">
      <w:numFmt w:val="bullet"/>
      <w:lvlText w:val="•"/>
      <w:lvlJc w:val="left"/>
      <w:pPr>
        <w:ind w:left="4860" w:hanging="221"/>
      </w:pPr>
    </w:lvl>
    <w:lvl w:ilvl="6" w:tplc="BD64319E">
      <w:numFmt w:val="bullet"/>
      <w:lvlText w:val="•"/>
      <w:lvlJc w:val="left"/>
      <w:pPr>
        <w:ind w:left="5812" w:hanging="221"/>
      </w:pPr>
    </w:lvl>
    <w:lvl w:ilvl="7" w:tplc="D402F0FA">
      <w:numFmt w:val="bullet"/>
      <w:lvlText w:val="•"/>
      <w:lvlJc w:val="left"/>
      <w:pPr>
        <w:ind w:left="6764" w:hanging="221"/>
      </w:pPr>
    </w:lvl>
    <w:lvl w:ilvl="8" w:tplc="25E63B42">
      <w:numFmt w:val="bullet"/>
      <w:lvlText w:val="•"/>
      <w:lvlJc w:val="left"/>
      <w:pPr>
        <w:ind w:left="7716" w:hanging="221"/>
      </w:pPr>
    </w:lvl>
  </w:abstractNum>
  <w:abstractNum w:abstractNumId="324" w15:restartNumberingAfterBreak="0">
    <w:nsid w:val="52636F69"/>
    <w:multiLevelType w:val="hybridMultilevel"/>
    <w:tmpl w:val="A3DCD256"/>
    <w:lvl w:ilvl="0" w:tplc="A2FE7146">
      <w:start w:val="1"/>
      <w:numFmt w:val="decimal"/>
      <w:lvlText w:val="%1."/>
      <w:lvlJc w:val="left"/>
      <w:pPr>
        <w:ind w:left="100" w:hanging="228"/>
      </w:pPr>
      <w:rPr>
        <w:rFonts w:ascii="Arial" w:eastAsia="Arial" w:hAnsi="Arial" w:cs="Arial" w:hint="default"/>
        <w:spacing w:val="-1"/>
        <w:w w:val="99"/>
        <w:sz w:val="20"/>
        <w:szCs w:val="20"/>
      </w:rPr>
    </w:lvl>
    <w:lvl w:ilvl="1" w:tplc="F8D81916">
      <w:start w:val="1"/>
      <w:numFmt w:val="upperRoman"/>
      <w:lvlText w:val="%2."/>
      <w:lvlJc w:val="left"/>
      <w:pPr>
        <w:ind w:left="4399" w:hanging="167"/>
      </w:pPr>
      <w:rPr>
        <w:rFonts w:ascii="Arial" w:eastAsia="Arial" w:hAnsi="Arial" w:cs="Arial" w:hint="default"/>
        <w:b/>
        <w:bCs/>
        <w:w w:val="99"/>
        <w:sz w:val="20"/>
        <w:szCs w:val="20"/>
      </w:rPr>
    </w:lvl>
    <w:lvl w:ilvl="2" w:tplc="C302AA66">
      <w:numFmt w:val="bullet"/>
      <w:lvlText w:val="•"/>
      <w:lvlJc w:val="left"/>
      <w:pPr>
        <w:ind w:left="4982" w:hanging="167"/>
      </w:pPr>
    </w:lvl>
    <w:lvl w:ilvl="3" w:tplc="8C6229B8">
      <w:numFmt w:val="bullet"/>
      <w:lvlText w:val="•"/>
      <w:lvlJc w:val="left"/>
      <w:pPr>
        <w:ind w:left="5564" w:hanging="167"/>
      </w:pPr>
    </w:lvl>
    <w:lvl w:ilvl="4" w:tplc="CDB411BA">
      <w:numFmt w:val="bullet"/>
      <w:lvlText w:val="•"/>
      <w:lvlJc w:val="left"/>
      <w:pPr>
        <w:ind w:left="6146" w:hanging="167"/>
      </w:pPr>
    </w:lvl>
    <w:lvl w:ilvl="5" w:tplc="6EC01F10">
      <w:numFmt w:val="bullet"/>
      <w:lvlText w:val="•"/>
      <w:lvlJc w:val="left"/>
      <w:pPr>
        <w:ind w:left="6728" w:hanging="167"/>
      </w:pPr>
    </w:lvl>
    <w:lvl w:ilvl="6" w:tplc="1AC4452E">
      <w:numFmt w:val="bullet"/>
      <w:lvlText w:val="•"/>
      <w:lvlJc w:val="left"/>
      <w:pPr>
        <w:ind w:left="7311" w:hanging="167"/>
      </w:pPr>
    </w:lvl>
    <w:lvl w:ilvl="7" w:tplc="484278EE">
      <w:numFmt w:val="bullet"/>
      <w:lvlText w:val="•"/>
      <w:lvlJc w:val="left"/>
      <w:pPr>
        <w:ind w:left="7893" w:hanging="167"/>
      </w:pPr>
    </w:lvl>
    <w:lvl w:ilvl="8" w:tplc="B464040A">
      <w:numFmt w:val="bullet"/>
      <w:lvlText w:val="•"/>
      <w:lvlJc w:val="left"/>
      <w:pPr>
        <w:ind w:left="8475" w:hanging="167"/>
      </w:pPr>
    </w:lvl>
  </w:abstractNum>
  <w:abstractNum w:abstractNumId="325" w15:restartNumberingAfterBreak="0">
    <w:nsid w:val="52960367"/>
    <w:multiLevelType w:val="hybridMultilevel"/>
    <w:tmpl w:val="64B84A46"/>
    <w:lvl w:ilvl="0" w:tplc="D9C2689E">
      <w:start w:val="1"/>
      <w:numFmt w:val="decimal"/>
      <w:lvlText w:val="%1."/>
      <w:lvlJc w:val="left"/>
      <w:pPr>
        <w:ind w:left="100" w:hanging="221"/>
      </w:pPr>
      <w:rPr>
        <w:rFonts w:ascii="Arial" w:eastAsia="Arial" w:hAnsi="Arial" w:cs="Arial" w:hint="default"/>
        <w:spacing w:val="-1"/>
        <w:w w:val="99"/>
        <w:sz w:val="20"/>
        <w:szCs w:val="20"/>
      </w:rPr>
    </w:lvl>
    <w:lvl w:ilvl="1" w:tplc="FCA27A50">
      <w:numFmt w:val="bullet"/>
      <w:lvlText w:val="•"/>
      <w:lvlJc w:val="left"/>
      <w:pPr>
        <w:ind w:left="1052" w:hanging="221"/>
      </w:pPr>
    </w:lvl>
    <w:lvl w:ilvl="2" w:tplc="B34CEE14">
      <w:numFmt w:val="bullet"/>
      <w:lvlText w:val="•"/>
      <w:lvlJc w:val="left"/>
      <w:pPr>
        <w:ind w:left="2004" w:hanging="221"/>
      </w:pPr>
    </w:lvl>
    <w:lvl w:ilvl="3" w:tplc="1478B646">
      <w:numFmt w:val="bullet"/>
      <w:lvlText w:val="•"/>
      <w:lvlJc w:val="left"/>
      <w:pPr>
        <w:ind w:left="2956" w:hanging="221"/>
      </w:pPr>
    </w:lvl>
    <w:lvl w:ilvl="4" w:tplc="4BECFBAA">
      <w:numFmt w:val="bullet"/>
      <w:lvlText w:val="•"/>
      <w:lvlJc w:val="left"/>
      <w:pPr>
        <w:ind w:left="3908" w:hanging="221"/>
      </w:pPr>
    </w:lvl>
    <w:lvl w:ilvl="5" w:tplc="5BA6859C">
      <w:numFmt w:val="bullet"/>
      <w:lvlText w:val="•"/>
      <w:lvlJc w:val="left"/>
      <w:pPr>
        <w:ind w:left="4860" w:hanging="221"/>
      </w:pPr>
    </w:lvl>
    <w:lvl w:ilvl="6" w:tplc="47C0F0D8">
      <w:numFmt w:val="bullet"/>
      <w:lvlText w:val="•"/>
      <w:lvlJc w:val="left"/>
      <w:pPr>
        <w:ind w:left="5812" w:hanging="221"/>
      </w:pPr>
    </w:lvl>
    <w:lvl w:ilvl="7" w:tplc="331887D0">
      <w:numFmt w:val="bullet"/>
      <w:lvlText w:val="•"/>
      <w:lvlJc w:val="left"/>
      <w:pPr>
        <w:ind w:left="6764" w:hanging="221"/>
      </w:pPr>
    </w:lvl>
    <w:lvl w:ilvl="8" w:tplc="C94ABC3E">
      <w:numFmt w:val="bullet"/>
      <w:lvlText w:val="•"/>
      <w:lvlJc w:val="left"/>
      <w:pPr>
        <w:ind w:left="7716" w:hanging="221"/>
      </w:pPr>
    </w:lvl>
  </w:abstractNum>
  <w:abstractNum w:abstractNumId="326" w15:restartNumberingAfterBreak="0">
    <w:nsid w:val="52C522F1"/>
    <w:multiLevelType w:val="hybridMultilevel"/>
    <w:tmpl w:val="5BC62B3E"/>
    <w:lvl w:ilvl="0" w:tplc="3A8ED21C">
      <w:start w:val="1"/>
      <w:numFmt w:val="decimal"/>
      <w:lvlText w:val="%1."/>
      <w:lvlJc w:val="left"/>
      <w:pPr>
        <w:ind w:left="100" w:hanging="240"/>
      </w:pPr>
      <w:rPr>
        <w:rFonts w:ascii="Arial" w:eastAsia="Arial" w:hAnsi="Arial" w:cs="Arial" w:hint="default"/>
        <w:spacing w:val="-1"/>
        <w:w w:val="99"/>
        <w:sz w:val="20"/>
        <w:szCs w:val="20"/>
      </w:rPr>
    </w:lvl>
    <w:lvl w:ilvl="1" w:tplc="24681076">
      <w:numFmt w:val="bullet"/>
      <w:lvlText w:val="•"/>
      <w:lvlJc w:val="left"/>
      <w:pPr>
        <w:ind w:left="1052" w:hanging="240"/>
      </w:pPr>
    </w:lvl>
    <w:lvl w:ilvl="2" w:tplc="BB10D69E">
      <w:numFmt w:val="bullet"/>
      <w:lvlText w:val="•"/>
      <w:lvlJc w:val="left"/>
      <w:pPr>
        <w:ind w:left="2004" w:hanging="240"/>
      </w:pPr>
    </w:lvl>
    <w:lvl w:ilvl="3" w:tplc="EEDC1568">
      <w:numFmt w:val="bullet"/>
      <w:lvlText w:val="•"/>
      <w:lvlJc w:val="left"/>
      <w:pPr>
        <w:ind w:left="2956" w:hanging="240"/>
      </w:pPr>
    </w:lvl>
    <w:lvl w:ilvl="4" w:tplc="8A344FC2">
      <w:numFmt w:val="bullet"/>
      <w:lvlText w:val="•"/>
      <w:lvlJc w:val="left"/>
      <w:pPr>
        <w:ind w:left="3908" w:hanging="240"/>
      </w:pPr>
    </w:lvl>
    <w:lvl w:ilvl="5" w:tplc="1DBE8612">
      <w:numFmt w:val="bullet"/>
      <w:lvlText w:val="•"/>
      <w:lvlJc w:val="left"/>
      <w:pPr>
        <w:ind w:left="4860" w:hanging="240"/>
      </w:pPr>
    </w:lvl>
    <w:lvl w:ilvl="6" w:tplc="FCCE3554">
      <w:numFmt w:val="bullet"/>
      <w:lvlText w:val="•"/>
      <w:lvlJc w:val="left"/>
      <w:pPr>
        <w:ind w:left="5812" w:hanging="240"/>
      </w:pPr>
    </w:lvl>
    <w:lvl w:ilvl="7" w:tplc="2EE8F812">
      <w:numFmt w:val="bullet"/>
      <w:lvlText w:val="•"/>
      <w:lvlJc w:val="left"/>
      <w:pPr>
        <w:ind w:left="6764" w:hanging="240"/>
      </w:pPr>
    </w:lvl>
    <w:lvl w:ilvl="8" w:tplc="4FF870CE">
      <w:numFmt w:val="bullet"/>
      <w:lvlText w:val="•"/>
      <w:lvlJc w:val="left"/>
      <w:pPr>
        <w:ind w:left="7716" w:hanging="240"/>
      </w:pPr>
    </w:lvl>
  </w:abstractNum>
  <w:abstractNum w:abstractNumId="327" w15:restartNumberingAfterBreak="0">
    <w:nsid w:val="52C87732"/>
    <w:multiLevelType w:val="hybridMultilevel"/>
    <w:tmpl w:val="F56E3A2C"/>
    <w:lvl w:ilvl="0" w:tplc="1CA2C6B8">
      <w:start w:val="1"/>
      <w:numFmt w:val="decimal"/>
      <w:lvlText w:val="%1."/>
      <w:lvlJc w:val="left"/>
      <w:pPr>
        <w:ind w:left="100" w:hanging="228"/>
      </w:pPr>
      <w:rPr>
        <w:rFonts w:ascii="Arial" w:eastAsia="Arial" w:hAnsi="Arial" w:cs="Arial" w:hint="default"/>
        <w:spacing w:val="-1"/>
        <w:w w:val="99"/>
        <w:sz w:val="20"/>
        <w:szCs w:val="20"/>
      </w:rPr>
    </w:lvl>
    <w:lvl w:ilvl="1" w:tplc="287204CC">
      <w:numFmt w:val="bullet"/>
      <w:lvlText w:val="•"/>
      <w:lvlJc w:val="left"/>
      <w:pPr>
        <w:ind w:left="1054" w:hanging="228"/>
      </w:pPr>
    </w:lvl>
    <w:lvl w:ilvl="2" w:tplc="887C685A">
      <w:numFmt w:val="bullet"/>
      <w:lvlText w:val="•"/>
      <w:lvlJc w:val="left"/>
      <w:pPr>
        <w:ind w:left="2008" w:hanging="228"/>
      </w:pPr>
    </w:lvl>
    <w:lvl w:ilvl="3" w:tplc="C95420DC">
      <w:numFmt w:val="bullet"/>
      <w:lvlText w:val="•"/>
      <w:lvlJc w:val="left"/>
      <w:pPr>
        <w:ind w:left="2962" w:hanging="228"/>
      </w:pPr>
    </w:lvl>
    <w:lvl w:ilvl="4" w:tplc="1AC41034">
      <w:numFmt w:val="bullet"/>
      <w:lvlText w:val="•"/>
      <w:lvlJc w:val="left"/>
      <w:pPr>
        <w:ind w:left="3916" w:hanging="228"/>
      </w:pPr>
    </w:lvl>
    <w:lvl w:ilvl="5" w:tplc="FDEA9EDA">
      <w:numFmt w:val="bullet"/>
      <w:lvlText w:val="•"/>
      <w:lvlJc w:val="left"/>
      <w:pPr>
        <w:ind w:left="4870" w:hanging="228"/>
      </w:pPr>
    </w:lvl>
    <w:lvl w:ilvl="6" w:tplc="95D0EB3E">
      <w:numFmt w:val="bullet"/>
      <w:lvlText w:val="•"/>
      <w:lvlJc w:val="left"/>
      <w:pPr>
        <w:ind w:left="5824" w:hanging="228"/>
      </w:pPr>
    </w:lvl>
    <w:lvl w:ilvl="7" w:tplc="2CE80F66">
      <w:numFmt w:val="bullet"/>
      <w:lvlText w:val="•"/>
      <w:lvlJc w:val="left"/>
      <w:pPr>
        <w:ind w:left="6778" w:hanging="228"/>
      </w:pPr>
    </w:lvl>
    <w:lvl w:ilvl="8" w:tplc="05B2F014">
      <w:numFmt w:val="bullet"/>
      <w:lvlText w:val="•"/>
      <w:lvlJc w:val="left"/>
      <w:pPr>
        <w:ind w:left="7732" w:hanging="228"/>
      </w:pPr>
    </w:lvl>
  </w:abstractNum>
  <w:abstractNum w:abstractNumId="328" w15:restartNumberingAfterBreak="0">
    <w:nsid w:val="52E7398A"/>
    <w:multiLevelType w:val="hybridMultilevel"/>
    <w:tmpl w:val="54E8ABC2"/>
    <w:lvl w:ilvl="0" w:tplc="BED0B020">
      <w:start w:val="1"/>
      <w:numFmt w:val="decimal"/>
      <w:lvlText w:val="%1."/>
      <w:lvlJc w:val="left"/>
      <w:pPr>
        <w:ind w:left="100" w:hanging="221"/>
      </w:pPr>
      <w:rPr>
        <w:rFonts w:ascii="Arial" w:eastAsia="Arial" w:hAnsi="Arial" w:cs="Arial" w:hint="default"/>
        <w:spacing w:val="-1"/>
        <w:w w:val="99"/>
        <w:sz w:val="20"/>
        <w:szCs w:val="20"/>
      </w:rPr>
    </w:lvl>
    <w:lvl w:ilvl="1" w:tplc="6642758C">
      <w:numFmt w:val="bullet"/>
      <w:lvlText w:val="•"/>
      <w:lvlJc w:val="left"/>
      <w:pPr>
        <w:ind w:left="1054" w:hanging="221"/>
      </w:pPr>
    </w:lvl>
    <w:lvl w:ilvl="2" w:tplc="E5A82276">
      <w:numFmt w:val="bullet"/>
      <w:lvlText w:val="•"/>
      <w:lvlJc w:val="left"/>
      <w:pPr>
        <w:ind w:left="2008" w:hanging="221"/>
      </w:pPr>
    </w:lvl>
    <w:lvl w:ilvl="3" w:tplc="8BB054B4">
      <w:numFmt w:val="bullet"/>
      <w:lvlText w:val="•"/>
      <w:lvlJc w:val="left"/>
      <w:pPr>
        <w:ind w:left="2962" w:hanging="221"/>
      </w:pPr>
    </w:lvl>
    <w:lvl w:ilvl="4" w:tplc="F90AA0AE">
      <w:numFmt w:val="bullet"/>
      <w:lvlText w:val="•"/>
      <w:lvlJc w:val="left"/>
      <w:pPr>
        <w:ind w:left="3916" w:hanging="221"/>
      </w:pPr>
    </w:lvl>
    <w:lvl w:ilvl="5" w:tplc="AE4C22EC">
      <w:numFmt w:val="bullet"/>
      <w:lvlText w:val="•"/>
      <w:lvlJc w:val="left"/>
      <w:pPr>
        <w:ind w:left="4870" w:hanging="221"/>
      </w:pPr>
    </w:lvl>
    <w:lvl w:ilvl="6" w:tplc="23B67C14">
      <w:numFmt w:val="bullet"/>
      <w:lvlText w:val="•"/>
      <w:lvlJc w:val="left"/>
      <w:pPr>
        <w:ind w:left="5824" w:hanging="221"/>
      </w:pPr>
    </w:lvl>
    <w:lvl w:ilvl="7" w:tplc="7BAE2206">
      <w:numFmt w:val="bullet"/>
      <w:lvlText w:val="•"/>
      <w:lvlJc w:val="left"/>
      <w:pPr>
        <w:ind w:left="6778" w:hanging="221"/>
      </w:pPr>
    </w:lvl>
    <w:lvl w:ilvl="8" w:tplc="B7224B18">
      <w:numFmt w:val="bullet"/>
      <w:lvlText w:val="•"/>
      <w:lvlJc w:val="left"/>
      <w:pPr>
        <w:ind w:left="7732" w:hanging="221"/>
      </w:pPr>
    </w:lvl>
  </w:abstractNum>
  <w:abstractNum w:abstractNumId="329" w15:restartNumberingAfterBreak="0">
    <w:nsid w:val="52F543EF"/>
    <w:multiLevelType w:val="hybridMultilevel"/>
    <w:tmpl w:val="80E69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0" w15:restartNumberingAfterBreak="0">
    <w:nsid w:val="52FD6A05"/>
    <w:multiLevelType w:val="hybridMultilevel"/>
    <w:tmpl w:val="233059B0"/>
    <w:lvl w:ilvl="0" w:tplc="31CE1C44">
      <w:start w:val="1"/>
      <w:numFmt w:val="decimal"/>
      <w:lvlText w:val="%1."/>
      <w:lvlJc w:val="left"/>
      <w:pPr>
        <w:ind w:left="100" w:hanging="221"/>
      </w:pPr>
      <w:rPr>
        <w:rFonts w:ascii="Arial" w:eastAsia="Arial" w:hAnsi="Arial" w:cs="Arial" w:hint="default"/>
        <w:w w:val="99"/>
        <w:sz w:val="20"/>
        <w:szCs w:val="20"/>
      </w:rPr>
    </w:lvl>
    <w:lvl w:ilvl="1" w:tplc="E7F66B1C">
      <w:numFmt w:val="bullet"/>
      <w:lvlText w:val="•"/>
      <w:lvlJc w:val="left"/>
      <w:pPr>
        <w:ind w:left="1052" w:hanging="221"/>
      </w:pPr>
    </w:lvl>
    <w:lvl w:ilvl="2" w:tplc="69683644">
      <w:numFmt w:val="bullet"/>
      <w:lvlText w:val="•"/>
      <w:lvlJc w:val="left"/>
      <w:pPr>
        <w:ind w:left="2004" w:hanging="221"/>
      </w:pPr>
    </w:lvl>
    <w:lvl w:ilvl="3" w:tplc="25AEC86A">
      <w:numFmt w:val="bullet"/>
      <w:lvlText w:val="•"/>
      <w:lvlJc w:val="left"/>
      <w:pPr>
        <w:ind w:left="2956" w:hanging="221"/>
      </w:pPr>
    </w:lvl>
    <w:lvl w:ilvl="4" w:tplc="24E6ECA0">
      <w:numFmt w:val="bullet"/>
      <w:lvlText w:val="•"/>
      <w:lvlJc w:val="left"/>
      <w:pPr>
        <w:ind w:left="3908" w:hanging="221"/>
      </w:pPr>
    </w:lvl>
    <w:lvl w:ilvl="5" w:tplc="75E08ED4">
      <w:numFmt w:val="bullet"/>
      <w:lvlText w:val="•"/>
      <w:lvlJc w:val="left"/>
      <w:pPr>
        <w:ind w:left="4860" w:hanging="221"/>
      </w:pPr>
    </w:lvl>
    <w:lvl w:ilvl="6" w:tplc="EEA039A2">
      <w:numFmt w:val="bullet"/>
      <w:lvlText w:val="•"/>
      <w:lvlJc w:val="left"/>
      <w:pPr>
        <w:ind w:left="5812" w:hanging="221"/>
      </w:pPr>
    </w:lvl>
    <w:lvl w:ilvl="7" w:tplc="5714F2C2">
      <w:numFmt w:val="bullet"/>
      <w:lvlText w:val="•"/>
      <w:lvlJc w:val="left"/>
      <w:pPr>
        <w:ind w:left="6764" w:hanging="221"/>
      </w:pPr>
    </w:lvl>
    <w:lvl w:ilvl="8" w:tplc="8B86FC12">
      <w:numFmt w:val="bullet"/>
      <w:lvlText w:val="•"/>
      <w:lvlJc w:val="left"/>
      <w:pPr>
        <w:ind w:left="7716" w:hanging="221"/>
      </w:pPr>
    </w:lvl>
  </w:abstractNum>
  <w:abstractNum w:abstractNumId="331" w15:restartNumberingAfterBreak="0">
    <w:nsid w:val="535645BF"/>
    <w:multiLevelType w:val="hybridMultilevel"/>
    <w:tmpl w:val="6E201A8C"/>
    <w:lvl w:ilvl="0" w:tplc="BEFA07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3B33EF0"/>
    <w:multiLevelType w:val="hybridMultilevel"/>
    <w:tmpl w:val="57C20720"/>
    <w:lvl w:ilvl="0" w:tplc="BD5634B2">
      <w:start w:val="1"/>
      <w:numFmt w:val="decimal"/>
      <w:lvlText w:val="%1."/>
      <w:lvlJc w:val="left"/>
      <w:pPr>
        <w:ind w:left="100" w:hanging="260"/>
      </w:pPr>
      <w:rPr>
        <w:rFonts w:ascii="Arial" w:eastAsia="Arial" w:hAnsi="Arial" w:cs="Arial" w:hint="default"/>
        <w:spacing w:val="-1"/>
        <w:w w:val="99"/>
        <w:sz w:val="20"/>
        <w:szCs w:val="20"/>
      </w:rPr>
    </w:lvl>
    <w:lvl w:ilvl="1" w:tplc="020866FC">
      <w:numFmt w:val="bullet"/>
      <w:lvlText w:val="•"/>
      <w:lvlJc w:val="left"/>
      <w:pPr>
        <w:ind w:left="1052" w:hanging="260"/>
      </w:pPr>
    </w:lvl>
    <w:lvl w:ilvl="2" w:tplc="6C00CFB2">
      <w:numFmt w:val="bullet"/>
      <w:lvlText w:val="•"/>
      <w:lvlJc w:val="left"/>
      <w:pPr>
        <w:ind w:left="2004" w:hanging="260"/>
      </w:pPr>
    </w:lvl>
    <w:lvl w:ilvl="3" w:tplc="8A2C5A2E">
      <w:numFmt w:val="bullet"/>
      <w:lvlText w:val="•"/>
      <w:lvlJc w:val="left"/>
      <w:pPr>
        <w:ind w:left="2956" w:hanging="260"/>
      </w:pPr>
    </w:lvl>
    <w:lvl w:ilvl="4" w:tplc="F4C6F512">
      <w:numFmt w:val="bullet"/>
      <w:lvlText w:val="•"/>
      <w:lvlJc w:val="left"/>
      <w:pPr>
        <w:ind w:left="3908" w:hanging="260"/>
      </w:pPr>
    </w:lvl>
    <w:lvl w:ilvl="5" w:tplc="3830FAF8">
      <w:numFmt w:val="bullet"/>
      <w:lvlText w:val="•"/>
      <w:lvlJc w:val="left"/>
      <w:pPr>
        <w:ind w:left="4860" w:hanging="260"/>
      </w:pPr>
    </w:lvl>
    <w:lvl w:ilvl="6" w:tplc="88102CF2">
      <w:numFmt w:val="bullet"/>
      <w:lvlText w:val="•"/>
      <w:lvlJc w:val="left"/>
      <w:pPr>
        <w:ind w:left="5812" w:hanging="260"/>
      </w:pPr>
    </w:lvl>
    <w:lvl w:ilvl="7" w:tplc="94C4A588">
      <w:numFmt w:val="bullet"/>
      <w:lvlText w:val="•"/>
      <w:lvlJc w:val="left"/>
      <w:pPr>
        <w:ind w:left="6764" w:hanging="260"/>
      </w:pPr>
    </w:lvl>
    <w:lvl w:ilvl="8" w:tplc="D5A47E66">
      <w:numFmt w:val="bullet"/>
      <w:lvlText w:val="•"/>
      <w:lvlJc w:val="left"/>
      <w:pPr>
        <w:ind w:left="7716" w:hanging="260"/>
      </w:pPr>
    </w:lvl>
  </w:abstractNum>
  <w:abstractNum w:abstractNumId="333" w15:restartNumberingAfterBreak="0">
    <w:nsid w:val="53EA06F1"/>
    <w:multiLevelType w:val="multilevel"/>
    <w:tmpl w:val="2CC866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4" w15:restartNumberingAfterBreak="0">
    <w:nsid w:val="54185DE1"/>
    <w:multiLevelType w:val="hybridMultilevel"/>
    <w:tmpl w:val="A328A5BE"/>
    <w:lvl w:ilvl="0" w:tplc="E1563B6E">
      <w:start w:val="1"/>
      <w:numFmt w:val="decimal"/>
      <w:lvlText w:val="%1."/>
      <w:lvlJc w:val="left"/>
      <w:pPr>
        <w:ind w:left="100" w:hanging="250"/>
      </w:pPr>
      <w:rPr>
        <w:rFonts w:ascii="Arial" w:eastAsia="Arial" w:hAnsi="Arial" w:cs="Arial" w:hint="default"/>
        <w:spacing w:val="-1"/>
        <w:w w:val="99"/>
        <w:sz w:val="20"/>
        <w:szCs w:val="20"/>
      </w:rPr>
    </w:lvl>
    <w:lvl w:ilvl="1" w:tplc="573864B6">
      <w:numFmt w:val="bullet"/>
      <w:lvlText w:val="•"/>
      <w:lvlJc w:val="left"/>
      <w:pPr>
        <w:ind w:left="1054" w:hanging="250"/>
      </w:pPr>
    </w:lvl>
    <w:lvl w:ilvl="2" w:tplc="191A499A">
      <w:numFmt w:val="bullet"/>
      <w:lvlText w:val="•"/>
      <w:lvlJc w:val="left"/>
      <w:pPr>
        <w:ind w:left="2008" w:hanging="250"/>
      </w:pPr>
    </w:lvl>
    <w:lvl w:ilvl="3" w:tplc="1AE8BA32">
      <w:numFmt w:val="bullet"/>
      <w:lvlText w:val="•"/>
      <w:lvlJc w:val="left"/>
      <w:pPr>
        <w:ind w:left="2962" w:hanging="250"/>
      </w:pPr>
    </w:lvl>
    <w:lvl w:ilvl="4" w:tplc="8EFA9E1E">
      <w:numFmt w:val="bullet"/>
      <w:lvlText w:val="•"/>
      <w:lvlJc w:val="left"/>
      <w:pPr>
        <w:ind w:left="3916" w:hanging="250"/>
      </w:pPr>
    </w:lvl>
    <w:lvl w:ilvl="5" w:tplc="65A28F0A">
      <w:numFmt w:val="bullet"/>
      <w:lvlText w:val="•"/>
      <w:lvlJc w:val="left"/>
      <w:pPr>
        <w:ind w:left="4870" w:hanging="250"/>
      </w:pPr>
    </w:lvl>
    <w:lvl w:ilvl="6" w:tplc="F51A9574">
      <w:numFmt w:val="bullet"/>
      <w:lvlText w:val="•"/>
      <w:lvlJc w:val="left"/>
      <w:pPr>
        <w:ind w:left="5824" w:hanging="250"/>
      </w:pPr>
    </w:lvl>
    <w:lvl w:ilvl="7" w:tplc="08EEFD9E">
      <w:numFmt w:val="bullet"/>
      <w:lvlText w:val="•"/>
      <w:lvlJc w:val="left"/>
      <w:pPr>
        <w:ind w:left="6778" w:hanging="250"/>
      </w:pPr>
    </w:lvl>
    <w:lvl w:ilvl="8" w:tplc="541042C0">
      <w:numFmt w:val="bullet"/>
      <w:lvlText w:val="•"/>
      <w:lvlJc w:val="left"/>
      <w:pPr>
        <w:ind w:left="7732" w:hanging="250"/>
      </w:pPr>
    </w:lvl>
  </w:abstractNum>
  <w:abstractNum w:abstractNumId="335" w15:restartNumberingAfterBreak="0">
    <w:nsid w:val="54254DE9"/>
    <w:multiLevelType w:val="hybridMultilevel"/>
    <w:tmpl w:val="3A80946A"/>
    <w:lvl w:ilvl="0" w:tplc="093EFC22">
      <w:start w:val="1"/>
      <w:numFmt w:val="decimal"/>
      <w:lvlText w:val="%1."/>
      <w:lvlJc w:val="left"/>
      <w:pPr>
        <w:ind w:left="100" w:hanging="243"/>
      </w:pPr>
      <w:rPr>
        <w:rFonts w:ascii="Arial" w:eastAsia="Arial" w:hAnsi="Arial" w:cs="Arial" w:hint="default"/>
        <w:w w:val="99"/>
        <w:sz w:val="20"/>
        <w:szCs w:val="20"/>
      </w:rPr>
    </w:lvl>
    <w:lvl w:ilvl="1" w:tplc="6C3CD4B4">
      <w:numFmt w:val="bullet"/>
      <w:lvlText w:val="•"/>
      <w:lvlJc w:val="left"/>
      <w:pPr>
        <w:ind w:left="1054" w:hanging="243"/>
      </w:pPr>
    </w:lvl>
    <w:lvl w:ilvl="2" w:tplc="8B861F50">
      <w:numFmt w:val="bullet"/>
      <w:lvlText w:val="•"/>
      <w:lvlJc w:val="left"/>
      <w:pPr>
        <w:ind w:left="2008" w:hanging="243"/>
      </w:pPr>
    </w:lvl>
    <w:lvl w:ilvl="3" w:tplc="B36CA8CA">
      <w:numFmt w:val="bullet"/>
      <w:lvlText w:val="•"/>
      <w:lvlJc w:val="left"/>
      <w:pPr>
        <w:ind w:left="2962" w:hanging="243"/>
      </w:pPr>
    </w:lvl>
    <w:lvl w:ilvl="4" w:tplc="D7C2D3FC">
      <w:numFmt w:val="bullet"/>
      <w:lvlText w:val="•"/>
      <w:lvlJc w:val="left"/>
      <w:pPr>
        <w:ind w:left="3916" w:hanging="243"/>
      </w:pPr>
    </w:lvl>
    <w:lvl w:ilvl="5" w:tplc="E582643E">
      <w:numFmt w:val="bullet"/>
      <w:lvlText w:val="•"/>
      <w:lvlJc w:val="left"/>
      <w:pPr>
        <w:ind w:left="4870" w:hanging="243"/>
      </w:pPr>
    </w:lvl>
    <w:lvl w:ilvl="6" w:tplc="FC54CD1C">
      <w:numFmt w:val="bullet"/>
      <w:lvlText w:val="•"/>
      <w:lvlJc w:val="left"/>
      <w:pPr>
        <w:ind w:left="5824" w:hanging="243"/>
      </w:pPr>
    </w:lvl>
    <w:lvl w:ilvl="7" w:tplc="2CC4C8D8">
      <w:numFmt w:val="bullet"/>
      <w:lvlText w:val="•"/>
      <w:lvlJc w:val="left"/>
      <w:pPr>
        <w:ind w:left="6778" w:hanging="243"/>
      </w:pPr>
    </w:lvl>
    <w:lvl w:ilvl="8" w:tplc="8EB4286A">
      <w:numFmt w:val="bullet"/>
      <w:lvlText w:val="•"/>
      <w:lvlJc w:val="left"/>
      <w:pPr>
        <w:ind w:left="7732" w:hanging="243"/>
      </w:pPr>
    </w:lvl>
  </w:abstractNum>
  <w:abstractNum w:abstractNumId="336" w15:restartNumberingAfterBreak="0">
    <w:nsid w:val="54407174"/>
    <w:multiLevelType w:val="hybridMultilevel"/>
    <w:tmpl w:val="27DA3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7" w15:restartNumberingAfterBreak="0">
    <w:nsid w:val="545B7BFB"/>
    <w:multiLevelType w:val="hybridMultilevel"/>
    <w:tmpl w:val="4010109C"/>
    <w:lvl w:ilvl="0" w:tplc="8020DE18">
      <w:start w:val="1"/>
      <w:numFmt w:val="decimal"/>
      <w:lvlText w:val="%1."/>
      <w:lvlJc w:val="left"/>
      <w:pPr>
        <w:ind w:left="100" w:hanging="238"/>
      </w:pPr>
      <w:rPr>
        <w:rFonts w:ascii="Arial" w:eastAsia="Arial" w:hAnsi="Arial" w:cs="Arial" w:hint="default"/>
        <w:spacing w:val="-1"/>
        <w:w w:val="99"/>
        <w:sz w:val="20"/>
        <w:szCs w:val="20"/>
      </w:rPr>
    </w:lvl>
    <w:lvl w:ilvl="1" w:tplc="D8F02540">
      <w:numFmt w:val="bullet"/>
      <w:lvlText w:val="•"/>
      <w:lvlJc w:val="left"/>
      <w:pPr>
        <w:ind w:left="1052" w:hanging="238"/>
      </w:pPr>
    </w:lvl>
    <w:lvl w:ilvl="2" w:tplc="631E08BA">
      <w:numFmt w:val="bullet"/>
      <w:lvlText w:val="•"/>
      <w:lvlJc w:val="left"/>
      <w:pPr>
        <w:ind w:left="2004" w:hanging="238"/>
      </w:pPr>
    </w:lvl>
    <w:lvl w:ilvl="3" w:tplc="49D84E30">
      <w:numFmt w:val="bullet"/>
      <w:lvlText w:val="•"/>
      <w:lvlJc w:val="left"/>
      <w:pPr>
        <w:ind w:left="2956" w:hanging="238"/>
      </w:pPr>
    </w:lvl>
    <w:lvl w:ilvl="4" w:tplc="F524F50E">
      <w:numFmt w:val="bullet"/>
      <w:lvlText w:val="•"/>
      <w:lvlJc w:val="left"/>
      <w:pPr>
        <w:ind w:left="3908" w:hanging="238"/>
      </w:pPr>
    </w:lvl>
    <w:lvl w:ilvl="5" w:tplc="AC9E97FE">
      <w:numFmt w:val="bullet"/>
      <w:lvlText w:val="•"/>
      <w:lvlJc w:val="left"/>
      <w:pPr>
        <w:ind w:left="4860" w:hanging="238"/>
      </w:pPr>
    </w:lvl>
    <w:lvl w:ilvl="6" w:tplc="7520AD6E">
      <w:numFmt w:val="bullet"/>
      <w:lvlText w:val="•"/>
      <w:lvlJc w:val="left"/>
      <w:pPr>
        <w:ind w:left="5812" w:hanging="238"/>
      </w:pPr>
    </w:lvl>
    <w:lvl w:ilvl="7" w:tplc="E002624A">
      <w:numFmt w:val="bullet"/>
      <w:lvlText w:val="•"/>
      <w:lvlJc w:val="left"/>
      <w:pPr>
        <w:ind w:left="6764" w:hanging="238"/>
      </w:pPr>
    </w:lvl>
    <w:lvl w:ilvl="8" w:tplc="29FE5122">
      <w:numFmt w:val="bullet"/>
      <w:lvlText w:val="•"/>
      <w:lvlJc w:val="left"/>
      <w:pPr>
        <w:ind w:left="7716" w:hanging="238"/>
      </w:pPr>
    </w:lvl>
  </w:abstractNum>
  <w:abstractNum w:abstractNumId="338" w15:restartNumberingAfterBreak="0">
    <w:nsid w:val="54C831AF"/>
    <w:multiLevelType w:val="hybridMultilevel"/>
    <w:tmpl w:val="9AA67D9E"/>
    <w:lvl w:ilvl="0" w:tplc="7DB62A1C">
      <w:start w:val="1"/>
      <w:numFmt w:val="decimal"/>
      <w:lvlText w:val="%1."/>
      <w:lvlJc w:val="left"/>
      <w:pPr>
        <w:ind w:left="100" w:hanging="269"/>
      </w:pPr>
      <w:rPr>
        <w:rFonts w:ascii="Arial" w:eastAsia="Arial" w:hAnsi="Arial" w:cs="Arial" w:hint="default"/>
        <w:spacing w:val="-1"/>
        <w:w w:val="99"/>
        <w:sz w:val="20"/>
        <w:szCs w:val="20"/>
      </w:rPr>
    </w:lvl>
    <w:lvl w:ilvl="1" w:tplc="020241A0">
      <w:numFmt w:val="bullet"/>
      <w:lvlText w:val="•"/>
      <w:lvlJc w:val="left"/>
      <w:pPr>
        <w:ind w:left="1054" w:hanging="269"/>
      </w:pPr>
    </w:lvl>
    <w:lvl w:ilvl="2" w:tplc="EFF05270">
      <w:numFmt w:val="bullet"/>
      <w:lvlText w:val="•"/>
      <w:lvlJc w:val="left"/>
      <w:pPr>
        <w:ind w:left="2008" w:hanging="269"/>
      </w:pPr>
    </w:lvl>
    <w:lvl w:ilvl="3" w:tplc="090C6556">
      <w:numFmt w:val="bullet"/>
      <w:lvlText w:val="•"/>
      <w:lvlJc w:val="left"/>
      <w:pPr>
        <w:ind w:left="2962" w:hanging="269"/>
      </w:pPr>
    </w:lvl>
    <w:lvl w:ilvl="4" w:tplc="3428376E">
      <w:numFmt w:val="bullet"/>
      <w:lvlText w:val="•"/>
      <w:lvlJc w:val="left"/>
      <w:pPr>
        <w:ind w:left="3916" w:hanging="269"/>
      </w:pPr>
    </w:lvl>
    <w:lvl w:ilvl="5" w:tplc="D672511E">
      <w:numFmt w:val="bullet"/>
      <w:lvlText w:val="•"/>
      <w:lvlJc w:val="left"/>
      <w:pPr>
        <w:ind w:left="4870" w:hanging="269"/>
      </w:pPr>
    </w:lvl>
    <w:lvl w:ilvl="6" w:tplc="543E3376">
      <w:numFmt w:val="bullet"/>
      <w:lvlText w:val="•"/>
      <w:lvlJc w:val="left"/>
      <w:pPr>
        <w:ind w:left="5824" w:hanging="269"/>
      </w:pPr>
    </w:lvl>
    <w:lvl w:ilvl="7" w:tplc="A0648968">
      <w:numFmt w:val="bullet"/>
      <w:lvlText w:val="•"/>
      <w:lvlJc w:val="left"/>
      <w:pPr>
        <w:ind w:left="6778" w:hanging="269"/>
      </w:pPr>
    </w:lvl>
    <w:lvl w:ilvl="8" w:tplc="C66469B2">
      <w:numFmt w:val="bullet"/>
      <w:lvlText w:val="•"/>
      <w:lvlJc w:val="left"/>
      <w:pPr>
        <w:ind w:left="7732" w:hanging="269"/>
      </w:pPr>
    </w:lvl>
  </w:abstractNum>
  <w:abstractNum w:abstractNumId="339" w15:restartNumberingAfterBreak="0">
    <w:nsid w:val="54E934B7"/>
    <w:multiLevelType w:val="hybridMultilevel"/>
    <w:tmpl w:val="1D825860"/>
    <w:lvl w:ilvl="0" w:tplc="DE9EE4A6">
      <w:start w:val="1"/>
      <w:numFmt w:val="decimal"/>
      <w:lvlText w:val="%1."/>
      <w:lvlJc w:val="left"/>
      <w:pPr>
        <w:ind w:left="100" w:hanging="250"/>
      </w:pPr>
      <w:rPr>
        <w:rFonts w:ascii="Arial" w:eastAsia="Arial" w:hAnsi="Arial" w:cs="Arial" w:hint="default"/>
        <w:spacing w:val="-1"/>
        <w:w w:val="99"/>
        <w:sz w:val="20"/>
        <w:szCs w:val="20"/>
      </w:rPr>
    </w:lvl>
    <w:lvl w:ilvl="1" w:tplc="705848EA">
      <w:numFmt w:val="bullet"/>
      <w:lvlText w:val="•"/>
      <w:lvlJc w:val="left"/>
      <w:pPr>
        <w:ind w:left="1054" w:hanging="250"/>
      </w:pPr>
    </w:lvl>
    <w:lvl w:ilvl="2" w:tplc="A914D64C">
      <w:numFmt w:val="bullet"/>
      <w:lvlText w:val="•"/>
      <w:lvlJc w:val="left"/>
      <w:pPr>
        <w:ind w:left="2008" w:hanging="250"/>
      </w:pPr>
    </w:lvl>
    <w:lvl w:ilvl="3" w:tplc="B7F00EF0">
      <w:numFmt w:val="bullet"/>
      <w:lvlText w:val="•"/>
      <w:lvlJc w:val="left"/>
      <w:pPr>
        <w:ind w:left="2962" w:hanging="250"/>
      </w:pPr>
    </w:lvl>
    <w:lvl w:ilvl="4" w:tplc="841C99D0">
      <w:numFmt w:val="bullet"/>
      <w:lvlText w:val="•"/>
      <w:lvlJc w:val="left"/>
      <w:pPr>
        <w:ind w:left="3916" w:hanging="250"/>
      </w:pPr>
    </w:lvl>
    <w:lvl w:ilvl="5" w:tplc="31C25832">
      <w:numFmt w:val="bullet"/>
      <w:lvlText w:val="•"/>
      <w:lvlJc w:val="left"/>
      <w:pPr>
        <w:ind w:left="4870" w:hanging="250"/>
      </w:pPr>
    </w:lvl>
    <w:lvl w:ilvl="6" w:tplc="D74621A2">
      <w:numFmt w:val="bullet"/>
      <w:lvlText w:val="•"/>
      <w:lvlJc w:val="left"/>
      <w:pPr>
        <w:ind w:left="5824" w:hanging="250"/>
      </w:pPr>
    </w:lvl>
    <w:lvl w:ilvl="7" w:tplc="B492F85A">
      <w:numFmt w:val="bullet"/>
      <w:lvlText w:val="•"/>
      <w:lvlJc w:val="left"/>
      <w:pPr>
        <w:ind w:left="6778" w:hanging="250"/>
      </w:pPr>
    </w:lvl>
    <w:lvl w:ilvl="8" w:tplc="5CCEB4D2">
      <w:numFmt w:val="bullet"/>
      <w:lvlText w:val="•"/>
      <w:lvlJc w:val="left"/>
      <w:pPr>
        <w:ind w:left="7732" w:hanging="250"/>
      </w:pPr>
    </w:lvl>
  </w:abstractNum>
  <w:abstractNum w:abstractNumId="340" w15:restartNumberingAfterBreak="0">
    <w:nsid w:val="55014124"/>
    <w:multiLevelType w:val="hybridMultilevel"/>
    <w:tmpl w:val="9E3CF4C6"/>
    <w:lvl w:ilvl="0" w:tplc="DCD43E04">
      <w:start w:val="1"/>
      <w:numFmt w:val="decimal"/>
      <w:lvlText w:val="%1."/>
      <w:lvlJc w:val="left"/>
      <w:pPr>
        <w:ind w:left="100" w:hanging="243"/>
      </w:pPr>
      <w:rPr>
        <w:rFonts w:ascii="Arial" w:eastAsia="Arial" w:hAnsi="Arial" w:cs="Arial" w:hint="default"/>
        <w:spacing w:val="-1"/>
        <w:w w:val="99"/>
        <w:sz w:val="20"/>
        <w:szCs w:val="20"/>
      </w:rPr>
    </w:lvl>
    <w:lvl w:ilvl="1" w:tplc="8D2C5CB4">
      <w:numFmt w:val="bullet"/>
      <w:lvlText w:val="•"/>
      <w:lvlJc w:val="left"/>
      <w:pPr>
        <w:ind w:left="1052" w:hanging="243"/>
      </w:pPr>
    </w:lvl>
    <w:lvl w:ilvl="2" w:tplc="DADE0366">
      <w:numFmt w:val="bullet"/>
      <w:lvlText w:val="•"/>
      <w:lvlJc w:val="left"/>
      <w:pPr>
        <w:ind w:left="2004" w:hanging="243"/>
      </w:pPr>
    </w:lvl>
    <w:lvl w:ilvl="3" w:tplc="C7384E8C">
      <w:numFmt w:val="bullet"/>
      <w:lvlText w:val="•"/>
      <w:lvlJc w:val="left"/>
      <w:pPr>
        <w:ind w:left="2956" w:hanging="243"/>
      </w:pPr>
    </w:lvl>
    <w:lvl w:ilvl="4" w:tplc="D382E1B2">
      <w:numFmt w:val="bullet"/>
      <w:lvlText w:val="•"/>
      <w:lvlJc w:val="left"/>
      <w:pPr>
        <w:ind w:left="3908" w:hanging="243"/>
      </w:pPr>
    </w:lvl>
    <w:lvl w:ilvl="5" w:tplc="1A2C4E2C">
      <w:numFmt w:val="bullet"/>
      <w:lvlText w:val="•"/>
      <w:lvlJc w:val="left"/>
      <w:pPr>
        <w:ind w:left="4860" w:hanging="243"/>
      </w:pPr>
    </w:lvl>
    <w:lvl w:ilvl="6" w:tplc="4C8285A2">
      <w:numFmt w:val="bullet"/>
      <w:lvlText w:val="•"/>
      <w:lvlJc w:val="left"/>
      <w:pPr>
        <w:ind w:left="5812" w:hanging="243"/>
      </w:pPr>
    </w:lvl>
    <w:lvl w:ilvl="7" w:tplc="01768B4C">
      <w:numFmt w:val="bullet"/>
      <w:lvlText w:val="•"/>
      <w:lvlJc w:val="left"/>
      <w:pPr>
        <w:ind w:left="6764" w:hanging="243"/>
      </w:pPr>
    </w:lvl>
    <w:lvl w:ilvl="8" w:tplc="5A02577E">
      <w:numFmt w:val="bullet"/>
      <w:lvlText w:val="•"/>
      <w:lvlJc w:val="left"/>
      <w:pPr>
        <w:ind w:left="7716" w:hanging="243"/>
      </w:pPr>
    </w:lvl>
  </w:abstractNum>
  <w:abstractNum w:abstractNumId="341" w15:restartNumberingAfterBreak="0">
    <w:nsid w:val="5525402E"/>
    <w:multiLevelType w:val="hybridMultilevel"/>
    <w:tmpl w:val="CEBA6380"/>
    <w:lvl w:ilvl="0" w:tplc="BD8AEAB4">
      <w:start w:val="1"/>
      <w:numFmt w:val="decimal"/>
      <w:lvlText w:val="%1."/>
      <w:lvlJc w:val="left"/>
      <w:pPr>
        <w:ind w:left="100" w:hanging="243"/>
      </w:pPr>
      <w:rPr>
        <w:rFonts w:ascii="Arial" w:eastAsia="Arial" w:hAnsi="Arial" w:cs="Arial" w:hint="default"/>
        <w:w w:val="99"/>
        <w:sz w:val="20"/>
        <w:szCs w:val="20"/>
      </w:rPr>
    </w:lvl>
    <w:lvl w:ilvl="1" w:tplc="B298E2D2">
      <w:numFmt w:val="bullet"/>
      <w:lvlText w:val="•"/>
      <w:lvlJc w:val="left"/>
      <w:pPr>
        <w:ind w:left="1052" w:hanging="243"/>
      </w:pPr>
    </w:lvl>
    <w:lvl w:ilvl="2" w:tplc="249A9FE0">
      <w:numFmt w:val="bullet"/>
      <w:lvlText w:val="•"/>
      <w:lvlJc w:val="left"/>
      <w:pPr>
        <w:ind w:left="2004" w:hanging="243"/>
      </w:pPr>
    </w:lvl>
    <w:lvl w:ilvl="3" w:tplc="F0E049C6">
      <w:numFmt w:val="bullet"/>
      <w:lvlText w:val="•"/>
      <w:lvlJc w:val="left"/>
      <w:pPr>
        <w:ind w:left="2956" w:hanging="243"/>
      </w:pPr>
    </w:lvl>
    <w:lvl w:ilvl="4" w:tplc="A1C817AE">
      <w:numFmt w:val="bullet"/>
      <w:lvlText w:val="•"/>
      <w:lvlJc w:val="left"/>
      <w:pPr>
        <w:ind w:left="3908" w:hanging="243"/>
      </w:pPr>
    </w:lvl>
    <w:lvl w:ilvl="5" w:tplc="ED36AF7E">
      <w:numFmt w:val="bullet"/>
      <w:lvlText w:val="•"/>
      <w:lvlJc w:val="left"/>
      <w:pPr>
        <w:ind w:left="4860" w:hanging="243"/>
      </w:pPr>
    </w:lvl>
    <w:lvl w:ilvl="6" w:tplc="E19A6F72">
      <w:numFmt w:val="bullet"/>
      <w:lvlText w:val="•"/>
      <w:lvlJc w:val="left"/>
      <w:pPr>
        <w:ind w:left="5812" w:hanging="243"/>
      </w:pPr>
    </w:lvl>
    <w:lvl w:ilvl="7" w:tplc="F80C7A46">
      <w:numFmt w:val="bullet"/>
      <w:lvlText w:val="•"/>
      <w:lvlJc w:val="left"/>
      <w:pPr>
        <w:ind w:left="6764" w:hanging="243"/>
      </w:pPr>
    </w:lvl>
    <w:lvl w:ilvl="8" w:tplc="2FD0A8E2">
      <w:numFmt w:val="bullet"/>
      <w:lvlText w:val="•"/>
      <w:lvlJc w:val="left"/>
      <w:pPr>
        <w:ind w:left="7716" w:hanging="243"/>
      </w:pPr>
    </w:lvl>
  </w:abstractNum>
  <w:abstractNum w:abstractNumId="342" w15:restartNumberingAfterBreak="0">
    <w:nsid w:val="55643710"/>
    <w:multiLevelType w:val="hybridMultilevel"/>
    <w:tmpl w:val="3CD2A1A4"/>
    <w:lvl w:ilvl="0" w:tplc="9F121CB6">
      <w:start w:val="1"/>
      <w:numFmt w:val="decimal"/>
      <w:lvlText w:val="%1."/>
      <w:lvlJc w:val="left"/>
      <w:pPr>
        <w:ind w:left="100" w:hanging="236"/>
      </w:pPr>
      <w:rPr>
        <w:rFonts w:ascii="Arial" w:eastAsia="Arial" w:hAnsi="Arial" w:cs="Arial" w:hint="default"/>
        <w:spacing w:val="-1"/>
        <w:w w:val="99"/>
        <w:sz w:val="20"/>
        <w:szCs w:val="20"/>
      </w:rPr>
    </w:lvl>
    <w:lvl w:ilvl="1" w:tplc="F77AAC76">
      <w:numFmt w:val="bullet"/>
      <w:lvlText w:val="•"/>
      <w:lvlJc w:val="left"/>
      <w:pPr>
        <w:ind w:left="1054" w:hanging="236"/>
      </w:pPr>
    </w:lvl>
    <w:lvl w:ilvl="2" w:tplc="CE7883E2">
      <w:numFmt w:val="bullet"/>
      <w:lvlText w:val="•"/>
      <w:lvlJc w:val="left"/>
      <w:pPr>
        <w:ind w:left="2008" w:hanging="236"/>
      </w:pPr>
    </w:lvl>
    <w:lvl w:ilvl="3" w:tplc="D30036F0">
      <w:numFmt w:val="bullet"/>
      <w:lvlText w:val="•"/>
      <w:lvlJc w:val="left"/>
      <w:pPr>
        <w:ind w:left="2962" w:hanging="236"/>
      </w:pPr>
    </w:lvl>
    <w:lvl w:ilvl="4" w:tplc="E7CE6982">
      <w:numFmt w:val="bullet"/>
      <w:lvlText w:val="•"/>
      <w:lvlJc w:val="left"/>
      <w:pPr>
        <w:ind w:left="3916" w:hanging="236"/>
      </w:pPr>
    </w:lvl>
    <w:lvl w:ilvl="5" w:tplc="2B1AF0B6">
      <w:numFmt w:val="bullet"/>
      <w:lvlText w:val="•"/>
      <w:lvlJc w:val="left"/>
      <w:pPr>
        <w:ind w:left="4870" w:hanging="236"/>
      </w:pPr>
    </w:lvl>
    <w:lvl w:ilvl="6" w:tplc="02141442">
      <w:numFmt w:val="bullet"/>
      <w:lvlText w:val="•"/>
      <w:lvlJc w:val="left"/>
      <w:pPr>
        <w:ind w:left="5824" w:hanging="236"/>
      </w:pPr>
    </w:lvl>
    <w:lvl w:ilvl="7" w:tplc="78861232">
      <w:numFmt w:val="bullet"/>
      <w:lvlText w:val="•"/>
      <w:lvlJc w:val="left"/>
      <w:pPr>
        <w:ind w:left="6778" w:hanging="236"/>
      </w:pPr>
    </w:lvl>
    <w:lvl w:ilvl="8" w:tplc="627A4242">
      <w:numFmt w:val="bullet"/>
      <w:lvlText w:val="•"/>
      <w:lvlJc w:val="left"/>
      <w:pPr>
        <w:ind w:left="7732" w:hanging="236"/>
      </w:pPr>
    </w:lvl>
  </w:abstractNum>
  <w:abstractNum w:abstractNumId="343" w15:restartNumberingAfterBreak="0">
    <w:nsid w:val="558D4DE9"/>
    <w:multiLevelType w:val="hybridMultilevel"/>
    <w:tmpl w:val="770C9DFE"/>
    <w:lvl w:ilvl="0" w:tplc="CB7004AA">
      <w:start w:val="1"/>
      <w:numFmt w:val="decimal"/>
      <w:lvlText w:val="%1."/>
      <w:lvlJc w:val="left"/>
      <w:pPr>
        <w:ind w:left="100" w:hanging="221"/>
      </w:pPr>
      <w:rPr>
        <w:rFonts w:ascii="Arial" w:eastAsia="Arial" w:hAnsi="Arial" w:cs="Arial" w:hint="default"/>
        <w:spacing w:val="-1"/>
        <w:w w:val="99"/>
        <w:sz w:val="20"/>
        <w:szCs w:val="20"/>
      </w:rPr>
    </w:lvl>
    <w:lvl w:ilvl="1" w:tplc="3DC65B9C">
      <w:numFmt w:val="bullet"/>
      <w:lvlText w:val="•"/>
      <w:lvlJc w:val="left"/>
      <w:pPr>
        <w:ind w:left="1054" w:hanging="221"/>
      </w:pPr>
    </w:lvl>
    <w:lvl w:ilvl="2" w:tplc="CFDEEE30">
      <w:numFmt w:val="bullet"/>
      <w:lvlText w:val="•"/>
      <w:lvlJc w:val="left"/>
      <w:pPr>
        <w:ind w:left="2008" w:hanging="221"/>
      </w:pPr>
    </w:lvl>
    <w:lvl w:ilvl="3" w:tplc="63D41538">
      <w:numFmt w:val="bullet"/>
      <w:lvlText w:val="•"/>
      <w:lvlJc w:val="left"/>
      <w:pPr>
        <w:ind w:left="2962" w:hanging="221"/>
      </w:pPr>
    </w:lvl>
    <w:lvl w:ilvl="4" w:tplc="7060979E">
      <w:numFmt w:val="bullet"/>
      <w:lvlText w:val="•"/>
      <w:lvlJc w:val="left"/>
      <w:pPr>
        <w:ind w:left="3916" w:hanging="221"/>
      </w:pPr>
    </w:lvl>
    <w:lvl w:ilvl="5" w:tplc="261A1C70">
      <w:numFmt w:val="bullet"/>
      <w:lvlText w:val="•"/>
      <w:lvlJc w:val="left"/>
      <w:pPr>
        <w:ind w:left="4870" w:hanging="221"/>
      </w:pPr>
    </w:lvl>
    <w:lvl w:ilvl="6" w:tplc="714CEB3A">
      <w:numFmt w:val="bullet"/>
      <w:lvlText w:val="•"/>
      <w:lvlJc w:val="left"/>
      <w:pPr>
        <w:ind w:left="5824" w:hanging="221"/>
      </w:pPr>
    </w:lvl>
    <w:lvl w:ilvl="7" w:tplc="C00C4072">
      <w:numFmt w:val="bullet"/>
      <w:lvlText w:val="•"/>
      <w:lvlJc w:val="left"/>
      <w:pPr>
        <w:ind w:left="6778" w:hanging="221"/>
      </w:pPr>
    </w:lvl>
    <w:lvl w:ilvl="8" w:tplc="BB98696C">
      <w:numFmt w:val="bullet"/>
      <w:lvlText w:val="•"/>
      <w:lvlJc w:val="left"/>
      <w:pPr>
        <w:ind w:left="7732" w:hanging="221"/>
      </w:pPr>
    </w:lvl>
  </w:abstractNum>
  <w:abstractNum w:abstractNumId="344" w15:restartNumberingAfterBreak="0">
    <w:nsid w:val="55B9670B"/>
    <w:multiLevelType w:val="hybridMultilevel"/>
    <w:tmpl w:val="F9C0CF8C"/>
    <w:lvl w:ilvl="0" w:tplc="FFFFFFFF">
      <w:start w:val="1"/>
      <w:numFmt w:val="decimal"/>
      <w:pStyle w:val="List2"/>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5" w15:restartNumberingAfterBreak="0">
    <w:nsid w:val="55C95A30"/>
    <w:multiLevelType w:val="hybridMultilevel"/>
    <w:tmpl w:val="59E86D4C"/>
    <w:lvl w:ilvl="0" w:tplc="9A52A748">
      <w:start w:val="1"/>
      <w:numFmt w:val="decimal"/>
      <w:lvlText w:val="%1."/>
      <w:lvlJc w:val="left"/>
      <w:pPr>
        <w:ind w:left="100" w:hanging="243"/>
      </w:pPr>
      <w:rPr>
        <w:rFonts w:ascii="Arial" w:eastAsia="Arial" w:hAnsi="Arial" w:cs="Arial" w:hint="default"/>
        <w:spacing w:val="-1"/>
        <w:w w:val="99"/>
        <w:sz w:val="20"/>
        <w:szCs w:val="20"/>
      </w:rPr>
    </w:lvl>
    <w:lvl w:ilvl="1" w:tplc="027A47AC">
      <w:numFmt w:val="bullet"/>
      <w:lvlText w:val="•"/>
      <w:lvlJc w:val="left"/>
      <w:pPr>
        <w:ind w:left="1054" w:hanging="243"/>
      </w:pPr>
    </w:lvl>
    <w:lvl w:ilvl="2" w:tplc="0B540104">
      <w:numFmt w:val="bullet"/>
      <w:lvlText w:val="•"/>
      <w:lvlJc w:val="left"/>
      <w:pPr>
        <w:ind w:left="2008" w:hanging="243"/>
      </w:pPr>
    </w:lvl>
    <w:lvl w:ilvl="3" w:tplc="6442BA5A">
      <w:numFmt w:val="bullet"/>
      <w:lvlText w:val="•"/>
      <w:lvlJc w:val="left"/>
      <w:pPr>
        <w:ind w:left="2962" w:hanging="243"/>
      </w:pPr>
    </w:lvl>
    <w:lvl w:ilvl="4" w:tplc="7D685F6C">
      <w:numFmt w:val="bullet"/>
      <w:lvlText w:val="•"/>
      <w:lvlJc w:val="left"/>
      <w:pPr>
        <w:ind w:left="3916" w:hanging="243"/>
      </w:pPr>
    </w:lvl>
    <w:lvl w:ilvl="5" w:tplc="2912F300">
      <w:numFmt w:val="bullet"/>
      <w:lvlText w:val="•"/>
      <w:lvlJc w:val="left"/>
      <w:pPr>
        <w:ind w:left="4870" w:hanging="243"/>
      </w:pPr>
    </w:lvl>
    <w:lvl w:ilvl="6" w:tplc="FD9CD706">
      <w:numFmt w:val="bullet"/>
      <w:lvlText w:val="•"/>
      <w:lvlJc w:val="left"/>
      <w:pPr>
        <w:ind w:left="5824" w:hanging="243"/>
      </w:pPr>
    </w:lvl>
    <w:lvl w:ilvl="7" w:tplc="844244FE">
      <w:numFmt w:val="bullet"/>
      <w:lvlText w:val="•"/>
      <w:lvlJc w:val="left"/>
      <w:pPr>
        <w:ind w:left="6778" w:hanging="243"/>
      </w:pPr>
    </w:lvl>
    <w:lvl w:ilvl="8" w:tplc="18C0E65C">
      <w:numFmt w:val="bullet"/>
      <w:lvlText w:val="•"/>
      <w:lvlJc w:val="left"/>
      <w:pPr>
        <w:ind w:left="7732" w:hanging="243"/>
      </w:pPr>
    </w:lvl>
  </w:abstractNum>
  <w:abstractNum w:abstractNumId="346" w15:restartNumberingAfterBreak="0">
    <w:nsid w:val="55F9732F"/>
    <w:multiLevelType w:val="hybridMultilevel"/>
    <w:tmpl w:val="57303064"/>
    <w:lvl w:ilvl="0" w:tplc="C610F8BE">
      <w:start w:val="1"/>
      <w:numFmt w:val="decimal"/>
      <w:lvlText w:val="%1."/>
      <w:lvlJc w:val="left"/>
      <w:pPr>
        <w:ind w:left="100" w:hanging="231"/>
      </w:pPr>
      <w:rPr>
        <w:rFonts w:ascii="Arial" w:eastAsia="Arial" w:hAnsi="Arial" w:cs="Arial" w:hint="default"/>
        <w:spacing w:val="-1"/>
        <w:w w:val="99"/>
        <w:sz w:val="20"/>
        <w:szCs w:val="20"/>
      </w:rPr>
    </w:lvl>
    <w:lvl w:ilvl="1" w:tplc="1250CCA6">
      <w:numFmt w:val="bullet"/>
      <w:lvlText w:val="•"/>
      <w:lvlJc w:val="left"/>
      <w:pPr>
        <w:ind w:left="1052" w:hanging="231"/>
      </w:pPr>
    </w:lvl>
    <w:lvl w:ilvl="2" w:tplc="8B70B282">
      <w:numFmt w:val="bullet"/>
      <w:lvlText w:val="•"/>
      <w:lvlJc w:val="left"/>
      <w:pPr>
        <w:ind w:left="2004" w:hanging="231"/>
      </w:pPr>
    </w:lvl>
    <w:lvl w:ilvl="3" w:tplc="D6C6186E">
      <w:numFmt w:val="bullet"/>
      <w:lvlText w:val="•"/>
      <w:lvlJc w:val="left"/>
      <w:pPr>
        <w:ind w:left="2956" w:hanging="231"/>
      </w:pPr>
    </w:lvl>
    <w:lvl w:ilvl="4" w:tplc="A98865B8">
      <w:numFmt w:val="bullet"/>
      <w:lvlText w:val="•"/>
      <w:lvlJc w:val="left"/>
      <w:pPr>
        <w:ind w:left="3908" w:hanging="231"/>
      </w:pPr>
    </w:lvl>
    <w:lvl w:ilvl="5" w:tplc="DA9C1BF6">
      <w:numFmt w:val="bullet"/>
      <w:lvlText w:val="•"/>
      <w:lvlJc w:val="left"/>
      <w:pPr>
        <w:ind w:left="4860" w:hanging="231"/>
      </w:pPr>
    </w:lvl>
    <w:lvl w:ilvl="6" w:tplc="1C1EF776">
      <w:numFmt w:val="bullet"/>
      <w:lvlText w:val="•"/>
      <w:lvlJc w:val="left"/>
      <w:pPr>
        <w:ind w:left="5812" w:hanging="231"/>
      </w:pPr>
    </w:lvl>
    <w:lvl w:ilvl="7" w:tplc="1220D352">
      <w:numFmt w:val="bullet"/>
      <w:lvlText w:val="•"/>
      <w:lvlJc w:val="left"/>
      <w:pPr>
        <w:ind w:left="6764" w:hanging="231"/>
      </w:pPr>
    </w:lvl>
    <w:lvl w:ilvl="8" w:tplc="744CEBC4">
      <w:numFmt w:val="bullet"/>
      <w:lvlText w:val="•"/>
      <w:lvlJc w:val="left"/>
      <w:pPr>
        <w:ind w:left="7716" w:hanging="231"/>
      </w:pPr>
    </w:lvl>
  </w:abstractNum>
  <w:abstractNum w:abstractNumId="347" w15:restartNumberingAfterBreak="0">
    <w:nsid w:val="56250759"/>
    <w:multiLevelType w:val="hybridMultilevel"/>
    <w:tmpl w:val="2F30CD92"/>
    <w:lvl w:ilvl="0" w:tplc="D0504C90">
      <w:start w:val="1"/>
      <w:numFmt w:val="decimal"/>
      <w:lvlText w:val="%1."/>
      <w:lvlJc w:val="left"/>
      <w:pPr>
        <w:ind w:left="100" w:hanging="226"/>
      </w:pPr>
      <w:rPr>
        <w:rFonts w:ascii="Arial" w:eastAsia="Arial" w:hAnsi="Arial" w:cs="Arial" w:hint="default"/>
        <w:spacing w:val="-1"/>
        <w:w w:val="99"/>
        <w:sz w:val="20"/>
        <w:szCs w:val="20"/>
      </w:rPr>
    </w:lvl>
    <w:lvl w:ilvl="1" w:tplc="7F1269E2">
      <w:numFmt w:val="bullet"/>
      <w:lvlText w:val="•"/>
      <w:lvlJc w:val="left"/>
      <w:pPr>
        <w:ind w:left="1052" w:hanging="226"/>
      </w:pPr>
    </w:lvl>
    <w:lvl w:ilvl="2" w:tplc="8FA06EF6">
      <w:numFmt w:val="bullet"/>
      <w:lvlText w:val="•"/>
      <w:lvlJc w:val="left"/>
      <w:pPr>
        <w:ind w:left="2004" w:hanging="226"/>
      </w:pPr>
    </w:lvl>
    <w:lvl w:ilvl="3" w:tplc="3580D19C">
      <w:numFmt w:val="bullet"/>
      <w:lvlText w:val="•"/>
      <w:lvlJc w:val="left"/>
      <w:pPr>
        <w:ind w:left="2956" w:hanging="226"/>
      </w:pPr>
    </w:lvl>
    <w:lvl w:ilvl="4" w:tplc="E698F382">
      <w:numFmt w:val="bullet"/>
      <w:lvlText w:val="•"/>
      <w:lvlJc w:val="left"/>
      <w:pPr>
        <w:ind w:left="3908" w:hanging="226"/>
      </w:pPr>
    </w:lvl>
    <w:lvl w:ilvl="5" w:tplc="5A781FAC">
      <w:numFmt w:val="bullet"/>
      <w:lvlText w:val="•"/>
      <w:lvlJc w:val="left"/>
      <w:pPr>
        <w:ind w:left="4860" w:hanging="226"/>
      </w:pPr>
    </w:lvl>
    <w:lvl w:ilvl="6" w:tplc="90F48EE6">
      <w:numFmt w:val="bullet"/>
      <w:lvlText w:val="•"/>
      <w:lvlJc w:val="left"/>
      <w:pPr>
        <w:ind w:left="5812" w:hanging="226"/>
      </w:pPr>
    </w:lvl>
    <w:lvl w:ilvl="7" w:tplc="BA12D22C">
      <w:numFmt w:val="bullet"/>
      <w:lvlText w:val="•"/>
      <w:lvlJc w:val="left"/>
      <w:pPr>
        <w:ind w:left="6764" w:hanging="226"/>
      </w:pPr>
    </w:lvl>
    <w:lvl w:ilvl="8" w:tplc="803E4AE8">
      <w:numFmt w:val="bullet"/>
      <w:lvlText w:val="•"/>
      <w:lvlJc w:val="left"/>
      <w:pPr>
        <w:ind w:left="7716" w:hanging="226"/>
      </w:pPr>
    </w:lvl>
  </w:abstractNum>
  <w:abstractNum w:abstractNumId="348" w15:restartNumberingAfterBreak="0">
    <w:nsid w:val="56555297"/>
    <w:multiLevelType w:val="hybridMultilevel"/>
    <w:tmpl w:val="2A183C96"/>
    <w:lvl w:ilvl="0" w:tplc="A2EE1884">
      <w:start w:val="1"/>
      <w:numFmt w:val="decimal"/>
      <w:lvlText w:val="%1."/>
      <w:lvlJc w:val="left"/>
      <w:pPr>
        <w:ind w:left="100" w:hanging="245"/>
      </w:pPr>
      <w:rPr>
        <w:rFonts w:ascii="Times New Roman" w:eastAsia="Arial" w:hAnsi="Times New Roman" w:cs="Times New Roman" w:hint="default"/>
        <w:w w:val="99"/>
        <w:sz w:val="24"/>
        <w:szCs w:val="24"/>
      </w:rPr>
    </w:lvl>
    <w:lvl w:ilvl="1" w:tplc="D3946940">
      <w:numFmt w:val="bullet"/>
      <w:lvlText w:val="•"/>
      <w:lvlJc w:val="left"/>
      <w:pPr>
        <w:ind w:left="1054" w:hanging="245"/>
      </w:pPr>
    </w:lvl>
    <w:lvl w:ilvl="2" w:tplc="2124E98E">
      <w:numFmt w:val="bullet"/>
      <w:lvlText w:val="•"/>
      <w:lvlJc w:val="left"/>
      <w:pPr>
        <w:ind w:left="2008" w:hanging="245"/>
      </w:pPr>
    </w:lvl>
    <w:lvl w:ilvl="3" w:tplc="A2E6C210">
      <w:numFmt w:val="bullet"/>
      <w:lvlText w:val="•"/>
      <w:lvlJc w:val="left"/>
      <w:pPr>
        <w:ind w:left="2962" w:hanging="245"/>
      </w:pPr>
    </w:lvl>
    <w:lvl w:ilvl="4" w:tplc="91D63100">
      <w:numFmt w:val="bullet"/>
      <w:lvlText w:val="•"/>
      <w:lvlJc w:val="left"/>
      <w:pPr>
        <w:ind w:left="3916" w:hanging="245"/>
      </w:pPr>
    </w:lvl>
    <w:lvl w:ilvl="5" w:tplc="34BA265C">
      <w:numFmt w:val="bullet"/>
      <w:lvlText w:val="•"/>
      <w:lvlJc w:val="left"/>
      <w:pPr>
        <w:ind w:left="4870" w:hanging="245"/>
      </w:pPr>
    </w:lvl>
    <w:lvl w:ilvl="6" w:tplc="17322364">
      <w:numFmt w:val="bullet"/>
      <w:lvlText w:val="•"/>
      <w:lvlJc w:val="left"/>
      <w:pPr>
        <w:ind w:left="5824" w:hanging="245"/>
      </w:pPr>
    </w:lvl>
    <w:lvl w:ilvl="7" w:tplc="1B3C55A2">
      <w:numFmt w:val="bullet"/>
      <w:lvlText w:val="•"/>
      <w:lvlJc w:val="left"/>
      <w:pPr>
        <w:ind w:left="6778" w:hanging="245"/>
      </w:pPr>
    </w:lvl>
    <w:lvl w:ilvl="8" w:tplc="A37EAF62">
      <w:numFmt w:val="bullet"/>
      <w:lvlText w:val="•"/>
      <w:lvlJc w:val="left"/>
      <w:pPr>
        <w:ind w:left="7732" w:hanging="245"/>
      </w:pPr>
    </w:lvl>
  </w:abstractNum>
  <w:abstractNum w:abstractNumId="349" w15:restartNumberingAfterBreak="0">
    <w:nsid w:val="56775521"/>
    <w:multiLevelType w:val="hybridMultilevel"/>
    <w:tmpl w:val="4CCA4B90"/>
    <w:lvl w:ilvl="0" w:tplc="69D48676">
      <w:start w:val="1"/>
      <w:numFmt w:val="decimal"/>
      <w:lvlText w:val="%1."/>
      <w:lvlJc w:val="left"/>
      <w:pPr>
        <w:ind w:left="100" w:hanging="243"/>
      </w:pPr>
      <w:rPr>
        <w:rFonts w:ascii="Arial" w:eastAsia="Arial" w:hAnsi="Arial" w:cs="Arial" w:hint="default"/>
        <w:spacing w:val="-1"/>
        <w:w w:val="99"/>
        <w:sz w:val="20"/>
        <w:szCs w:val="20"/>
      </w:rPr>
    </w:lvl>
    <w:lvl w:ilvl="1" w:tplc="F6DE6E7C">
      <w:numFmt w:val="bullet"/>
      <w:lvlText w:val="•"/>
      <w:lvlJc w:val="left"/>
      <w:pPr>
        <w:ind w:left="1054" w:hanging="243"/>
      </w:pPr>
    </w:lvl>
    <w:lvl w:ilvl="2" w:tplc="1C9E5C84">
      <w:numFmt w:val="bullet"/>
      <w:lvlText w:val="•"/>
      <w:lvlJc w:val="left"/>
      <w:pPr>
        <w:ind w:left="2008" w:hanging="243"/>
      </w:pPr>
    </w:lvl>
    <w:lvl w:ilvl="3" w:tplc="B12EA356">
      <w:numFmt w:val="bullet"/>
      <w:lvlText w:val="•"/>
      <w:lvlJc w:val="left"/>
      <w:pPr>
        <w:ind w:left="2962" w:hanging="243"/>
      </w:pPr>
    </w:lvl>
    <w:lvl w:ilvl="4" w:tplc="C834F094">
      <w:numFmt w:val="bullet"/>
      <w:lvlText w:val="•"/>
      <w:lvlJc w:val="left"/>
      <w:pPr>
        <w:ind w:left="3916" w:hanging="243"/>
      </w:pPr>
    </w:lvl>
    <w:lvl w:ilvl="5" w:tplc="F63CF03E">
      <w:numFmt w:val="bullet"/>
      <w:lvlText w:val="•"/>
      <w:lvlJc w:val="left"/>
      <w:pPr>
        <w:ind w:left="4870" w:hanging="243"/>
      </w:pPr>
    </w:lvl>
    <w:lvl w:ilvl="6" w:tplc="35A2D140">
      <w:numFmt w:val="bullet"/>
      <w:lvlText w:val="•"/>
      <w:lvlJc w:val="left"/>
      <w:pPr>
        <w:ind w:left="5824" w:hanging="243"/>
      </w:pPr>
    </w:lvl>
    <w:lvl w:ilvl="7" w:tplc="229648B4">
      <w:numFmt w:val="bullet"/>
      <w:lvlText w:val="•"/>
      <w:lvlJc w:val="left"/>
      <w:pPr>
        <w:ind w:left="6778" w:hanging="243"/>
      </w:pPr>
    </w:lvl>
    <w:lvl w:ilvl="8" w:tplc="7332BAB2">
      <w:numFmt w:val="bullet"/>
      <w:lvlText w:val="•"/>
      <w:lvlJc w:val="left"/>
      <w:pPr>
        <w:ind w:left="7732" w:hanging="243"/>
      </w:pPr>
    </w:lvl>
  </w:abstractNum>
  <w:abstractNum w:abstractNumId="350" w15:restartNumberingAfterBreak="0">
    <w:nsid w:val="571D2D29"/>
    <w:multiLevelType w:val="multilevel"/>
    <w:tmpl w:val="D44AAF6A"/>
    <w:lvl w:ilvl="0">
      <w:start w:val="1"/>
      <w:numFmt w:val="decimal"/>
      <w:lvlText w:val="%1."/>
      <w:lvlJc w:val="left"/>
      <w:pPr>
        <w:ind w:left="100" w:hanging="255"/>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2004" w:hanging="389"/>
      </w:pPr>
    </w:lvl>
    <w:lvl w:ilvl="3">
      <w:numFmt w:val="bullet"/>
      <w:lvlText w:val="•"/>
      <w:lvlJc w:val="left"/>
      <w:pPr>
        <w:ind w:left="2956" w:hanging="389"/>
      </w:pPr>
    </w:lvl>
    <w:lvl w:ilvl="4">
      <w:numFmt w:val="bullet"/>
      <w:lvlText w:val="•"/>
      <w:lvlJc w:val="left"/>
      <w:pPr>
        <w:ind w:left="3908" w:hanging="389"/>
      </w:pPr>
    </w:lvl>
    <w:lvl w:ilvl="5">
      <w:numFmt w:val="bullet"/>
      <w:lvlText w:val="•"/>
      <w:lvlJc w:val="left"/>
      <w:pPr>
        <w:ind w:left="4860" w:hanging="389"/>
      </w:pPr>
    </w:lvl>
    <w:lvl w:ilvl="6">
      <w:numFmt w:val="bullet"/>
      <w:lvlText w:val="•"/>
      <w:lvlJc w:val="left"/>
      <w:pPr>
        <w:ind w:left="5812" w:hanging="389"/>
      </w:pPr>
    </w:lvl>
    <w:lvl w:ilvl="7">
      <w:numFmt w:val="bullet"/>
      <w:lvlText w:val="•"/>
      <w:lvlJc w:val="left"/>
      <w:pPr>
        <w:ind w:left="6764" w:hanging="389"/>
      </w:pPr>
    </w:lvl>
    <w:lvl w:ilvl="8">
      <w:numFmt w:val="bullet"/>
      <w:lvlText w:val="•"/>
      <w:lvlJc w:val="left"/>
      <w:pPr>
        <w:ind w:left="7716" w:hanging="389"/>
      </w:pPr>
    </w:lvl>
  </w:abstractNum>
  <w:abstractNum w:abstractNumId="351" w15:restartNumberingAfterBreak="0">
    <w:nsid w:val="574F4805"/>
    <w:multiLevelType w:val="hybridMultilevel"/>
    <w:tmpl w:val="5868F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7645310"/>
    <w:multiLevelType w:val="hybridMultilevel"/>
    <w:tmpl w:val="9FFE5858"/>
    <w:lvl w:ilvl="0" w:tplc="949246A0">
      <w:start w:val="1"/>
      <w:numFmt w:val="decimal"/>
      <w:lvlText w:val="%1."/>
      <w:lvlJc w:val="left"/>
      <w:pPr>
        <w:ind w:left="100" w:hanging="236"/>
      </w:pPr>
      <w:rPr>
        <w:rFonts w:ascii="Arial" w:eastAsia="Arial" w:hAnsi="Arial" w:cs="Arial" w:hint="default"/>
        <w:spacing w:val="-1"/>
        <w:w w:val="99"/>
        <w:sz w:val="20"/>
        <w:szCs w:val="20"/>
      </w:rPr>
    </w:lvl>
    <w:lvl w:ilvl="1" w:tplc="F6909C06">
      <w:numFmt w:val="bullet"/>
      <w:lvlText w:val="•"/>
      <w:lvlJc w:val="left"/>
      <w:pPr>
        <w:ind w:left="1054" w:hanging="236"/>
      </w:pPr>
    </w:lvl>
    <w:lvl w:ilvl="2" w:tplc="363870E8">
      <w:numFmt w:val="bullet"/>
      <w:lvlText w:val="•"/>
      <w:lvlJc w:val="left"/>
      <w:pPr>
        <w:ind w:left="2008" w:hanging="236"/>
      </w:pPr>
    </w:lvl>
    <w:lvl w:ilvl="3" w:tplc="0194E7D8">
      <w:numFmt w:val="bullet"/>
      <w:lvlText w:val="•"/>
      <w:lvlJc w:val="left"/>
      <w:pPr>
        <w:ind w:left="2962" w:hanging="236"/>
      </w:pPr>
    </w:lvl>
    <w:lvl w:ilvl="4" w:tplc="FE521DCC">
      <w:numFmt w:val="bullet"/>
      <w:lvlText w:val="•"/>
      <w:lvlJc w:val="left"/>
      <w:pPr>
        <w:ind w:left="3916" w:hanging="236"/>
      </w:pPr>
    </w:lvl>
    <w:lvl w:ilvl="5" w:tplc="81BEF560">
      <w:numFmt w:val="bullet"/>
      <w:lvlText w:val="•"/>
      <w:lvlJc w:val="left"/>
      <w:pPr>
        <w:ind w:left="4870" w:hanging="236"/>
      </w:pPr>
    </w:lvl>
    <w:lvl w:ilvl="6" w:tplc="15AA5844">
      <w:numFmt w:val="bullet"/>
      <w:lvlText w:val="•"/>
      <w:lvlJc w:val="left"/>
      <w:pPr>
        <w:ind w:left="5824" w:hanging="236"/>
      </w:pPr>
    </w:lvl>
    <w:lvl w:ilvl="7" w:tplc="844A8FB2">
      <w:numFmt w:val="bullet"/>
      <w:lvlText w:val="•"/>
      <w:lvlJc w:val="left"/>
      <w:pPr>
        <w:ind w:left="6778" w:hanging="236"/>
      </w:pPr>
    </w:lvl>
    <w:lvl w:ilvl="8" w:tplc="06FE8F6C">
      <w:numFmt w:val="bullet"/>
      <w:lvlText w:val="•"/>
      <w:lvlJc w:val="left"/>
      <w:pPr>
        <w:ind w:left="7732" w:hanging="236"/>
      </w:pPr>
    </w:lvl>
  </w:abstractNum>
  <w:abstractNum w:abstractNumId="353" w15:restartNumberingAfterBreak="0">
    <w:nsid w:val="57970050"/>
    <w:multiLevelType w:val="hybridMultilevel"/>
    <w:tmpl w:val="6122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7E837CF"/>
    <w:multiLevelType w:val="hybridMultilevel"/>
    <w:tmpl w:val="A2621D6C"/>
    <w:lvl w:ilvl="0" w:tplc="1D26BF26">
      <w:start w:val="1"/>
      <w:numFmt w:val="decimal"/>
      <w:lvlText w:val="%1."/>
      <w:lvlJc w:val="left"/>
      <w:pPr>
        <w:ind w:left="100" w:hanging="226"/>
      </w:pPr>
      <w:rPr>
        <w:rFonts w:ascii="Arial" w:eastAsia="Arial" w:hAnsi="Arial" w:cs="Arial" w:hint="default"/>
        <w:w w:val="99"/>
        <w:sz w:val="20"/>
        <w:szCs w:val="20"/>
      </w:rPr>
    </w:lvl>
    <w:lvl w:ilvl="1" w:tplc="89560D8C">
      <w:numFmt w:val="bullet"/>
      <w:lvlText w:val="•"/>
      <w:lvlJc w:val="left"/>
      <w:pPr>
        <w:ind w:left="1052" w:hanging="226"/>
      </w:pPr>
    </w:lvl>
    <w:lvl w:ilvl="2" w:tplc="367A3D3E">
      <w:numFmt w:val="bullet"/>
      <w:lvlText w:val="•"/>
      <w:lvlJc w:val="left"/>
      <w:pPr>
        <w:ind w:left="2004" w:hanging="226"/>
      </w:pPr>
    </w:lvl>
    <w:lvl w:ilvl="3" w:tplc="FE1C25A4">
      <w:numFmt w:val="bullet"/>
      <w:lvlText w:val="•"/>
      <w:lvlJc w:val="left"/>
      <w:pPr>
        <w:ind w:left="2956" w:hanging="226"/>
      </w:pPr>
    </w:lvl>
    <w:lvl w:ilvl="4" w:tplc="588A25CE">
      <w:numFmt w:val="bullet"/>
      <w:lvlText w:val="•"/>
      <w:lvlJc w:val="left"/>
      <w:pPr>
        <w:ind w:left="3908" w:hanging="226"/>
      </w:pPr>
    </w:lvl>
    <w:lvl w:ilvl="5" w:tplc="95904696">
      <w:numFmt w:val="bullet"/>
      <w:lvlText w:val="•"/>
      <w:lvlJc w:val="left"/>
      <w:pPr>
        <w:ind w:left="4860" w:hanging="226"/>
      </w:pPr>
    </w:lvl>
    <w:lvl w:ilvl="6" w:tplc="373C80D6">
      <w:numFmt w:val="bullet"/>
      <w:lvlText w:val="•"/>
      <w:lvlJc w:val="left"/>
      <w:pPr>
        <w:ind w:left="5812" w:hanging="226"/>
      </w:pPr>
    </w:lvl>
    <w:lvl w:ilvl="7" w:tplc="3968C952">
      <w:numFmt w:val="bullet"/>
      <w:lvlText w:val="•"/>
      <w:lvlJc w:val="left"/>
      <w:pPr>
        <w:ind w:left="6764" w:hanging="226"/>
      </w:pPr>
    </w:lvl>
    <w:lvl w:ilvl="8" w:tplc="DE4A4364">
      <w:numFmt w:val="bullet"/>
      <w:lvlText w:val="•"/>
      <w:lvlJc w:val="left"/>
      <w:pPr>
        <w:ind w:left="7716" w:hanging="226"/>
      </w:pPr>
    </w:lvl>
  </w:abstractNum>
  <w:abstractNum w:abstractNumId="355" w15:restartNumberingAfterBreak="0">
    <w:nsid w:val="57F33CE9"/>
    <w:multiLevelType w:val="hybridMultilevel"/>
    <w:tmpl w:val="E402CDD8"/>
    <w:lvl w:ilvl="0" w:tplc="75629D90">
      <w:start w:val="1"/>
      <w:numFmt w:val="decimal"/>
      <w:lvlText w:val="%1."/>
      <w:lvlJc w:val="left"/>
      <w:pPr>
        <w:ind w:left="100" w:hanging="224"/>
      </w:pPr>
      <w:rPr>
        <w:rFonts w:ascii="Arial" w:eastAsia="Arial" w:hAnsi="Arial" w:cs="Arial" w:hint="default"/>
        <w:spacing w:val="-1"/>
        <w:w w:val="99"/>
        <w:sz w:val="20"/>
        <w:szCs w:val="20"/>
      </w:rPr>
    </w:lvl>
    <w:lvl w:ilvl="1" w:tplc="2806FC24">
      <w:numFmt w:val="bullet"/>
      <w:lvlText w:val="•"/>
      <w:lvlJc w:val="left"/>
      <w:pPr>
        <w:ind w:left="1052" w:hanging="224"/>
      </w:pPr>
    </w:lvl>
    <w:lvl w:ilvl="2" w:tplc="A2762C00">
      <w:numFmt w:val="bullet"/>
      <w:lvlText w:val="•"/>
      <w:lvlJc w:val="left"/>
      <w:pPr>
        <w:ind w:left="2004" w:hanging="224"/>
      </w:pPr>
    </w:lvl>
    <w:lvl w:ilvl="3" w:tplc="41C6CD40">
      <w:numFmt w:val="bullet"/>
      <w:lvlText w:val="•"/>
      <w:lvlJc w:val="left"/>
      <w:pPr>
        <w:ind w:left="2956" w:hanging="224"/>
      </w:pPr>
    </w:lvl>
    <w:lvl w:ilvl="4" w:tplc="89FC05B6">
      <w:numFmt w:val="bullet"/>
      <w:lvlText w:val="•"/>
      <w:lvlJc w:val="left"/>
      <w:pPr>
        <w:ind w:left="3908" w:hanging="224"/>
      </w:pPr>
    </w:lvl>
    <w:lvl w:ilvl="5" w:tplc="5C64E106">
      <w:numFmt w:val="bullet"/>
      <w:lvlText w:val="•"/>
      <w:lvlJc w:val="left"/>
      <w:pPr>
        <w:ind w:left="4860" w:hanging="224"/>
      </w:pPr>
    </w:lvl>
    <w:lvl w:ilvl="6" w:tplc="2E328998">
      <w:numFmt w:val="bullet"/>
      <w:lvlText w:val="•"/>
      <w:lvlJc w:val="left"/>
      <w:pPr>
        <w:ind w:left="5812" w:hanging="224"/>
      </w:pPr>
    </w:lvl>
    <w:lvl w:ilvl="7" w:tplc="273806CC">
      <w:numFmt w:val="bullet"/>
      <w:lvlText w:val="•"/>
      <w:lvlJc w:val="left"/>
      <w:pPr>
        <w:ind w:left="6764" w:hanging="224"/>
      </w:pPr>
    </w:lvl>
    <w:lvl w:ilvl="8" w:tplc="0C520EE0">
      <w:numFmt w:val="bullet"/>
      <w:lvlText w:val="•"/>
      <w:lvlJc w:val="left"/>
      <w:pPr>
        <w:ind w:left="7716" w:hanging="224"/>
      </w:pPr>
    </w:lvl>
  </w:abstractNum>
  <w:abstractNum w:abstractNumId="356" w15:restartNumberingAfterBreak="0">
    <w:nsid w:val="58797039"/>
    <w:multiLevelType w:val="hybridMultilevel"/>
    <w:tmpl w:val="0638CEEA"/>
    <w:lvl w:ilvl="0" w:tplc="9C9A4C06">
      <w:start w:val="1"/>
      <w:numFmt w:val="decimal"/>
      <w:lvlText w:val="%1."/>
      <w:lvlJc w:val="left"/>
      <w:pPr>
        <w:ind w:left="100" w:hanging="228"/>
      </w:pPr>
      <w:rPr>
        <w:rFonts w:ascii="Arial" w:eastAsia="Arial" w:hAnsi="Arial" w:cs="Arial" w:hint="default"/>
        <w:w w:val="99"/>
        <w:sz w:val="20"/>
        <w:szCs w:val="20"/>
      </w:rPr>
    </w:lvl>
    <w:lvl w:ilvl="1" w:tplc="D520C36C">
      <w:numFmt w:val="bullet"/>
      <w:lvlText w:val="•"/>
      <w:lvlJc w:val="left"/>
      <w:pPr>
        <w:ind w:left="1052" w:hanging="228"/>
      </w:pPr>
    </w:lvl>
    <w:lvl w:ilvl="2" w:tplc="8DE03ABE">
      <w:numFmt w:val="bullet"/>
      <w:lvlText w:val="•"/>
      <w:lvlJc w:val="left"/>
      <w:pPr>
        <w:ind w:left="2004" w:hanging="228"/>
      </w:pPr>
    </w:lvl>
    <w:lvl w:ilvl="3" w:tplc="017E7A00">
      <w:numFmt w:val="bullet"/>
      <w:lvlText w:val="•"/>
      <w:lvlJc w:val="left"/>
      <w:pPr>
        <w:ind w:left="2956" w:hanging="228"/>
      </w:pPr>
    </w:lvl>
    <w:lvl w:ilvl="4" w:tplc="B026516C">
      <w:numFmt w:val="bullet"/>
      <w:lvlText w:val="•"/>
      <w:lvlJc w:val="left"/>
      <w:pPr>
        <w:ind w:left="3908" w:hanging="228"/>
      </w:pPr>
    </w:lvl>
    <w:lvl w:ilvl="5" w:tplc="09BAA648">
      <w:numFmt w:val="bullet"/>
      <w:lvlText w:val="•"/>
      <w:lvlJc w:val="left"/>
      <w:pPr>
        <w:ind w:left="4860" w:hanging="228"/>
      </w:pPr>
    </w:lvl>
    <w:lvl w:ilvl="6" w:tplc="99723F8C">
      <w:numFmt w:val="bullet"/>
      <w:lvlText w:val="•"/>
      <w:lvlJc w:val="left"/>
      <w:pPr>
        <w:ind w:left="5812" w:hanging="228"/>
      </w:pPr>
    </w:lvl>
    <w:lvl w:ilvl="7" w:tplc="439C29EA">
      <w:numFmt w:val="bullet"/>
      <w:lvlText w:val="•"/>
      <w:lvlJc w:val="left"/>
      <w:pPr>
        <w:ind w:left="6764" w:hanging="228"/>
      </w:pPr>
    </w:lvl>
    <w:lvl w:ilvl="8" w:tplc="425298AA">
      <w:numFmt w:val="bullet"/>
      <w:lvlText w:val="•"/>
      <w:lvlJc w:val="left"/>
      <w:pPr>
        <w:ind w:left="7716" w:hanging="228"/>
      </w:pPr>
    </w:lvl>
  </w:abstractNum>
  <w:abstractNum w:abstractNumId="357" w15:restartNumberingAfterBreak="0">
    <w:nsid w:val="58C36D21"/>
    <w:multiLevelType w:val="hybridMultilevel"/>
    <w:tmpl w:val="C4F0CCAC"/>
    <w:lvl w:ilvl="0" w:tplc="9918D078">
      <w:start w:val="1"/>
      <w:numFmt w:val="decimal"/>
      <w:lvlText w:val="%1."/>
      <w:lvlJc w:val="left"/>
      <w:pPr>
        <w:ind w:left="100" w:hanging="236"/>
      </w:pPr>
      <w:rPr>
        <w:rFonts w:ascii="Arial" w:eastAsia="Arial" w:hAnsi="Arial" w:cs="Arial" w:hint="default"/>
        <w:spacing w:val="-1"/>
        <w:w w:val="99"/>
        <w:sz w:val="20"/>
        <w:szCs w:val="20"/>
      </w:rPr>
    </w:lvl>
    <w:lvl w:ilvl="1" w:tplc="2CD8E002">
      <w:numFmt w:val="bullet"/>
      <w:lvlText w:val="•"/>
      <w:lvlJc w:val="left"/>
      <w:pPr>
        <w:ind w:left="1052" w:hanging="236"/>
      </w:pPr>
    </w:lvl>
    <w:lvl w:ilvl="2" w:tplc="63540120">
      <w:numFmt w:val="bullet"/>
      <w:lvlText w:val="•"/>
      <w:lvlJc w:val="left"/>
      <w:pPr>
        <w:ind w:left="2004" w:hanging="236"/>
      </w:pPr>
    </w:lvl>
    <w:lvl w:ilvl="3" w:tplc="932EDBB2">
      <w:numFmt w:val="bullet"/>
      <w:lvlText w:val="•"/>
      <w:lvlJc w:val="left"/>
      <w:pPr>
        <w:ind w:left="2956" w:hanging="236"/>
      </w:pPr>
    </w:lvl>
    <w:lvl w:ilvl="4" w:tplc="DBE2EBA4">
      <w:numFmt w:val="bullet"/>
      <w:lvlText w:val="•"/>
      <w:lvlJc w:val="left"/>
      <w:pPr>
        <w:ind w:left="3908" w:hanging="236"/>
      </w:pPr>
    </w:lvl>
    <w:lvl w:ilvl="5" w:tplc="9EC2EA48">
      <w:numFmt w:val="bullet"/>
      <w:lvlText w:val="•"/>
      <w:lvlJc w:val="left"/>
      <w:pPr>
        <w:ind w:left="4860" w:hanging="236"/>
      </w:pPr>
    </w:lvl>
    <w:lvl w:ilvl="6" w:tplc="680CF21A">
      <w:numFmt w:val="bullet"/>
      <w:lvlText w:val="•"/>
      <w:lvlJc w:val="left"/>
      <w:pPr>
        <w:ind w:left="5812" w:hanging="236"/>
      </w:pPr>
    </w:lvl>
    <w:lvl w:ilvl="7" w:tplc="808622B6">
      <w:numFmt w:val="bullet"/>
      <w:lvlText w:val="•"/>
      <w:lvlJc w:val="left"/>
      <w:pPr>
        <w:ind w:left="6764" w:hanging="236"/>
      </w:pPr>
    </w:lvl>
    <w:lvl w:ilvl="8" w:tplc="F274EDAA">
      <w:numFmt w:val="bullet"/>
      <w:lvlText w:val="•"/>
      <w:lvlJc w:val="left"/>
      <w:pPr>
        <w:ind w:left="7716" w:hanging="236"/>
      </w:pPr>
    </w:lvl>
  </w:abstractNum>
  <w:abstractNum w:abstractNumId="358" w15:restartNumberingAfterBreak="0">
    <w:nsid w:val="591F3341"/>
    <w:multiLevelType w:val="hybridMultilevel"/>
    <w:tmpl w:val="D5F6E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9" w15:restartNumberingAfterBreak="0">
    <w:nsid w:val="595A2B3C"/>
    <w:multiLevelType w:val="hybridMultilevel"/>
    <w:tmpl w:val="0908E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0" w15:restartNumberingAfterBreak="0">
    <w:nsid w:val="59A600CD"/>
    <w:multiLevelType w:val="hybridMultilevel"/>
    <w:tmpl w:val="BCF6A86A"/>
    <w:lvl w:ilvl="0" w:tplc="84B8161C">
      <w:start w:val="1"/>
      <w:numFmt w:val="decimal"/>
      <w:lvlText w:val="%1."/>
      <w:lvlJc w:val="left"/>
      <w:pPr>
        <w:ind w:left="100" w:hanging="226"/>
      </w:pPr>
      <w:rPr>
        <w:rFonts w:ascii="Arial" w:eastAsia="Arial" w:hAnsi="Arial" w:cs="Arial" w:hint="default"/>
        <w:w w:val="99"/>
        <w:sz w:val="20"/>
        <w:szCs w:val="20"/>
      </w:rPr>
    </w:lvl>
    <w:lvl w:ilvl="1" w:tplc="B8F8A8CE">
      <w:numFmt w:val="bullet"/>
      <w:lvlText w:val="•"/>
      <w:lvlJc w:val="left"/>
      <w:pPr>
        <w:ind w:left="1040" w:hanging="226"/>
      </w:pPr>
      <w:rPr>
        <w:rFonts w:hint="default"/>
      </w:rPr>
    </w:lvl>
    <w:lvl w:ilvl="2" w:tplc="93661BF8">
      <w:numFmt w:val="bullet"/>
      <w:lvlText w:val="•"/>
      <w:lvlJc w:val="left"/>
      <w:pPr>
        <w:ind w:left="1980" w:hanging="226"/>
      </w:pPr>
      <w:rPr>
        <w:rFonts w:hint="default"/>
      </w:rPr>
    </w:lvl>
    <w:lvl w:ilvl="3" w:tplc="7CB24BDE">
      <w:numFmt w:val="bullet"/>
      <w:lvlText w:val="•"/>
      <w:lvlJc w:val="left"/>
      <w:pPr>
        <w:ind w:left="2920" w:hanging="226"/>
      </w:pPr>
      <w:rPr>
        <w:rFonts w:hint="default"/>
      </w:rPr>
    </w:lvl>
    <w:lvl w:ilvl="4" w:tplc="1B2CC24C">
      <w:numFmt w:val="bullet"/>
      <w:lvlText w:val="•"/>
      <w:lvlJc w:val="left"/>
      <w:pPr>
        <w:ind w:left="3860" w:hanging="226"/>
      </w:pPr>
      <w:rPr>
        <w:rFonts w:hint="default"/>
      </w:rPr>
    </w:lvl>
    <w:lvl w:ilvl="5" w:tplc="5F98A5EA">
      <w:numFmt w:val="bullet"/>
      <w:lvlText w:val="•"/>
      <w:lvlJc w:val="left"/>
      <w:pPr>
        <w:ind w:left="4800" w:hanging="226"/>
      </w:pPr>
      <w:rPr>
        <w:rFonts w:hint="default"/>
      </w:rPr>
    </w:lvl>
    <w:lvl w:ilvl="6" w:tplc="9BCEBAAC">
      <w:numFmt w:val="bullet"/>
      <w:lvlText w:val="•"/>
      <w:lvlJc w:val="left"/>
      <w:pPr>
        <w:ind w:left="5740" w:hanging="226"/>
      </w:pPr>
      <w:rPr>
        <w:rFonts w:hint="default"/>
      </w:rPr>
    </w:lvl>
    <w:lvl w:ilvl="7" w:tplc="E3C48E76">
      <w:numFmt w:val="bullet"/>
      <w:lvlText w:val="•"/>
      <w:lvlJc w:val="left"/>
      <w:pPr>
        <w:ind w:left="6680" w:hanging="226"/>
      </w:pPr>
      <w:rPr>
        <w:rFonts w:hint="default"/>
      </w:rPr>
    </w:lvl>
    <w:lvl w:ilvl="8" w:tplc="B7082B5A">
      <w:numFmt w:val="bullet"/>
      <w:lvlText w:val="•"/>
      <w:lvlJc w:val="left"/>
      <w:pPr>
        <w:ind w:left="7620" w:hanging="226"/>
      </w:pPr>
      <w:rPr>
        <w:rFonts w:hint="default"/>
      </w:rPr>
    </w:lvl>
  </w:abstractNum>
  <w:abstractNum w:abstractNumId="361" w15:restartNumberingAfterBreak="0">
    <w:nsid w:val="5A826542"/>
    <w:multiLevelType w:val="hybridMultilevel"/>
    <w:tmpl w:val="A7E0EC4A"/>
    <w:lvl w:ilvl="0" w:tplc="62F0306A">
      <w:start w:val="1"/>
      <w:numFmt w:val="decimal"/>
      <w:lvlText w:val="%1."/>
      <w:lvlJc w:val="left"/>
      <w:pPr>
        <w:ind w:left="100" w:hanging="327"/>
      </w:pPr>
      <w:rPr>
        <w:rFonts w:ascii="Arial" w:eastAsia="Arial" w:hAnsi="Arial" w:cs="Arial" w:hint="default"/>
        <w:w w:val="96"/>
        <w:sz w:val="20"/>
        <w:szCs w:val="20"/>
      </w:rPr>
    </w:lvl>
    <w:lvl w:ilvl="1" w:tplc="9CD2B3C6">
      <w:numFmt w:val="bullet"/>
      <w:lvlText w:val="•"/>
      <w:lvlJc w:val="left"/>
      <w:pPr>
        <w:ind w:left="1052" w:hanging="327"/>
      </w:pPr>
    </w:lvl>
    <w:lvl w:ilvl="2" w:tplc="3BAC899C">
      <w:numFmt w:val="bullet"/>
      <w:lvlText w:val="•"/>
      <w:lvlJc w:val="left"/>
      <w:pPr>
        <w:ind w:left="2004" w:hanging="327"/>
      </w:pPr>
    </w:lvl>
    <w:lvl w:ilvl="3" w:tplc="94143A48">
      <w:numFmt w:val="bullet"/>
      <w:lvlText w:val="•"/>
      <w:lvlJc w:val="left"/>
      <w:pPr>
        <w:ind w:left="2956" w:hanging="327"/>
      </w:pPr>
    </w:lvl>
    <w:lvl w:ilvl="4" w:tplc="6138142A">
      <w:numFmt w:val="bullet"/>
      <w:lvlText w:val="•"/>
      <w:lvlJc w:val="left"/>
      <w:pPr>
        <w:ind w:left="3908" w:hanging="327"/>
      </w:pPr>
    </w:lvl>
    <w:lvl w:ilvl="5" w:tplc="EABCCAEA">
      <w:numFmt w:val="bullet"/>
      <w:lvlText w:val="•"/>
      <w:lvlJc w:val="left"/>
      <w:pPr>
        <w:ind w:left="4860" w:hanging="327"/>
      </w:pPr>
    </w:lvl>
    <w:lvl w:ilvl="6" w:tplc="30E65ADE">
      <w:numFmt w:val="bullet"/>
      <w:lvlText w:val="•"/>
      <w:lvlJc w:val="left"/>
      <w:pPr>
        <w:ind w:left="5812" w:hanging="327"/>
      </w:pPr>
    </w:lvl>
    <w:lvl w:ilvl="7" w:tplc="767E282C">
      <w:numFmt w:val="bullet"/>
      <w:lvlText w:val="•"/>
      <w:lvlJc w:val="left"/>
      <w:pPr>
        <w:ind w:left="6764" w:hanging="327"/>
      </w:pPr>
    </w:lvl>
    <w:lvl w:ilvl="8" w:tplc="94586D88">
      <w:numFmt w:val="bullet"/>
      <w:lvlText w:val="•"/>
      <w:lvlJc w:val="left"/>
      <w:pPr>
        <w:ind w:left="7716" w:hanging="327"/>
      </w:pPr>
    </w:lvl>
  </w:abstractNum>
  <w:abstractNum w:abstractNumId="362" w15:restartNumberingAfterBreak="0">
    <w:nsid w:val="5AA07586"/>
    <w:multiLevelType w:val="hybridMultilevel"/>
    <w:tmpl w:val="BE02F01E"/>
    <w:lvl w:ilvl="0" w:tplc="59E40A42">
      <w:start w:val="1"/>
      <w:numFmt w:val="decimal"/>
      <w:lvlText w:val="%1."/>
      <w:lvlJc w:val="left"/>
      <w:pPr>
        <w:ind w:left="100" w:hanging="233"/>
      </w:pPr>
      <w:rPr>
        <w:rFonts w:ascii="Arial" w:eastAsia="Arial" w:hAnsi="Arial" w:cs="Arial" w:hint="default"/>
        <w:w w:val="99"/>
        <w:sz w:val="20"/>
        <w:szCs w:val="20"/>
      </w:rPr>
    </w:lvl>
    <w:lvl w:ilvl="1" w:tplc="E264B490">
      <w:numFmt w:val="bullet"/>
      <w:lvlText w:val="•"/>
      <w:lvlJc w:val="left"/>
      <w:pPr>
        <w:ind w:left="1052" w:hanging="233"/>
      </w:pPr>
    </w:lvl>
    <w:lvl w:ilvl="2" w:tplc="AA40CBA0">
      <w:numFmt w:val="bullet"/>
      <w:lvlText w:val="•"/>
      <w:lvlJc w:val="left"/>
      <w:pPr>
        <w:ind w:left="2004" w:hanging="233"/>
      </w:pPr>
    </w:lvl>
    <w:lvl w:ilvl="3" w:tplc="75DE678A">
      <w:numFmt w:val="bullet"/>
      <w:lvlText w:val="•"/>
      <w:lvlJc w:val="left"/>
      <w:pPr>
        <w:ind w:left="2956" w:hanging="233"/>
      </w:pPr>
    </w:lvl>
    <w:lvl w:ilvl="4" w:tplc="B9767CFE">
      <w:numFmt w:val="bullet"/>
      <w:lvlText w:val="•"/>
      <w:lvlJc w:val="left"/>
      <w:pPr>
        <w:ind w:left="3908" w:hanging="233"/>
      </w:pPr>
    </w:lvl>
    <w:lvl w:ilvl="5" w:tplc="8DFA1848">
      <w:numFmt w:val="bullet"/>
      <w:lvlText w:val="•"/>
      <w:lvlJc w:val="left"/>
      <w:pPr>
        <w:ind w:left="4860" w:hanging="233"/>
      </w:pPr>
    </w:lvl>
    <w:lvl w:ilvl="6" w:tplc="D400A180">
      <w:numFmt w:val="bullet"/>
      <w:lvlText w:val="•"/>
      <w:lvlJc w:val="left"/>
      <w:pPr>
        <w:ind w:left="5812" w:hanging="233"/>
      </w:pPr>
    </w:lvl>
    <w:lvl w:ilvl="7" w:tplc="56C68410">
      <w:numFmt w:val="bullet"/>
      <w:lvlText w:val="•"/>
      <w:lvlJc w:val="left"/>
      <w:pPr>
        <w:ind w:left="6764" w:hanging="233"/>
      </w:pPr>
    </w:lvl>
    <w:lvl w:ilvl="8" w:tplc="D3CA7454">
      <w:numFmt w:val="bullet"/>
      <w:lvlText w:val="•"/>
      <w:lvlJc w:val="left"/>
      <w:pPr>
        <w:ind w:left="7716" w:hanging="233"/>
      </w:pPr>
    </w:lvl>
  </w:abstractNum>
  <w:abstractNum w:abstractNumId="363" w15:restartNumberingAfterBreak="0">
    <w:nsid w:val="5B7562AA"/>
    <w:multiLevelType w:val="hybridMultilevel"/>
    <w:tmpl w:val="CECA9170"/>
    <w:lvl w:ilvl="0" w:tplc="DE1C7676">
      <w:start w:val="1"/>
      <w:numFmt w:val="decimal"/>
      <w:lvlText w:val="%1."/>
      <w:lvlJc w:val="left"/>
      <w:pPr>
        <w:ind w:left="100" w:hanging="260"/>
      </w:pPr>
      <w:rPr>
        <w:rFonts w:ascii="Arial" w:eastAsia="Arial" w:hAnsi="Arial" w:cs="Arial" w:hint="default"/>
        <w:spacing w:val="-1"/>
        <w:w w:val="99"/>
        <w:sz w:val="20"/>
        <w:szCs w:val="20"/>
      </w:rPr>
    </w:lvl>
    <w:lvl w:ilvl="1" w:tplc="19E82EC6">
      <w:numFmt w:val="bullet"/>
      <w:lvlText w:val="•"/>
      <w:lvlJc w:val="left"/>
      <w:pPr>
        <w:ind w:left="1054" w:hanging="260"/>
      </w:pPr>
    </w:lvl>
    <w:lvl w:ilvl="2" w:tplc="C0C0F71E">
      <w:numFmt w:val="bullet"/>
      <w:lvlText w:val="•"/>
      <w:lvlJc w:val="left"/>
      <w:pPr>
        <w:ind w:left="2008" w:hanging="260"/>
      </w:pPr>
    </w:lvl>
    <w:lvl w:ilvl="3" w:tplc="EDF68CA6">
      <w:numFmt w:val="bullet"/>
      <w:lvlText w:val="•"/>
      <w:lvlJc w:val="left"/>
      <w:pPr>
        <w:ind w:left="2962" w:hanging="260"/>
      </w:pPr>
    </w:lvl>
    <w:lvl w:ilvl="4" w:tplc="508808BC">
      <w:numFmt w:val="bullet"/>
      <w:lvlText w:val="•"/>
      <w:lvlJc w:val="left"/>
      <w:pPr>
        <w:ind w:left="3916" w:hanging="260"/>
      </w:pPr>
    </w:lvl>
    <w:lvl w:ilvl="5" w:tplc="7B0ABB90">
      <w:numFmt w:val="bullet"/>
      <w:lvlText w:val="•"/>
      <w:lvlJc w:val="left"/>
      <w:pPr>
        <w:ind w:left="4870" w:hanging="260"/>
      </w:pPr>
    </w:lvl>
    <w:lvl w:ilvl="6" w:tplc="21F40AA4">
      <w:numFmt w:val="bullet"/>
      <w:lvlText w:val="•"/>
      <w:lvlJc w:val="left"/>
      <w:pPr>
        <w:ind w:left="5824" w:hanging="260"/>
      </w:pPr>
    </w:lvl>
    <w:lvl w:ilvl="7" w:tplc="B6709B42">
      <w:numFmt w:val="bullet"/>
      <w:lvlText w:val="•"/>
      <w:lvlJc w:val="left"/>
      <w:pPr>
        <w:ind w:left="6778" w:hanging="260"/>
      </w:pPr>
    </w:lvl>
    <w:lvl w:ilvl="8" w:tplc="B362586A">
      <w:numFmt w:val="bullet"/>
      <w:lvlText w:val="•"/>
      <w:lvlJc w:val="left"/>
      <w:pPr>
        <w:ind w:left="7732" w:hanging="260"/>
      </w:pPr>
    </w:lvl>
  </w:abstractNum>
  <w:abstractNum w:abstractNumId="364" w15:restartNumberingAfterBreak="0">
    <w:nsid w:val="5BD010D1"/>
    <w:multiLevelType w:val="hybridMultilevel"/>
    <w:tmpl w:val="887ED450"/>
    <w:lvl w:ilvl="0" w:tplc="97E805A6">
      <w:start w:val="1"/>
      <w:numFmt w:val="decimal"/>
      <w:lvlText w:val="%1."/>
      <w:lvlJc w:val="left"/>
      <w:pPr>
        <w:ind w:left="100" w:hanging="223"/>
      </w:pPr>
      <w:rPr>
        <w:rFonts w:ascii="Arial" w:eastAsia="Arial" w:hAnsi="Arial" w:cs="Arial" w:hint="default"/>
        <w:w w:val="99"/>
        <w:sz w:val="20"/>
        <w:szCs w:val="20"/>
      </w:rPr>
    </w:lvl>
    <w:lvl w:ilvl="1" w:tplc="2C9CAE28">
      <w:numFmt w:val="bullet"/>
      <w:lvlText w:val="•"/>
      <w:lvlJc w:val="left"/>
      <w:pPr>
        <w:ind w:left="1052" w:hanging="223"/>
      </w:pPr>
    </w:lvl>
    <w:lvl w:ilvl="2" w:tplc="CAEE9C88">
      <w:numFmt w:val="bullet"/>
      <w:lvlText w:val="•"/>
      <w:lvlJc w:val="left"/>
      <w:pPr>
        <w:ind w:left="2004" w:hanging="223"/>
      </w:pPr>
    </w:lvl>
    <w:lvl w:ilvl="3" w:tplc="B452618C">
      <w:numFmt w:val="bullet"/>
      <w:lvlText w:val="•"/>
      <w:lvlJc w:val="left"/>
      <w:pPr>
        <w:ind w:left="2956" w:hanging="223"/>
      </w:pPr>
    </w:lvl>
    <w:lvl w:ilvl="4" w:tplc="A0E05578">
      <w:numFmt w:val="bullet"/>
      <w:lvlText w:val="•"/>
      <w:lvlJc w:val="left"/>
      <w:pPr>
        <w:ind w:left="3908" w:hanging="223"/>
      </w:pPr>
    </w:lvl>
    <w:lvl w:ilvl="5" w:tplc="52248D44">
      <w:numFmt w:val="bullet"/>
      <w:lvlText w:val="•"/>
      <w:lvlJc w:val="left"/>
      <w:pPr>
        <w:ind w:left="4860" w:hanging="223"/>
      </w:pPr>
    </w:lvl>
    <w:lvl w:ilvl="6" w:tplc="D1E62320">
      <w:numFmt w:val="bullet"/>
      <w:lvlText w:val="•"/>
      <w:lvlJc w:val="left"/>
      <w:pPr>
        <w:ind w:left="5812" w:hanging="223"/>
      </w:pPr>
    </w:lvl>
    <w:lvl w:ilvl="7" w:tplc="027223B0">
      <w:numFmt w:val="bullet"/>
      <w:lvlText w:val="•"/>
      <w:lvlJc w:val="left"/>
      <w:pPr>
        <w:ind w:left="6764" w:hanging="223"/>
      </w:pPr>
    </w:lvl>
    <w:lvl w:ilvl="8" w:tplc="82244834">
      <w:numFmt w:val="bullet"/>
      <w:lvlText w:val="•"/>
      <w:lvlJc w:val="left"/>
      <w:pPr>
        <w:ind w:left="7716" w:hanging="223"/>
      </w:pPr>
    </w:lvl>
  </w:abstractNum>
  <w:abstractNum w:abstractNumId="365" w15:restartNumberingAfterBreak="0">
    <w:nsid w:val="5BE478B1"/>
    <w:multiLevelType w:val="hybridMultilevel"/>
    <w:tmpl w:val="DB168B0A"/>
    <w:lvl w:ilvl="0" w:tplc="6C0EEF82">
      <w:start w:val="1"/>
      <w:numFmt w:val="decimal"/>
      <w:lvlText w:val="%1."/>
      <w:lvlJc w:val="left"/>
      <w:pPr>
        <w:ind w:left="100" w:hanging="226"/>
      </w:pPr>
      <w:rPr>
        <w:rFonts w:ascii="Arial" w:eastAsia="Arial" w:hAnsi="Arial" w:cs="Arial" w:hint="default"/>
        <w:spacing w:val="-1"/>
        <w:w w:val="99"/>
        <w:sz w:val="20"/>
        <w:szCs w:val="20"/>
      </w:rPr>
    </w:lvl>
    <w:lvl w:ilvl="1" w:tplc="D76CE8DE">
      <w:numFmt w:val="bullet"/>
      <w:lvlText w:val="•"/>
      <w:lvlJc w:val="left"/>
      <w:pPr>
        <w:ind w:left="1054" w:hanging="226"/>
      </w:pPr>
    </w:lvl>
    <w:lvl w:ilvl="2" w:tplc="4ECAEFD2">
      <w:numFmt w:val="bullet"/>
      <w:lvlText w:val="•"/>
      <w:lvlJc w:val="left"/>
      <w:pPr>
        <w:ind w:left="2008" w:hanging="226"/>
      </w:pPr>
    </w:lvl>
    <w:lvl w:ilvl="3" w:tplc="04EE707C">
      <w:numFmt w:val="bullet"/>
      <w:lvlText w:val="•"/>
      <w:lvlJc w:val="left"/>
      <w:pPr>
        <w:ind w:left="2962" w:hanging="226"/>
      </w:pPr>
    </w:lvl>
    <w:lvl w:ilvl="4" w:tplc="B6B838B0">
      <w:numFmt w:val="bullet"/>
      <w:lvlText w:val="•"/>
      <w:lvlJc w:val="left"/>
      <w:pPr>
        <w:ind w:left="3916" w:hanging="226"/>
      </w:pPr>
    </w:lvl>
    <w:lvl w:ilvl="5" w:tplc="031A7982">
      <w:numFmt w:val="bullet"/>
      <w:lvlText w:val="•"/>
      <w:lvlJc w:val="left"/>
      <w:pPr>
        <w:ind w:left="4870" w:hanging="226"/>
      </w:pPr>
    </w:lvl>
    <w:lvl w:ilvl="6" w:tplc="DE90F738">
      <w:numFmt w:val="bullet"/>
      <w:lvlText w:val="•"/>
      <w:lvlJc w:val="left"/>
      <w:pPr>
        <w:ind w:left="5824" w:hanging="226"/>
      </w:pPr>
    </w:lvl>
    <w:lvl w:ilvl="7" w:tplc="D4DA2E04">
      <w:numFmt w:val="bullet"/>
      <w:lvlText w:val="•"/>
      <w:lvlJc w:val="left"/>
      <w:pPr>
        <w:ind w:left="6778" w:hanging="226"/>
      </w:pPr>
    </w:lvl>
    <w:lvl w:ilvl="8" w:tplc="9490D81E">
      <w:numFmt w:val="bullet"/>
      <w:lvlText w:val="•"/>
      <w:lvlJc w:val="left"/>
      <w:pPr>
        <w:ind w:left="7732" w:hanging="226"/>
      </w:pPr>
    </w:lvl>
  </w:abstractNum>
  <w:abstractNum w:abstractNumId="366" w15:restartNumberingAfterBreak="0">
    <w:nsid w:val="5C684CA1"/>
    <w:multiLevelType w:val="hybridMultilevel"/>
    <w:tmpl w:val="0BA8AEF6"/>
    <w:lvl w:ilvl="0" w:tplc="A6ACC3A8">
      <w:start w:val="1"/>
      <w:numFmt w:val="decimal"/>
      <w:lvlText w:val="%1."/>
      <w:lvlJc w:val="left"/>
      <w:pPr>
        <w:ind w:left="100" w:hanging="250"/>
      </w:pPr>
      <w:rPr>
        <w:rFonts w:ascii="Arial" w:eastAsia="Arial" w:hAnsi="Arial" w:cs="Arial" w:hint="default"/>
        <w:spacing w:val="-1"/>
        <w:w w:val="99"/>
        <w:sz w:val="20"/>
        <w:szCs w:val="20"/>
      </w:rPr>
    </w:lvl>
    <w:lvl w:ilvl="1" w:tplc="7E6C579E">
      <w:numFmt w:val="bullet"/>
      <w:lvlText w:val="•"/>
      <w:lvlJc w:val="left"/>
      <w:pPr>
        <w:ind w:left="1054" w:hanging="250"/>
      </w:pPr>
    </w:lvl>
    <w:lvl w:ilvl="2" w:tplc="A9F8FA64">
      <w:numFmt w:val="bullet"/>
      <w:lvlText w:val="•"/>
      <w:lvlJc w:val="left"/>
      <w:pPr>
        <w:ind w:left="2008" w:hanging="250"/>
      </w:pPr>
    </w:lvl>
    <w:lvl w:ilvl="3" w:tplc="7F6A9EE2">
      <w:numFmt w:val="bullet"/>
      <w:lvlText w:val="•"/>
      <w:lvlJc w:val="left"/>
      <w:pPr>
        <w:ind w:left="2962" w:hanging="250"/>
      </w:pPr>
    </w:lvl>
    <w:lvl w:ilvl="4" w:tplc="D160CD44">
      <w:numFmt w:val="bullet"/>
      <w:lvlText w:val="•"/>
      <w:lvlJc w:val="left"/>
      <w:pPr>
        <w:ind w:left="3916" w:hanging="250"/>
      </w:pPr>
    </w:lvl>
    <w:lvl w:ilvl="5" w:tplc="513835CC">
      <w:numFmt w:val="bullet"/>
      <w:lvlText w:val="•"/>
      <w:lvlJc w:val="left"/>
      <w:pPr>
        <w:ind w:left="4870" w:hanging="250"/>
      </w:pPr>
    </w:lvl>
    <w:lvl w:ilvl="6" w:tplc="630C5A40">
      <w:numFmt w:val="bullet"/>
      <w:lvlText w:val="•"/>
      <w:lvlJc w:val="left"/>
      <w:pPr>
        <w:ind w:left="5824" w:hanging="250"/>
      </w:pPr>
    </w:lvl>
    <w:lvl w:ilvl="7" w:tplc="BFD03C16">
      <w:numFmt w:val="bullet"/>
      <w:lvlText w:val="•"/>
      <w:lvlJc w:val="left"/>
      <w:pPr>
        <w:ind w:left="6778" w:hanging="250"/>
      </w:pPr>
    </w:lvl>
    <w:lvl w:ilvl="8" w:tplc="A38CE4B4">
      <w:numFmt w:val="bullet"/>
      <w:lvlText w:val="•"/>
      <w:lvlJc w:val="left"/>
      <w:pPr>
        <w:ind w:left="7732" w:hanging="250"/>
      </w:pPr>
    </w:lvl>
  </w:abstractNum>
  <w:abstractNum w:abstractNumId="367" w15:restartNumberingAfterBreak="0">
    <w:nsid w:val="5C6C5A0E"/>
    <w:multiLevelType w:val="hybridMultilevel"/>
    <w:tmpl w:val="262CBAE0"/>
    <w:lvl w:ilvl="0" w:tplc="BAAE170C">
      <w:start w:val="1"/>
      <w:numFmt w:val="decimal"/>
      <w:pStyle w:val="ListBullet"/>
      <w:lvlText w:val="%1."/>
      <w:lvlJc w:val="left"/>
      <w:pPr>
        <w:ind w:left="100" w:hanging="233"/>
      </w:pPr>
      <w:rPr>
        <w:rFonts w:ascii="Arial" w:eastAsia="Arial" w:hAnsi="Arial" w:cs="Arial" w:hint="default"/>
        <w:spacing w:val="-1"/>
        <w:w w:val="99"/>
        <w:sz w:val="20"/>
        <w:szCs w:val="20"/>
      </w:rPr>
    </w:lvl>
    <w:lvl w:ilvl="1" w:tplc="8872FB4A">
      <w:numFmt w:val="bullet"/>
      <w:lvlText w:val="•"/>
      <w:lvlJc w:val="left"/>
      <w:pPr>
        <w:ind w:left="1052" w:hanging="233"/>
      </w:pPr>
    </w:lvl>
    <w:lvl w:ilvl="2" w:tplc="EAFC66CE">
      <w:numFmt w:val="bullet"/>
      <w:lvlText w:val="•"/>
      <w:lvlJc w:val="left"/>
      <w:pPr>
        <w:ind w:left="2004" w:hanging="233"/>
      </w:pPr>
    </w:lvl>
    <w:lvl w:ilvl="3" w:tplc="66F07B16">
      <w:numFmt w:val="bullet"/>
      <w:lvlText w:val="•"/>
      <w:lvlJc w:val="left"/>
      <w:pPr>
        <w:ind w:left="2956" w:hanging="233"/>
      </w:pPr>
    </w:lvl>
    <w:lvl w:ilvl="4" w:tplc="86969ECA">
      <w:numFmt w:val="bullet"/>
      <w:lvlText w:val="•"/>
      <w:lvlJc w:val="left"/>
      <w:pPr>
        <w:ind w:left="3908" w:hanging="233"/>
      </w:pPr>
    </w:lvl>
    <w:lvl w:ilvl="5" w:tplc="49329194">
      <w:numFmt w:val="bullet"/>
      <w:lvlText w:val="•"/>
      <w:lvlJc w:val="left"/>
      <w:pPr>
        <w:ind w:left="4860" w:hanging="233"/>
      </w:pPr>
    </w:lvl>
    <w:lvl w:ilvl="6" w:tplc="86E0E356">
      <w:numFmt w:val="bullet"/>
      <w:lvlText w:val="•"/>
      <w:lvlJc w:val="left"/>
      <w:pPr>
        <w:ind w:left="5812" w:hanging="233"/>
      </w:pPr>
    </w:lvl>
    <w:lvl w:ilvl="7" w:tplc="EEDE5D52">
      <w:numFmt w:val="bullet"/>
      <w:lvlText w:val="•"/>
      <w:lvlJc w:val="left"/>
      <w:pPr>
        <w:ind w:left="6764" w:hanging="233"/>
      </w:pPr>
    </w:lvl>
    <w:lvl w:ilvl="8" w:tplc="B0B6E88C">
      <w:numFmt w:val="bullet"/>
      <w:lvlText w:val="•"/>
      <w:lvlJc w:val="left"/>
      <w:pPr>
        <w:ind w:left="7716" w:hanging="233"/>
      </w:pPr>
    </w:lvl>
  </w:abstractNum>
  <w:abstractNum w:abstractNumId="368" w15:restartNumberingAfterBreak="0">
    <w:nsid w:val="5CA976EC"/>
    <w:multiLevelType w:val="hybridMultilevel"/>
    <w:tmpl w:val="0E507D62"/>
    <w:lvl w:ilvl="0" w:tplc="8D14C71E">
      <w:start w:val="1"/>
      <w:numFmt w:val="decimal"/>
      <w:lvlText w:val="%1."/>
      <w:lvlJc w:val="left"/>
      <w:pPr>
        <w:ind w:left="100" w:hanging="228"/>
      </w:pPr>
      <w:rPr>
        <w:rFonts w:ascii="Arial" w:eastAsia="Arial" w:hAnsi="Arial" w:cs="Arial" w:hint="default"/>
        <w:spacing w:val="-1"/>
        <w:w w:val="99"/>
        <w:sz w:val="20"/>
        <w:szCs w:val="20"/>
      </w:rPr>
    </w:lvl>
    <w:lvl w:ilvl="1" w:tplc="6AFE2088">
      <w:numFmt w:val="bullet"/>
      <w:lvlText w:val="•"/>
      <w:lvlJc w:val="left"/>
      <w:pPr>
        <w:ind w:left="1052" w:hanging="228"/>
      </w:pPr>
    </w:lvl>
    <w:lvl w:ilvl="2" w:tplc="84227C98">
      <w:numFmt w:val="bullet"/>
      <w:lvlText w:val="•"/>
      <w:lvlJc w:val="left"/>
      <w:pPr>
        <w:ind w:left="2004" w:hanging="228"/>
      </w:pPr>
    </w:lvl>
    <w:lvl w:ilvl="3" w:tplc="72408F34">
      <w:numFmt w:val="bullet"/>
      <w:lvlText w:val="•"/>
      <w:lvlJc w:val="left"/>
      <w:pPr>
        <w:ind w:left="2956" w:hanging="228"/>
      </w:pPr>
    </w:lvl>
    <w:lvl w:ilvl="4" w:tplc="4DA08B5A">
      <w:numFmt w:val="bullet"/>
      <w:lvlText w:val="•"/>
      <w:lvlJc w:val="left"/>
      <w:pPr>
        <w:ind w:left="3908" w:hanging="228"/>
      </w:pPr>
    </w:lvl>
    <w:lvl w:ilvl="5" w:tplc="8CCABC56">
      <w:numFmt w:val="bullet"/>
      <w:lvlText w:val="•"/>
      <w:lvlJc w:val="left"/>
      <w:pPr>
        <w:ind w:left="4860" w:hanging="228"/>
      </w:pPr>
    </w:lvl>
    <w:lvl w:ilvl="6" w:tplc="DC60D66A">
      <w:numFmt w:val="bullet"/>
      <w:lvlText w:val="•"/>
      <w:lvlJc w:val="left"/>
      <w:pPr>
        <w:ind w:left="5812" w:hanging="228"/>
      </w:pPr>
    </w:lvl>
    <w:lvl w:ilvl="7" w:tplc="2E281A16">
      <w:numFmt w:val="bullet"/>
      <w:lvlText w:val="•"/>
      <w:lvlJc w:val="left"/>
      <w:pPr>
        <w:ind w:left="6764" w:hanging="228"/>
      </w:pPr>
    </w:lvl>
    <w:lvl w:ilvl="8" w:tplc="0A825FD6">
      <w:numFmt w:val="bullet"/>
      <w:lvlText w:val="•"/>
      <w:lvlJc w:val="left"/>
      <w:pPr>
        <w:ind w:left="7716" w:hanging="228"/>
      </w:pPr>
    </w:lvl>
  </w:abstractNum>
  <w:abstractNum w:abstractNumId="369" w15:restartNumberingAfterBreak="0">
    <w:nsid w:val="5CC40A8B"/>
    <w:multiLevelType w:val="hybridMultilevel"/>
    <w:tmpl w:val="67B4D99E"/>
    <w:lvl w:ilvl="0" w:tplc="2222B75E">
      <w:start w:val="1"/>
      <w:numFmt w:val="decimal"/>
      <w:lvlText w:val="%1."/>
      <w:lvlJc w:val="left"/>
      <w:pPr>
        <w:ind w:left="100" w:hanging="221"/>
      </w:pPr>
      <w:rPr>
        <w:rFonts w:ascii="Arial" w:eastAsia="Arial" w:hAnsi="Arial" w:cs="Arial" w:hint="default"/>
        <w:spacing w:val="-1"/>
        <w:w w:val="99"/>
        <w:sz w:val="20"/>
        <w:szCs w:val="20"/>
      </w:rPr>
    </w:lvl>
    <w:lvl w:ilvl="1" w:tplc="FE7EF314">
      <w:numFmt w:val="bullet"/>
      <w:lvlText w:val="•"/>
      <w:lvlJc w:val="left"/>
      <w:pPr>
        <w:ind w:left="1052" w:hanging="221"/>
      </w:pPr>
    </w:lvl>
    <w:lvl w:ilvl="2" w:tplc="0BB6A7B6">
      <w:numFmt w:val="bullet"/>
      <w:lvlText w:val="•"/>
      <w:lvlJc w:val="left"/>
      <w:pPr>
        <w:ind w:left="2004" w:hanging="221"/>
      </w:pPr>
    </w:lvl>
    <w:lvl w:ilvl="3" w:tplc="649AE60C">
      <w:numFmt w:val="bullet"/>
      <w:lvlText w:val="•"/>
      <w:lvlJc w:val="left"/>
      <w:pPr>
        <w:ind w:left="2956" w:hanging="221"/>
      </w:pPr>
    </w:lvl>
    <w:lvl w:ilvl="4" w:tplc="14A20372">
      <w:numFmt w:val="bullet"/>
      <w:lvlText w:val="•"/>
      <w:lvlJc w:val="left"/>
      <w:pPr>
        <w:ind w:left="3908" w:hanging="221"/>
      </w:pPr>
    </w:lvl>
    <w:lvl w:ilvl="5" w:tplc="7DAA4382">
      <w:numFmt w:val="bullet"/>
      <w:lvlText w:val="•"/>
      <w:lvlJc w:val="left"/>
      <w:pPr>
        <w:ind w:left="4860" w:hanging="221"/>
      </w:pPr>
    </w:lvl>
    <w:lvl w:ilvl="6" w:tplc="50CC2DAC">
      <w:numFmt w:val="bullet"/>
      <w:lvlText w:val="•"/>
      <w:lvlJc w:val="left"/>
      <w:pPr>
        <w:ind w:left="5812" w:hanging="221"/>
      </w:pPr>
    </w:lvl>
    <w:lvl w:ilvl="7" w:tplc="97643B0E">
      <w:numFmt w:val="bullet"/>
      <w:lvlText w:val="•"/>
      <w:lvlJc w:val="left"/>
      <w:pPr>
        <w:ind w:left="6764" w:hanging="221"/>
      </w:pPr>
    </w:lvl>
    <w:lvl w:ilvl="8" w:tplc="F9DC0946">
      <w:numFmt w:val="bullet"/>
      <w:lvlText w:val="•"/>
      <w:lvlJc w:val="left"/>
      <w:pPr>
        <w:ind w:left="7716" w:hanging="221"/>
      </w:pPr>
    </w:lvl>
  </w:abstractNum>
  <w:abstractNum w:abstractNumId="370" w15:restartNumberingAfterBreak="0">
    <w:nsid w:val="5D6C4438"/>
    <w:multiLevelType w:val="hybridMultilevel"/>
    <w:tmpl w:val="ACE44F6C"/>
    <w:lvl w:ilvl="0" w:tplc="7C8C6E9C">
      <w:start w:val="1"/>
      <w:numFmt w:val="decimal"/>
      <w:lvlText w:val="%1."/>
      <w:lvlJc w:val="left"/>
      <w:pPr>
        <w:ind w:left="100" w:hanging="224"/>
      </w:pPr>
      <w:rPr>
        <w:rFonts w:ascii="Arial" w:eastAsia="Arial" w:hAnsi="Arial" w:cs="Arial" w:hint="default"/>
        <w:spacing w:val="-1"/>
        <w:w w:val="99"/>
        <w:sz w:val="20"/>
        <w:szCs w:val="20"/>
      </w:rPr>
    </w:lvl>
    <w:lvl w:ilvl="1" w:tplc="B55AE6D8">
      <w:numFmt w:val="bullet"/>
      <w:lvlText w:val="•"/>
      <w:lvlJc w:val="left"/>
      <w:pPr>
        <w:ind w:left="1054" w:hanging="224"/>
      </w:pPr>
    </w:lvl>
    <w:lvl w:ilvl="2" w:tplc="889C29C4">
      <w:numFmt w:val="bullet"/>
      <w:lvlText w:val="•"/>
      <w:lvlJc w:val="left"/>
      <w:pPr>
        <w:ind w:left="2008" w:hanging="224"/>
      </w:pPr>
    </w:lvl>
    <w:lvl w:ilvl="3" w:tplc="91002BFC">
      <w:numFmt w:val="bullet"/>
      <w:lvlText w:val="•"/>
      <w:lvlJc w:val="left"/>
      <w:pPr>
        <w:ind w:left="2962" w:hanging="224"/>
      </w:pPr>
    </w:lvl>
    <w:lvl w:ilvl="4" w:tplc="C548080C">
      <w:numFmt w:val="bullet"/>
      <w:lvlText w:val="•"/>
      <w:lvlJc w:val="left"/>
      <w:pPr>
        <w:ind w:left="3916" w:hanging="224"/>
      </w:pPr>
    </w:lvl>
    <w:lvl w:ilvl="5" w:tplc="20800F38">
      <w:numFmt w:val="bullet"/>
      <w:lvlText w:val="•"/>
      <w:lvlJc w:val="left"/>
      <w:pPr>
        <w:ind w:left="4870" w:hanging="224"/>
      </w:pPr>
    </w:lvl>
    <w:lvl w:ilvl="6" w:tplc="4A005B12">
      <w:numFmt w:val="bullet"/>
      <w:lvlText w:val="•"/>
      <w:lvlJc w:val="left"/>
      <w:pPr>
        <w:ind w:left="5824" w:hanging="224"/>
      </w:pPr>
    </w:lvl>
    <w:lvl w:ilvl="7" w:tplc="345E7E1A">
      <w:numFmt w:val="bullet"/>
      <w:lvlText w:val="•"/>
      <w:lvlJc w:val="left"/>
      <w:pPr>
        <w:ind w:left="6778" w:hanging="224"/>
      </w:pPr>
    </w:lvl>
    <w:lvl w:ilvl="8" w:tplc="47305B6E">
      <w:numFmt w:val="bullet"/>
      <w:lvlText w:val="•"/>
      <w:lvlJc w:val="left"/>
      <w:pPr>
        <w:ind w:left="7732" w:hanging="224"/>
      </w:pPr>
    </w:lvl>
  </w:abstractNum>
  <w:abstractNum w:abstractNumId="371" w15:restartNumberingAfterBreak="0">
    <w:nsid w:val="5DDF01B6"/>
    <w:multiLevelType w:val="hybridMultilevel"/>
    <w:tmpl w:val="8CBC8A3E"/>
    <w:lvl w:ilvl="0" w:tplc="D5D4C2C8">
      <w:start w:val="1"/>
      <w:numFmt w:val="decimal"/>
      <w:lvlText w:val="%1."/>
      <w:lvlJc w:val="left"/>
      <w:pPr>
        <w:ind w:left="100" w:hanging="231"/>
      </w:pPr>
      <w:rPr>
        <w:rFonts w:ascii="Arial" w:eastAsia="Arial" w:hAnsi="Arial" w:cs="Arial" w:hint="default"/>
        <w:spacing w:val="-1"/>
        <w:w w:val="99"/>
        <w:sz w:val="20"/>
        <w:szCs w:val="20"/>
      </w:rPr>
    </w:lvl>
    <w:lvl w:ilvl="1" w:tplc="FF7039FE">
      <w:numFmt w:val="bullet"/>
      <w:lvlText w:val="•"/>
      <w:lvlJc w:val="left"/>
      <w:pPr>
        <w:ind w:left="1052" w:hanging="231"/>
      </w:pPr>
    </w:lvl>
    <w:lvl w:ilvl="2" w:tplc="3684C792">
      <w:numFmt w:val="bullet"/>
      <w:lvlText w:val="•"/>
      <w:lvlJc w:val="left"/>
      <w:pPr>
        <w:ind w:left="2004" w:hanging="231"/>
      </w:pPr>
    </w:lvl>
    <w:lvl w:ilvl="3" w:tplc="A34C1BC0">
      <w:numFmt w:val="bullet"/>
      <w:lvlText w:val="•"/>
      <w:lvlJc w:val="left"/>
      <w:pPr>
        <w:ind w:left="2956" w:hanging="231"/>
      </w:pPr>
    </w:lvl>
    <w:lvl w:ilvl="4" w:tplc="0DE4308A">
      <w:numFmt w:val="bullet"/>
      <w:lvlText w:val="•"/>
      <w:lvlJc w:val="left"/>
      <w:pPr>
        <w:ind w:left="3908" w:hanging="231"/>
      </w:pPr>
    </w:lvl>
    <w:lvl w:ilvl="5" w:tplc="948C55AA">
      <w:numFmt w:val="bullet"/>
      <w:lvlText w:val="•"/>
      <w:lvlJc w:val="left"/>
      <w:pPr>
        <w:ind w:left="4860" w:hanging="231"/>
      </w:pPr>
    </w:lvl>
    <w:lvl w:ilvl="6" w:tplc="F41EE998">
      <w:numFmt w:val="bullet"/>
      <w:lvlText w:val="•"/>
      <w:lvlJc w:val="left"/>
      <w:pPr>
        <w:ind w:left="5812" w:hanging="231"/>
      </w:pPr>
    </w:lvl>
    <w:lvl w:ilvl="7" w:tplc="1C44CE2A">
      <w:numFmt w:val="bullet"/>
      <w:lvlText w:val="•"/>
      <w:lvlJc w:val="left"/>
      <w:pPr>
        <w:ind w:left="6764" w:hanging="231"/>
      </w:pPr>
    </w:lvl>
    <w:lvl w:ilvl="8" w:tplc="DB10A0E0">
      <w:numFmt w:val="bullet"/>
      <w:lvlText w:val="•"/>
      <w:lvlJc w:val="left"/>
      <w:pPr>
        <w:ind w:left="7716" w:hanging="231"/>
      </w:pPr>
    </w:lvl>
  </w:abstractNum>
  <w:abstractNum w:abstractNumId="372" w15:restartNumberingAfterBreak="0">
    <w:nsid w:val="5DE565BA"/>
    <w:multiLevelType w:val="hybridMultilevel"/>
    <w:tmpl w:val="CA82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E03672E"/>
    <w:multiLevelType w:val="hybridMultilevel"/>
    <w:tmpl w:val="53B25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4" w15:restartNumberingAfterBreak="0">
    <w:nsid w:val="5E192638"/>
    <w:multiLevelType w:val="hybridMultilevel"/>
    <w:tmpl w:val="F52092AA"/>
    <w:lvl w:ilvl="0" w:tplc="0BA4F1C6">
      <w:start w:val="1"/>
      <w:numFmt w:val="decimal"/>
      <w:lvlText w:val="%1."/>
      <w:lvlJc w:val="left"/>
      <w:pPr>
        <w:ind w:left="100" w:hanging="243"/>
      </w:pPr>
      <w:rPr>
        <w:rFonts w:ascii="Arial" w:eastAsia="Arial" w:hAnsi="Arial" w:cs="Arial" w:hint="default"/>
        <w:spacing w:val="-1"/>
        <w:w w:val="99"/>
        <w:sz w:val="20"/>
        <w:szCs w:val="20"/>
      </w:rPr>
    </w:lvl>
    <w:lvl w:ilvl="1" w:tplc="B966F3CA">
      <w:numFmt w:val="bullet"/>
      <w:lvlText w:val="•"/>
      <w:lvlJc w:val="left"/>
      <w:pPr>
        <w:ind w:left="1054" w:hanging="243"/>
      </w:pPr>
    </w:lvl>
    <w:lvl w:ilvl="2" w:tplc="1D2ED120">
      <w:numFmt w:val="bullet"/>
      <w:lvlText w:val="•"/>
      <w:lvlJc w:val="left"/>
      <w:pPr>
        <w:ind w:left="2008" w:hanging="243"/>
      </w:pPr>
    </w:lvl>
    <w:lvl w:ilvl="3" w:tplc="59462A88">
      <w:numFmt w:val="bullet"/>
      <w:lvlText w:val="•"/>
      <w:lvlJc w:val="left"/>
      <w:pPr>
        <w:ind w:left="2962" w:hanging="243"/>
      </w:pPr>
    </w:lvl>
    <w:lvl w:ilvl="4" w:tplc="F444691A">
      <w:numFmt w:val="bullet"/>
      <w:lvlText w:val="•"/>
      <w:lvlJc w:val="left"/>
      <w:pPr>
        <w:ind w:left="3916" w:hanging="243"/>
      </w:pPr>
    </w:lvl>
    <w:lvl w:ilvl="5" w:tplc="A6C68094">
      <w:numFmt w:val="bullet"/>
      <w:lvlText w:val="•"/>
      <w:lvlJc w:val="left"/>
      <w:pPr>
        <w:ind w:left="4870" w:hanging="243"/>
      </w:pPr>
    </w:lvl>
    <w:lvl w:ilvl="6" w:tplc="3C42F850">
      <w:numFmt w:val="bullet"/>
      <w:lvlText w:val="•"/>
      <w:lvlJc w:val="left"/>
      <w:pPr>
        <w:ind w:left="5824" w:hanging="243"/>
      </w:pPr>
    </w:lvl>
    <w:lvl w:ilvl="7" w:tplc="9B126EA8">
      <w:numFmt w:val="bullet"/>
      <w:lvlText w:val="•"/>
      <w:lvlJc w:val="left"/>
      <w:pPr>
        <w:ind w:left="6778" w:hanging="243"/>
      </w:pPr>
    </w:lvl>
    <w:lvl w:ilvl="8" w:tplc="C42C8804">
      <w:numFmt w:val="bullet"/>
      <w:lvlText w:val="•"/>
      <w:lvlJc w:val="left"/>
      <w:pPr>
        <w:ind w:left="7732" w:hanging="243"/>
      </w:pPr>
    </w:lvl>
  </w:abstractNum>
  <w:abstractNum w:abstractNumId="375" w15:restartNumberingAfterBreak="0">
    <w:nsid w:val="5E1D3C14"/>
    <w:multiLevelType w:val="hybridMultilevel"/>
    <w:tmpl w:val="2D0CA0E8"/>
    <w:lvl w:ilvl="0" w:tplc="73F03F26">
      <w:start w:val="1"/>
      <w:numFmt w:val="decimal"/>
      <w:lvlText w:val="%1."/>
      <w:lvlJc w:val="left"/>
      <w:pPr>
        <w:ind w:left="100" w:hanging="226"/>
      </w:pPr>
      <w:rPr>
        <w:rFonts w:ascii="Arial" w:eastAsia="Arial" w:hAnsi="Arial" w:cs="Arial" w:hint="default"/>
        <w:spacing w:val="-1"/>
        <w:w w:val="99"/>
        <w:sz w:val="20"/>
        <w:szCs w:val="20"/>
      </w:rPr>
    </w:lvl>
    <w:lvl w:ilvl="1" w:tplc="287694F2">
      <w:numFmt w:val="bullet"/>
      <w:lvlText w:val="•"/>
      <w:lvlJc w:val="left"/>
      <w:pPr>
        <w:ind w:left="1054" w:hanging="226"/>
      </w:pPr>
    </w:lvl>
    <w:lvl w:ilvl="2" w:tplc="8E26D586">
      <w:numFmt w:val="bullet"/>
      <w:lvlText w:val="•"/>
      <w:lvlJc w:val="left"/>
      <w:pPr>
        <w:ind w:left="2008" w:hanging="226"/>
      </w:pPr>
    </w:lvl>
    <w:lvl w:ilvl="3" w:tplc="F72C1944">
      <w:numFmt w:val="bullet"/>
      <w:lvlText w:val="•"/>
      <w:lvlJc w:val="left"/>
      <w:pPr>
        <w:ind w:left="2962" w:hanging="226"/>
      </w:pPr>
    </w:lvl>
    <w:lvl w:ilvl="4" w:tplc="8684EF74">
      <w:numFmt w:val="bullet"/>
      <w:lvlText w:val="•"/>
      <w:lvlJc w:val="left"/>
      <w:pPr>
        <w:ind w:left="3916" w:hanging="226"/>
      </w:pPr>
    </w:lvl>
    <w:lvl w:ilvl="5" w:tplc="B87E69BA">
      <w:numFmt w:val="bullet"/>
      <w:lvlText w:val="•"/>
      <w:lvlJc w:val="left"/>
      <w:pPr>
        <w:ind w:left="4870" w:hanging="226"/>
      </w:pPr>
    </w:lvl>
    <w:lvl w:ilvl="6" w:tplc="990E1556">
      <w:numFmt w:val="bullet"/>
      <w:lvlText w:val="•"/>
      <w:lvlJc w:val="left"/>
      <w:pPr>
        <w:ind w:left="5824" w:hanging="226"/>
      </w:pPr>
    </w:lvl>
    <w:lvl w:ilvl="7" w:tplc="FE103686">
      <w:numFmt w:val="bullet"/>
      <w:lvlText w:val="•"/>
      <w:lvlJc w:val="left"/>
      <w:pPr>
        <w:ind w:left="6778" w:hanging="226"/>
      </w:pPr>
    </w:lvl>
    <w:lvl w:ilvl="8" w:tplc="1B307F68">
      <w:numFmt w:val="bullet"/>
      <w:lvlText w:val="•"/>
      <w:lvlJc w:val="left"/>
      <w:pPr>
        <w:ind w:left="7732" w:hanging="226"/>
      </w:pPr>
    </w:lvl>
  </w:abstractNum>
  <w:abstractNum w:abstractNumId="376" w15:restartNumberingAfterBreak="0">
    <w:nsid w:val="5E342C5F"/>
    <w:multiLevelType w:val="hybridMultilevel"/>
    <w:tmpl w:val="D71E3EDC"/>
    <w:lvl w:ilvl="0" w:tplc="E07EF3AE">
      <w:start w:val="1"/>
      <w:numFmt w:val="decimal"/>
      <w:lvlText w:val="%1."/>
      <w:lvlJc w:val="left"/>
      <w:pPr>
        <w:ind w:left="100" w:hanging="221"/>
      </w:pPr>
      <w:rPr>
        <w:rFonts w:ascii="Arial" w:eastAsia="Arial" w:hAnsi="Arial" w:cs="Arial" w:hint="default"/>
        <w:spacing w:val="-1"/>
        <w:w w:val="99"/>
        <w:sz w:val="20"/>
        <w:szCs w:val="20"/>
      </w:rPr>
    </w:lvl>
    <w:lvl w:ilvl="1" w:tplc="0080A71A">
      <w:numFmt w:val="bullet"/>
      <w:lvlText w:val="•"/>
      <w:lvlJc w:val="left"/>
      <w:pPr>
        <w:ind w:left="1052" w:hanging="221"/>
      </w:pPr>
    </w:lvl>
    <w:lvl w:ilvl="2" w:tplc="2C26162A">
      <w:numFmt w:val="bullet"/>
      <w:lvlText w:val="•"/>
      <w:lvlJc w:val="left"/>
      <w:pPr>
        <w:ind w:left="2004" w:hanging="221"/>
      </w:pPr>
    </w:lvl>
    <w:lvl w:ilvl="3" w:tplc="ACF4902A">
      <w:numFmt w:val="bullet"/>
      <w:lvlText w:val="•"/>
      <w:lvlJc w:val="left"/>
      <w:pPr>
        <w:ind w:left="2956" w:hanging="221"/>
      </w:pPr>
    </w:lvl>
    <w:lvl w:ilvl="4" w:tplc="37F669D8">
      <w:numFmt w:val="bullet"/>
      <w:lvlText w:val="•"/>
      <w:lvlJc w:val="left"/>
      <w:pPr>
        <w:ind w:left="3908" w:hanging="221"/>
      </w:pPr>
    </w:lvl>
    <w:lvl w:ilvl="5" w:tplc="148A545C">
      <w:numFmt w:val="bullet"/>
      <w:lvlText w:val="•"/>
      <w:lvlJc w:val="left"/>
      <w:pPr>
        <w:ind w:left="4860" w:hanging="221"/>
      </w:pPr>
    </w:lvl>
    <w:lvl w:ilvl="6" w:tplc="D0ACFC42">
      <w:numFmt w:val="bullet"/>
      <w:lvlText w:val="•"/>
      <w:lvlJc w:val="left"/>
      <w:pPr>
        <w:ind w:left="5812" w:hanging="221"/>
      </w:pPr>
    </w:lvl>
    <w:lvl w:ilvl="7" w:tplc="1AD6D566">
      <w:numFmt w:val="bullet"/>
      <w:lvlText w:val="•"/>
      <w:lvlJc w:val="left"/>
      <w:pPr>
        <w:ind w:left="6764" w:hanging="221"/>
      </w:pPr>
    </w:lvl>
    <w:lvl w:ilvl="8" w:tplc="4918AD52">
      <w:numFmt w:val="bullet"/>
      <w:lvlText w:val="•"/>
      <w:lvlJc w:val="left"/>
      <w:pPr>
        <w:ind w:left="7716" w:hanging="221"/>
      </w:pPr>
    </w:lvl>
  </w:abstractNum>
  <w:abstractNum w:abstractNumId="377" w15:restartNumberingAfterBreak="0">
    <w:nsid w:val="5E6B7E93"/>
    <w:multiLevelType w:val="hybridMultilevel"/>
    <w:tmpl w:val="21CE4020"/>
    <w:lvl w:ilvl="0" w:tplc="8FD08FE2">
      <w:start w:val="1"/>
      <w:numFmt w:val="decimal"/>
      <w:lvlText w:val="%1."/>
      <w:lvlJc w:val="left"/>
      <w:pPr>
        <w:ind w:left="100" w:hanging="262"/>
      </w:pPr>
      <w:rPr>
        <w:rFonts w:ascii="Arial" w:eastAsia="Arial" w:hAnsi="Arial" w:cs="Arial" w:hint="default"/>
        <w:spacing w:val="-1"/>
        <w:w w:val="99"/>
        <w:sz w:val="20"/>
        <w:szCs w:val="20"/>
      </w:rPr>
    </w:lvl>
    <w:lvl w:ilvl="1" w:tplc="33E4FFF0">
      <w:numFmt w:val="bullet"/>
      <w:lvlText w:val="•"/>
      <w:lvlJc w:val="left"/>
      <w:pPr>
        <w:ind w:left="1054" w:hanging="262"/>
      </w:pPr>
    </w:lvl>
    <w:lvl w:ilvl="2" w:tplc="56E2A6B2">
      <w:numFmt w:val="bullet"/>
      <w:lvlText w:val="•"/>
      <w:lvlJc w:val="left"/>
      <w:pPr>
        <w:ind w:left="2008" w:hanging="262"/>
      </w:pPr>
    </w:lvl>
    <w:lvl w:ilvl="3" w:tplc="9B6C2D1A">
      <w:numFmt w:val="bullet"/>
      <w:lvlText w:val="•"/>
      <w:lvlJc w:val="left"/>
      <w:pPr>
        <w:ind w:left="2962" w:hanging="262"/>
      </w:pPr>
    </w:lvl>
    <w:lvl w:ilvl="4" w:tplc="866C8854">
      <w:numFmt w:val="bullet"/>
      <w:lvlText w:val="•"/>
      <w:lvlJc w:val="left"/>
      <w:pPr>
        <w:ind w:left="3916" w:hanging="262"/>
      </w:pPr>
    </w:lvl>
    <w:lvl w:ilvl="5" w:tplc="96B6509E">
      <w:numFmt w:val="bullet"/>
      <w:lvlText w:val="•"/>
      <w:lvlJc w:val="left"/>
      <w:pPr>
        <w:ind w:left="4870" w:hanging="262"/>
      </w:pPr>
    </w:lvl>
    <w:lvl w:ilvl="6" w:tplc="4F54CD78">
      <w:numFmt w:val="bullet"/>
      <w:lvlText w:val="•"/>
      <w:lvlJc w:val="left"/>
      <w:pPr>
        <w:ind w:left="5824" w:hanging="262"/>
      </w:pPr>
    </w:lvl>
    <w:lvl w:ilvl="7" w:tplc="15246FF4">
      <w:numFmt w:val="bullet"/>
      <w:lvlText w:val="•"/>
      <w:lvlJc w:val="left"/>
      <w:pPr>
        <w:ind w:left="6778" w:hanging="262"/>
      </w:pPr>
    </w:lvl>
    <w:lvl w:ilvl="8" w:tplc="8424CC6C">
      <w:numFmt w:val="bullet"/>
      <w:lvlText w:val="•"/>
      <w:lvlJc w:val="left"/>
      <w:pPr>
        <w:ind w:left="7732" w:hanging="262"/>
      </w:pPr>
    </w:lvl>
  </w:abstractNum>
  <w:abstractNum w:abstractNumId="378" w15:restartNumberingAfterBreak="0">
    <w:nsid w:val="5EEB2A52"/>
    <w:multiLevelType w:val="hybridMultilevel"/>
    <w:tmpl w:val="A78410D4"/>
    <w:lvl w:ilvl="0" w:tplc="092055DA">
      <w:start w:val="1"/>
      <w:numFmt w:val="decimal"/>
      <w:lvlText w:val="%1."/>
      <w:lvlJc w:val="left"/>
      <w:pPr>
        <w:ind w:left="100" w:hanging="221"/>
      </w:pPr>
      <w:rPr>
        <w:rFonts w:ascii="Arial" w:eastAsia="Arial" w:hAnsi="Arial" w:cs="Arial" w:hint="default"/>
        <w:w w:val="99"/>
        <w:sz w:val="20"/>
        <w:szCs w:val="20"/>
      </w:rPr>
    </w:lvl>
    <w:lvl w:ilvl="1" w:tplc="EC505042">
      <w:numFmt w:val="bullet"/>
      <w:lvlText w:val="•"/>
      <w:lvlJc w:val="left"/>
      <w:pPr>
        <w:ind w:left="1054" w:hanging="221"/>
      </w:pPr>
    </w:lvl>
    <w:lvl w:ilvl="2" w:tplc="8BF47504">
      <w:numFmt w:val="bullet"/>
      <w:lvlText w:val="•"/>
      <w:lvlJc w:val="left"/>
      <w:pPr>
        <w:ind w:left="2008" w:hanging="221"/>
      </w:pPr>
    </w:lvl>
    <w:lvl w:ilvl="3" w:tplc="B2C0F4F4">
      <w:numFmt w:val="bullet"/>
      <w:lvlText w:val="•"/>
      <w:lvlJc w:val="left"/>
      <w:pPr>
        <w:ind w:left="2962" w:hanging="221"/>
      </w:pPr>
    </w:lvl>
    <w:lvl w:ilvl="4" w:tplc="E182EA1A">
      <w:numFmt w:val="bullet"/>
      <w:lvlText w:val="•"/>
      <w:lvlJc w:val="left"/>
      <w:pPr>
        <w:ind w:left="3916" w:hanging="221"/>
      </w:pPr>
    </w:lvl>
    <w:lvl w:ilvl="5" w:tplc="A3A432C2">
      <w:numFmt w:val="bullet"/>
      <w:lvlText w:val="•"/>
      <w:lvlJc w:val="left"/>
      <w:pPr>
        <w:ind w:left="4870" w:hanging="221"/>
      </w:pPr>
    </w:lvl>
    <w:lvl w:ilvl="6" w:tplc="BF84C11A">
      <w:numFmt w:val="bullet"/>
      <w:lvlText w:val="•"/>
      <w:lvlJc w:val="left"/>
      <w:pPr>
        <w:ind w:left="5824" w:hanging="221"/>
      </w:pPr>
    </w:lvl>
    <w:lvl w:ilvl="7" w:tplc="A9B89BB0">
      <w:numFmt w:val="bullet"/>
      <w:lvlText w:val="•"/>
      <w:lvlJc w:val="left"/>
      <w:pPr>
        <w:ind w:left="6778" w:hanging="221"/>
      </w:pPr>
    </w:lvl>
    <w:lvl w:ilvl="8" w:tplc="1EA636C2">
      <w:numFmt w:val="bullet"/>
      <w:lvlText w:val="•"/>
      <w:lvlJc w:val="left"/>
      <w:pPr>
        <w:ind w:left="7732" w:hanging="221"/>
      </w:pPr>
    </w:lvl>
  </w:abstractNum>
  <w:abstractNum w:abstractNumId="379" w15:restartNumberingAfterBreak="0">
    <w:nsid w:val="5F0D4B93"/>
    <w:multiLevelType w:val="hybridMultilevel"/>
    <w:tmpl w:val="2DD6B7D8"/>
    <w:lvl w:ilvl="0" w:tplc="845E85B0">
      <w:start w:val="1"/>
      <w:numFmt w:val="decimal"/>
      <w:lvlText w:val="%1."/>
      <w:lvlJc w:val="left"/>
      <w:pPr>
        <w:ind w:left="100" w:hanging="252"/>
      </w:pPr>
      <w:rPr>
        <w:rFonts w:ascii="Arial" w:eastAsia="Arial" w:hAnsi="Arial" w:cs="Arial" w:hint="default"/>
        <w:spacing w:val="-1"/>
        <w:w w:val="99"/>
        <w:sz w:val="20"/>
        <w:szCs w:val="20"/>
      </w:rPr>
    </w:lvl>
    <w:lvl w:ilvl="1" w:tplc="4A72658A">
      <w:numFmt w:val="bullet"/>
      <w:lvlText w:val="•"/>
      <w:lvlJc w:val="left"/>
      <w:pPr>
        <w:ind w:left="1054" w:hanging="252"/>
      </w:pPr>
    </w:lvl>
    <w:lvl w:ilvl="2" w:tplc="B4EC6DCA">
      <w:numFmt w:val="bullet"/>
      <w:lvlText w:val="•"/>
      <w:lvlJc w:val="left"/>
      <w:pPr>
        <w:ind w:left="2008" w:hanging="252"/>
      </w:pPr>
    </w:lvl>
    <w:lvl w:ilvl="3" w:tplc="49FCBE78">
      <w:numFmt w:val="bullet"/>
      <w:lvlText w:val="•"/>
      <w:lvlJc w:val="left"/>
      <w:pPr>
        <w:ind w:left="2962" w:hanging="252"/>
      </w:pPr>
    </w:lvl>
    <w:lvl w:ilvl="4" w:tplc="B90C9AFA">
      <w:numFmt w:val="bullet"/>
      <w:lvlText w:val="•"/>
      <w:lvlJc w:val="left"/>
      <w:pPr>
        <w:ind w:left="3916" w:hanging="252"/>
      </w:pPr>
    </w:lvl>
    <w:lvl w:ilvl="5" w:tplc="E7647DA6">
      <w:numFmt w:val="bullet"/>
      <w:lvlText w:val="•"/>
      <w:lvlJc w:val="left"/>
      <w:pPr>
        <w:ind w:left="4870" w:hanging="252"/>
      </w:pPr>
    </w:lvl>
    <w:lvl w:ilvl="6" w:tplc="B83C43A0">
      <w:numFmt w:val="bullet"/>
      <w:lvlText w:val="•"/>
      <w:lvlJc w:val="left"/>
      <w:pPr>
        <w:ind w:left="5824" w:hanging="252"/>
      </w:pPr>
    </w:lvl>
    <w:lvl w:ilvl="7" w:tplc="BE660944">
      <w:numFmt w:val="bullet"/>
      <w:lvlText w:val="•"/>
      <w:lvlJc w:val="left"/>
      <w:pPr>
        <w:ind w:left="6778" w:hanging="252"/>
      </w:pPr>
    </w:lvl>
    <w:lvl w:ilvl="8" w:tplc="DE96CAC8">
      <w:numFmt w:val="bullet"/>
      <w:lvlText w:val="•"/>
      <w:lvlJc w:val="left"/>
      <w:pPr>
        <w:ind w:left="7732" w:hanging="252"/>
      </w:pPr>
    </w:lvl>
  </w:abstractNum>
  <w:abstractNum w:abstractNumId="380" w15:restartNumberingAfterBreak="0">
    <w:nsid w:val="5F632C29"/>
    <w:multiLevelType w:val="hybridMultilevel"/>
    <w:tmpl w:val="9C923A96"/>
    <w:lvl w:ilvl="0" w:tplc="E92A8676">
      <w:start w:val="1"/>
      <w:numFmt w:val="decimal"/>
      <w:lvlText w:val="%1."/>
      <w:lvlJc w:val="left"/>
      <w:pPr>
        <w:ind w:left="100" w:hanging="228"/>
      </w:pPr>
      <w:rPr>
        <w:rFonts w:ascii="Arial" w:eastAsia="Arial" w:hAnsi="Arial" w:cs="Arial" w:hint="default"/>
        <w:spacing w:val="-1"/>
        <w:w w:val="99"/>
        <w:sz w:val="20"/>
        <w:szCs w:val="20"/>
      </w:rPr>
    </w:lvl>
    <w:lvl w:ilvl="1" w:tplc="E65CEEDA">
      <w:numFmt w:val="bullet"/>
      <w:lvlText w:val="•"/>
      <w:lvlJc w:val="left"/>
      <w:pPr>
        <w:ind w:left="1052" w:hanging="228"/>
      </w:pPr>
    </w:lvl>
    <w:lvl w:ilvl="2" w:tplc="D5D27E0E">
      <w:numFmt w:val="bullet"/>
      <w:lvlText w:val="•"/>
      <w:lvlJc w:val="left"/>
      <w:pPr>
        <w:ind w:left="2004" w:hanging="228"/>
      </w:pPr>
    </w:lvl>
    <w:lvl w:ilvl="3" w:tplc="457CF364">
      <w:numFmt w:val="bullet"/>
      <w:lvlText w:val="•"/>
      <w:lvlJc w:val="left"/>
      <w:pPr>
        <w:ind w:left="2956" w:hanging="228"/>
      </w:pPr>
    </w:lvl>
    <w:lvl w:ilvl="4" w:tplc="C52261C6">
      <w:numFmt w:val="bullet"/>
      <w:lvlText w:val="•"/>
      <w:lvlJc w:val="left"/>
      <w:pPr>
        <w:ind w:left="3908" w:hanging="228"/>
      </w:pPr>
    </w:lvl>
    <w:lvl w:ilvl="5" w:tplc="4838F11E">
      <w:numFmt w:val="bullet"/>
      <w:lvlText w:val="•"/>
      <w:lvlJc w:val="left"/>
      <w:pPr>
        <w:ind w:left="4860" w:hanging="228"/>
      </w:pPr>
    </w:lvl>
    <w:lvl w:ilvl="6" w:tplc="8DFEBD4E">
      <w:numFmt w:val="bullet"/>
      <w:lvlText w:val="•"/>
      <w:lvlJc w:val="left"/>
      <w:pPr>
        <w:ind w:left="5812" w:hanging="228"/>
      </w:pPr>
    </w:lvl>
    <w:lvl w:ilvl="7" w:tplc="E2F68ED2">
      <w:numFmt w:val="bullet"/>
      <w:lvlText w:val="•"/>
      <w:lvlJc w:val="left"/>
      <w:pPr>
        <w:ind w:left="6764" w:hanging="228"/>
      </w:pPr>
    </w:lvl>
    <w:lvl w:ilvl="8" w:tplc="8BE2C350">
      <w:numFmt w:val="bullet"/>
      <w:lvlText w:val="•"/>
      <w:lvlJc w:val="left"/>
      <w:pPr>
        <w:ind w:left="7716" w:hanging="228"/>
      </w:pPr>
    </w:lvl>
  </w:abstractNum>
  <w:abstractNum w:abstractNumId="381" w15:restartNumberingAfterBreak="0">
    <w:nsid w:val="5F7C5DB7"/>
    <w:multiLevelType w:val="hybridMultilevel"/>
    <w:tmpl w:val="F22ACF6E"/>
    <w:lvl w:ilvl="0" w:tplc="35F2D942">
      <w:start w:val="1"/>
      <w:numFmt w:val="decimal"/>
      <w:lvlText w:val="%1."/>
      <w:lvlJc w:val="left"/>
      <w:pPr>
        <w:ind w:left="100" w:hanging="221"/>
      </w:pPr>
      <w:rPr>
        <w:rFonts w:ascii="Arial" w:eastAsia="Arial" w:hAnsi="Arial" w:cs="Arial" w:hint="default"/>
        <w:w w:val="99"/>
        <w:sz w:val="20"/>
        <w:szCs w:val="20"/>
      </w:rPr>
    </w:lvl>
    <w:lvl w:ilvl="1" w:tplc="71B82072">
      <w:numFmt w:val="bullet"/>
      <w:lvlText w:val="•"/>
      <w:lvlJc w:val="left"/>
      <w:pPr>
        <w:ind w:left="1054" w:hanging="221"/>
      </w:pPr>
    </w:lvl>
    <w:lvl w:ilvl="2" w:tplc="190C50C8">
      <w:numFmt w:val="bullet"/>
      <w:lvlText w:val="•"/>
      <w:lvlJc w:val="left"/>
      <w:pPr>
        <w:ind w:left="2008" w:hanging="221"/>
      </w:pPr>
    </w:lvl>
    <w:lvl w:ilvl="3" w:tplc="92F6712A">
      <w:numFmt w:val="bullet"/>
      <w:lvlText w:val="•"/>
      <w:lvlJc w:val="left"/>
      <w:pPr>
        <w:ind w:left="2962" w:hanging="221"/>
      </w:pPr>
    </w:lvl>
    <w:lvl w:ilvl="4" w:tplc="BAAA7D92">
      <w:numFmt w:val="bullet"/>
      <w:lvlText w:val="•"/>
      <w:lvlJc w:val="left"/>
      <w:pPr>
        <w:ind w:left="3916" w:hanging="221"/>
      </w:pPr>
    </w:lvl>
    <w:lvl w:ilvl="5" w:tplc="A86CDA9C">
      <w:numFmt w:val="bullet"/>
      <w:lvlText w:val="•"/>
      <w:lvlJc w:val="left"/>
      <w:pPr>
        <w:ind w:left="4870" w:hanging="221"/>
      </w:pPr>
    </w:lvl>
    <w:lvl w:ilvl="6" w:tplc="19287472">
      <w:numFmt w:val="bullet"/>
      <w:lvlText w:val="•"/>
      <w:lvlJc w:val="left"/>
      <w:pPr>
        <w:ind w:left="5824" w:hanging="221"/>
      </w:pPr>
    </w:lvl>
    <w:lvl w:ilvl="7" w:tplc="A9BC0884">
      <w:numFmt w:val="bullet"/>
      <w:lvlText w:val="•"/>
      <w:lvlJc w:val="left"/>
      <w:pPr>
        <w:ind w:left="6778" w:hanging="221"/>
      </w:pPr>
    </w:lvl>
    <w:lvl w:ilvl="8" w:tplc="185E5592">
      <w:numFmt w:val="bullet"/>
      <w:lvlText w:val="•"/>
      <w:lvlJc w:val="left"/>
      <w:pPr>
        <w:ind w:left="7732" w:hanging="221"/>
      </w:pPr>
    </w:lvl>
  </w:abstractNum>
  <w:abstractNum w:abstractNumId="382" w15:restartNumberingAfterBreak="0">
    <w:nsid w:val="5FD41C72"/>
    <w:multiLevelType w:val="hybridMultilevel"/>
    <w:tmpl w:val="D1A6661A"/>
    <w:lvl w:ilvl="0" w:tplc="6A408B74">
      <w:start w:val="1"/>
      <w:numFmt w:val="decimal"/>
      <w:lvlText w:val="%1."/>
      <w:lvlJc w:val="left"/>
      <w:pPr>
        <w:ind w:left="100" w:hanging="236"/>
      </w:pPr>
      <w:rPr>
        <w:rFonts w:ascii="Arial" w:eastAsia="Arial" w:hAnsi="Arial" w:cs="Arial" w:hint="default"/>
        <w:spacing w:val="-1"/>
        <w:w w:val="99"/>
        <w:sz w:val="20"/>
        <w:szCs w:val="20"/>
      </w:rPr>
    </w:lvl>
    <w:lvl w:ilvl="1" w:tplc="55F640CC">
      <w:numFmt w:val="bullet"/>
      <w:lvlText w:val="•"/>
      <w:lvlJc w:val="left"/>
      <w:pPr>
        <w:ind w:left="1054" w:hanging="236"/>
      </w:pPr>
    </w:lvl>
    <w:lvl w:ilvl="2" w:tplc="36A811EA">
      <w:numFmt w:val="bullet"/>
      <w:lvlText w:val="•"/>
      <w:lvlJc w:val="left"/>
      <w:pPr>
        <w:ind w:left="2008" w:hanging="236"/>
      </w:pPr>
    </w:lvl>
    <w:lvl w:ilvl="3" w:tplc="BC7677B8">
      <w:numFmt w:val="bullet"/>
      <w:lvlText w:val="•"/>
      <w:lvlJc w:val="left"/>
      <w:pPr>
        <w:ind w:left="2962" w:hanging="236"/>
      </w:pPr>
    </w:lvl>
    <w:lvl w:ilvl="4" w:tplc="56B034EC">
      <w:numFmt w:val="bullet"/>
      <w:lvlText w:val="•"/>
      <w:lvlJc w:val="left"/>
      <w:pPr>
        <w:ind w:left="3916" w:hanging="236"/>
      </w:pPr>
    </w:lvl>
    <w:lvl w:ilvl="5" w:tplc="AB00B672">
      <w:numFmt w:val="bullet"/>
      <w:lvlText w:val="•"/>
      <w:lvlJc w:val="left"/>
      <w:pPr>
        <w:ind w:left="4870" w:hanging="236"/>
      </w:pPr>
    </w:lvl>
    <w:lvl w:ilvl="6" w:tplc="AD004DDC">
      <w:numFmt w:val="bullet"/>
      <w:lvlText w:val="•"/>
      <w:lvlJc w:val="left"/>
      <w:pPr>
        <w:ind w:left="5824" w:hanging="236"/>
      </w:pPr>
    </w:lvl>
    <w:lvl w:ilvl="7" w:tplc="64AA3816">
      <w:numFmt w:val="bullet"/>
      <w:lvlText w:val="•"/>
      <w:lvlJc w:val="left"/>
      <w:pPr>
        <w:ind w:left="6778" w:hanging="236"/>
      </w:pPr>
    </w:lvl>
    <w:lvl w:ilvl="8" w:tplc="1A245B4E">
      <w:numFmt w:val="bullet"/>
      <w:lvlText w:val="•"/>
      <w:lvlJc w:val="left"/>
      <w:pPr>
        <w:ind w:left="7732" w:hanging="236"/>
      </w:pPr>
    </w:lvl>
  </w:abstractNum>
  <w:abstractNum w:abstractNumId="383" w15:restartNumberingAfterBreak="0">
    <w:nsid w:val="601270BA"/>
    <w:multiLevelType w:val="hybridMultilevel"/>
    <w:tmpl w:val="D55014B0"/>
    <w:lvl w:ilvl="0" w:tplc="EBBC1700">
      <w:start w:val="1"/>
      <w:numFmt w:val="decimal"/>
      <w:lvlText w:val="%1."/>
      <w:lvlJc w:val="left"/>
      <w:pPr>
        <w:ind w:left="100" w:hanging="223"/>
      </w:pPr>
      <w:rPr>
        <w:rFonts w:ascii="Arial" w:eastAsia="Arial" w:hAnsi="Arial" w:cs="Arial" w:hint="default"/>
        <w:w w:val="99"/>
        <w:sz w:val="20"/>
        <w:szCs w:val="20"/>
      </w:rPr>
    </w:lvl>
    <w:lvl w:ilvl="1" w:tplc="9F1EF038">
      <w:numFmt w:val="bullet"/>
      <w:lvlText w:val="•"/>
      <w:lvlJc w:val="left"/>
      <w:pPr>
        <w:ind w:left="1052" w:hanging="223"/>
      </w:pPr>
    </w:lvl>
    <w:lvl w:ilvl="2" w:tplc="1514F858">
      <w:numFmt w:val="bullet"/>
      <w:lvlText w:val="•"/>
      <w:lvlJc w:val="left"/>
      <w:pPr>
        <w:ind w:left="2004" w:hanging="223"/>
      </w:pPr>
    </w:lvl>
    <w:lvl w:ilvl="3" w:tplc="FDD687EA">
      <w:numFmt w:val="bullet"/>
      <w:lvlText w:val="•"/>
      <w:lvlJc w:val="left"/>
      <w:pPr>
        <w:ind w:left="2956" w:hanging="223"/>
      </w:pPr>
    </w:lvl>
    <w:lvl w:ilvl="4" w:tplc="A6A0CA7C">
      <w:numFmt w:val="bullet"/>
      <w:lvlText w:val="•"/>
      <w:lvlJc w:val="left"/>
      <w:pPr>
        <w:ind w:left="3908" w:hanging="223"/>
      </w:pPr>
    </w:lvl>
    <w:lvl w:ilvl="5" w:tplc="8000FDBA">
      <w:numFmt w:val="bullet"/>
      <w:lvlText w:val="•"/>
      <w:lvlJc w:val="left"/>
      <w:pPr>
        <w:ind w:left="4860" w:hanging="223"/>
      </w:pPr>
    </w:lvl>
    <w:lvl w:ilvl="6" w:tplc="7734A3A8">
      <w:numFmt w:val="bullet"/>
      <w:lvlText w:val="•"/>
      <w:lvlJc w:val="left"/>
      <w:pPr>
        <w:ind w:left="5812" w:hanging="223"/>
      </w:pPr>
    </w:lvl>
    <w:lvl w:ilvl="7" w:tplc="F076835A">
      <w:numFmt w:val="bullet"/>
      <w:lvlText w:val="•"/>
      <w:lvlJc w:val="left"/>
      <w:pPr>
        <w:ind w:left="6764" w:hanging="223"/>
      </w:pPr>
    </w:lvl>
    <w:lvl w:ilvl="8" w:tplc="BD5C02B6">
      <w:numFmt w:val="bullet"/>
      <w:lvlText w:val="•"/>
      <w:lvlJc w:val="left"/>
      <w:pPr>
        <w:ind w:left="7716" w:hanging="223"/>
      </w:pPr>
    </w:lvl>
  </w:abstractNum>
  <w:abstractNum w:abstractNumId="384" w15:restartNumberingAfterBreak="0">
    <w:nsid w:val="60432C0D"/>
    <w:multiLevelType w:val="hybridMultilevel"/>
    <w:tmpl w:val="74AA33F2"/>
    <w:lvl w:ilvl="0" w:tplc="128C0400">
      <w:start w:val="1"/>
      <w:numFmt w:val="decimal"/>
      <w:lvlText w:val="%1."/>
      <w:lvlJc w:val="left"/>
      <w:pPr>
        <w:ind w:left="100" w:hanging="284"/>
      </w:pPr>
      <w:rPr>
        <w:rFonts w:ascii="Arial" w:eastAsia="Arial" w:hAnsi="Arial" w:cs="Arial" w:hint="default"/>
        <w:w w:val="99"/>
        <w:sz w:val="20"/>
        <w:szCs w:val="20"/>
      </w:rPr>
    </w:lvl>
    <w:lvl w:ilvl="1" w:tplc="BA4EE538">
      <w:numFmt w:val="bullet"/>
      <w:lvlText w:val="•"/>
      <w:lvlJc w:val="left"/>
      <w:pPr>
        <w:ind w:left="1054" w:hanging="284"/>
      </w:pPr>
    </w:lvl>
    <w:lvl w:ilvl="2" w:tplc="4462BE04">
      <w:numFmt w:val="bullet"/>
      <w:lvlText w:val="•"/>
      <w:lvlJc w:val="left"/>
      <w:pPr>
        <w:ind w:left="2008" w:hanging="284"/>
      </w:pPr>
    </w:lvl>
    <w:lvl w:ilvl="3" w:tplc="19BCA97A">
      <w:numFmt w:val="bullet"/>
      <w:lvlText w:val="•"/>
      <w:lvlJc w:val="left"/>
      <w:pPr>
        <w:ind w:left="2962" w:hanging="284"/>
      </w:pPr>
    </w:lvl>
    <w:lvl w:ilvl="4" w:tplc="4B009400">
      <w:numFmt w:val="bullet"/>
      <w:lvlText w:val="•"/>
      <w:lvlJc w:val="left"/>
      <w:pPr>
        <w:ind w:left="3916" w:hanging="284"/>
      </w:pPr>
    </w:lvl>
    <w:lvl w:ilvl="5" w:tplc="4A68FA32">
      <w:numFmt w:val="bullet"/>
      <w:lvlText w:val="•"/>
      <w:lvlJc w:val="left"/>
      <w:pPr>
        <w:ind w:left="4870" w:hanging="284"/>
      </w:pPr>
    </w:lvl>
    <w:lvl w:ilvl="6" w:tplc="FA80BAFE">
      <w:numFmt w:val="bullet"/>
      <w:lvlText w:val="•"/>
      <w:lvlJc w:val="left"/>
      <w:pPr>
        <w:ind w:left="5824" w:hanging="284"/>
      </w:pPr>
    </w:lvl>
    <w:lvl w:ilvl="7" w:tplc="30B2988C">
      <w:numFmt w:val="bullet"/>
      <w:lvlText w:val="•"/>
      <w:lvlJc w:val="left"/>
      <w:pPr>
        <w:ind w:left="6778" w:hanging="284"/>
      </w:pPr>
    </w:lvl>
    <w:lvl w:ilvl="8" w:tplc="C2689CFE">
      <w:numFmt w:val="bullet"/>
      <w:lvlText w:val="•"/>
      <w:lvlJc w:val="left"/>
      <w:pPr>
        <w:ind w:left="7732" w:hanging="284"/>
      </w:pPr>
    </w:lvl>
  </w:abstractNum>
  <w:abstractNum w:abstractNumId="385" w15:restartNumberingAfterBreak="0">
    <w:nsid w:val="60503843"/>
    <w:multiLevelType w:val="hybridMultilevel"/>
    <w:tmpl w:val="5EA2FEBC"/>
    <w:lvl w:ilvl="0" w:tplc="367A3356">
      <w:start w:val="1"/>
      <w:numFmt w:val="decimal"/>
      <w:lvlText w:val="%1."/>
      <w:lvlJc w:val="left"/>
      <w:pPr>
        <w:ind w:left="100" w:hanging="231"/>
      </w:pPr>
      <w:rPr>
        <w:rFonts w:ascii="Arial" w:eastAsia="Arial" w:hAnsi="Arial" w:cs="Arial" w:hint="default"/>
        <w:w w:val="99"/>
        <w:sz w:val="20"/>
        <w:szCs w:val="20"/>
      </w:rPr>
    </w:lvl>
    <w:lvl w:ilvl="1" w:tplc="F850D474">
      <w:numFmt w:val="bullet"/>
      <w:lvlText w:val="•"/>
      <w:lvlJc w:val="left"/>
      <w:pPr>
        <w:ind w:left="1052" w:hanging="231"/>
      </w:pPr>
    </w:lvl>
    <w:lvl w:ilvl="2" w:tplc="E4843770">
      <w:numFmt w:val="bullet"/>
      <w:lvlText w:val="•"/>
      <w:lvlJc w:val="left"/>
      <w:pPr>
        <w:ind w:left="2004" w:hanging="231"/>
      </w:pPr>
    </w:lvl>
    <w:lvl w:ilvl="3" w:tplc="3ECA5D1C">
      <w:numFmt w:val="bullet"/>
      <w:lvlText w:val="•"/>
      <w:lvlJc w:val="left"/>
      <w:pPr>
        <w:ind w:left="2956" w:hanging="231"/>
      </w:pPr>
    </w:lvl>
    <w:lvl w:ilvl="4" w:tplc="82AA57DA">
      <w:numFmt w:val="bullet"/>
      <w:lvlText w:val="•"/>
      <w:lvlJc w:val="left"/>
      <w:pPr>
        <w:ind w:left="3908" w:hanging="231"/>
      </w:pPr>
    </w:lvl>
    <w:lvl w:ilvl="5" w:tplc="C6A67990">
      <w:numFmt w:val="bullet"/>
      <w:lvlText w:val="•"/>
      <w:lvlJc w:val="left"/>
      <w:pPr>
        <w:ind w:left="4860" w:hanging="231"/>
      </w:pPr>
    </w:lvl>
    <w:lvl w:ilvl="6" w:tplc="F392ADD4">
      <w:numFmt w:val="bullet"/>
      <w:lvlText w:val="•"/>
      <w:lvlJc w:val="left"/>
      <w:pPr>
        <w:ind w:left="5812" w:hanging="231"/>
      </w:pPr>
    </w:lvl>
    <w:lvl w:ilvl="7" w:tplc="1372520C">
      <w:numFmt w:val="bullet"/>
      <w:lvlText w:val="•"/>
      <w:lvlJc w:val="left"/>
      <w:pPr>
        <w:ind w:left="6764" w:hanging="231"/>
      </w:pPr>
    </w:lvl>
    <w:lvl w:ilvl="8" w:tplc="F1B2F88C">
      <w:numFmt w:val="bullet"/>
      <w:lvlText w:val="•"/>
      <w:lvlJc w:val="left"/>
      <w:pPr>
        <w:ind w:left="7716" w:hanging="231"/>
      </w:pPr>
    </w:lvl>
  </w:abstractNum>
  <w:abstractNum w:abstractNumId="386" w15:restartNumberingAfterBreak="0">
    <w:nsid w:val="60A320AE"/>
    <w:multiLevelType w:val="hybridMultilevel"/>
    <w:tmpl w:val="C4463F50"/>
    <w:lvl w:ilvl="0" w:tplc="47F2A1CE">
      <w:start w:val="1"/>
      <w:numFmt w:val="decimal"/>
      <w:lvlText w:val="%1."/>
      <w:lvlJc w:val="left"/>
      <w:pPr>
        <w:ind w:left="250" w:hanging="250"/>
      </w:pPr>
      <w:rPr>
        <w:rFonts w:ascii="Arial" w:eastAsia="Arial" w:hAnsi="Arial" w:cs="Arial" w:hint="default"/>
        <w:spacing w:val="-1"/>
        <w:w w:val="99"/>
        <w:sz w:val="20"/>
        <w:szCs w:val="20"/>
      </w:rPr>
    </w:lvl>
    <w:lvl w:ilvl="1" w:tplc="E6F4DF20">
      <w:numFmt w:val="bullet"/>
      <w:lvlText w:val="•"/>
      <w:lvlJc w:val="left"/>
      <w:pPr>
        <w:ind w:left="1052" w:hanging="250"/>
      </w:pPr>
    </w:lvl>
    <w:lvl w:ilvl="2" w:tplc="7EFE4A56">
      <w:numFmt w:val="bullet"/>
      <w:lvlText w:val="•"/>
      <w:lvlJc w:val="left"/>
      <w:pPr>
        <w:ind w:left="2004" w:hanging="250"/>
      </w:pPr>
    </w:lvl>
    <w:lvl w:ilvl="3" w:tplc="1976256C">
      <w:numFmt w:val="bullet"/>
      <w:lvlText w:val="•"/>
      <w:lvlJc w:val="left"/>
      <w:pPr>
        <w:ind w:left="2956" w:hanging="250"/>
      </w:pPr>
    </w:lvl>
    <w:lvl w:ilvl="4" w:tplc="26C2687C">
      <w:numFmt w:val="bullet"/>
      <w:lvlText w:val="•"/>
      <w:lvlJc w:val="left"/>
      <w:pPr>
        <w:ind w:left="3908" w:hanging="250"/>
      </w:pPr>
    </w:lvl>
    <w:lvl w:ilvl="5" w:tplc="F300D326">
      <w:numFmt w:val="bullet"/>
      <w:lvlText w:val="•"/>
      <w:lvlJc w:val="left"/>
      <w:pPr>
        <w:ind w:left="4860" w:hanging="250"/>
      </w:pPr>
    </w:lvl>
    <w:lvl w:ilvl="6" w:tplc="E0A6E2B6">
      <w:numFmt w:val="bullet"/>
      <w:lvlText w:val="•"/>
      <w:lvlJc w:val="left"/>
      <w:pPr>
        <w:ind w:left="5812" w:hanging="250"/>
      </w:pPr>
    </w:lvl>
    <w:lvl w:ilvl="7" w:tplc="FCD0709A">
      <w:numFmt w:val="bullet"/>
      <w:lvlText w:val="•"/>
      <w:lvlJc w:val="left"/>
      <w:pPr>
        <w:ind w:left="6764" w:hanging="250"/>
      </w:pPr>
    </w:lvl>
    <w:lvl w:ilvl="8" w:tplc="3EDE4486">
      <w:numFmt w:val="bullet"/>
      <w:lvlText w:val="•"/>
      <w:lvlJc w:val="left"/>
      <w:pPr>
        <w:ind w:left="7716" w:hanging="250"/>
      </w:pPr>
    </w:lvl>
  </w:abstractNum>
  <w:abstractNum w:abstractNumId="387" w15:restartNumberingAfterBreak="0">
    <w:nsid w:val="60B82F7F"/>
    <w:multiLevelType w:val="hybridMultilevel"/>
    <w:tmpl w:val="A2D66EA2"/>
    <w:lvl w:ilvl="0" w:tplc="AA586FB4">
      <w:start w:val="1"/>
      <w:numFmt w:val="decimal"/>
      <w:lvlText w:val="%1."/>
      <w:lvlJc w:val="left"/>
      <w:pPr>
        <w:ind w:left="100" w:hanging="243"/>
      </w:pPr>
      <w:rPr>
        <w:rFonts w:ascii="Arial" w:eastAsia="Arial" w:hAnsi="Arial" w:cs="Arial" w:hint="default"/>
        <w:w w:val="99"/>
        <w:sz w:val="20"/>
        <w:szCs w:val="20"/>
      </w:rPr>
    </w:lvl>
    <w:lvl w:ilvl="1" w:tplc="DE22431A">
      <w:numFmt w:val="bullet"/>
      <w:lvlText w:val="•"/>
      <w:lvlJc w:val="left"/>
      <w:pPr>
        <w:ind w:left="1052" w:hanging="243"/>
      </w:pPr>
    </w:lvl>
    <w:lvl w:ilvl="2" w:tplc="CC30C6C6">
      <w:numFmt w:val="bullet"/>
      <w:lvlText w:val="•"/>
      <w:lvlJc w:val="left"/>
      <w:pPr>
        <w:ind w:left="2004" w:hanging="243"/>
      </w:pPr>
    </w:lvl>
    <w:lvl w:ilvl="3" w:tplc="1F0EBBF4">
      <w:numFmt w:val="bullet"/>
      <w:lvlText w:val="•"/>
      <w:lvlJc w:val="left"/>
      <w:pPr>
        <w:ind w:left="2956" w:hanging="243"/>
      </w:pPr>
    </w:lvl>
    <w:lvl w:ilvl="4" w:tplc="00FAB676">
      <w:numFmt w:val="bullet"/>
      <w:lvlText w:val="•"/>
      <w:lvlJc w:val="left"/>
      <w:pPr>
        <w:ind w:left="3908" w:hanging="243"/>
      </w:pPr>
    </w:lvl>
    <w:lvl w:ilvl="5" w:tplc="7AE62DA8">
      <w:numFmt w:val="bullet"/>
      <w:lvlText w:val="•"/>
      <w:lvlJc w:val="left"/>
      <w:pPr>
        <w:ind w:left="4860" w:hanging="243"/>
      </w:pPr>
    </w:lvl>
    <w:lvl w:ilvl="6" w:tplc="11F42EF4">
      <w:numFmt w:val="bullet"/>
      <w:lvlText w:val="•"/>
      <w:lvlJc w:val="left"/>
      <w:pPr>
        <w:ind w:left="5812" w:hanging="243"/>
      </w:pPr>
    </w:lvl>
    <w:lvl w:ilvl="7" w:tplc="AA90C6FC">
      <w:numFmt w:val="bullet"/>
      <w:lvlText w:val="•"/>
      <w:lvlJc w:val="left"/>
      <w:pPr>
        <w:ind w:left="6764" w:hanging="243"/>
      </w:pPr>
    </w:lvl>
    <w:lvl w:ilvl="8" w:tplc="577A4468">
      <w:numFmt w:val="bullet"/>
      <w:lvlText w:val="•"/>
      <w:lvlJc w:val="left"/>
      <w:pPr>
        <w:ind w:left="7716" w:hanging="243"/>
      </w:pPr>
    </w:lvl>
  </w:abstractNum>
  <w:abstractNum w:abstractNumId="388" w15:restartNumberingAfterBreak="0">
    <w:nsid w:val="60D51A35"/>
    <w:multiLevelType w:val="multilevel"/>
    <w:tmpl w:val="5A68DCFC"/>
    <w:lvl w:ilvl="0">
      <w:start w:val="1"/>
      <w:numFmt w:val="decimal"/>
      <w:lvlText w:val="%1."/>
      <w:lvlJc w:val="left"/>
      <w:pPr>
        <w:ind w:left="100" w:hanging="236"/>
      </w:pPr>
      <w:rPr>
        <w:rFonts w:ascii="Arial" w:eastAsia="Arial" w:hAnsi="Arial" w:cs="Arial" w:hint="default"/>
        <w:w w:val="99"/>
        <w:sz w:val="20"/>
        <w:szCs w:val="20"/>
      </w:rPr>
    </w:lvl>
    <w:lvl w:ilvl="1">
      <w:start w:val="1"/>
      <w:numFmt w:val="decimal"/>
      <w:lvlText w:val="%1.%2."/>
      <w:lvlJc w:val="left"/>
      <w:pPr>
        <w:ind w:left="760" w:hanging="389"/>
      </w:pPr>
      <w:rPr>
        <w:rFonts w:ascii="Arial" w:eastAsia="Arial" w:hAnsi="Arial" w:cs="Arial" w:hint="default"/>
        <w:spacing w:val="-1"/>
        <w:w w:val="99"/>
        <w:sz w:val="20"/>
        <w:szCs w:val="20"/>
      </w:rPr>
    </w:lvl>
    <w:lvl w:ilvl="2">
      <w:numFmt w:val="bullet"/>
      <w:lvlText w:val="•"/>
      <w:lvlJc w:val="left"/>
      <w:pPr>
        <w:ind w:left="1746" w:hanging="389"/>
      </w:pPr>
    </w:lvl>
    <w:lvl w:ilvl="3">
      <w:numFmt w:val="bullet"/>
      <w:lvlText w:val="•"/>
      <w:lvlJc w:val="left"/>
      <w:pPr>
        <w:ind w:left="2733" w:hanging="389"/>
      </w:pPr>
    </w:lvl>
    <w:lvl w:ilvl="4">
      <w:numFmt w:val="bullet"/>
      <w:lvlText w:val="•"/>
      <w:lvlJc w:val="left"/>
      <w:pPr>
        <w:ind w:left="3720" w:hanging="389"/>
      </w:pPr>
    </w:lvl>
    <w:lvl w:ilvl="5">
      <w:numFmt w:val="bullet"/>
      <w:lvlText w:val="•"/>
      <w:lvlJc w:val="left"/>
      <w:pPr>
        <w:ind w:left="4706" w:hanging="389"/>
      </w:pPr>
    </w:lvl>
    <w:lvl w:ilvl="6">
      <w:numFmt w:val="bullet"/>
      <w:lvlText w:val="•"/>
      <w:lvlJc w:val="left"/>
      <w:pPr>
        <w:ind w:left="5693" w:hanging="389"/>
      </w:pPr>
    </w:lvl>
    <w:lvl w:ilvl="7">
      <w:numFmt w:val="bullet"/>
      <w:lvlText w:val="•"/>
      <w:lvlJc w:val="left"/>
      <w:pPr>
        <w:ind w:left="6680" w:hanging="389"/>
      </w:pPr>
    </w:lvl>
    <w:lvl w:ilvl="8">
      <w:numFmt w:val="bullet"/>
      <w:lvlText w:val="•"/>
      <w:lvlJc w:val="left"/>
      <w:pPr>
        <w:ind w:left="7666" w:hanging="389"/>
      </w:pPr>
    </w:lvl>
  </w:abstractNum>
  <w:abstractNum w:abstractNumId="389" w15:restartNumberingAfterBreak="0">
    <w:nsid w:val="61024CB8"/>
    <w:multiLevelType w:val="hybridMultilevel"/>
    <w:tmpl w:val="FE00FC52"/>
    <w:lvl w:ilvl="0" w:tplc="67BACE4E">
      <w:start w:val="1"/>
      <w:numFmt w:val="decimal"/>
      <w:lvlText w:val="%1."/>
      <w:lvlJc w:val="left"/>
      <w:pPr>
        <w:ind w:left="100" w:hanging="250"/>
      </w:pPr>
      <w:rPr>
        <w:rFonts w:ascii="Arial" w:eastAsia="Arial" w:hAnsi="Arial" w:cs="Arial" w:hint="default"/>
        <w:w w:val="99"/>
        <w:sz w:val="20"/>
        <w:szCs w:val="20"/>
      </w:rPr>
    </w:lvl>
    <w:lvl w:ilvl="1" w:tplc="45E4AFB4">
      <w:numFmt w:val="bullet"/>
      <w:lvlText w:val="•"/>
      <w:lvlJc w:val="left"/>
      <w:pPr>
        <w:ind w:left="1052" w:hanging="250"/>
      </w:pPr>
    </w:lvl>
    <w:lvl w:ilvl="2" w:tplc="1D86F02A">
      <w:numFmt w:val="bullet"/>
      <w:lvlText w:val="•"/>
      <w:lvlJc w:val="left"/>
      <w:pPr>
        <w:ind w:left="2004" w:hanging="250"/>
      </w:pPr>
    </w:lvl>
    <w:lvl w:ilvl="3" w:tplc="286ABECE">
      <w:numFmt w:val="bullet"/>
      <w:lvlText w:val="•"/>
      <w:lvlJc w:val="left"/>
      <w:pPr>
        <w:ind w:left="2956" w:hanging="250"/>
      </w:pPr>
    </w:lvl>
    <w:lvl w:ilvl="4" w:tplc="7096BDBC">
      <w:numFmt w:val="bullet"/>
      <w:lvlText w:val="•"/>
      <w:lvlJc w:val="left"/>
      <w:pPr>
        <w:ind w:left="3908" w:hanging="250"/>
      </w:pPr>
    </w:lvl>
    <w:lvl w:ilvl="5" w:tplc="82C2C4AC">
      <w:numFmt w:val="bullet"/>
      <w:lvlText w:val="•"/>
      <w:lvlJc w:val="left"/>
      <w:pPr>
        <w:ind w:left="4860" w:hanging="250"/>
      </w:pPr>
    </w:lvl>
    <w:lvl w:ilvl="6" w:tplc="900E15B2">
      <w:numFmt w:val="bullet"/>
      <w:lvlText w:val="•"/>
      <w:lvlJc w:val="left"/>
      <w:pPr>
        <w:ind w:left="5812" w:hanging="250"/>
      </w:pPr>
    </w:lvl>
    <w:lvl w:ilvl="7" w:tplc="C9821028">
      <w:numFmt w:val="bullet"/>
      <w:lvlText w:val="•"/>
      <w:lvlJc w:val="left"/>
      <w:pPr>
        <w:ind w:left="6764" w:hanging="250"/>
      </w:pPr>
    </w:lvl>
    <w:lvl w:ilvl="8" w:tplc="51E07810">
      <w:numFmt w:val="bullet"/>
      <w:lvlText w:val="•"/>
      <w:lvlJc w:val="left"/>
      <w:pPr>
        <w:ind w:left="7716" w:hanging="250"/>
      </w:pPr>
    </w:lvl>
  </w:abstractNum>
  <w:abstractNum w:abstractNumId="390" w15:restartNumberingAfterBreak="0">
    <w:nsid w:val="61360F87"/>
    <w:multiLevelType w:val="multilevel"/>
    <w:tmpl w:val="6BA2AD18"/>
    <w:lvl w:ilvl="0">
      <w:start w:val="1"/>
      <w:numFmt w:val="decimal"/>
      <w:lvlText w:val="%1."/>
      <w:lvlJc w:val="left"/>
      <w:pPr>
        <w:ind w:left="321" w:hanging="221"/>
      </w:pPr>
      <w:rPr>
        <w:rFonts w:ascii="Arial" w:eastAsia="Arial" w:hAnsi="Arial" w:cs="Arial" w:hint="default"/>
        <w:w w:val="96"/>
        <w:sz w:val="20"/>
        <w:szCs w:val="20"/>
      </w:rPr>
    </w:lvl>
    <w:lvl w:ilvl="1">
      <w:start w:val="1"/>
      <w:numFmt w:val="decimal"/>
      <w:lvlText w:val="%1.%2."/>
      <w:lvlJc w:val="left"/>
      <w:pPr>
        <w:ind w:left="100" w:hanging="449"/>
      </w:pPr>
      <w:rPr>
        <w:rFonts w:ascii="Arial" w:eastAsia="Arial" w:hAnsi="Arial" w:cs="Arial" w:hint="default"/>
        <w:w w:val="96"/>
        <w:sz w:val="20"/>
        <w:szCs w:val="20"/>
      </w:rPr>
    </w:lvl>
    <w:lvl w:ilvl="2">
      <w:numFmt w:val="bullet"/>
      <w:lvlText w:val="•"/>
      <w:lvlJc w:val="left"/>
      <w:pPr>
        <w:ind w:left="1355" w:hanging="449"/>
      </w:pPr>
    </w:lvl>
    <w:lvl w:ilvl="3">
      <w:numFmt w:val="bullet"/>
      <w:lvlText w:val="•"/>
      <w:lvlJc w:val="left"/>
      <w:pPr>
        <w:ind w:left="2391" w:hanging="449"/>
      </w:pPr>
    </w:lvl>
    <w:lvl w:ilvl="4">
      <w:numFmt w:val="bullet"/>
      <w:lvlText w:val="•"/>
      <w:lvlJc w:val="left"/>
      <w:pPr>
        <w:ind w:left="3426" w:hanging="449"/>
      </w:pPr>
    </w:lvl>
    <w:lvl w:ilvl="5">
      <w:numFmt w:val="bullet"/>
      <w:lvlText w:val="•"/>
      <w:lvlJc w:val="left"/>
      <w:pPr>
        <w:ind w:left="4462" w:hanging="449"/>
      </w:pPr>
    </w:lvl>
    <w:lvl w:ilvl="6">
      <w:numFmt w:val="bullet"/>
      <w:lvlText w:val="•"/>
      <w:lvlJc w:val="left"/>
      <w:pPr>
        <w:ind w:left="5497" w:hanging="449"/>
      </w:pPr>
    </w:lvl>
    <w:lvl w:ilvl="7">
      <w:numFmt w:val="bullet"/>
      <w:lvlText w:val="•"/>
      <w:lvlJc w:val="left"/>
      <w:pPr>
        <w:ind w:left="6533" w:hanging="449"/>
      </w:pPr>
    </w:lvl>
    <w:lvl w:ilvl="8">
      <w:numFmt w:val="bullet"/>
      <w:lvlText w:val="•"/>
      <w:lvlJc w:val="left"/>
      <w:pPr>
        <w:ind w:left="7568" w:hanging="449"/>
      </w:pPr>
    </w:lvl>
  </w:abstractNum>
  <w:abstractNum w:abstractNumId="391" w15:restartNumberingAfterBreak="0">
    <w:nsid w:val="616F3962"/>
    <w:multiLevelType w:val="hybridMultilevel"/>
    <w:tmpl w:val="418639C4"/>
    <w:lvl w:ilvl="0" w:tplc="9F3E9890">
      <w:start w:val="1"/>
      <w:numFmt w:val="decimal"/>
      <w:lvlText w:val="%1."/>
      <w:lvlJc w:val="left"/>
      <w:pPr>
        <w:ind w:left="100" w:hanging="221"/>
      </w:pPr>
      <w:rPr>
        <w:rFonts w:ascii="Arial" w:eastAsia="Arial" w:hAnsi="Arial" w:cs="Arial" w:hint="default"/>
        <w:w w:val="99"/>
        <w:sz w:val="20"/>
        <w:szCs w:val="20"/>
      </w:rPr>
    </w:lvl>
    <w:lvl w:ilvl="1" w:tplc="669AAB82">
      <w:numFmt w:val="bullet"/>
      <w:lvlText w:val="•"/>
      <w:lvlJc w:val="left"/>
      <w:pPr>
        <w:ind w:left="1052" w:hanging="221"/>
      </w:pPr>
    </w:lvl>
    <w:lvl w:ilvl="2" w:tplc="18EECC16">
      <w:numFmt w:val="bullet"/>
      <w:lvlText w:val="•"/>
      <w:lvlJc w:val="left"/>
      <w:pPr>
        <w:ind w:left="2004" w:hanging="221"/>
      </w:pPr>
    </w:lvl>
    <w:lvl w:ilvl="3" w:tplc="E376C48C">
      <w:numFmt w:val="bullet"/>
      <w:lvlText w:val="•"/>
      <w:lvlJc w:val="left"/>
      <w:pPr>
        <w:ind w:left="2956" w:hanging="221"/>
      </w:pPr>
    </w:lvl>
    <w:lvl w:ilvl="4" w:tplc="B36CECD0">
      <w:numFmt w:val="bullet"/>
      <w:lvlText w:val="•"/>
      <w:lvlJc w:val="left"/>
      <w:pPr>
        <w:ind w:left="3908" w:hanging="221"/>
      </w:pPr>
    </w:lvl>
    <w:lvl w:ilvl="5" w:tplc="6E58A368">
      <w:numFmt w:val="bullet"/>
      <w:lvlText w:val="•"/>
      <w:lvlJc w:val="left"/>
      <w:pPr>
        <w:ind w:left="4860" w:hanging="221"/>
      </w:pPr>
    </w:lvl>
    <w:lvl w:ilvl="6" w:tplc="484AAD9E">
      <w:numFmt w:val="bullet"/>
      <w:lvlText w:val="•"/>
      <w:lvlJc w:val="left"/>
      <w:pPr>
        <w:ind w:left="5812" w:hanging="221"/>
      </w:pPr>
    </w:lvl>
    <w:lvl w:ilvl="7" w:tplc="0706DCB2">
      <w:numFmt w:val="bullet"/>
      <w:lvlText w:val="•"/>
      <w:lvlJc w:val="left"/>
      <w:pPr>
        <w:ind w:left="6764" w:hanging="221"/>
      </w:pPr>
    </w:lvl>
    <w:lvl w:ilvl="8" w:tplc="2FF42A08">
      <w:numFmt w:val="bullet"/>
      <w:lvlText w:val="•"/>
      <w:lvlJc w:val="left"/>
      <w:pPr>
        <w:ind w:left="7716" w:hanging="221"/>
      </w:pPr>
    </w:lvl>
  </w:abstractNum>
  <w:abstractNum w:abstractNumId="392" w15:restartNumberingAfterBreak="0">
    <w:nsid w:val="61A41647"/>
    <w:multiLevelType w:val="hybridMultilevel"/>
    <w:tmpl w:val="C29ED4D0"/>
    <w:lvl w:ilvl="0" w:tplc="D01A23D6">
      <w:start w:val="1"/>
      <w:numFmt w:val="decimal"/>
      <w:lvlText w:val="%1."/>
      <w:lvlJc w:val="left"/>
      <w:pPr>
        <w:ind w:left="100" w:hanging="401"/>
      </w:pPr>
      <w:rPr>
        <w:rFonts w:ascii="Arial" w:eastAsia="Arial" w:hAnsi="Arial" w:cs="Arial" w:hint="default"/>
        <w:spacing w:val="-1"/>
        <w:w w:val="99"/>
        <w:sz w:val="20"/>
        <w:szCs w:val="20"/>
      </w:rPr>
    </w:lvl>
    <w:lvl w:ilvl="1" w:tplc="1786C50E">
      <w:numFmt w:val="bullet"/>
      <w:lvlText w:val="•"/>
      <w:lvlJc w:val="left"/>
      <w:pPr>
        <w:ind w:left="1052" w:hanging="401"/>
      </w:pPr>
    </w:lvl>
    <w:lvl w:ilvl="2" w:tplc="5C163466">
      <w:numFmt w:val="bullet"/>
      <w:lvlText w:val="•"/>
      <w:lvlJc w:val="left"/>
      <w:pPr>
        <w:ind w:left="2004" w:hanging="401"/>
      </w:pPr>
    </w:lvl>
    <w:lvl w:ilvl="3" w:tplc="7DBE542E">
      <w:numFmt w:val="bullet"/>
      <w:lvlText w:val="•"/>
      <w:lvlJc w:val="left"/>
      <w:pPr>
        <w:ind w:left="2956" w:hanging="401"/>
      </w:pPr>
    </w:lvl>
    <w:lvl w:ilvl="4" w:tplc="0472DA68">
      <w:numFmt w:val="bullet"/>
      <w:lvlText w:val="•"/>
      <w:lvlJc w:val="left"/>
      <w:pPr>
        <w:ind w:left="3908" w:hanging="401"/>
      </w:pPr>
    </w:lvl>
    <w:lvl w:ilvl="5" w:tplc="43AED376">
      <w:numFmt w:val="bullet"/>
      <w:lvlText w:val="•"/>
      <w:lvlJc w:val="left"/>
      <w:pPr>
        <w:ind w:left="4860" w:hanging="401"/>
      </w:pPr>
    </w:lvl>
    <w:lvl w:ilvl="6" w:tplc="096A8018">
      <w:numFmt w:val="bullet"/>
      <w:lvlText w:val="•"/>
      <w:lvlJc w:val="left"/>
      <w:pPr>
        <w:ind w:left="5812" w:hanging="401"/>
      </w:pPr>
    </w:lvl>
    <w:lvl w:ilvl="7" w:tplc="94447814">
      <w:numFmt w:val="bullet"/>
      <w:lvlText w:val="•"/>
      <w:lvlJc w:val="left"/>
      <w:pPr>
        <w:ind w:left="6764" w:hanging="401"/>
      </w:pPr>
    </w:lvl>
    <w:lvl w:ilvl="8" w:tplc="FD78B122">
      <w:numFmt w:val="bullet"/>
      <w:lvlText w:val="•"/>
      <w:lvlJc w:val="left"/>
      <w:pPr>
        <w:ind w:left="7716" w:hanging="401"/>
      </w:pPr>
    </w:lvl>
  </w:abstractNum>
  <w:abstractNum w:abstractNumId="393" w15:restartNumberingAfterBreak="0">
    <w:nsid w:val="61C0551B"/>
    <w:multiLevelType w:val="hybridMultilevel"/>
    <w:tmpl w:val="4AC6FEEA"/>
    <w:lvl w:ilvl="0" w:tplc="129086F8">
      <w:start w:val="1"/>
      <w:numFmt w:val="decimal"/>
      <w:lvlText w:val="%1."/>
      <w:lvlJc w:val="left"/>
      <w:pPr>
        <w:ind w:left="100" w:hanging="250"/>
      </w:pPr>
      <w:rPr>
        <w:rFonts w:ascii="Arial" w:eastAsia="Arial" w:hAnsi="Arial" w:cs="Arial" w:hint="default"/>
        <w:spacing w:val="-1"/>
        <w:w w:val="99"/>
        <w:sz w:val="20"/>
        <w:szCs w:val="20"/>
      </w:rPr>
    </w:lvl>
    <w:lvl w:ilvl="1" w:tplc="5CBE3C20">
      <w:numFmt w:val="bullet"/>
      <w:lvlText w:val="•"/>
      <w:lvlJc w:val="left"/>
      <w:pPr>
        <w:ind w:left="1054" w:hanging="250"/>
      </w:pPr>
    </w:lvl>
    <w:lvl w:ilvl="2" w:tplc="0E0EA370">
      <w:numFmt w:val="bullet"/>
      <w:lvlText w:val="•"/>
      <w:lvlJc w:val="left"/>
      <w:pPr>
        <w:ind w:left="2008" w:hanging="250"/>
      </w:pPr>
    </w:lvl>
    <w:lvl w:ilvl="3" w:tplc="95124250">
      <w:numFmt w:val="bullet"/>
      <w:lvlText w:val="•"/>
      <w:lvlJc w:val="left"/>
      <w:pPr>
        <w:ind w:left="2962" w:hanging="250"/>
      </w:pPr>
    </w:lvl>
    <w:lvl w:ilvl="4" w:tplc="64B6093C">
      <w:numFmt w:val="bullet"/>
      <w:lvlText w:val="•"/>
      <w:lvlJc w:val="left"/>
      <w:pPr>
        <w:ind w:left="3916" w:hanging="250"/>
      </w:pPr>
    </w:lvl>
    <w:lvl w:ilvl="5" w:tplc="BC4AFB68">
      <w:numFmt w:val="bullet"/>
      <w:lvlText w:val="•"/>
      <w:lvlJc w:val="left"/>
      <w:pPr>
        <w:ind w:left="4870" w:hanging="250"/>
      </w:pPr>
    </w:lvl>
    <w:lvl w:ilvl="6" w:tplc="4E5C9A42">
      <w:numFmt w:val="bullet"/>
      <w:lvlText w:val="•"/>
      <w:lvlJc w:val="left"/>
      <w:pPr>
        <w:ind w:left="5824" w:hanging="250"/>
      </w:pPr>
    </w:lvl>
    <w:lvl w:ilvl="7" w:tplc="405EE2EA">
      <w:numFmt w:val="bullet"/>
      <w:lvlText w:val="•"/>
      <w:lvlJc w:val="left"/>
      <w:pPr>
        <w:ind w:left="6778" w:hanging="250"/>
      </w:pPr>
    </w:lvl>
    <w:lvl w:ilvl="8" w:tplc="BD4A3522">
      <w:numFmt w:val="bullet"/>
      <w:lvlText w:val="•"/>
      <w:lvlJc w:val="left"/>
      <w:pPr>
        <w:ind w:left="7732" w:hanging="250"/>
      </w:pPr>
    </w:lvl>
  </w:abstractNum>
  <w:abstractNum w:abstractNumId="394" w15:restartNumberingAfterBreak="0">
    <w:nsid w:val="61DD2E83"/>
    <w:multiLevelType w:val="hybridMultilevel"/>
    <w:tmpl w:val="481CD18E"/>
    <w:lvl w:ilvl="0" w:tplc="B1EAFB2E">
      <w:start w:val="1"/>
      <w:numFmt w:val="decimal"/>
      <w:lvlText w:val="%1."/>
      <w:lvlJc w:val="left"/>
      <w:pPr>
        <w:ind w:left="321" w:hanging="221"/>
      </w:pPr>
      <w:rPr>
        <w:rFonts w:ascii="Arial" w:eastAsia="Arial" w:hAnsi="Arial" w:cs="Arial" w:hint="default"/>
        <w:w w:val="99"/>
        <w:sz w:val="20"/>
        <w:szCs w:val="20"/>
      </w:rPr>
    </w:lvl>
    <w:lvl w:ilvl="1" w:tplc="D196EA7C">
      <w:numFmt w:val="bullet"/>
      <w:lvlText w:val="•"/>
      <w:lvlJc w:val="left"/>
      <w:pPr>
        <w:ind w:left="1250" w:hanging="221"/>
      </w:pPr>
    </w:lvl>
    <w:lvl w:ilvl="2" w:tplc="14F6911E">
      <w:numFmt w:val="bullet"/>
      <w:lvlText w:val="•"/>
      <w:lvlJc w:val="left"/>
      <w:pPr>
        <w:ind w:left="2180" w:hanging="221"/>
      </w:pPr>
    </w:lvl>
    <w:lvl w:ilvl="3" w:tplc="8F762270">
      <w:numFmt w:val="bullet"/>
      <w:lvlText w:val="•"/>
      <w:lvlJc w:val="left"/>
      <w:pPr>
        <w:ind w:left="3110" w:hanging="221"/>
      </w:pPr>
    </w:lvl>
    <w:lvl w:ilvl="4" w:tplc="7ED40002">
      <w:numFmt w:val="bullet"/>
      <w:lvlText w:val="•"/>
      <w:lvlJc w:val="left"/>
      <w:pPr>
        <w:ind w:left="4040" w:hanging="221"/>
      </w:pPr>
    </w:lvl>
    <w:lvl w:ilvl="5" w:tplc="92508A0C">
      <w:numFmt w:val="bullet"/>
      <w:lvlText w:val="•"/>
      <w:lvlJc w:val="left"/>
      <w:pPr>
        <w:ind w:left="4970" w:hanging="221"/>
      </w:pPr>
    </w:lvl>
    <w:lvl w:ilvl="6" w:tplc="516296B6">
      <w:numFmt w:val="bullet"/>
      <w:lvlText w:val="•"/>
      <w:lvlJc w:val="left"/>
      <w:pPr>
        <w:ind w:left="5900" w:hanging="221"/>
      </w:pPr>
    </w:lvl>
    <w:lvl w:ilvl="7" w:tplc="3C2E4400">
      <w:numFmt w:val="bullet"/>
      <w:lvlText w:val="•"/>
      <w:lvlJc w:val="left"/>
      <w:pPr>
        <w:ind w:left="6830" w:hanging="221"/>
      </w:pPr>
    </w:lvl>
    <w:lvl w:ilvl="8" w:tplc="32100E8E">
      <w:numFmt w:val="bullet"/>
      <w:lvlText w:val="•"/>
      <w:lvlJc w:val="left"/>
      <w:pPr>
        <w:ind w:left="7760" w:hanging="221"/>
      </w:pPr>
    </w:lvl>
  </w:abstractNum>
  <w:abstractNum w:abstractNumId="395" w15:restartNumberingAfterBreak="0">
    <w:nsid w:val="62466D69"/>
    <w:multiLevelType w:val="multilevel"/>
    <w:tmpl w:val="2DAEC9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6" w15:restartNumberingAfterBreak="0">
    <w:nsid w:val="62743E88"/>
    <w:multiLevelType w:val="hybridMultilevel"/>
    <w:tmpl w:val="4EEAEF84"/>
    <w:lvl w:ilvl="0" w:tplc="61626B02">
      <w:start w:val="1"/>
      <w:numFmt w:val="decimal"/>
      <w:lvlText w:val="%1."/>
      <w:lvlJc w:val="left"/>
      <w:pPr>
        <w:ind w:left="100" w:hanging="226"/>
      </w:pPr>
      <w:rPr>
        <w:rFonts w:ascii="Arial" w:eastAsia="Arial" w:hAnsi="Arial" w:cs="Arial" w:hint="default"/>
        <w:spacing w:val="-1"/>
        <w:w w:val="99"/>
        <w:sz w:val="20"/>
        <w:szCs w:val="20"/>
      </w:rPr>
    </w:lvl>
    <w:lvl w:ilvl="1" w:tplc="84482DE2">
      <w:numFmt w:val="bullet"/>
      <w:lvlText w:val="•"/>
      <w:lvlJc w:val="left"/>
      <w:pPr>
        <w:ind w:left="1052" w:hanging="226"/>
      </w:pPr>
    </w:lvl>
    <w:lvl w:ilvl="2" w:tplc="84621EBE">
      <w:numFmt w:val="bullet"/>
      <w:lvlText w:val="•"/>
      <w:lvlJc w:val="left"/>
      <w:pPr>
        <w:ind w:left="2004" w:hanging="226"/>
      </w:pPr>
    </w:lvl>
    <w:lvl w:ilvl="3" w:tplc="B4522088">
      <w:numFmt w:val="bullet"/>
      <w:lvlText w:val="•"/>
      <w:lvlJc w:val="left"/>
      <w:pPr>
        <w:ind w:left="2956" w:hanging="226"/>
      </w:pPr>
    </w:lvl>
    <w:lvl w:ilvl="4" w:tplc="5BE6FF48">
      <w:numFmt w:val="bullet"/>
      <w:lvlText w:val="•"/>
      <w:lvlJc w:val="left"/>
      <w:pPr>
        <w:ind w:left="3908" w:hanging="226"/>
      </w:pPr>
    </w:lvl>
    <w:lvl w:ilvl="5" w:tplc="0736DE90">
      <w:numFmt w:val="bullet"/>
      <w:lvlText w:val="•"/>
      <w:lvlJc w:val="left"/>
      <w:pPr>
        <w:ind w:left="4860" w:hanging="226"/>
      </w:pPr>
    </w:lvl>
    <w:lvl w:ilvl="6" w:tplc="F4945BE2">
      <w:numFmt w:val="bullet"/>
      <w:lvlText w:val="•"/>
      <w:lvlJc w:val="left"/>
      <w:pPr>
        <w:ind w:left="5812" w:hanging="226"/>
      </w:pPr>
    </w:lvl>
    <w:lvl w:ilvl="7" w:tplc="7E2857B8">
      <w:numFmt w:val="bullet"/>
      <w:lvlText w:val="•"/>
      <w:lvlJc w:val="left"/>
      <w:pPr>
        <w:ind w:left="6764" w:hanging="226"/>
      </w:pPr>
    </w:lvl>
    <w:lvl w:ilvl="8" w:tplc="AF3AB852">
      <w:numFmt w:val="bullet"/>
      <w:lvlText w:val="•"/>
      <w:lvlJc w:val="left"/>
      <w:pPr>
        <w:ind w:left="7716" w:hanging="226"/>
      </w:pPr>
    </w:lvl>
  </w:abstractNum>
  <w:abstractNum w:abstractNumId="397" w15:restartNumberingAfterBreak="0">
    <w:nsid w:val="62DE1944"/>
    <w:multiLevelType w:val="hybridMultilevel"/>
    <w:tmpl w:val="1AA468E8"/>
    <w:lvl w:ilvl="0" w:tplc="15FE0986">
      <w:start w:val="1"/>
      <w:numFmt w:val="decimal"/>
      <w:lvlText w:val="%1."/>
      <w:lvlJc w:val="left"/>
      <w:pPr>
        <w:ind w:left="100" w:hanging="245"/>
      </w:pPr>
      <w:rPr>
        <w:rFonts w:ascii="Arial" w:eastAsia="Arial" w:hAnsi="Arial" w:cs="Arial" w:hint="default"/>
        <w:spacing w:val="-1"/>
        <w:w w:val="99"/>
        <w:sz w:val="20"/>
        <w:szCs w:val="20"/>
      </w:rPr>
    </w:lvl>
    <w:lvl w:ilvl="1" w:tplc="ABFEAA9E">
      <w:numFmt w:val="bullet"/>
      <w:lvlText w:val="•"/>
      <w:lvlJc w:val="left"/>
      <w:pPr>
        <w:ind w:left="1054" w:hanging="245"/>
      </w:pPr>
    </w:lvl>
    <w:lvl w:ilvl="2" w:tplc="0DEA3AFC">
      <w:numFmt w:val="bullet"/>
      <w:lvlText w:val="•"/>
      <w:lvlJc w:val="left"/>
      <w:pPr>
        <w:ind w:left="2008" w:hanging="245"/>
      </w:pPr>
    </w:lvl>
    <w:lvl w:ilvl="3" w:tplc="574A12FC">
      <w:numFmt w:val="bullet"/>
      <w:lvlText w:val="•"/>
      <w:lvlJc w:val="left"/>
      <w:pPr>
        <w:ind w:left="2962" w:hanging="245"/>
      </w:pPr>
    </w:lvl>
    <w:lvl w:ilvl="4" w:tplc="CB483BC8">
      <w:numFmt w:val="bullet"/>
      <w:lvlText w:val="•"/>
      <w:lvlJc w:val="left"/>
      <w:pPr>
        <w:ind w:left="3916" w:hanging="245"/>
      </w:pPr>
    </w:lvl>
    <w:lvl w:ilvl="5" w:tplc="B3AAEEE8">
      <w:numFmt w:val="bullet"/>
      <w:lvlText w:val="•"/>
      <w:lvlJc w:val="left"/>
      <w:pPr>
        <w:ind w:left="4870" w:hanging="245"/>
      </w:pPr>
    </w:lvl>
    <w:lvl w:ilvl="6" w:tplc="E638A8AE">
      <w:numFmt w:val="bullet"/>
      <w:lvlText w:val="•"/>
      <w:lvlJc w:val="left"/>
      <w:pPr>
        <w:ind w:left="5824" w:hanging="245"/>
      </w:pPr>
    </w:lvl>
    <w:lvl w:ilvl="7" w:tplc="AAC86C86">
      <w:numFmt w:val="bullet"/>
      <w:lvlText w:val="•"/>
      <w:lvlJc w:val="left"/>
      <w:pPr>
        <w:ind w:left="6778" w:hanging="245"/>
      </w:pPr>
    </w:lvl>
    <w:lvl w:ilvl="8" w:tplc="BECE5538">
      <w:numFmt w:val="bullet"/>
      <w:lvlText w:val="•"/>
      <w:lvlJc w:val="left"/>
      <w:pPr>
        <w:ind w:left="7732" w:hanging="245"/>
      </w:pPr>
    </w:lvl>
  </w:abstractNum>
  <w:abstractNum w:abstractNumId="398" w15:restartNumberingAfterBreak="0">
    <w:nsid w:val="62E230D7"/>
    <w:multiLevelType w:val="hybridMultilevel"/>
    <w:tmpl w:val="BF6ABFCC"/>
    <w:lvl w:ilvl="0" w:tplc="7A28E496">
      <w:start w:val="1"/>
      <w:numFmt w:val="decimal"/>
      <w:lvlText w:val="%1."/>
      <w:lvlJc w:val="left"/>
      <w:pPr>
        <w:ind w:left="100" w:hanging="279"/>
      </w:pPr>
      <w:rPr>
        <w:rFonts w:ascii="Arial" w:eastAsia="Arial" w:hAnsi="Arial" w:cs="Arial" w:hint="default"/>
        <w:spacing w:val="-1"/>
        <w:w w:val="99"/>
        <w:sz w:val="20"/>
        <w:szCs w:val="20"/>
      </w:rPr>
    </w:lvl>
    <w:lvl w:ilvl="1" w:tplc="E998FA3C">
      <w:numFmt w:val="bullet"/>
      <w:lvlText w:val="•"/>
      <w:lvlJc w:val="left"/>
      <w:pPr>
        <w:ind w:left="1052" w:hanging="279"/>
      </w:pPr>
    </w:lvl>
    <w:lvl w:ilvl="2" w:tplc="89B0BCB4">
      <w:numFmt w:val="bullet"/>
      <w:lvlText w:val="•"/>
      <w:lvlJc w:val="left"/>
      <w:pPr>
        <w:ind w:left="2004" w:hanging="279"/>
      </w:pPr>
    </w:lvl>
    <w:lvl w:ilvl="3" w:tplc="E3225470">
      <w:numFmt w:val="bullet"/>
      <w:lvlText w:val="•"/>
      <w:lvlJc w:val="left"/>
      <w:pPr>
        <w:ind w:left="2956" w:hanging="279"/>
      </w:pPr>
    </w:lvl>
    <w:lvl w:ilvl="4" w:tplc="E02EE210">
      <w:numFmt w:val="bullet"/>
      <w:lvlText w:val="•"/>
      <w:lvlJc w:val="left"/>
      <w:pPr>
        <w:ind w:left="3908" w:hanging="279"/>
      </w:pPr>
    </w:lvl>
    <w:lvl w:ilvl="5" w:tplc="1534E27C">
      <w:numFmt w:val="bullet"/>
      <w:lvlText w:val="•"/>
      <w:lvlJc w:val="left"/>
      <w:pPr>
        <w:ind w:left="4860" w:hanging="279"/>
      </w:pPr>
    </w:lvl>
    <w:lvl w:ilvl="6" w:tplc="41026918">
      <w:numFmt w:val="bullet"/>
      <w:lvlText w:val="•"/>
      <w:lvlJc w:val="left"/>
      <w:pPr>
        <w:ind w:left="5812" w:hanging="279"/>
      </w:pPr>
    </w:lvl>
    <w:lvl w:ilvl="7" w:tplc="340E6F50">
      <w:numFmt w:val="bullet"/>
      <w:lvlText w:val="•"/>
      <w:lvlJc w:val="left"/>
      <w:pPr>
        <w:ind w:left="6764" w:hanging="279"/>
      </w:pPr>
    </w:lvl>
    <w:lvl w:ilvl="8" w:tplc="BFD6E8A2">
      <w:numFmt w:val="bullet"/>
      <w:lvlText w:val="•"/>
      <w:lvlJc w:val="left"/>
      <w:pPr>
        <w:ind w:left="7716" w:hanging="279"/>
      </w:pPr>
    </w:lvl>
  </w:abstractNum>
  <w:abstractNum w:abstractNumId="399" w15:restartNumberingAfterBreak="0">
    <w:nsid w:val="63190CC9"/>
    <w:multiLevelType w:val="hybridMultilevel"/>
    <w:tmpl w:val="35B264DA"/>
    <w:lvl w:ilvl="0" w:tplc="5C246E84">
      <w:start w:val="1"/>
      <w:numFmt w:val="decimal"/>
      <w:lvlText w:val="%1."/>
      <w:lvlJc w:val="left"/>
      <w:pPr>
        <w:ind w:left="100" w:hanging="240"/>
      </w:pPr>
      <w:rPr>
        <w:rFonts w:ascii="Arial" w:eastAsia="Arial" w:hAnsi="Arial" w:cs="Arial" w:hint="default"/>
        <w:w w:val="99"/>
        <w:sz w:val="20"/>
        <w:szCs w:val="20"/>
      </w:rPr>
    </w:lvl>
    <w:lvl w:ilvl="1" w:tplc="251E443C">
      <w:numFmt w:val="bullet"/>
      <w:lvlText w:val="•"/>
      <w:lvlJc w:val="left"/>
      <w:pPr>
        <w:ind w:left="1054" w:hanging="240"/>
      </w:pPr>
    </w:lvl>
    <w:lvl w:ilvl="2" w:tplc="090C7894">
      <w:numFmt w:val="bullet"/>
      <w:lvlText w:val="•"/>
      <w:lvlJc w:val="left"/>
      <w:pPr>
        <w:ind w:left="2008" w:hanging="240"/>
      </w:pPr>
    </w:lvl>
    <w:lvl w:ilvl="3" w:tplc="2AA6737A">
      <w:numFmt w:val="bullet"/>
      <w:lvlText w:val="•"/>
      <w:lvlJc w:val="left"/>
      <w:pPr>
        <w:ind w:left="2962" w:hanging="240"/>
      </w:pPr>
    </w:lvl>
    <w:lvl w:ilvl="4" w:tplc="91AAB8D4">
      <w:numFmt w:val="bullet"/>
      <w:lvlText w:val="•"/>
      <w:lvlJc w:val="left"/>
      <w:pPr>
        <w:ind w:left="3916" w:hanging="240"/>
      </w:pPr>
    </w:lvl>
    <w:lvl w:ilvl="5" w:tplc="4A74D16C">
      <w:numFmt w:val="bullet"/>
      <w:lvlText w:val="•"/>
      <w:lvlJc w:val="left"/>
      <w:pPr>
        <w:ind w:left="4870" w:hanging="240"/>
      </w:pPr>
    </w:lvl>
    <w:lvl w:ilvl="6" w:tplc="917CD318">
      <w:numFmt w:val="bullet"/>
      <w:lvlText w:val="•"/>
      <w:lvlJc w:val="left"/>
      <w:pPr>
        <w:ind w:left="5824" w:hanging="240"/>
      </w:pPr>
    </w:lvl>
    <w:lvl w:ilvl="7" w:tplc="B6C896C8">
      <w:numFmt w:val="bullet"/>
      <w:lvlText w:val="•"/>
      <w:lvlJc w:val="left"/>
      <w:pPr>
        <w:ind w:left="6778" w:hanging="240"/>
      </w:pPr>
    </w:lvl>
    <w:lvl w:ilvl="8" w:tplc="236683E4">
      <w:numFmt w:val="bullet"/>
      <w:lvlText w:val="•"/>
      <w:lvlJc w:val="left"/>
      <w:pPr>
        <w:ind w:left="7732" w:hanging="240"/>
      </w:pPr>
    </w:lvl>
  </w:abstractNum>
  <w:abstractNum w:abstractNumId="400" w15:restartNumberingAfterBreak="0">
    <w:nsid w:val="63283C81"/>
    <w:multiLevelType w:val="hybridMultilevel"/>
    <w:tmpl w:val="C55A7F72"/>
    <w:lvl w:ilvl="0" w:tplc="AF4C7426">
      <w:start w:val="1"/>
      <w:numFmt w:val="decimal"/>
      <w:lvlText w:val="%1."/>
      <w:lvlJc w:val="left"/>
      <w:pPr>
        <w:ind w:left="100" w:hanging="260"/>
      </w:pPr>
      <w:rPr>
        <w:rFonts w:ascii="Arial" w:eastAsia="Arial" w:hAnsi="Arial" w:cs="Arial" w:hint="default"/>
        <w:spacing w:val="-1"/>
        <w:w w:val="99"/>
        <w:sz w:val="20"/>
        <w:szCs w:val="20"/>
      </w:rPr>
    </w:lvl>
    <w:lvl w:ilvl="1" w:tplc="796CB268">
      <w:numFmt w:val="bullet"/>
      <w:lvlText w:val="•"/>
      <w:lvlJc w:val="left"/>
      <w:pPr>
        <w:ind w:left="1054" w:hanging="260"/>
      </w:pPr>
    </w:lvl>
    <w:lvl w:ilvl="2" w:tplc="AFBEAEC0">
      <w:numFmt w:val="bullet"/>
      <w:lvlText w:val="•"/>
      <w:lvlJc w:val="left"/>
      <w:pPr>
        <w:ind w:left="2008" w:hanging="260"/>
      </w:pPr>
    </w:lvl>
    <w:lvl w:ilvl="3" w:tplc="9756480A">
      <w:numFmt w:val="bullet"/>
      <w:lvlText w:val="•"/>
      <w:lvlJc w:val="left"/>
      <w:pPr>
        <w:ind w:left="2962" w:hanging="260"/>
      </w:pPr>
    </w:lvl>
    <w:lvl w:ilvl="4" w:tplc="11960C48">
      <w:numFmt w:val="bullet"/>
      <w:lvlText w:val="•"/>
      <w:lvlJc w:val="left"/>
      <w:pPr>
        <w:ind w:left="3916" w:hanging="260"/>
      </w:pPr>
    </w:lvl>
    <w:lvl w:ilvl="5" w:tplc="8320CDB0">
      <w:numFmt w:val="bullet"/>
      <w:lvlText w:val="•"/>
      <w:lvlJc w:val="left"/>
      <w:pPr>
        <w:ind w:left="4870" w:hanging="260"/>
      </w:pPr>
    </w:lvl>
    <w:lvl w:ilvl="6" w:tplc="92F686CA">
      <w:numFmt w:val="bullet"/>
      <w:lvlText w:val="•"/>
      <w:lvlJc w:val="left"/>
      <w:pPr>
        <w:ind w:left="5824" w:hanging="260"/>
      </w:pPr>
    </w:lvl>
    <w:lvl w:ilvl="7" w:tplc="73421F40">
      <w:numFmt w:val="bullet"/>
      <w:lvlText w:val="•"/>
      <w:lvlJc w:val="left"/>
      <w:pPr>
        <w:ind w:left="6778" w:hanging="260"/>
      </w:pPr>
    </w:lvl>
    <w:lvl w:ilvl="8" w:tplc="24B8FE3A">
      <w:numFmt w:val="bullet"/>
      <w:lvlText w:val="•"/>
      <w:lvlJc w:val="left"/>
      <w:pPr>
        <w:ind w:left="7732" w:hanging="260"/>
      </w:pPr>
    </w:lvl>
  </w:abstractNum>
  <w:abstractNum w:abstractNumId="401" w15:restartNumberingAfterBreak="0">
    <w:nsid w:val="644B4BBE"/>
    <w:multiLevelType w:val="hybridMultilevel"/>
    <w:tmpl w:val="E8F8FC60"/>
    <w:lvl w:ilvl="0" w:tplc="7DACB3B4">
      <w:start w:val="1"/>
      <w:numFmt w:val="decimal"/>
      <w:lvlText w:val="%1."/>
      <w:lvlJc w:val="left"/>
      <w:pPr>
        <w:ind w:left="100" w:hanging="233"/>
      </w:pPr>
      <w:rPr>
        <w:rFonts w:ascii="Arial" w:eastAsia="Arial" w:hAnsi="Arial" w:cs="Arial" w:hint="default"/>
        <w:w w:val="99"/>
        <w:sz w:val="20"/>
        <w:szCs w:val="20"/>
      </w:rPr>
    </w:lvl>
    <w:lvl w:ilvl="1" w:tplc="8D40745C">
      <w:numFmt w:val="bullet"/>
      <w:lvlText w:val="•"/>
      <w:lvlJc w:val="left"/>
      <w:pPr>
        <w:ind w:left="1054" w:hanging="233"/>
      </w:pPr>
    </w:lvl>
    <w:lvl w:ilvl="2" w:tplc="506A57A2">
      <w:numFmt w:val="bullet"/>
      <w:lvlText w:val="•"/>
      <w:lvlJc w:val="left"/>
      <w:pPr>
        <w:ind w:left="2008" w:hanging="233"/>
      </w:pPr>
    </w:lvl>
    <w:lvl w:ilvl="3" w:tplc="33A4883C">
      <w:numFmt w:val="bullet"/>
      <w:lvlText w:val="•"/>
      <w:lvlJc w:val="left"/>
      <w:pPr>
        <w:ind w:left="2962" w:hanging="233"/>
      </w:pPr>
    </w:lvl>
    <w:lvl w:ilvl="4" w:tplc="C6E84F62">
      <w:numFmt w:val="bullet"/>
      <w:lvlText w:val="•"/>
      <w:lvlJc w:val="left"/>
      <w:pPr>
        <w:ind w:left="3916" w:hanging="233"/>
      </w:pPr>
    </w:lvl>
    <w:lvl w:ilvl="5" w:tplc="C42A0ABC">
      <w:numFmt w:val="bullet"/>
      <w:lvlText w:val="•"/>
      <w:lvlJc w:val="left"/>
      <w:pPr>
        <w:ind w:left="4870" w:hanging="233"/>
      </w:pPr>
    </w:lvl>
    <w:lvl w:ilvl="6" w:tplc="32D6A30A">
      <w:numFmt w:val="bullet"/>
      <w:lvlText w:val="•"/>
      <w:lvlJc w:val="left"/>
      <w:pPr>
        <w:ind w:left="5824" w:hanging="233"/>
      </w:pPr>
    </w:lvl>
    <w:lvl w:ilvl="7" w:tplc="64CA0E5C">
      <w:numFmt w:val="bullet"/>
      <w:lvlText w:val="•"/>
      <w:lvlJc w:val="left"/>
      <w:pPr>
        <w:ind w:left="6778" w:hanging="233"/>
      </w:pPr>
    </w:lvl>
    <w:lvl w:ilvl="8" w:tplc="5EAAF518">
      <w:numFmt w:val="bullet"/>
      <w:lvlText w:val="•"/>
      <w:lvlJc w:val="left"/>
      <w:pPr>
        <w:ind w:left="7732" w:hanging="233"/>
      </w:pPr>
    </w:lvl>
  </w:abstractNum>
  <w:abstractNum w:abstractNumId="402" w15:restartNumberingAfterBreak="0">
    <w:nsid w:val="64B427C7"/>
    <w:multiLevelType w:val="hybridMultilevel"/>
    <w:tmpl w:val="8670DE52"/>
    <w:lvl w:ilvl="0" w:tplc="B3BA9852">
      <w:start w:val="1"/>
      <w:numFmt w:val="decimal"/>
      <w:lvlText w:val="%1."/>
      <w:lvlJc w:val="left"/>
      <w:pPr>
        <w:ind w:left="100" w:hanging="221"/>
      </w:pPr>
      <w:rPr>
        <w:rFonts w:ascii="Arial" w:eastAsia="Arial" w:hAnsi="Arial" w:cs="Arial" w:hint="default"/>
        <w:w w:val="99"/>
        <w:sz w:val="20"/>
        <w:szCs w:val="20"/>
      </w:rPr>
    </w:lvl>
    <w:lvl w:ilvl="1" w:tplc="05861EBE">
      <w:numFmt w:val="bullet"/>
      <w:lvlText w:val="•"/>
      <w:lvlJc w:val="left"/>
      <w:pPr>
        <w:ind w:left="1048" w:hanging="221"/>
      </w:pPr>
    </w:lvl>
    <w:lvl w:ilvl="2" w:tplc="B816A0FC">
      <w:numFmt w:val="bullet"/>
      <w:lvlText w:val="•"/>
      <w:lvlJc w:val="left"/>
      <w:pPr>
        <w:ind w:left="1996" w:hanging="221"/>
      </w:pPr>
    </w:lvl>
    <w:lvl w:ilvl="3" w:tplc="722C636C">
      <w:numFmt w:val="bullet"/>
      <w:lvlText w:val="•"/>
      <w:lvlJc w:val="left"/>
      <w:pPr>
        <w:ind w:left="2944" w:hanging="221"/>
      </w:pPr>
    </w:lvl>
    <w:lvl w:ilvl="4" w:tplc="B3681A78">
      <w:numFmt w:val="bullet"/>
      <w:lvlText w:val="•"/>
      <w:lvlJc w:val="left"/>
      <w:pPr>
        <w:ind w:left="3892" w:hanging="221"/>
      </w:pPr>
    </w:lvl>
    <w:lvl w:ilvl="5" w:tplc="B9881580">
      <w:numFmt w:val="bullet"/>
      <w:lvlText w:val="•"/>
      <w:lvlJc w:val="left"/>
      <w:pPr>
        <w:ind w:left="4840" w:hanging="221"/>
      </w:pPr>
    </w:lvl>
    <w:lvl w:ilvl="6" w:tplc="5738696C">
      <w:numFmt w:val="bullet"/>
      <w:lvlText w:val="•"/>
      <w:lvlJc w:val="left"/>
      <w:pPr>
        <w:ind w:left="5788" w:hanging="221"/>
      </w:pPr>
    </w:lvl>
    <w:lvl w:ilvl="7" w:tplc="D4C8A714">
      <w:numFmt w:val="bullet"/>
      <w:lvlText w:val="•"/>
      <w:lvlJc w:val="left"/>
      <w:pPr>
        <w:ind w:left="6736" w:hanging="221"/>
      </w:pPr>
    </w:lvl>
    <w:lvl w:ilvl="8" w:tplc="18E43578">
      <w:numFmt w:val="bullet"/>
      <w:lvlText w:val="•"/>
      <w:lvlJc w:val="left"/>
      <w:pPr>
        <w:ind w:left="7684" w:hanging="221"/>
      </w:pPr>
    </w:lvl>
  </w:abstractNum>
  <w:abstractNum w:abstractNumId="403" w15:restartNumberingAfterBreak="0">
    <w:nsid w:val="64CA6EB7"/>
    <w:multiLevelType w:val="hybridMultilevel"/>
    <w:tmpl w:val="69D81B0C"/>
    <w:lvl w:ilvl="0" w:tplc="F29A8A40">
      <w:start w:val="1"/>
      <w:numFmt w:val="decimal"/>
      <w:lvlText w:val="%1."/>
      <w:lvlJc w:val="left"/>
      <w:pPr>
        <w:ind w:left="100" w:hanging="228"/>
      </w:pPr>
      <w:rPr>
        <w:rFonts w:ascii="Arial" w:eastAsia="Arial" w:hAnsi="Arial" w:cs="Arial" w:hint="default"/>
        <w:w w:val="99"/>
        <w:sz w:val="20"/>
        <w:szCs w:val="20"/>
      </w:rPr>
    </w:lvl>
    <w:lvl w:ilvl="1" w:tplc="45C60906">
      <w:numFmt w:val="bullet"/>
      <w:lvlText w:val="•"/>
      <w:lvlJc w:val="left"/>
      <w:pPr>
        <w:ind w:left="1054" w:hanging="228"/>
      </w:pPr>
    </w:lvl>
    <w:lvl w:ilvl="2" w:tplc="A6EE67A8">
      <w:numFmt w:val="bullet"/>
      <w:lvlText w:val="•"/>
      <w:lvlJc w:val="left"/>
      <w:pPr>
        <w:ind w:left="2008" w:hanging="228"/>
      </w:pPr>
    </w:lvl>
    <w:lvl w:ilvl="3" w:tplc="FAA4F4E0">
      <w:numFmt w:val="bullet"/>
      <w:lvlText w:val="•"/>
      <w:lvlJc w:val="left"/>
      <w:pPr>
        <w:ind w:left="2962" w:hanging="228"/>
      </w:pPr>
    </w:lvl>
    <w:lvl w:ilvl="4" w:tplc="FA3C7FB6">
      <w:numFmt w:val="bullet"/>
      <w:lvlText w:val="•"/>
      <w:lvlJc w:val="left"/>
      <w:pPr>
        <w:ind w:left="3916" w:hanging="228"/>
      </w:pPr>
    </w:lvl>
    <w:lvl w:ilvl="5" w:tplc="D98EA5AE">
      <w:numFmt w:val="bullet"/>
      <w:lvlText w:val="•"/>
      <w:lvlJc w:val="left"/>
      <w:pPr>
        <w:ind w:left="4870" w:hanging="228"/>
      </w:pPr>
    </w:lvl>
    <w:lvl w:ilvl="6" w:tplc="72FEE73A">
      <w:numFmt w:val="bullet"/>
      <w:lvlText w:val="•"/>
      <w:lvlJc w:val="left"/>
      <w:pPr>
        <w:ind w:left="5824" w:hanging="228"/>
      </w:pPr>
    </w:lvl>
    <w:lvl w:ilvl="7" w:tplc="5AF24E60">
      <w:numFmt w:val="bullet"/>
      <w:lvlText w:val="•"/>
      <w:lvlJc w:val="left"/>
      <w:pPr>
        <w:ind w:left="6778" w:hanging="228"/>
      </w:pPr>
    </w:lvl>
    <w:lvl w:ilvl="8" w:tplc="429CBB46">
      <w:numFmt w:val="bullet"/>
      <w:lvlText w:val="•"/>
      <w:lvlJc w:val="left"/>
      <w:pPr>
        <w:ind w:left="7732" w:hanging="228"/>
      </w:pPr>
    </w:lvl>
  </w:abstractNum>
  <w:abstractNum w:abstractNumId="404" w15:restartNumberingAfterBreak="0">
    <w:nsid w:val="64CC3E31"/>
    <w:multiLevelType w:val="hybridMultilevel"/>
    <w:tmpl w:val="212CDBE4"/>
    <w:lvl w:ilvl="0" w:tplc="7CDEE2EA">
      <w:start w:val="1"/>
      <w:numFmt w:val="decimal"/>
      <w:lvlText w:val="%1."/>
      <w:lvlJc w:val="left"/>
      <w:pPr>
        <w:ind w:left="100" w:hanging="238"/>
      </w:pPr>
      <w:rPr>
        <w:rFonts w:ascii="Arial" w:eastAsia="Arial" w:hAnsi="Arial" w:cs="Arial" w:hint="default"/>
        <w:w w:val="99"/>
        <w:sz w:val="20"/>
        <w:szCs w:val="20"/>
      </w:rPr>
    </w:lvl>
    <w:lvl w:ilvl="1" w:tplc="B44A0B1E">
      <w:start w:val="1"/>
      <w:numFmt w:val="upperRoman"/>
      <w:lvlText w:val="%2."/>
      <w:lvlJc w:val="left"/>
      <w:pPr>
        <w:ind w:left="4454" w:hanging="167"/>
      </w:pPr>
      <w:rPr>
        <w:rFonts w:ascii="Arial" w:eastAsia="Arial" w:hAnsi="Arial" w:cs="Arial" w:hint="default"/>
        <w:b/>
        <w:bCs/>
        <w:w w:val="99"/>
        <w:sz w:val="20"/>
        <w:szCs w:val="20"/>
      </w:rPr>
    </w:lvl>
    <w:lvl w:ilvl="2" w:tplc="DD523266">
      <w:numFmt w:val="bullet"/>
      <w:lvlText w:val="•"/>
      <w:lvlJc w:val="left"/>
      <w:pPr>
        <w:ind w:left="5033" w:hanging="167"/>
      </w:pPr>
    </w:lvl>
    <w:lvl w:ilvl="3" w:tplc="D546788E">
      <w:numFmt w:val="bullet"/>
      <w:lvlText w:val="•"/>
      <w:lvlJc w:val="left"/>
      <w:pPr>
        <w:ind w:left="5606" w:hanging="167"/>
      </w:pPr>
    </w:lvl>
    <w:lvl w:ilvl="4" w:tplc="826835C2">
      <w:numFmt w:val="bullet"/>
      <w:lvlText w:val="•"/>
      <w:lvlJc w:val="left"/>
      <w:pPr>
        <w:ind w:left="6180" w:hanging="167"/>
      </w:pPr>
    </w:lvl>
    <w:lvl w:ilvl="5" w:tplc="DCD097C6">
      <w:numFmt w:val="bullet"/>
      <w:lvlText w:val="•"/>
      <w:lvlJc w:val="left"/>
      <w:pPr>
        <w:ind w:left="6753" w:hanging="167"/>
      </w:pPr>
    </w:lvl>
    <w:lvl w:ilvl="6" w:tplc="2BA0DF36">
      <w:numFmt w:val="bullet"/>
      <w:lvlText w:val="•"/>
      <w:lvlJc w:val="left"/>
      <w:pPr>
        <w:ind w:left="7326" w:hanging="167"/>
      </w:pPr>
    </w:lvl>
    <w:lvl w:ilvl="7" w:tplc="A24E0E62">
      <w:numFmt w:val="bullet"/>
      <w:lvlText w:val="•"/>
      <w:lvlJc w:val="left"/>
      <w:pPr>
        <w:ind w:left="7900" w:hanging="167"/>
      </w:pPr>
    </w:lvl>
    <w:lvl w:ilvl="8" w:tplc="4B8814C8">
      <w:numFmt w:val="bullet"/>
      <w:lvlText w:val="•"/>
      <w:lvlJc w:val="left"/>
      <w:pPr>
        <w:ind w:left="8473" w:hanging="167"/>
      </w:pPr>
    </w:lvl>
  </w:abstractNum>
  <w:abstractNum w:abstractNumId="405" w15:restartNumberingAfterBreak="0">
    <w:nsid w:val="654D78FF"/>
    <w:multiLevelType w:val="hybridMultilevel"/>
    <w:tmpl w:val="2AB85C68"/>
    <w:lvl w:ilvl="0" w:tplc="86B8BAEC">
      <w:start w:val="1"/>
      <w:numFmt w:val="decimal"/>
      <w:pStyle w:val="HTMLPreformatted"/>
      <w:lvlText w:val="%1."/>
      <w:lvlJc w:val="left"/>
      <w:pPr>
        <w:ind w:left="100" w:hanging="240"/>
      </w:pPr>
      <w:rPr>
        <w:rFonts w:ascii="Arial" w:eastAsia="Arial" w:hAnsi="Arial" w:cs="Arial" w:hint="default"/>
        <w:spacing w:val="-1"/>
        <w:w w:val="99"/>
        <w:sz w:val="20"/>
        <w:szCs w:val="20"/>
      </w:rPr>
    </w:lvl>
    <w:lvl w:ilvl="1" w:tplc="A778547A">
      <w:numFmt w:val="bullet"/>
      <w:lvlText w:val="•"/>
      <w:lvlJc w:val="left"/>
      <w:pPr>
        <w:ind w:left="1052" w:hanging="240"/>
      </w:pPr>
    </w:lvl>
    <w:lvl w:ilvl="2" w:tplc="43DCB93A">
      <w:numFmt w:val="bullet"/>
      <w:lvlText w:val="•"/>
      <w:lvlJc w:val="left"/>
      <w:pPr>
        <w:ind w:left="2004" w:hanging="240"/>
      </w:pPr>
    </w:lvl>
    <w:lvl w:ilvl="3" w:tplc="98F694B8">
      <w:numFmt w:val="bullet"/>
      <w:lvlText w:val="•"/>
      <w:lvlJc w:val="left"/>
      <w:pPr>
        <w:ind w:left="2956" w:hanging="240"/>
      </w:pPr>
    </w:lvl>
    <w:lvl w:ilvl="4" w:tplc="015094FE">
      <w:numFmt w:val="bullet"/>
      <w:lvlText w:val="•"/>
      <w:lvlJc w:val="left"/>
      <w:pPr>
        <w:ind w:left="3908" w:hanging="240"/>
      </w:pPr>
    </w:lvl>
    <w:lvl w:ilvl="5" w:tplc="77FEDFDE">
      <w:numFmt w:val="bullet"/>
      <w:lvlText w:val="•"/>
      <w:lvlJc w:val="left"/>
      <w:pPr>
        <w:ind w:left="4860" w:hanging="240"/>
      </w:pPr>
    </w:lvl>
    <w:lvl w:ilvl="6" w:tplc="EE42067E">
      <w:numFmt w:val="bullet"/>
      <w:lvlText w:val="•"/>
      <w:lvlJc w:val="left"/>
      <w:pPr>
        <w:ind w:left="5812" w:hanging="240"/>
      </w:pPr>
    </w:lvl>
    <w:lvl w:ilvl="7" w:tplc="63DA2724">
      <w:numFmt w:val="bullet"/>
      <w:lvlText w:val="•"/>
      <w:lvlJc w:val="left"/>
      <w:pPr>
        <w:ind w:left="6764" w:hanging="240"/>
      </w:pPr>
    </w:lvl>
    <w:lvl w:ilvl="8" w:tplc="FB802418">
      <w:numFmt w:val="bullet"/>
      <w:lvlText w:val="•"/>
      <w:lvlJc w:val="left"/>
      <w:pPr>
        <w:ind w:left="7716" w:hanging="240"/>
      </w:pPr>
    </w:lvl>
  </w:abstractNum>
  <w:abstractNum w:abstractNumId="406" w15:restartNumberingAfterBreak="0">
    <w:nsid w:val="6563424C"/>
    <w:multiLevelType w:val="hybridMultilevel"/>
    <w:tmpl w:val="3FC4AFC2"/>
    <w:lvl w:ilvl="0" w:tplc="16C2668C">
      <w:start w:val="1"/>
      <w:numFmt w:val="decimal"/>
      <w:lvlText w:val="%1."/>
      <w:lvlJc w:val="left"/>
      <w:pPr>
        <w:ind w:left="100" w:hanging="228"/>
      </w:pPr>
      <w:rPr>
        <w:rFonts w:ascii="Arial" w:eastAsia="Arial" w:hAnsi="Arial" w:cs="Arial" w:hint="default"/>
        <w:w w:val="99"/>
        <w:sz w:val="20"/>
        <w:szCs w:val="20"/>
      </w:rPr>
    </w:lvl>
    <w:lvl w:ilvl="1" w:tplc="A6D6092A">
      <w:numFmt w:val="bullet"/>
      <w:lvlText w:val="•"/>
      <w:lvlJc w:val="left"/>
      <w:pPr>
        <w:ind w:left="1052" w:hanging="228"/>
      </w:pPr>
    </w:lvl>
    <w:lvl w:ilvl="2" w:tplc="047EB5EE">
      <w:numFmt w:val="bullet"/>
      <w:lvlText w:val="•"/>
      <w:lvlJc w:val="left"/>
      <w:pPr>
        <w:ind w:left="2004" w:hanging="228"/>
      </w:pPr>
    </w:lvl>
    <w:lvl w:ilvl="3" w:tplc="FDB2190E">
      <w:numFmt w:val="bullet"/>
      <w:lvlText w:val="•"/>
      <w:lvlJc w:val="left"/>
      <w:pPr>
        <w:ind w:left="2956" w:hanging="228"/>
      </w:pPr>
    </w:lvl>
    <w:lvl w:ilvl="4" w:tplc="84E279CA">
      <w:numFmt w:val="bullet"/>
      <w:lvlText w:val="•"/>
      <w:lvlJc w:val="left"/>
      <w:pPr>
        <w:ind w:left="3908" w:hanging="228"/>
      </w:pPr>
    </w:lvl>
    <w:lvl w:ilvl="5" w:tplc="AB56B84C">
      <w:numFmt w:val="bullet"/>
      <w:lvlText w:val="•"/>
      <w:lvlJc w:val="left"/>
      <w:pPr>
        <w:ind w:left="4860" w:hanging="228"/>
      </w:pPr>
    </w:lvl>
    <w:lvl w:ilvl="6" w:tplc="E984EB46">
      <w:numFmt w:val="bullet"/>
      <w:lvlText w:val="•"/>
      <w:lvlJc w:val="left"/>
      <w:pPr>
        <w:ind w:left="5812" w:hanging="228"/>
      </w:pPr>
    </w:lvl>
    <w:lvl w:ilvl="7" w:tplc="7A18852A">
      <w:numFmt w:val="bullet"/>
      <w:lvlText w:val="•"/>
      <w:lvlJc w:val="left"/>
      <w:pPr>
        <w:ind w:left="6764" w:hanging="228"/>
      </w:pPr>
    </w:lvl>
    <w:lvl w:ilvl="8" w:tplc="FD763DEC">
      <w:numFmt w:val="bullet"/>
      <w:lvlText w:val="•"/>
      <w:lvlJc w:val="left"/>
      <w:pPr>
        <w:ind w:left="7716" w:hanging="228"/>
      </w:pPr>
    </w:lvl>
  </w:abstractNum>
  <w:abstractNum w:abstractNumId="407" w15:restartNumberingAfterBreak="0">
    <w:nsid w:val="656C3219"/>
    <w:multiLevelType w:val="hybridMultilevel"/>
    <w:tmpl w:val="6F5A35F0"/>
    <w:lvl w:ilvl="0" w:tplc="C6401F28">
      <w:start w:val="1"/>
      <w:numFmt w:val="decimal"/>
      <w:lvlText w:val="%1."/>
      <w:lvlJc w:val="left"/>
      <w:pPr>
        <w:ind w:left="100" w:hanging="243"/>
      </w:pPr>
      <w:rPr>
        <w:rFonts w:ascii="Arial" w:eastAsia="Arial" w:hAnsi="Arial" w:cs="Arial" w:hint="default"/>
        <w:spacing w:val="-1"/>
        <w:w w:val="99"/>
        <w:sz w:val="20"/>
        <w:szCs w:val="20"/>
      </w:rPr>
    </w:lvl>
    <w:lvl w:ilvl="1" w:tplc="8BB040E2">
      <w:numFmt w:val="bullet"/>
      <w:lvlText w:val="•"/>
      <w:lvlJc w:val="left"/>
      <w:pPr>
        <w:ind w:left="1054" w:hanging="243"/>
      </w:pPr>
    </w:lvl>
    <w:lvl w:ilvl="2" w:tplc="83E2F842">
      <w:numFmt w:val="bullet"/>
      <w:lvlText w:val="•"/>
      <w:lvlJc w:val="left"/>
      <w:pPr>
        <w:ind w:left="2008" w:hanging="243"/>
      </w:pPr>
    </w:lvl>
    <w:lvl w:ilvl="3" w:tplc="A588D70C">
      <w:numFmt w:val="bullet"/>
      <w:lvlText w:val="•"/>
      <w:lvlJc w:val="left"/>
      <w:pPr>
        <w:ind w:left="2962" w:hanging="243"/>
      </w:pPr>
    </w:lvl>
    <w:lvl w:ilvl="4" w:tplc="7A800A24">
      <w:numFmt w:val="bullet"/>
      <w:lvlText w:val="•"/>
      <w:lvlJc w:val="left"/>
      <w:pPr>
        <w:ind w:left="3916" w:hanging="243"/>
      </w:pPr>
    </w:lvl>
    <w:lvl w:ilvl="5" w:tplc="6212DFD8">
      <w:numFmt w:val="bullet"/>
      <w:lvlText w:val="•"/>
      <w:lvlJc w:val="left"/>
      <w:pPr>
        <w:ind w:left="4870" w:hanging="243"/>
      </w:pPr>
    </w:lvl>
    <w:lvl w:ilvl="6" w:tplc="09FAFE94">
      <w:numFmt w:val="bullet"/>
      <w:lvlText w:val="•"/>
      <w:lvlJc w:val="left"/>
      <w:pPr>
        <w:ind w:left="5824" w:hanging="243"/>
      </w:pPr>
    </w:lvl>
    <w:lvl w:ilvl="7" w:tplc="2E68A9B0">
      <w:numFmt w:val="bullet"/>
      <w:lvlText w:val="•"/>
      <w:lvlJc w:val="left"/>
      <w:pPr>
        <w:ind w:left="6778" w:hanging="243"/>
      </w:pPr>
    </w:lvl>
    <w:lvl w:ilvl="8" w:tplc="3AE6F7AA">
      <w:numFmt w:val="bullet"/>
      <w:lvlText w:val="•"/>
      <w:lvlJc w:val="left"/>
      <w:pPr>
        <w:ind w:left="7732" w:hanging="243"/>
      </w:pPr>
    </w:lvl>
  </w:abstractNum>
  <w:abstractNum w:abstractNumId="408" w15:restartNumberingAfterBreak="0">
    <w:nsid w:val="658A297A"/>
    <w:multiLevelType w:val="hybridMultilevel"/>
    <w:tmpl w:val="F2065A34"/>
    <w:lvl w:ilvl="0" w:tplc="D03C456A">
      <w:start w:val="1"/>
      <w:numFmt w:val="decimal"/>
      <w:lvlText w:val="%1."/>
      <w:lvlJc w:val="left"/>
      <w:pPr>
        <w:ind w:left="100" w:hanging="252"/>
      </w:pPr>
      <w:rPr>
        <w:rFonts w:ascii="Arial" w:eastAsia="Arial" w:hAnsi="Arial" w:cs="Arial" w:hint="default"/>
        <w:spacing w:val="-1"/>
        <w:w w:val="99"/>
        <w:sz w:val="20"/>
        <w:szCs w:val="20"/>
      </w:rPr>
    </w:lvl>
    <w:lvl w:ilvl="1" w:tplc="66E4ACFC">
      <w:numFmt w:val="bullet"/>
      <w:lvlText w:val="•"/>
      <w:lvlJc w:val="left"/>
      <w:pPr>
        <w:ind w:left="1054" w:hanging="252"/>
      </w:pPr>
    </w:lvl>
    <w:lvl w:ilvl="2" w:tplc="AFEA5492">
      <w:numFmt w:val="bullet"/>
      <w:lvlText w:val="•"/>
      <w:lvlJc w:val="left"/>
      <w:pPr>
        <w:ind w:left="2008" w:hanging="252"/>
      </w:pPr>
    </w:lvl>
    <w:lvl w:ilvl="3" w:tplc="B8AA0262">
      <w:numFmt w:val="bullet"/>
      <w:lvlText w:val="•"/>
      <w:lvlJc w:val="left"/>
      <w:pPr>
        <w:ind w:left="2962" w:hanging="252"/>
      </w:pPr>
    </w:lvl>
    <w:lvl w:ilvl="4" w:tplc="A51812D4">
      <w:numFmt w:val="bullet"/>
      <w:lvlText w:val="•"/>
      <w:lvlJc w:val="left"/>
      <w:pPr>
        <w:ind w:left="3916" w:hanging="252"/>
      </w:pPr>
    </w:lvl>
    <w:lvl w:ilvl="5" w:tplc="9CCCEB16">
      <w:numFmt w:val="bullet"/>
      <w:lvlText w:val="•"/>
      <w:lvlJc w:val="left"/>
      <w:pPr>
        <w:ind w:left="4870" w:hanging="252"/>
      </w:pPr>
    </w:lvl>
    <w:lvl w:ilvl="6" w:tplc="59AEBD6A">
      <w:numFmt w:val="bullet"/>
      <w:lvlText w:val="•"/>
      <w:lvlJc w:val="left"/>
      <w:pPr>
        <w:ind w:left="5824" w:hanging="252"/>
      </w:pPr>
    </w:lvl>
    <w:lvl w:ilvl="7" w:tplc="12326D44">
      <w:numFmt w:val="bullet"/>
      <w:lvlText w:val="•"/>
      <w:lvlJc w:val="left"/>
      <w:pPr>
        <w:ind w:left="6778" w:hanging="252"/>
      </w:pPr>
    </w:lvl>
    <w:lvl w:ilvl="8" w:tplc="2924C102">
      <w:numFmt w:val="bullet"/>
      <w:lvlText w:val="•"/>
      <w:lvlJc w:val="left"/>
      <w:pPr>
        <w:ind w:left="7732" w:hanging="252"/>
      </w:pPr>
    </w:lvl>
  </w:abstractNum>
  <w:abstractNum w:abstractNumId="409" w15:restartNumberingAfterBreak="0">
    <w:nsid w:val="65AC5047"/>
    <w:multiLevelType w:val="hybridMultilevel"/>
    <w:tmpl w:val="E6B2EE74"/>
    <w:lvl w:ilvl="0" w:tplc="93467EDC">
      <w:start w:val="1"/>
      <w:numFmt w:val="decimal"/>
      <w:lvlText w:val="%1."/>
      <w:lvlJc w:val="left"/>
      <w:pPr>
        <w:ind w:left="100" w:hanging="231"/>
      </w:pPr>
      <w:rPr>
        <w:rFonts w:ascii="Arial" w:eastAsia="Arial" w:hAnsi="Arial" w:cs="Arial" w:hint="default"/>
        <w:spacing w:val="-1"/>
        <w:w w:val="99"/>
        <w:sz w:val="20"/>
        <w:szCs w:val="20"/>
      </w:rPr>
    </w:lvl>
    <w:lvl w:ilvl="1" w:tplc="49049EE4">
      <w:numFmt w:val="bullet"/>
      <w:lvlText w:val="•"/>
      <w:lvlJc w:val="left"/>
      <w:pPr>
        <w:ind w:left="1054" w:hanging="231"/>
      </w:pPr>
    </w:lvl>
    <w:lvl w:ilvl="2" w:tplc="10C6CD5A">
      <w:numFmt w:val="bullet"/>
      <w:lvlText w:val="•"/>
      <w:lvlJc w:val="left"/>
      <w:pPr>
        <w:ind w:left="2008" w:hanging="231"/>
      </w:pPr>
    </w:lvl>
    <w:lvl w:ilvl="3" w:tplc="B33C753C">
      <w:numFmt w:val="bullet"/>
      <w:lvlText w:val="•"/>
      <w:lvlJc w:val="left"/>
      <w:pPr>
        <w:ind w:left="2962" w:hanging="231"/>
      </w:pPr>
    </w:lvl>
    <w:lvl w:ilvl="4" w:tplc="070A67B4">
      <w:numFmt w:val="bullet"/>
      <w:lvlText w:val="•"/>
      <w:lvlJc w:val="left"/>
      <w:pPr>
        <w:ind w:left="3916" w:hanging="231"/>
      </w:pPr>
    </w:lvl>
    <w:lvl w:ilvl="5" w:tplc="E6EEC524">
      <w:numFmt w:val="bullet"/>
      <w:lvlText w:val="•"/>
      <w:lvlJc w:val="left"/>
      <w:pPr>
        <w:ind w:left="4870" w:hanging="231"/>
      </w:pPr>
    </w:lvl>
    <w:lvl w:ilvl="6" w:tplc="AAE831EE">
      <w:numFmt w:val="bullet"/>
      <w:lvlText w:val="•"/>
      <w:lvlJc w:val="left"/>
      <w:pPr>
        <w:ind w:left="5824" w:hanging="231"/>
      </w:pPr>
    </w:lvl>
    <w:lvl w:ilvl="7" w:tplc="C84C9318">
      <w:numFmt w:val="bullet"/>
      <w:lvlText w:val="•"/>
      <w:lvlJc w:val="left"/>
      <w:pPr>
        <w:ind w:left="6778" w:hanging="231"/>
      </w:pPr>
    </w:lvl>
    <w:lvl w:ilvl="8" w:tplc="7CDCA8FE">
      <w:numFmt w:val="bullet"/>
      <w:lvlText w:val="•"/>
      <w:lvlJc w:val="left"/>
      <w:pPr>
        <w:ind w:left="7732" w:hanging="231"/>
      </w:pPr>
    </w:lvl>
  </w:abstractNum>
  <w:abstractNum w:abstractNumId="410" w15:restartNumberingAfterBreak="0">
    <w:nsid w:val="65B807B7"/>
    <w:multiLevelType w:val="hybridMultilevel"/>
    <w:tmpl w:val="08FAC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1" w15:restartNumberingAfterBreak="0">
    <w:nsid w:val="65CE699E"/>
    <w:multiLevelType w:val="hybridMultilevel"/>
    <w:tmpl w:val="BADAD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2" w15:restartNumberingAfterBreak="0">
    <w:nsid w:val="65FC384B"/>
    <w:multiLevelType w:val="hybridMultilevel"/>
    <w:tmpl w:val="599C32FE"/>
    <w:lvl w:ilvl="0" w:tplc="FFFFFFFF">
      <w:start w:val="1"/>
      <w:numFmt w:val="bullet"/>
      <w:pStyle w:val="NormalBold"/>
      <w:lvlText w:val=""/>
      <w:lvlJc w:val="left"/>
      <w:pPr>
        <w:tabs>
          <w:tab w:val="num" w:pos="340"/>
        </w:tabs>
        <w:ind w:left="340" w:hanging="340"/>
      </w:pPr>
      <w:rPr>
        <w:rFonts w:ascii="Wingdings" w:hAnsi="Wingdings" w:hint="default"/>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66300738"/>
    <w:multiLevelType w:val="hybridMultilevel"/>
    <w:tmpl w:val="92F2E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4" w15:restartNumberingAfterBreak="0">
    <w:nsid w:val="66713A18"/>
    <w:multiLevelType w:val="multilevel"/>
    <w:tmpl w:val="59F23596"/>
    <w:lvl w:ilvl="0">
      <w:start w:val="1"/>
      <w:numFmt w:val="decimal"/>
      <w:lvlText w:val="%1."/>
      <w:lvlJc w:val="left"/>
      <w:pPr>
        <w:ind w:left="321" w:hanging="221"/>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1355" w:hanging="389"/>
      </w:pPr>
    </w:lvl>
    <w:lvl w:ilvl="3">
      <w:numFmt w:val="bullet"/>
      <w:lvlText w:val="•"/>
      <w:lvlJc w:val="left"/>
      <w:pPr>
        <w:ind w:left="2391" w:hanging="389"/>
      </w:pPr>
    </w:lvl>
    <w:lvl w:ilvl="4">
      <w:numFmt w:val="bullet"/>
      <w:lvlText w:val="•"/>
      <w:lvlJc w:val="left"/>
      <w:pPr>
        <w:ind w:left="3426" w:hanging="389"/>
      </w:pPr>
    </w:lvl>
    <w:lvl w:ilvl="5">
      <w:numFmt w:val="bullet"/>
      <w:lvlText w:val="•"/>
      <w:lvlJc w:val="left"/>
      <w:pPr>
        <w:ind w:left="4462" w:hanging="389"/>
      </w:pPr>
    </w:lvl>
    <w:lvl w:ilvl="6">
      <w:numFmt w:val="bullet"/>
      <w:lvlText w:val="•"/>
      <w:lvlJc w:val="left"/>
      <w:pPr>
        <w:ind w:left="5497" w:hanging="389"/>
      </w:pPr>
    </w:lvl>
    <w:lvl w:ilvl="7">
      <w:numFmt w:val="bullet"/>
      <w:lvlText w:val="•"/>
      <w:lvlJc w:val="left"/>
      <w:pPr>
        <w:ind w:left="6533" w:hanging="389"/>
      </w:pPr>
    </w:lvl>
    <w:lvl w:ilvl="8">
      <w:numFmt w:val="bullet"/>
      <w:lvlText w:val="•"/>
      <w:lvlJc w:val="left"/>
      <w:pPr>
        <w:ind w:left="7568" w:hanging="389"/>
      </w:pPr>
    </w:lvl>
  </w:abstractNum>
  <w:abstractNum w:abstractNumId="415" w15:restartNumberingAfterBreak="0">
    <w:nsid w:val="66C735D8"/>
    <w:multiLevelType w:val="hybridMultilevel"/>
    <w:tmpl w:val="9D067852"/>
    <w:lvl w:ilvl="0" w:tplc="6C568DA6">
      <w:start w:val="1"/>
      <w:numFmt w:val="decimal"/>
      <w:lvlText w:val="%1."/>
      <w:lvlJc w:val="left"/>
      <w:pPr>
        <w:ind w:left="100" w:hanging="224"/>
      </w:pPr>
      <w:rPr>
        <w:rFonts w:ascii="Arial" w:eastAsia="Arial" w:hAnsi="Arial" w:cs="Arial" w:hint="default"/>
        <w:spacing w:val="-1"/>
        <w:w w:val="99"/>
        <w:sz w:val="20"/>
        <w:szCs w:val="20"/>
      </w:rPr>
    </w:lvl>
    <w:lvl w:ilvl="1" w:tplc="8DC2E822">
      <w:numFmt w:val="bullet"/>
      <w:lvlText w:val="•"/>
      <w:lvlJc w:val="left"/>
      <w:pPr>
        <w:ind w:left="1052" w:hanging="224"/>
      </w:pPr>
    </w:lvl>
    <w:lvl w:ilvl="2" w:tplc="140C81AE">
      <w:numFmt w:val="bullet"/>
      <w:lvlText w:val="•"/>
      <w:lvlJc w:val="left"/>
      <w:pPr>
        <w:ind w:left="2004" w:hanging="224"/>
      </w:pPr>
    </w:lvl>
    <w:lvl w:ilvl="3" w:tplc="94086E3A">
      <w:numFmt w:val="bullet"/>
      <w:lvlText w:val="•"/>
      <w:lvlJc w:val="left"/>
      <w:pPr>
        <w:ind w:left="2956" w:hanging="224"/>
      </w:pPr>
    </w:lvl>
    <w:lvl w:ilvl="4" w:tplc="0E761948">
      <w:numFmt w:val="bullet"/>
      <w:lvlText w:val="•"/>
      <w:lvlJc w:val="left"/>
      <w:pPr>
        <w:ind w:left="3908" w:hanging="224"/>
      </w:pPr>
    </w:lvl>
    <w:lvl w:ilvl="5" w:tplc="4EE88666">
      <w:numFmt w:val="bullet"/>
      <w:lvlText w:val="•"/>
      <w:lvlJc w:val="left"/>
      <w:pPr>
        <w:ind w:left="4860" w:hanging="224"/>
      </w:pPr>
    </w:lvl>
    <w:lvl w:ilvl="6" w:tplc="85A0D4EC">
      <w:numFmt w:val="bullet"/>
      <w:lvlText w:val="•"/>
      <w:lvlJc w:val="left"/>
      <w:pPr>
        <w:ind w:left="5812" w:hanging="224"/>
      </w:pPr>
    </w:lvl>
    <w:lvl w:ilvl="7" w:tplc="F2AA1EB6">
      <w:numFmt w:val="bullet"/>
      <w:lvlText w:val="•"/>
      <w:lvlJc w:val="left"/>
      <w:pPr>
        <w:ind w:left="6764" w:hanging="224"/>
      </w:pPr>
    </w:lvl>
    <w:lvl w:ilvl="8" w:tplc="8E8AA5A2">
      <w:numFmt w:val="bullet"/>
      <w:lvlText w:val="•"/>
      <w:lvlJc w:val="left"/>
      <w:pPr>
        <w:ind w:left="7716" w:hanging="224"/>
      </w:pPr>
    </w:lvl>
  </w:abstractNum>
  <w:abstractNum w:abstractNumId="416" w15:restartNumberingAfterBreak="0">
    <w:nsid w:val="66CC6D21"/>
    <w:multiLevelType w:val="hybridMultilevel"/>
    <w:tmpl w:val="AB882C26"/>
    <w:lvl w:ilvl="0" w:tplc="0128B1A6">
      <w:start w:val="1"/>
      <w:numFmt w:val="decimal"/>
      <w:lvlText w:val="%1."/>
      <w:lvlJc w:val="left"/>
      <w:pPr>
        <w:ind w:left="100" w:hanging="231"/>
      </w:pPr>
      <w:rPr>
        <w:rFonts w:ascii="Arial" w:eastAsia="Arial" w:hAnsi="Arial" w:cs="Arial" w:hint="default"/>
        <w:spacing w:val="-1"/>
        <w:w w:val="99"/>
        <w:sz w:val="20"/>
        <w:szCs w:val="20"/>
      </w:rPr>
    </w:lvl>
    <w:lvl w:ilvl="1" w:tplc="A7C49C12">
      <w:numFmt w:val="bullet"/>
      <w:lvlText w:val="•"/>
      <w:lvlJc w:val="left"/>
      <w:pPr>
        <w:ind w:left="1052" w:hanging="231"/>
      </w:pPr>
    </w:lvl>
    <w:lvl w:ilvl="2" w:tplc="E210125E">
      <w:numFmt w:val="bullet"/>
      <w:lvlText w:val="•"/>
      <w:lvlJc w:val="left"/>
      <w:pPr>
        <w:ind w:left="2004" w:hanging="231"/>
      </w:pPr>
    </w:lvl>
    <w:lvl w:ilvl="3" w:tplc="1CCAB896">
      <w:numFmt w:val="bullet"/>
      <w:lvlText w:val="•"/>
      <w:lvlJc w:val="left"/>
      <w:pPr>
        <w:ind w:left="2956" w:hanging="231"/>
      </w:pPr>
    </w:lvl>
    <w:lvl w:ilvl="4" w:tplc="0C44EEB0">
      <w:numFmt w:val="bullet"/>
      <w:lvlText w:val="•"/>
      <w:lvlJc w:val="left"/>
      <w:pPr>
        <w:ind w:left="3908" w:hanging="231"/>
      </w:pPr>
    </w:lvl>
    <w:lvl w:ilvl="5" w:tplc="54F6DEF0">
      <w:numFmt w:val="bullet"/>
      <w:lvlText w:val="•"/>
      <w:lvlJc w:val="left"/>
      <w:pPr>
        <w:ind w:left="4860" w:hanging="231"/>
      </w:pPr>
    </w:lvl>
    <w:lvl w:ilvl="6" w:tplc="4B5A3F08">
      <w:numFmt w:val="bullet"/>
      <w:lvlText w:val="•"/>
      <w:lvlJc w:val="left"/>
      <w:pPr>
        <w:ind w:left="5812" w:hanging="231"/>
      </w:pPr>
    </w:lvl>
    <w:lvl w:ilvl="7" w:tplc="916EA124">
      <w:numFmt w:val="bullet"/>
      <w:lvlText w:val="•"/>
      <w:lvlJc w:val="left"/>
      <w:pPr>
        <w:ind w:left="6764" w:hanging="231"/>
      </w:pPr>
    </w:lvl>
    <w:lvl w:ilvl="8" w:tplc="8F9E3324">
      <w:numFmt w:val="bullet"/>
      <w:lvlText w:val="•"/>
      <w:lvlJc w:val="left"/>
      <w:pPr>
        <w:ind w:left="7716" w:hanging="231"/>
      </w:pPr>
    </w:lvl>
  </w:abstractNum>
  <w:abstractNum w:abstractNumId="417" w15:restartNumberingAfterBreak="0">
    <w:nsid w:val="66D12140"/>
    <w:multiLevelType w:val="hybridMultilevel"/>
    <w:tmpl w:val="CCC6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6DF4767"/>
    <w:multiLevelType w:val="hybridMultilevel"/>
    <w:tmpl w:val="EF74B35C"/>
    <w:lvl w:ilvl="0" w:tplc="40F20790">
      <w:start w:val="1"/>
      <w:numFmt w:val="decimal"/>
      <w:lvlText w:val="%1."/>
      <w:lvlJc w:val="left"/>
      <w:pPr>
        <w:ind w:left="100" w:hanging="271"/>
      </w:pPr>
      <w:rPr>
        <w:rFonts w:ascii="Arial" w:eastAsia="Arial" w:hAnsi="Arial" w:cs="Arial" w:hint="default"/>
        <w:w w:val="99"/>
        <w:sz w:val="20"/>
        <w:szCs w:val="20"/>
      </w:rPr>
    </w:lvl>
    <w:lvl w:ilvl="1" w:tplc="7236F9BA">
      <w:numFmt w:val="bullet"/>
      <w:lvlText w:val="•"/>
      <w:lvlJc w:val="left"/>
      <w:pPr>
        <w:ind w:left="1054" w:hanging="271"/>
      </w:pPr>
    </w:lvl>
    <w:lvl w:ilvl="2" w:tplc="F2F073F2">
      <w:numFmt w:val="bullet"/>
      <w:lvlText w:val="•"/>
      <w:lvlJc w:val="left"/>
      <w:pPr>
        <w:ind w:left="2008" w:hanging="271"/>
      </w:pPr>
    </w:lvl>
    <w:lvl w:ilvl="3" w:tplc="AC0CE9EE">
      <w:numFmt w:val="bullet"/>
      <w:lvlText w:val="•"/>
      <w:lvlJc w:val="left"/>
      <w:pPr>
        <w:ind w:left="2962" w:hanging="271"/>
      </w:pPr>
    </w:lvl>
    <w:lvl w:ilvl="4" w:tplc="D6D43540">
      <w:numFmt w:val="bullet"/>
      <w:lvlText w:val="•"/>
      <w:lvlJc w:val="left"/>
      <w:pPr>
        <w:ind w:left="3916" w:hanging="271"/>
      </w:pPr>
    </w:lvl>
    <w:lvl w:ilvl="5" w:tplc="49387B72">
      <w:numFmt w:val="bullet"/>
      <w:lvlText w:val="•"/>
      <w:lvlJc w:val="left"/>
      <w:pPr>
        <w:ind w:left="4870" w:hanging="271"/>
      </w:pPr>
    </w:lvl>
    <w:lvl w:ilvl="6" w:tplc="40FA3FEC">
      <w:numFmt w:val="bullet"/>
      <w:lvlText w:val="•"/>
      <w:lvlJc w:val="left"/>
      <w:pPr>
        <w:ind w:left="5824" w:hanging="271"/>
      </w:pPr>
    </w:lvl>
    <w:lvl w:ilvl="7" w:tplc="9CBA0794">
      <w:numFmt w:val="bullet"/>
      <w:lvlText w:val="•"/>
      <w:lvlJc w:val="left"/>
      <w:pPr>
        <w:ind w:left="6778" w:hanging="271"/>
      </w:pPr>
    </w:lvl>
    <w:lvl w:ilvl="8" w:tplc="FF32EA20">
      <w:numFmt w:val="bullet"/>
      <w:lvlText w:val="•"/>
      <w:lvlJc w:val="left"/>
      <w:pPr>
        <w:ind w:left="7732" w:hanging="271"/>
      </w:pPr>
    </w:lvl>
  </w:abstractNum>
  <w:abstractNum w:abstractNumId="419" w15:restartNumberingAfterBreak="0">
    <w:nsid w:val="6819457C"/>
    <w:multiLevelType w:val="hybridMultilevel"/>
    <w:tmpl w:val="AC827C38"/>
    <w:lvl w:ilvl="0" w:tplc="D44845EC">
      <w:start w:val="1"/>
      <w:numFmt w:val="decimal"/>
      <w:lvlText w:val="%1."/>
      <w:lvlJc w:val="left"/>
      <w:pPr>
        <w:ind w:left="100" w:hanging="264"/>
      </w:pPr>
      <w:rPr>
        <w:rFonts w:ascii="Arial" w:eastAsia="Arial" w:hAnsi="Arial" w:cs="Arial" w:hint="default"/>
        <w:spacing w:val="-1"/>
        <w:w w:val="99"/>
        <w:sz w:val="20"/>
        <w:szCs w:val="20"/>
      </w:rPr>
    </w:lvl>
    <w:lvl w:ilvl="1" w:tplc="0284E922">
      <w:numFmt w:val="bullet"/>
      <w:lvlText w:val="•"/>
      <w:lvlJc w:val="left"/>
      <w:pPr>
        <w:ind w:left="1052" w:hanging="264"/>
      </w:pPr>
    </w:lvl>
    <w:lvl w:ilvl="2" w:tplc="5AF00260">
      <w:numFmt w:val="bullet"/>
      <w:lvlText w:val="•"/>
      <w:lvlJc w:val="left"/>
      <w:pPr>
        <w:ind w:left="2004" w:hanging="264"/>
      </w:pPr>
    </w:lvl>
    <w:lvl w:ilvl="3" w:tplc="6CAC7902">
      <w:numFmt w:val="bullet"/>
      <w:lvlText w:val="•"/>
      <w:lvlJc w:val="left"/>
      <w:pPr>
        <w:ind w:left="2956" w:hanging="264"/>
      </w:pPr>
    </w:lvl>
    <w:lvl w:ilvl="4" w:tplc="D6F4CE68">
      <w:numFmt w:val="bullet"/>
      <w:lvlText w:val="•"/>
      <w:lvlJc w:val="left"/>
      <w:pPr>
        <w:ind w:left="3908" w:hanging="264"/>
      </w:pPr>
    </w:lvl>
    <w:lvl w:ilvl="5" w:tplc="271EF96A">
      <w:numFmt w:val="bullet"/>
      <w:lvlText w:val="•"/>
      <w:lvlJc w:val="left"/>
      <w:pPr>
        <w:ind w:left="4860" w:hanging="264"/>
      </w:pPr>
    </w:lvl>
    <w:lvl w:ilvl="6" w:tplc="20ACB10E">
      <w:numFmt w:val="bullet"/>
      <w:lvlText w:val="•"/>
      <w:lvlJc w:val="left"/>
      <w:pPr>
        <w:ind w:left="5812" w:hanging="264"/>
      </w:pPr>
    </w:lvl>
    <w:lvl w:ilvl="7" w:tplc="D7020BAC">
      <w:numFmt w:val="bullet"/>
      <w:lvlText w:val="•"/>
      <w:lvlJc w:val="left"/>
      <w:pPr>
        <w:ind w:left="6764" w:hanging="264"/>
      </w:pPr>
    </w:lvl>
    <w:lvl w:ilvl="8" w:tplc="48287B0C">
      <w:numFmt w:val="bullet"/>
      <w:lvlText w:val="•"/>
      <w:lvlJc w:val="left"/>
      <w:pPr>
        <w:ind w:left="7716" w:hanging="264"/>
      </w:pPr>
    </w:lvl>
  </w:abstractNum>
  <w:abstractNum w:abstractNumId="420" w15:restartNumberingAfterBreak="0">
    <w:nsid w:val="683F0484"/>
    <w:multiLevelType w:val="multilevel"/>
    <w:tmpl w:val="4A7834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1" w15:restartNumberingAfterBreak="0">
    <w:nsid w:val="68A84067"/>
    <w:multiLevelType w:val="hybridMultilevel"/>
    <w:tmpl w:val="F03E36A2"/>
    <w:lvl w:ilvl="0" w:tplc="2F5C44E0">
      <w:start w:val="1"/>
      <w:numFmt w:val="decimal"/>
      <w:lvlText w:val="%1."/>
      <w:lvlJc w:val="left"/>
      <w:pPr>
        <w:ind w:left="100" w:hanging="240"/>
      </w:pPr>
      <w:rPr>
        <w:rFonts w:ascii="Arial" w:eastAsia="Arial" w:hAnsi="Arial" w:cs="Arial" w:hint="default"/>
        <w:spacing w:val="-1"/>
        <w:w w:val="99"/>
        <w:sz w:val="20"/>
        <w:szCs w:val="20"/>
      </w:rPr>
    </w:lvl>
    <w:lvl w:ilvl="1" w:tplc="D606335A">
      <w:numFmt w:val="bullet"/>
      <w:lvlText w:val="•"/>
      <w:lvlJc w:val="left"/>
      <w:pPr>
        <w:ind w:left="1054" w:hanging="240"/>
      </w:pPr>
    </w:lvl>
    <w:lvl w:ilvl="2" w:tplc="8C24C8B6">
      <w:numFmt w:val="bullet"/>
      <w:lvlText w:val="•"/>
      <w:lvlJc w:val="left"/>
      <w:pPr>
        <w:ind w:left="2008" w:hanging="240"/>
      </w:pPr>
    </w:lvl>
    <w:lvl w:ilvl="3" w:tplc="8708C2DA">
      <w:numFmt w:val="bullet"/>
      <w:lvlText w:val="•"/>
      <w:lvlJc w:val="left"/>
      <w:pPr>
        <w:ind w:left="2962" w:hanging="240"/>
      </w:pPr>
    </w:lvl>
    <w:lvl w:ilvl="4" w:tplc="DDBC362A">
      <w:numFmt w:val="bullet"/>
      <w:lvlText w:val="•"/>
      <w:lvlJc w:val="left"/>
      <w:pPr>
        <w:ind w:left="3916" w:hanging="240"/>
      </w:pPr>
    </w:lvl>
    <w:lvl w:ilvl="5" w:tplc="34562E44">
      <w:numFmt w:val="bullet"/>
      <w:lvlText w:val="•"/>
      <w:lvlJc w:val="left"/>
      <w:pPr>
        <w:ind w:left="4870" w:hanging="240"/>
      </w:pPr>
    </w:lvl>
    <w:lvl w:ilvl="6" w:tplc="53A45610">
      <w:numFmt w:val="bullet"/>
      <w:lvlText w:val="•"/>
      <w:lvlJc w:val="left"/>
      <w:pPr>
        <w:ind w:left="5824" w:hanging="240"/>
      </w:pPr>
    </w:lvl>
    <w:lvl w:ilvl="7" w:tplc="18E6A54E">
      <w:numFmt w:val="bullet"/>
      <w:lvlText w:val="•"/>
      <w:lvlJc w:val="left"/>
      <w:pPr>
        <w:ind w:left="6778" w:hanging="240"/>
      </w:pPr>
    </w:lvl>
    <w:lvl w:ilvl="8" w:tplc="3404D7B6">
      <w:numFmt w:val="bullet"/>
      <w:lvlText w:val="•"/>
      <w:lvlJc w:val="left"/>
      <w:pPr>
        <w:ind w:left="7732" w:hanging="240"/>
      </w:pPr>
    </w:lvl>
  </w:abstractNum>
  <w:abstractNum w:abstractNumId="422" w15:restartNumberingAfterBreak="0">
    <w:nsid w:val="68CA5240"/>
    <w:multiLevelType w:val="hybridMultilevel"/>
    <w:tmpl w:val="6FB04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3" w15:restartNumberingAfterBreak="0">
    <w:nsid w:val="69065F28"/>
    <w:multiLevelType w:val="hybridMultilevel"/>
    <w:tmpl w:val="A816F864"/>
    <w:lvl w:ilvl="0" w:tplc="B016A9A4">
      <w:start w:val="1"/>
      <w:numFmt w:val="decimal"/>
      <w:lvlText w:val="%1."/>
      <w:lvlJc w:val="left"/>
      <w:pPr>
        <w:ind w:left="100" w:hanging="221"/>
      </w:pPr>
      <w:rPr>
        <w:rFonts w:ascii="Arial" w:eastAsia="Arial" w:hAnsi="Arial" w:cs="Arial" w:hint="default"/>
        <w:spacing w:val="-1"/>
        <w:w w:val="99"/>
        <w:sz w:val="20"/>
        <w:szCs w:val="20"/>
      </w:rPr>
    </w:lvl>
    <w:lvl w:ilvl="1" w:tplc="954E526E">
      <w:numFmt w:val="bullet"/>
      <w:lvlText w:val="•"/>
      <w:lvlJc w:val="left"/>
      <w:pPr>
        <w:ind w:left="1054" w:hanging="221"/>
      </w:pPr>
    </w:lvl>
    <w:lvl w:ilvl="2" w:tplc="98EE82C4">
      <w:numFmt w:val="bullet"/>
      <w:lvlText w:val="•"/>
      <w:lvlJc w:val="left"/>
      <w:pPr>
        <w:ind w:left="2008" w:hanging="221"/>
      </w:pPr>
    </w:lvl>
    <w:lvl w:ilvl="3" w:tplc="F9304EDE">
      <w:numFmt w:val="bullet"/>
      <w:lvlText w:val="•"/>
      <w:lvlJc w:val="left"/>
      <w:pPr>
        <w:ind w:left="2962" w:hanging="221"/>
      </w:pPr>
    </w:lvl>
    <w:lvl w:ilvl="4" w:tplc="FF2A7904">
      <w:numFmt w:val="bullet"/>
      <w:lvlText w:val="•"/>
      <w:lvlJc w:val="left"/>
      <w:pPr>
        <w:ind w:left="3916" w:hanging="221"/>
      </w:pPr>
    </w:lvl>
    <w:lvl w:ilvl="5" w:tplc="037CF07C">
      <w:numFmt w:val="bullet"/>
      <w:lvlText w:val="•"/>
      <w:lvlJc w:val="left"/>
      <w:pPr>
        <w:ind w:left="4870" w:hanging="221"/>
      </w:pPr>
    </w:lvl>
    <w:lvl w:ilvl="6" w:tplc="6666BD02">
      <w:numFmt w:val="bullet"/>
      <w:lvlText w:val="•"/>
      <w:lvlJc w:val="left"/>
      <w:pPr>
        <w:ind w:left="5824" w:hanging="221"/>
      </w:pPr>
    </w:lvl>
    <w:lvl w:ilvl="7" w:tplc="71D46D22">
      <w:numFmt w:val="bullet"/>
      <w:lvlText w:val="•"/>
      <w:lvlJc w:val="left"/>
      <w:pPr>
        <w:ind w:left="6778" w:hanging="221"/>
      </w:pPr>
    </w:lvl>
    <w:lvl w:ilvl="8" w:tplc="37CE3160">
      <w:numFmt w:val="bullet"/>
      <w:lvlText w:val="•"/>
      <w:lvlJc w:val="left"/>
      <w:pPr>
        <w:ind w:left="7732" w:hanging="221"/>
      </w:pPr>
    </w:lvl>
  </w:abstractNum>
  <w:abstractNum w:abstractNumId="424" w15:restartNumberingAfterBreak="0">
    <w:nsid w:val="69327774"/>
    <w:multiLevelType w:val="hybridMultilevel"/>
    <w:tmpl w:val="EABCD5A2"/>
    <w:lvl w:ilvl="0" w:tplc="2AEAB3BC">
      <w:start w:val="1"/>
      <w:numFmt w:val="decimal"/>
      <w:lvlText w:val="%1."/>
      <w:lvlJc w:val="left"/>
      <w:pPr>
        <w:ind w:left="100" w:hanging="221"/>
      </w:pPr>
      <w:rPr>
        <w:rFonts w:ascii="Arial" w:eastAsia="Arial" w:hAnsi="Arial" w:cs="Arial" w:hint="default"/>
        <w:spacing w:val="-1"/>
        <w:w w:val="99"/>
        <w:sz w:val="20"/>
        <w:szCs w:val="20"/>
      </w:rPr>
    </w:lvl>
    <w:lvl w:ilvl="1" w:tplc="E6025FC8">
      <w:numFmt w:val="bullet"/>
      <w:lvlText w:val="•"/>
      <w:lvlJc w:val="left"/>
      <w:pPr>
        <w:ind w:left="1052" w:hanging="221"/>
      </w:pPr>
    </w:lvl>
    <w:lvl w:ilvl="2" w:tplc="051A2C30">
      <w:numFmt w:val="bullet"/>
      <w:lvlText w:val="•"/>
      <w:lvlJc w:val="left"/>
      <w:pPr>
        <w:ind w:left="2004" w:hanging="221"/>
      </w:pPr>
    </w:lvl>
    <w:lvl w:ilvl="3" w:tplc="9E140B9C">
      <w:numFmt w:val="bullet"/>
      <w:lvlText w:val="•"/>
      <w:lvlJc w:val="left"/>
      <w:pPr>
        <w:ind w:left="2956" w:hanging="221"/>
      </w:pPr>
    </w:lvl>
    <w:lvl w:ilvl="4" w:tplc="BF92B758">
      <w:numFmt w:val="bullet"/>
      <w:lvlText w:val="•"/>
      <w:lvlJc w:val="left"/>
      <w:pPr>
        <w:ind w:left="3908" w:hanging="221"/>
      </w:pPr>
    </w:lvl>
    <w:lvl w:ilvl="5" w:tplc="43BAC86E">
      <w:numFmt w:val="bullet"/>
      <w:lvlText w:val="•"/>
      <w:lvlJc w:val="left"/>
      <w:pPr>
        <w:ind w:left="4860" w:hanging="221"/>
      </w:pPr>
    </w:lvl>
    <w:lvl w:ilvl="6" w:tplc="D1565BDC">
      <w:numFmt w:val="bullet"/>
      <w:lvlText w:val="•"/>
      <w:lvlJc w:val="left"/>
      <w:pPr>
        <w:ind w:left="5812" w:hanging="221"/>
      </w:pPr>
    </w:lvl>
    <w:lvl w:ilvl="7" w:tplc="66BA57D6">
      <w:numFmt w:val="bullet"/>
      <w:lvlText w:val="•"/>
      <w:lvlJc w:val="left"/>
      <w:pPr>
        <w:ind w:left="6764" w:hanging="221"/>
      </w:pPr>
    </w:lvl>
    <w:lvl w:ilvl="8" w:tplc="057844EA">
      <w:numFmt w:val="bullet"/>
      <w:lvlText w:val="•"/>
      <w:lvlJc w:val="left"/>
      <w:pPr>
        <w:ind w:left="7716" w:hanging="221"/>
      </w:pPr>
    </w:lvl>
  </w:abstractNum>
  <w:abstractNum w:abstractNumId="425" w15:restartNumberingAfterBreak="0">
    <w:nsid w:val="69484117"/>
    <w:multiLevelType w:val="hybridMultilevel"/>
    <w:tmpl w:val="A18E6642"/>
    <w:lvl w:ilvl="0" w:tplc="7DB0487E">
      <w:start w:val="1"/>
      <w:numFmt w:val="decimal"/>
      <w:lvlText w:val="%1."/>
      <w:lvlJc w:val="left"/>
      <w:pPr>
        <w:ind w:left="100" w:hanging="233"/>
      </w:pPr>
      <w:rPr>
        <w:rFonts w:ascii="Arial" w:eastAsia="Arial" w:hAnsi="Arial" w:cs="Arial" w:hint="default"/>
        <w:spacing w:val="-1"/>
        <w:w w:val="99"/>
        <w:sz w:val="20"/>
        <w:szCs w:val="20"/>
      </w:rPr>
    </w:lvl>
    <w:lvl w:ilvl="1" w:tplc="701C62AC">
      <w:numFmt w:val="bullet"/>
      <w:lvlText w:val="•"/>
      <w:lvlJc w:val="left"/>
      <w:pPr>
        <w:ind w:left="1054" w:hanging="233"/>
      </w:pPr>
    </w:lvl>
    <w:lvl w:ilvl="2" w:tplc="BE68237A">
      <w:numFmt w:val="bullet"/>
      <w:lvlText w:val="•"/>
      <w:lvlJc w:val="left"/>
      <w:pPr>
        <w:ind w:left="2008" w:hanging="233"/>
      </w:pPr>
    </w:lvl>
    <w:lvl w:ilvl="3" w:tplc="827438A6">
      <w:numFmt w:val="bullet"/>
      <w:lvlText w:val="•"/>
      <w:lvlJc w:val="left"/>
      <w:pPr>
        <w:ind w:left="2962" w:hanging="233"/>
      </w:pPr>
    </w:lvl>
    <w:lvl w:ilvl="4" w:tplc="8AD0DA22">
      <w:numFmt w:val="bullet"/>
      <w:lvlText w:val="•"/>
      <w:lvlJc w:val="left"/>
      <w:pPr>
        <w:ind w:left="3916" w:hanging="233"/>
      </w:pPr>
    </w:lvl>
    <w:lvl w:ilvl="5" w:tplc="D2D02D9C">
      <w:numFmt w:val="bullet"/>
      <w:lvlText w:val="•"/>
      <w:lvlJc w:val="left"/>
      <w:pPr>
        <w:ind w:left="4870" w:hanging="233"/>
      </w:pPr>
    </w:lvl>
    <w:lvl w:ilvl="6" w:tplc="45D8015C">
      <w:numFmt w:val="bullet"/>
      <w:lvlText w:val="•"/>
      <w:lvlJc w:val="left"/>
      <w:pPr>
        <w:ind w:left="5824" w:hanging="233"/>
      </w:pPr>
    </w:lvl>
    <w:lvl w:ilvl="7" w:tplc="A03A5D28">
      <w:numFmt w:val="bullet"/>
      <w:lvlText w:val="•"/>
      <w:lvlJc w:val="left"/>
      <w:pPr>
        <w:ind w:left="6778" w:hanging="233"/>
      </w:pPr>
    </w:lvl>
    <w:lvl w:ilvl="8" w:tplc="29FC2046">
      <w:numFmt w:val="bullet"/>
      <w:lvlText w:val="•"/>
      <w:lvlJc w:val="left"/>
      <w:pPr>
        <w:ind w:left="7732" w:hanging="233"/>
      </w:pPr>
    </w:lvl>
  </w:abstractNum>
  <w:abstractNum w:abstractNumId="426" w15:restartNumberingAfterBreak="0">
    <w:nsid w:val="69C57890"/>
    <w:multiLevelType w:val="hybridMultilevel"/>
    <w:tmpl w:val="14DC7EA4"/>
    <w:lvl w:ilvl="0" w:tplc="F68CF3F0">
      <w:start w:val="1"/>
      <w:numFmt w:val="decimal"/>
      <w:lvlText w:val="%1."/>
      <w:lvlJc w:val="left"/>
      <w:pPr>
        <w:ind w:left="100" w:hanging="233"/>
      </w:pPr>
      <w:rPr>
        <w:rFonts w:ascii="Arial" w:eastAsia="Arial" w:hAnsi="Arial" w:cs="Arial" w:hint="default"/>
        <w:w w:val="99"/>
        <w:sz w:val="20"/>
        <w:szCs w:val="20"/>
      </w:rPr>
    </w:lvl>
    <w:lvl w:ilvl="1" w:tplc="D6F043DA">
      <w:numFmt w:val="bullet"/>
      <w:lvlText w:val="•"/>
      <w:lvlJc w:val="left"/>
      <w:pPr>
        <w:ind w:left="1052" w:hanging="233"/>
      </w:pPr>
    </w:lvl>
    <w:lvl w:ilvl="2" w:tplc="968024A8">
      <w:numFmt w:val="bullet"/>
      <w:lvlText w:val="•"/>
      <w:lvlJc w:val="left"/>
      <w:pPr>
        <w:ind w:left="2004" w:hanging="233"/>
      </w:pPr>
    </w:lvl>
    <w:lvl w:ilvl="3" w:tplc="B672CB2E">
      <w:numFmt w:val="bullet"/>
      <w:lvlText w:val="•"/>
      <w:lvlJc w:val="left"/>
      <w:pPr>
        <w:ind w:left="2956" w:hanging="233"/>
      </w:pPr>
    </w:lvl>
    <w:lvl w:ilvl="4" w:tplc="4908199E">
      <w:numFmt w:val="bullet"/>
      <w:lvlText w:val="•"/>
      <w:lvlJc w:val="left"/>
      <w:pPr>
        <w:ind w:left="3908" w:hanging="233"/>
      </w:pPr>
    </w:lvl>
    <w:lvl w:ilvl="5" w:tplc="277C3D1C">
      <w:numFmt w:val="bullet"/>
      <w:lvlText w:val="•"/>
      <w:lvlJc w:val="left"/>
      <w:pPr>
        <w:ind w:left="4860" w:hanging="233"/>
      </w:pPr>
    </w:lvl>
    <w:lvl w:ilvl="6" w:tplc="D4D47264">
      <w:numFmt w:val="bullet"/>
      <w:lvlText w:val="•"/>
      <w:lvlJc w:val="left"/>
      <w:pPr>
        <w:ind w:left="5812" w:hanging="233"/>
      </w:pPr>
    </w:lvl>
    <w:lvl w:ilvl="7" w:tplc="EFE81DDC">
      <w:numFmt w:val="bullet"/>
      <w:lvlText w:val="•"/>
      <w:lvlJc w:val="left"/>
      <w:pPr>
        <w:ind w:left="6764" w:hanging="233"/>
      </w:pPr>
    </w:lvl>
    <w:lvl w:ilvl="8" w:tplc="0700E480">
      <w:numFmt w:val="bullet"/>
      <w:lvlText w:val="•"/>
      <w:lvlJc w:val="left"/>
      <w:pPr>
        <w:ind w:left="7716" w:hanging="233"/>
      </w:pPr>
    </w:lvl>
  </w:abstractNum>
  <w:abstractNum w:abstractNumId="427" w15:restartNumberingAfterBreak="0">
    <w:nsid w:val="6A272F66"/>
    <w:multiLevelType w:val="hybridMultilevel"/>
    <w:tmpl w:val="7E4A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8" w15:restartNumberingAfterBreak="0">
    <w:nsid w:val="6A657961"/>
    <w:multiLevelType w:val="hybridMultilevel"/>
    <w:tmpl w:val="B57CD77C"/>
    <w:lvl w:ilvl="0" w:tplc="6406BDA2">
      <w:start w:val="1"/>
      <w:numFmt w:val="decimal"/>
      <w:lvlText w:val="%1."/>
      <w:lvlJc w:val="left"/>
      <w:pPr>
        <w:ind w:left="100" w:hanging="231"/>
      </w:pPr>
      <w:rPr>
        <w:rFonts w:ascii="Arial" w:eastAsia="Arial" w:hAnsi="Arial" w:cs="Arial" w:hint="default"/>
        <w:w w:val="99"/>
        <w:sz w:val="20"/>
        <w:szCs w:val="20"/>
      </w:rPr>
    </w:lvl>
    <w:lvl w:ilvl="1" w:tplc="86C0EB7E">
      <w:numFmt w:val="bullet"/>
      <w:lvlText w:val="•"/>
      <w:lvlJc w:val="left"/>
      <w:pPr>
        <w:ind w:left="1052" w:hanging="231"/>
      </w:pPr>
    </w:lvl>
    <w:lvl w:ilvl="2" w:tplc="D156543A">
      <w:numFmt w:val="bullet"/>
      <w:lvlText w:val="•"/>
      <w:lvlJc w:val="left"/>
      <w:pPr>
        <w:ind w:left="2004" w:hanging="231"/>
      </w:pPr>
    </w:lvl>
    <w:lvl w:ilvl="3" w:tplc="8C9E2BE8">
      <w:numFmt w:val="bullet"/>
      <w:lvlText w:val="•"/>
      <w:lvlJc w:val="left"/>
      <w:pPr>
        <w:ind w:left="2956" w:hanging="231"/>
      </w:pPr>
    </w:lvl>
    <w:lvl w:ilvl="4" w:tplc="D7C400BE">
      <w:numFmt w:val="bullet"/>
      <w:lvlText w:val="•"/>
      <w:lvlJc w:val="left"/>
      <w:pPr>
        <w:ind w:left="3908" w:hanging="231"/>
      </w:pPr>
    </w:lvl>
    <w:lvl w:ilvl="5" w:tplc="B73C01FA">
      <w:numFmt w:val="bullet"/>
      <w:lvlText w:val="•"/>
      <w:lvlJc w:val="left"/>
      <w:pPr>
        <w:ind w:left="4860" w:hanging="231"/>
      </w:pPr>
    </w:lvl>
    <w:lvl w:ilvl="6" w:tplc="16425418">
      <w:numFmt w:val="bullet"/>
      <w:lvlText w:val="•"/>
      <w:lvlJc w:val="left"/>
      <w:pPr>
        <w:ind w:left="5812" w:hanging="231"/>
      </w:pPr>
    </w:lvl>
    <w:lvl w:ilvl="7" w:tplc="85EC213A">
      <w:numFmt w:val="bullet"/>
      <w:lvlText w:val="•"/>
      <w:lvlJc w:val="left"/>
      <w:pPr>
        <w:ind w:left="6764" w:hanging="231"/>
      </w:pPr>
    </w:lvl>
    <w:lvl w:ilvl="8" w:tplc="FD9848DC">
      <w:numFmt w:val="bullet"/>
      <w:lvlText w:val="•"/>
      <w:lvlJc w:val="left"/>
      <w:pPr>
        <w:ind w:left="7716" w:hanging="231"/>
      </w:pPr>
    </w:lvl>
  </w:abstractNum>
  <w:abstractNum w:abstractNumId="429" w15:restartNumberingAfterBreak="0">
    <w:nsid w:val="6AAE50E4"/>
    <w:multiLevelType w:val="hybridMultilevel"/>
    <w:tmpl w:val="F5E041D0"/>
    <w:lvl w:ilvl="0" w:tplc="1ABA9502">
      <w:start w:val="1"/>
      <w:numFmt w:val="decimal"/>
      <w:lvlText w:val="%1."/>
      <w:lvlJc w:val="left"/>
      <w:pPr>
        <w:ind w:left="100" w:hanging="236"/>
      </w:pPr>
      <w:rPr>
        <w:rFonts w:ascii="Arial" w:eastAsia="Arial" w:hAnsi="Arial" w:cs="Arial" w:hint="default"/>
        <w:w w:val="99"/>
        <w:sz w:val="20"/>
        <w:szCs w:val="20"/>
      </w:rPr>
    </w:lvl>
    <w:lvl w:ilvl="1" w:tplc="F36C2CB4">
      <w:numFmt w:val="bullet"/>
      <w:lvlText w:val="•"/>
      <w:lvlJc w:val="left"/>
      <w:pPr>
        <w:ind w:left="1054" w:hanging="236"/>
      </w:pPr>
    </w:lvl>
    <w:lvl w:ilvl="2" w:tplc="5486073A">
      <w:numFmt w:val="bullet"/>
      <w:lvlText w:val="•"/>
      <w:lvlJc w:val="left"/>
      <w:pPr>
        <w:ind w:left="2008" w:hanging="236"/>
      </w:pPr>
    </w:lvl>
    <w:lvl w:ilvl="3" w:tplc="920EB594">
      <w:numFmt w:val="bullet"/>
      <w:lvlText w:val="•"/>
      <w:lvlJc w:val="left"/>
      <w:pPr>
        <w:ind w:left="2962" w:hanging="236"/>
      </w:pPr>
    </w:lvl>
    <w:lvl w:ilvl="4" w:tplc="97C012E8">
      <w:numFmt w:val="bullet"/>
      <w:lvlText w:val="•"/>
      <w:lvlJc w:val="left"/>
      <w:pPr>
        <w:ind w:left="3916" w:hanging="236"/>
      </w:pPr>
    </w:lvl>
    <w:lvl w:ilvl="5" w:tplc="D126377A">
      <w:numFmt w:val="bullet"/>
      <w:lvlText w:val="•"/>
      <w:lvlJc w:val="left"/>
      <w:pPr>
        <w:ind w:left="4870" w:hanging="236"/>
      </w:pPr>
    </w:lvl>
    <w:lvl w:ilvl="6" w:tplc="C7520C4C">
      <w:numFmt w:val="bullet"/>
      <w:lvlText w:val="•"/>
      <w:lvlJc w:val="left"/>
      <w:pPr>
        <w:ind w:left="5824" w:hanging="236"/>
      </w:pPr>
    </w:lvl>
    <w:lvl w:ilvl="7" w:tplc="084A715E">
      <w:numFmt w:val="bullet"/>
      <w:lvlText w:val="•"/>
      <w:lvlJc w:val="left"/>
      <w:pPr>
        <w:ind w:left="6778" w:hanging="236"/>
      </w:pPr>
    </w:lvl>
    <w:lvl w:ilvl="8" w:tplc="8654B49C">
      <w:numFmt w:val="bullet"/>
      <w:lvlText w:val="•"/>
      <w:lvlJc w:val="left"/>
      <w:pPr>
        <w:ind w:left="7732" w:hanging="236"/>
      </w:pPr>
    </w:lvl>
  </w:abstractNum>
  <w:abstractNum w:abstractNumId="430" w15:restartNumberingAfterBreak="0">
    <w:nsid w:val="6B3F1DF6"/>
    <w:multiLevelType w:val="hybridMultilevel"/>
    <w:tmpl w:val="46C8EA1E"/>
    <w:lvl w:ilvl="0" w:tplc="481603BA">
      <w:start w:val="1"/>
      <w:numFmt w:val="decimal"/>
      <w:lvlText w:val="%1."/>
      <w:lvlJc w:val="left"/>
      <w:pPr>
        <w:ind w:left="100" w:hanging="226"/>
      </w:pPr>
      <w:rPr>
        <w:rFonts w:ascii="Arial" w:eastAsia="Arial" w:hAnsi="Arial" w:cs="Arial" w:hint="default"/>
        <w:w w:val="99"/>
        <w:sz w:val="20"/>
        <w:szCs w:val="20"/>
      </w:rPr>
    </w:lvl>
    <w:lvl w:ilvl="1" w:tplc="70C6DDB6">
      <w:numFmt w:val="bullet"/>
      <w:lvlText w:val="•"/>
      <w:lvlJc w:val="left"/>
      <w:pPr>
        <w:ind w:left="1054" w:hanging="226"/>
      </w:pPr>
    </w:lvl>
    <w:lvl w:ilvl="2" w:tplc="27BCC874">
      <w:numFmt w:val="bullet"/>
      <w:lvlText w:val="•"/>
      <w:lvlJc w:val="left"/>
      <w:pPr>
        <w:ind w:left="2008" w:hanging="226"/>
      </w:pPr>
    </w:lvl>
    <w:lvl w:ilvl="3" w:tplc="C53C3D88">
      <w:numFmt w:val="bullet"/>
      <w:lvlText w:val="•"/>
      <w:lvlJc w:val="left"/>
      <w:pPr>
        <w:ind w:left="2962" w:hanging="226"/>
      </w:pPr>
    </w:lvl>
    <w:lvl w:ilvl="4" w:tplc="F2D0DC74">
      <w:numFmt w:val="bullet"/>
      <w:lvlText w:val="•"/>
      <w:lvlJc w:val="left"/>
      <w:pPr>
        <w:ind w:left="3916" w:hanging="226"/>
      </w:pPr>
    </w:lvl>
    <w:lvl w:ilvl="5" w:tplc="0E16DC72">
      <w:numFmt w:val="bullet"/>
      <w:lvlText w:val="•"/>
      <w:lvlJc w:val="left"/>
      <w:pPr>
        <w:ind w:left="4870" w:hanging="226"/>
      </w:pPr>
    </w:lvl>
    <w:lvl w:ilvl="6" w:tplc="A02ADCDC">
      <w:numFmt w:val="bullet"/>
      <w:lvlText w:val="•"/>
      <w:lvlJc w:val="left"/>
      <w:pPr>
        <w:ind w:left="5824" w:hanging="226"/>
      </w:pPr>
    </w:lvl>
    <w:lvl w:ilvl="7" w:tplc="88A6C6D0">
      <w:numFmt w:val="bullet"/>
      <w:lvlText w:val="•"/>
      <w:lvlJc w:val="left"/>
      <w:pPr>
        <w:ind w:left="6778" w:hanging="226"/>
      </w:pPr>
    </w:lvl>
    <w:lvl w:ilvl="8" w:tplc="C3F4E852">
      <w:numFmt w:val="bullet"/>
      <w:lvlText w:val="•"/>
      <w:lvlJc w:val="left"/>
      <w:pPr>
        <w:ind w:left="7732" w:hanging="226"/>
      </w:pPr>
    </w:lvl>
  </w:abstractNum>
  <w:abstractNum w:abstractNumId="431" w15:restartNumberingAfterBreak="0">
    <w:nsid w:val="6C27578C"/>
    <w:multiLevelType w:val="hybridMultilevel"/>
    <w:tmpl w:val="D6B0DEC4"/>
    <w:lvl w:ilvl="0" w:tplc="C78CCF2C">
      <w:start w:val="1"/>
      <w:numFmt w:val="decimal"/>
      <w:lvlText w:val="%1."/>
      <w:lvlJc w:val="left"/>
      <w:pPr>
        <w:ind w:left="100" w:hanging="228"/>
      </w:pPr>
      <w:rPr>
        <w:rFonts w:ascii="Arial" w:eastAsia="Arial" w:hAnsi="Arial" w:cs="Arial" w:hint="default"/>
        <w:spacing w:val="-1"/>
        <w:w w:val="99"/>
        <w:sz w:val="20"/>
        <w:szCs w:val="20"/>
      </w:rPr>
    </w:lvl>
    <w:lvl w:ilvl="1" w:tplc="6C6E4422">
      <w:numFmt w:val="bullet"/>
      <w:lvlText w:val="•"/>
      <w:lvlJc w:val="left"/>
      <w:pPr>
        <w:ind w:left="1054" w:hanging="228"/>
      </w:pPr>
    </w:lvl>
    <w:lvl w:ilvl="2" w:tplc="327ACE2C">
      <w:numFmt w:val="bullet"/>
      <w:lvlText w:val="•"/>
      <w:lvlJc w:val="left"/>
      <w:pPr>
        <w:ind w:left="2008" w:hanging="228"/>
      </w:pPr>
    </w:lvl>
    <w:lvl w:ilvl="3" w:tplc="EC9C9D56">
      <w:numFmt w:val="bullet"/>
      <w:lvlText w:val="•"/>
      <w:lvlJc w:val="left"/>
      <w:pPr>
        <w:ind w:left="2962" w:hanging="228"/>
      </w:pPr>
    </w:lvl>
    <w:lvl w:ilvl="4" w:tplc="7A42915E">
      <w:numFmt w:val="bullet"/>
      <w:lvlText w:val="•"/>
      <w:lvlJc w:val="left"/>
      <w:pPr>
        <w:ind w:left="3916" w:hanging="228"/>
      </w:pPr>
    </w:lvl>
    <w:lvl w:ilvl="5" w:tplc="648CC9E2">
      <w:numFmt w:val="bullet"/>
      <w:lvlText w:val="•"/>
      <w:lvlJc w:val="left"/>
      <w:pPr>
        <w:ind w:left="4870" w:hanging="228"/>
      </w:pPr>
    </w:lvl>
    <w:lvl w:ilvl="6" w:tplc="7888980A">
      <w:numFmt w:val="bullet"/>
      <w:lvlText w:val="•"/>
      <w:lvlJc w:val="left"/>
      <w:pPr>
        <w:ind w:left="5824" w:hanging="228"/>
      </w:pPr>
    </w:lvl>
    <w:lvl w:ilvl="7" w:tplc="5A6668DA">
      <w:numFmt w:val="bullet"/>
      <w:lvlText w:val="•"/>
      <w:lvlJc w:val="left"/>
      <w:pPr>
        <w:ind w:left="6778" w:hanging="228"/>
      </w:pPr>
    </w:lvl>
    <w:lvl w:ilvl="8" w:tplc="F552ECD2">
      <w:numFmt w:val="bullet"/>
      <w:lvlText w:val="•"/>
      <w:lvlJc w:val="left"/>
      <w:pPr>
        <w:ind w:left="7732" w:hanging="228"/>
      </w:pPr>
    </w:lvl>
  </w:abstractNum>
  <w:abstractNum w:abstractNumId="432" w15:restartNumberingAfterBreak="0">
    <w:nsid w:val="6C5420CE"/>
    <w:multiLevelType w:val="hybridMultilevel"/>
    <w:tmpl w:val="880CA10A"/>
    <w:lvl w:ilvl="0" w:tplc="85184C74">
      <w:start w:val="1"/>
      <w:numFmt w:val="decimal"/>
      <w:lvlText w:val="%1."/>
      <w:lvlJc w:val="left"/>
      <w:pPr>
        <w:ind w:left="100" w:hanging="226"/>
      </w:pPr>
      <w:rPr>
        <w:rFonts w:ascii="Arial" w:eastAsia="Arial" w:hAnsi="Arial" w:cs="Arial" w:hint="default"/>
        <w:spacing w:val="-1"/>
        <w:w w:val="99"/>
        <w:sz w:val="20"/>
        <w:szCs w:val="20"/>
      </w:rPr>
    </w:lvl>
    <w:lvl w:ilvl="1" w:tplc="7A86D9CE">
      <w:numFmt w:val="bullet"/>
      <w:lvlText w:val="•"/>
      <w:lvlJc w:val="left"/>
      <w:pPr>
        <w:ind w:left="1054" w:hanging="226"/>
      </w:pPr>
    </w:lvl>
    <w:lvl w:ilvl="2" w:tplc="6B4A7EBA">
      <w:numFmt w:val="bullet"/>
      <w:lvlText w:val="•"/>
      <w:lvlJc w:val="left"/>
      <w:pPr>
        <w:ind w:left="2008" w:hanging="226"/>
      </w:pPr>
    </w:lvl>
    <w:lvl w:ilvl="3" w:tplc="112C060E">
      <w:numFmt w:val="bullet"/>
      <w:lvlText w:val="•"/>
      <w:lvlJc w:val="left"/>
      <w:pPr>
        <w:ind w:left="2962" w:hanging="226"/>
      </w:pPr>
    </w:lvl>
    <w:lvl w:ilvl="4" w:tplc="86CA5778">
      <w:numFmt w:val="bullet"/>
      <w:lvlText w:val="•"/>
      <w:lvlJc w:val="left"/>
      <w:pPr>
        <w:ind w:left="3916" w:hanging="226"/>
      </w:pPr>
    </w:lvl>
    <w:lvl w:ilvl="5" w:tplc="EF9CB354">
      <w:numFmt w:val="bullet"/>
      <w:lvlText w:val="•"/>
      <w:lvlJc w:val="left"/>
      <w:pPr>
        <w:ind w:left="4870" w:hanging="226"/>
      </w:pPr>
    </w:lvl>
    <w:lvl w:ilvl="6" w:tplc="1F30E754">
      <w:numFmt w:val="bullet"/>
      <w:lvlText w:val="•"/>
      <w:lvlJc w:val="left"/>
      <w:pPr>
        <w:ind w:left="5824" w:hanging="226"/>
      </w:pPr>
    </w:lvl>
    <w:lvl w:ilvl="7" w:tplc="39780154">
      <w:numFmt w:val="bullet"/>
      <w:lvlText w:val="•"/>
      <w:lvlJc w:val="left"/>
      <w:pPr>
        <w:ind w:left="6778" w:hanging="226"/>
      </w:pPr>
    </w:lvl>
    <w:lvl w:ilvl="8" w:tplc="7602BEE6">
      <w:numFmt w:val="bullet"/>
      <w:lvlText w:val="•"/>
      <w:lvlJc w:val="left"/>
      <w:pPr>
        <w:ind w:left="7732" w:hanging="226"/>
      </w:pPr>
    </w:lvl>
  </w:abstractNum>
  <w:abstractNum w:abstractNumId="433" w15:restartNumberingAfterBreak="0">
    <w:nsid w:val="6C5E1531"/>
    <w:multiLevelType w:val="hybridMultilevel"/>
    <w:tmpl w:val="5C12B050"/>
    <w:lvl w:ilvl="0" w:tplc="7F86D3E4">
      <w:start w:val="1"/>
      <w:numFmt w:val="decimal"/>
      <w:lvlText w:val="%1."/>
      <w:lvlJc w:val="left"/>
      <w:pPr>
        <w:ind w:left="100" w:hanging="228"/>
      </w:pPr>
      <w:rPr>
        <w:rFonts w:ascii="Arial" w:eastAsia="Arial" w:hAnsi="Arial" w:cs="Arial" w:hint="default"/>
        <w:spacing w:val="-1"/>
        <w:w w:val="99"/>
        <w:sz w:val="20"/>
        <w:szCs w:val="20"/>
      </w:rPr>
    </w:lvl>
    <w:lvl w:ilvl="1" w:tplc="6F6E4A2A">
      <w:numFmt w:val="bullet"/>
      <w:lvlText w:val="•"/>
      <w:lvlJc w:val="left"/>
      <w:pPr>
        <w:ind w:left="1054" w:hanging="228"/>
      </w:pPr>
    </w:lvl>
    <w:lvl w:ilvl="2" w:tplc="8F44BF2E">
      <w:numFmt w:val="bullet"/>
      <w:lvlText w:val="•"/>
      <w:lvlJc w:val="left"/>
      <w:pPr>
        <w:ind w:left="2008" w:hanging="228"/>
      </w:pPr>
    </w:lvl>
    <w:lvl w:ilvl="3" w:tplc="F0021E84">
      <w:numFmt w:val="bullet"/>
      <w:lvlText w:val="•"/>
      <w:lvlJc w:val="left"/>
      <w:pPr>
        <w:ind w:left="2962" w:hanging="228"/>
      </w:pPr>
    </w:lvl>
    <w:lvl w:ilvl="4" w:tplc="FC5AB76A">
      <w:numFmt w:val="bullet"/>
      <w:lvlText w:val="•"/>
      <w:lvlJc w:val="left"/>
      <w:pPr>
        <w:ind w:left="3916" w:hanging="228"/>
      </w:pPr>
    </w:lvl>
    <w:lvl w:ilvl="5" w:tplc="0AD4BCF0">
      <w:numFmt w:val="bullet"/>
      <w:lvlText w:val="•"/>
      <w:lvlJc w:val="left"/>
      <w:pPr>
        <w:ind w:left="4870" w:hanging="228"/>
      </w:pPr>
    </w:lvl>
    <w:lvl w:ilvl="6" w:tplc="D5FE0166">
      <w:numFmt w:val="bullet"/>
      <w:lvlText w:val="•"/>
      <w:lvlJc w:val="left"/>
      <w:pPr>
        <w:ind w:left="5824" w:hanging="228"/>
      </w:pPr>
    </w:lvl>
    <w:lvl w:ilvl="7" w:tplc="101E926A">
      <w:numFmt w:val="bullet"/>
      <w:lvlText w:val="•"/>
      <w:lvlJc w:val="left"/>
      <w:pPr>
        <w:ind w:left="6778" w:hanging="228"/>
      </w:pPr>
    </w:lvl>
    <w:lvl w:ilvl="8" w:tplc="7FE8759A">
      <w:numFmt w:val="bullet"/>
      <w:lvlText w:val="•"/>
      <w:lvlJc w:val="left"/>
      <w:pPr>
        <w:ind w:left="7732" w:hanging="228"/>
      </w:pPr>
    </w:lvl>
  </w:abstractNum>
  <w:abstractNum w:abstractNumId="434" w15:restartNumberingAfterBreak="0">
    <w:nsid w:val="6C971C3C"/>
    <w:multiLevelType w:val="hybridMultilevel"/>
    <w:tmpl w:val="DC845306"/>
    <w:lvl w:ilvl="0" w:tplc="67BCEF8E">
      <w:start w:val="1"/>
      <w:numFmt w:val="decimal"/>
      <w:lvlText w:val="%1."/>
      <w:lvlJc w:val="left"/>
      <w:pPr>
        <w:ind w:left="100" w:hanging="221"/>
      </w:pPr>
      <w:rPr>
        <w:rFonts w:ascii="Arial" w:eastAsia="Arial" w:hAnsi="Arial" w:cs="Arial" w:hint="default"/>
        <w:spacing w:val="-1"/>
        <w:w w:val="99"/>
        <w:sz w:val="20"/>
        <w:szCs w:val="20"/>
      </w:rPr>
    </w:lvl>
    <w:lvl w:ilvl="1" w:tplc="B846CD34">
      <w:numFmt w:val="bullet"/>
      <w:lvlText w:val="•"/>
      <w:lvlJc w:val="left"/>
      <w:pPr>
        <w:ind w:left="1054" w:hanging="221"/>
      </w:pPr>
    </w:lvl>
    <w:lvl w:ilvl="2" w:tplc="C0180734">
      <w:numFmt w:val="bullet"/>
      <w:lvlText w:val="•"/>
      <w:lvlJc w:val="left"/>
      <w:pPr>
        <w:ind w:left="2008" w:hanging="221"/>
      </w:pPr>
    </w:lvl>
    <w:lvl w:ilvl="3" w:tplc="AC802ED4">
      <w:numFmt w:val="bullet"/>
      <w:lvlText w:val="•"/>
      <w:lvlJc w:val="left"/>
      <w:pPr>
        <w:ind w:left="2962" w:hanging="221"/>
      </w:pPr>
    </w:lvl>
    <w:lvl w:ilvl="4" w:tplc="E0080F4E">
      <w:numFmt w:val="bullet"/>
      <w:lvlText w:val="•"/>
      <w:lvlJc w:val="left"/>
      <w:pPr>
        <w:ind w:left="3916" w:hanging="221"/>
      </w:pPr>
    </w:lvl>
    <w:lvl w:ilvl="5" w:tplc="97286D22">
      <w:numFmt w:val="bullet"/>
      <w:lvlText w:val="•"/>
      <w:lvlJc w:val="left"/>
      <w:pPr>
        <w:ind w:left="4870" w:hanging="221"/>
      </w:pPr>
    </w:lvl>
    <w:lvl w:ilvl="6" w:tplc="3F68D8DE">
      <w:numFmt w:val="bullet"/>
      <w:lvlText w:val="•"/>
      <w:lvlJc w:val="left"/>
      <w:pPr>
        <w:ind w:left="5824" w:hanging="221"/>
      </w:pPr>
    </w:lvl>
    <w:lvl w:ilvl="7" w:tplc="4BFA10E2">
      <w:numFmt w:val="bullet"/>
      <w:lvlText w:val="•"/>
      <w:lvlJc w:val="left"/>
      <w:pPr>
        <w:ind w:left="6778" w:hanging="221"/>
      </w:pPr>
    </w:lvl>
    <w:lvl w:ilvl="8" w:tplc="19123662">
      <w:numFmt w:val="bullet"/>
      <w:lvlText w:val="•"/>
      <w:lvlJc w:val="left"/>
      <w:pPr>
        <w:ind w:left="7732" w:hanging="221"/>
      </w:pPr>
    </w:lvl>
  </w:abstractNum>
  <w:abstractNum w:abstractNumId="435" w15:restartNumberingAfterBreak="0">
    <w:nsid w:val="6D1D3773"/>
    <w:multiLevelType w:val="hybridMultilevel"/>
    <w:tmpl w:val="E230FD0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D215844"/>
    <w:multiLevelType w:val="hybridMultilevel"/>
    <w:tmpl w:val="D47E618C"/>
    <w:lvl w:ilvl="0" w:tplc="C166E3DA">
      <w:start w:val="1"/>
      <w:numFmt w:val="decimal"/>
      <w:lvlText w:val="%1."/>
      <w:lvlJc w:val="left"/>
      <w:pPr>
        <w:ind w:left="100" w:hanging="221"/>
      </w:pPr>
      <w:rPr>
        <w:rFonts w:ascii="Arial" w:eastAsia="Arial" w:hAnsi="Arial" w:cs="Arial" w:hint="default"/>
        <w:spacing w:val="-1"/>
        <w:w w:val="99"/>
        <w:sz w:val="20"/>
        <w:szCs w:val="20"/>
      </w:rPr>
    </w:lvl>
    <w:lvl w:ilvl="1" w:tplc="AE36FE28">
      <w:numFmt w:val="bullet"/>
      <w:lvlText w:val="•"/>
      <w:lvlJc w:val="left"/>
      <w:pPr>
        <w:ind w:left="1054" w:hanging="221"/>
      </w:pPr>
    </w:lvl>
    <w:lvl w:ilvl="2" w:tplc="F47A74C2">
      <w:numFmt w:val="bullet"/>
      <w:lvlText w:val="•"/>
      <w:lvlJc w:val="left"/>
      <w:pPr>
        <w:ind w:left="2008" w:hanging="221"/>
      </w:pPr>
    </w:lvl>
    <w:lvl w:ilvl="3" w:tplc="A7202236">
      <w:numFmt w:val="bullet"/>
      <w:lvlText w:val="•"/>
      <w:lvlJc w:val="left"/>
      <w:pPr>
        <w:ind w:left="2962" w:hanging="221"/>
      </w:pPr>
    </w:lvl>
    <w:lvl w:ilvl="4" w:tplc="C36A43C8">
      <w:numFmt w:val="bullet"/>
      <w:lvlText w:val="•"/>
      <w:lvlJc w:val="left"/>
      <w:pPr>
        <w:ind w:left="3916" w:hanging="221"/>
      </w:pPr>
    </w:lvl>
    <w:lvl w:ilvl="5" w:tplc="C4581CFA">
      <w:numFmt w:val="bullet"/>
      <w:lvlText w:val="•"/>
      <w:lvlJc w:val="left"/>
      <w:pPr>
        <w:ind w:left="4870" w:hanging="221"/>
      </w:pPr>
    </w:lvl>
    <w:lvl w:ilvl="6" w:tplc="E9C266E8">
      <w:numFmt w:val="bullet"/>
      <w:lvlText w:val="•"/>
      <w:lvlJc w:val="left"/>
      <w:pPr>
        <w:ind w:left="5824" w:hanging="221"/>
      </w:pPr>
    </w:lvl>
    <w:lvl w:ilvl="7" w:tplc="3774CA9A">
      <w:numFmt w:val="bullet"/>
      <w:lvlText w:val="•"/>
      <w:lvlJc w:val="left"/>
      <w:pPr>
        <w:ind w:left="6778" w:hanging="221"/>
      </w:pPr>
    </w:lvl>
    <w:lvl w:ilvl="8" w:tplc="0B9CCA58">
      <w:numFmt w:val="bullet"/>
      <w:lvlText w:val="•"/>
      <w:lvlJc w:val="left"/>
      <w:pPr>
        <w:ind w:left="7732" w:hanging="221"/>
      </w:pPr>
    </w:lvl>
  </w:abstractNum>
  <w:abstractNum w:abstractNumId="437" w15:restartNumberingAfterBreak="0">
    <w:nsid w:val="6D232976"/>
    <w:multiLevelType w:val="hybridMultilevel"/>
    <w:tmpl w:val="87289258"/>
    <w:lvl w:ilvl="0" w:tplc="B9F0D292">
      <w:start w:val="1"/>
      <w:numFmt w:val="decimal"/>
      <w:lvlText w:val="%1."/>
      <w:lvlJc w:val="left"/>
      <w:pPr>
        <w:ind w:left="100" w:hanging="269"/>
      </w:pPr>
      <w:rPr>
        <w:rFonts w:ascii="Arial" w:eastAsia="Arial" w:hAnsi="Arial" w:cs="Arial" w:hint="default"/>
        <w:spacing w:val="-1"/>
        <w:w w:val="99"/>
        <w:sz w:val="20"/>
        <w:szCs w:val="20"/>
      </w:rPr>
    </w:lvl>
    <w:lvl w:ilvl="1" w:tplc="D8247762">
      <w:numFmt w:val="bullet"/>
      <w:lvlText w:val="•"/>
      <w:lvlJc w:val="left"/>
      <w:pPr>
        <w:ind w:left="1054" w:hanging="269"/>
      </w:pPr>
    </w:lvl>
    <w:lvl w:ilvl="2" w:tplc="46E8C946">
      <w:numFmt w:val="bullet"/>
      <w:lvlText w:val="•"/>
      <w:lvlJc w:val="left"/>
      <w:pPr>
        <w:ind w:left="2008" w:hanging="269"/>
      </w:pPr>
    </w:lvl>
    <w:lvl w:ilvl="3" w:tplc="1D80FAD6">
      <w:numFmt w:val="bullet"/>
      <w:lvlText w:val="•"/>
      <w:lvlJc w:val="left"/>
      <w:pPr>
        <w:ind w:left="2962" w:hanging="269"/>
      </w:pPr>
    </w:lvl>
    <w:lvl w:ilvl="4" w:tplc="7DB2913C">
      <w:numFmt w:val="bullet"/>
      <w:lvlText w:val="•"/>
      <w:lvlJc w:val="left"/>
      <w:pPr>
        <w:ind w:left="3916" w:hanging="269"/>
      </w:pPr>
    </w:lvl>
    <w:lvl w:ilvl="5" w:tplc="0F408E94">
      <w:numFmt w:val="bullet"/>
      <w:lvlText w:val="•"/>
      <w:lvlJc w:val="left"/>
      <w:pPr>
        <w:ind w:left="4870" w:hanging="269"/>
      </w:pPr>
    </w:lvl>
    <w:lvl w:ilvl="6" w:tplc="51EC4CDA">
      <w:numFmt w:val="bullet"/>
      <w:lvlText w:val="•"/>
      <w:lvlJc w:val="left"/>
      <w:pPr>
        <w:ind w:left="5824" w:hanging="269"/>
      </w:pPr>
    </w:lvl>
    <w:lvl w:ilvl="7" w:tplc="AA24B6E6">
      <w:numFmt w:val="bullet"/>
      <w:lvlText w:val="•"/>
      <w:lvlJc w:val="left"/>
      <w:pPr>
        <w:ind w:left="6778" w:hanging="269"/>
      </w:pPr>
    </w:lvl>
    <w:lvl w:ilvl="8" w:tplc="3F38C504">
      <w:numFmt w:val="bullet"/>
      <w:lvlText w:val="•"/>
      <w:lvlJc w:val="left"/>
      <w:pPr>
        <w:ind w:left="7732" w:hanging="269"/>
      </w:pPr>
    </w:lvl>
  </w:abstractNum>
  <w:abstractNum w:abstractNumId="438" w15:restartNumberingAfterBreak="0">
    <w:nsid w:val="6D912B5F"/>
    <w:multiLevelType w:val="hybridMultilevel"/>
    <w:tmpl w:val="4020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E004988"/>
    <w:multiLevelType w:val="hybridMultilevel"/>
    <w:tmpl w:val="62A00720"/>
    <w:lvl w:ilvl="0" w:tplc="926CBA38">
      <w:start w:val="1"/>
      <w:numFmt w:val="decimal"/>
      <w:lvlText w:val="%1."/>
      <w:lvlJc w:val="left"/>
      <w:pPr>
        <w:ind w:left="100" w:hanging="221"/>
      </w:pPr>
      <w:rPr>
        <w:rFonts w:ascii="Arial" w:eastAsia="Arial" w:hAnsi="Arial" w:cs="Arial" w:hint="default"/>
        <w:spacing w:val="-1"/>
        <w:w w:val="99"/>
        <w:sz w:val="20"/>
        <w:szCs w:val="20"/>
      </w:rPr>
    </w:lvl>
    <w:lvl w:ilvl="1" w:tplc="99F83716">
      <w:numFmt w:val="bullet"/>
      <w:lvlText w:val="•"/>
      <w:lvlJc w:val="left"/>
      <w:pPr>
        <w:ind w:left="1054" w:hanging="221"/>
      </w:pPr>
    </w:lvl>
    <w:lvl w:ilvl="2" w:tplc="C24EB79C">
      <w:numFmt w:val="bullet"/>
      <w:lvlText w:val="•"/>
      <w:lvlJc w:val="left"/>
      <w:pPr>
        <w:ind w:left="2008" w:hanging="221"/>
      </w:pPr>
    </w:lvl>
    <w:lvl w:ilvl="3" w:tplc="7638A45C">
      <w:numFmt w:val="bullet"/>
      <w:lvlText w:val="•"/>
      <w:lvlJc w:val="left"/>
      <w:pPr>
        <w:ind w:left="2962" w:hanging="221"/>
      </w:pPr>
    </w:lvl>
    <w:lvl w:ilvl="4" w:tplc="06D6B510">
      <w:numFmt w:val="bullet"/>
      <w:lvlText w:val="•"/>
      <w:lvlJc w:val="left"/>
      <w:pPr>
        <w:ind w:left="3916" w:hanging="221"/>
      </w:pPr>
    </w:lvl>
    <w:lvl w:ilvl="5" w:tplc="BCCA1A1A">
      <w:numFmt w:val="bullet"/>
      <w:lvlText w:val="•"/>
      <w:lvlJc w:val="left"/>
      <w:pPr>
        <w:ind w:left="4870" w:hanging="221"/>
      </w:pPr>
    </w:lvl>
    <w:lvl w:ilvl="6" w:tplc="CDF81D54">
      <w:numFmt w:val="bullet"/>
      <w:lvlText w:val="•"/>
      <w:lvlJc w:val="left"/>
      <w:pPr>
        <w:ind w:left="5824" w:hanging="221"/>
      </w:pPr>
    </w:lvl>
    <w:lvl w:ilvl="7" w:tplc="90E63720">
      <w:numFmt w:val="bullet"/>
      <w:lvlText w:val="•"/>
      <w:lvlJc w:val="left"/>
      <w:pPr>
        <w:ind w:left="6778" w:hanging="221"/>
      </w:pPr>
    </w:lvl>
    <w:lvl w:ilvl="8" w:tplc="2098EAC0">
      <w:numFmt w:val="bullet"/>
      <w:lvlText w:val="•"/>
      <w:lvlJc w:val="left"/>
      <w:pPr>
        <w:ind w:left="7732" w:hanging="221"/>
      </w:pPr>
    </w:lvl>
  </w:abstractNum>
  <w:abstractNum w:abstractNumId="440" w15:restartNumberingAfterBreak="0">
    <w:nsid w:val="6E7269F9"/>
    <w:multiLevelType w:val="hybridMultilevel"/>
    <w:tmpl w:val="6B88BC66"/>
    <w:lvl w:ilvl="0" w:tplc="17AA1F02">
      <w:start w:val="1"/>
      <w:numFmt w:val="decimal"/>
      <w:lvlText w:val="%1."/>
      <w:lvlJc w:val="left"/>
      <w:pPr>
        <w:ind w:left="100" w:hanging="267"/>
      </w:pPr>
      <w:rPr>
        <w:rFonts w:ascii="Arial" w:eastAsia="Arial" w:hAnsi="Arial" w:cs="Arial" w:hint="default"/>
        <w:spacing w:val="-1"/>
        <w:w w:val="99"/>
        <w:sz w:val="20"/>
        <w:szCs w:val="20"/>
      </w:rPr>
    </w:lvl>
    <w:lvl w:ilvl="1" w:tplc="FE640828">
      <w:numFmt w:val="bullet"/>
      <w:lvlText w:val="•"/>
      <w:lvlJc w:val="left"/>
      <w:pPr>
        <w:ind w:left="1054" w:hanging="267"/>
      </w:pPr>
    </w:lvl>
    <w:lvl w:ilvl="2" w:tplc="29F29CA0">
      <w:numFmt w:val="bullet"/>
      <w:lvlText w:val="•"/>
      <w:lvlJc w:val="left"/>
      <w:pPr>
        <w:ind w:left="2008" w:hanging="267"/>
      </w:pPr>
    </w:lvl>
    <w:lvl w:ilvl="3" w:tplc="0CA0AEBE">
      <w:numFmt w:val="bullet"/>
      <w:lvlText w:val="•"/>
      <w:lvlJc w:val="left"/>
      <w:pPr>
        <w:ind w:left="2962" w:hanging="267"/>
      </w:pPr>
    </w:lvl>
    <w:lvl w:ilvl="4" w:tplc="5BAE74F8">
      <w:numFmt w:val="bullet"/>
      <w:lvlText w:val="•"/>
      <w:lvlJc w:val="left"/>
      <w:pPr>
        <w:ind w:left="3916" w:hanging="267"/>
      </w:pPr>
    </w:lvl>
    <w:lvl w:ilvl="5" w:tplc="D0143E92">
      <w:numFmt w:val="bullet"/>
      <w:lvlText w:val="•"/>
      <w:lvlJc w:val="left"/>
      <w:pPr>
        <w:ind w:left="4870" w:hanging="267"/>
      </w:pPr>
    </w:lvl>
    <w:lvl w:ilvl="6" w:tplc="ED36BABC">
      <w:numFmt w:val="bullet"/>
      <w:lvlText w:val="•"/>
      <w:lvlJc w:val="left"/>
      <w:pPr>
        <w:ind w:left="5824" w:hanging="267"/>
      </w:pPr>
    </w:lvl>
    <w:lvl w:ilvl="7" w:tplc="673A8FAA">
      <w:numFmt w:val="bullet"/>
      <w:lvlText w:val="•"/>
      <w:lvlJc w:val="left"/>
      <w:pPr>
        <w:ind w:left="6778" w:hanging="267"/>
      </w:pPr>
    </w:lvl>
    <w:lvl w:ilvl="8" w:tplc="19CCF0A0">
      <w:numFmt w:val="bullet"/>
      <w:lvlText w:val="•"/>
      <w:lvlJc w:val="left"/>
      <w:pPr>
        <w:ind w:left="7732" w:hanging="267"/>
      </w:pPr>
    </w:lvl>
  </w:abstractNum>
  <w:abstractNum w:abstractNumId="441" w15:restartNumberingAfterBreak="0">
    <w:nsid w:val="6E9047D8"/>
    <w:multiLevelType w:val="hybridMultilevel"/>
    <w:tmpl w:val="F0BE55A4"/>
    <w:lvl w:ilvl="0" w:tplc="D78CB5D6">
      <w:start w:val="1"/>
      <w:numFmt w:val="decimal"/>
      <w:lvlText w:val="%1."/>
      <w:lvlJc w:val="left"/>
      <w:pPr>
        <w:ind w:left="100" w:hanging="233"/>
      </w:pPr>
      <w:rPr>
        <w:rFonts w:ascii="Arial" w:eastAsia="Arial" w:hAnsi="Arial" w:cs="Arial" w:hint="default"/>
        <w:spacing w:val="-1"/>
        <w:w w:val="99"/>
        <w:sz w:val="20"/>
        <w:szCs w:val="20"/>
      </w:rPr>
    </w:lvl>
    <w:lvl w:ilvl="1" w:tplc="4948D9AA">
      <w:numFmt w:val="bullet"/>
      <w:lvlText w:val="•"/>
      <w:lvlJc w:val="left"/>
      <w:pPr>
        <w:ind w:left="1052" w:hanging="233"/>
      </w:pPr>
    </w:lvl>
    <w:lvl w:ilvl="2" w:tplc="E146BDAA">
      <w:numFmt w:val="bullet"/>
      <w:lvlText w:val="•"/>
      <w:lvlJc w:val="left"/>
      <w:pPr>
        <w:ind w:left="2004" w:hanging="233"/>
      </w:pPr>
    </w:lvl>
    <w:lvl w:ilvl="3" w:tplc="BED6B2E6">
      <w:numFmt w:val="bullet"/>
      <w:lvlText w:val="•"/>
      <w:lvlJc w:val="left"/>
      <w:pPr>
        <w:ind w:left="2956" w:hanging="233"/>
      </w:pPr>
    </w:lvl>
    <w:lvl w:ilvl="4" w:tplc="B19E6754">
      <w:numFmt w:val="bullet"/>
      <w:lvlText w:val="•"/>
      <w:lvlJc w:val="left"/>
      <w:pPr>
        <w:ind w:left="3908" w:hanging="233"/>
      </w:pPr>
    </w:lvl>
    <w:lvl w:ilvl="5" w:tplc="614C37C2">
      <w:numFmt w:val="bullet"/>
      <w:lvlText w:val="•"/>
      <w:lvlJc w:val="left"/>
      <w:pPr>
        <w:ind w:left="4860" w:hanging="233"/>
      </w:pPr>
    </w:lvl>
    <w:lvl w:ilvl="6" w:tplc="8FE250A8">
      <w:numFmt w:val="bullet"/>
      <w:lvlText w:val="•"/>
      <w:lvlJc w:val="left"/>
      <w:pPr>
        <w:ind w:left="5812" w:hanging="233"/>
      </w:pPr>
    </w:lvl>
    <w:lvl w:ilvl="7" w:tplc="A6160C36">
      <w:numFmt w:val="bullet"/>
      <w:lvlText w:val="•"/>
      <w:lvlJc w:val="left"/>
      <w:pPr>
        <w:ind w:left="6764" w:hanging="233"/>
      </w:pPr>
    </w:lvl>
    <w:lvl w:ilvl="8" w:tplc="D55EF7CE">
      <w:numFmt w:val="bullet"/>
      <w:lvlText w:val="•"/>
      <w:lvlJc w:val="left"/>
      <w:pPr>
        <w:ind w:left="7716" w:hanging="233"/>
      </w:pPr>
    </w:lvl>
  </w:abstractNum>
  <w:abstractNum w:abstractNumId="442" w15:restartNumberingAfterBreak="0">
    <w:nsid w:val="6EC01804"/>
    <w:multiLevelType w:val="hybridMultilevel"/>
    <w:tmpl w:val="EA209288"/>
    <w:lvl w:ilvl="0" w:tplc="DAA0D426">
      <w:start w:val="1"/>
      <w:numFmt w:val="decimal"/>
      <w:lvlText w:val="%1."/>
      <w:lvlJc w:val="left"/>
      <w:pPr>
        <w:ind w:left="100" w:hanging="252"/>
      </w:pPr>
      <w:rPr>
        <w:rFonts w:ascii="Arial" w:eastAsia="Arial" w:hAnsi="Arial" w:cs="Arial" w:hint="default"/>
        <w:w w:val="99"/>
        <w:sz w:val="20"/>
        <w:szCs w:val="20"/>
      </w:rPr>
    </w:lvl>
    <w:lvl w:ilvl="1" w:tplc="75DC08E2">
      <w:numFmt w:val="bullet"/>
      <w:lvlText w:val="•"/>
      <w:lvlJc w:val="left"/>
      <w:pPr>
        <w:ind w:left="1040" w:hanging="252"/>
      </w:pPr>
      <w:rPr>
        <w:rFonts w:hint="default"/>
      </w:rPr>
    </w:lvl>
    <w:lvl w:ilvl="2" w:tplc="4650FB1C">
      <w:numFmt w:val="bullet"/>
      <w:lvlText w:val="•"/>
      <w:lvlJc w:val="left"/>
      <w:pPr>
        <w:ind w:left="1980" w:hanging="252"/>
      </w:pPr>
      <w:rPr>
        <w:rFonts w:hint="default"/>
      </w:rPr>
    </w:lvl>
    <w:lvl w:ilvl="3" w:tplc="0E042D18">
      <w:numFmt w:val="bullet"/>
      <w:lvlText w:val="•"/>
      <w:lvlJc w:val="left"/>
      <w:pPr>
        <w:ind w:left="2920" w:hanging="252"/>
      </w:pPr>
      <w:rPr>
        <w:rFonts w:hint="default"/>
      </w:rPr>
    </w:lvl>
    <w:lvl w:ilvl="4" w:tplc="7C48479C">
      <w:numFmt w:val="bullet"/>
      <w:lvlText w:val="•"/>
      <w:lvlJc w:val="left"/>
      <w:pPr>
        <w:ind w:left="3860" w:hanging="252"/>
      </w:pPr>
      <w:rPr>
        <w:rFonts w:hint="default"/>
      </w:rPr>
    </w:lvl>
    <w:lvl w:ilvl="5" w:tplc="BB52B8B0">
      <w:numFmt w:val="bullet"/>
      <w:lvlText w:val="•"/>
      <w:lvlJc w:val="left"/>
      <w:pPr>
        <w:ind w:left="4800" w:hanging="252"/>
      </w:pPr>
      <w:rPr>
        <w:rFonts w:hint="default"/>
      </w:rPr>
    </w:lvl>
    <w:lvl w:ilvl="6" w:tplc="B866D8AA">
      <w:numFmt w:val="bullet"/>
      <w:lvlText w:val="•"/>
      <w:lvlJc w:val="left"/>
      <w:pPr>
        <w:ind w:left="5740" w:hanging="252"/>
      </w:pPr>
      <w:rPr>
        <w:rFonts w:hint="default"/>
      </w:rPr>
    </w:lvl>
    <w:lvl w:ilvl="7" w:tplc="B2060DA8">
      <w:numFmt w:val="bullet"/>
      <w:lvlText w:val="•"/>
      <w:lvlJc w:val="left"/>
      <w:pPr>
        <w:ind w:left="6680" w:hanging="252"/>
      </w:pPr>
      <w:rPr>
        <w:rFonts w:hint="default"/>
      </w:rPr>
    </w:lvl>
    <w:lvl w:ilvl="8" w:tplc="4E62783E">
      <w:numFmt w:val="bullet"/>
      <w:lvlText w:val="•"/>
      <w:lvlJc w:val="left"/>
      <w:pPr>
        <w:ind w:left="7620" w:hanging="252"/>
      </w:pPr>
      <w:rPr>
        <w:rFonts w:hint="default"/>
      </w:rPr>
    </w:lvl>
  </w:abstractNum>
  <w:abstractNum w:abstractNumId="443" w15:restartNumberingAfterBreak="0">
    <w:nsid w:val="6EC12A03"/>
    <w:multiLevelType w:val="hybridMultilevel"/>
    <w:tmpl w:val="CED420D4"/>
    <w:lvl w:ilvl="0" w:tplc="DB862354">
      <w:start w:val="1"/>
      <w:numFmt w:val="decimal"/>
      <w:lvlText w:val="%1."/>
      <w:lvlJc w:val="left"/>
      <w:pPr>
        <w:ind w:left="100" w:hanging="238"/>
      </w:pPr>
      <w:rPr>
        <w:rFonts w:ascii="Arial" w:eastAsia="Arial" w:hAnsi="Arial" w:cs="Arial" w:hint="default"/>
        <w:spacing w:val="-1"/>
        <w:w w:val="99"/>
        <w:sz w:val="20"/>
        <w:szCs w:val="20"/>
      </w:rPr>
    </w:lvl>
    <w:lvl w:ilvl="1" w:tplc="D83AB0D6">
      <w:numFmt w:val="bullet"/>
      <w:lvlText w:val="•"/>
      <w:lvlJc w:val="left"/>
      <w:pPr>
        <w:ind w:left="1052" w:hanging="238"/>
      </w:pPr>
    </w:lvl>
    <w:lvl w:ilvl="2" w:tplc="97762082">
      <w:numFmt w:val="bullet"/>
      <w:lvlText w:val="•"/>
      <w:lvlJc w:val="left"/>
      <w:pPr>
        <w:ind w:left="2004" w:hanging="238"/>
      </w:pPr>
    </w:lvl>
    <w:lvl w:ilvl="3" w:tplc="767E3188">
      <w:numFmt w:val="bullet"/>
      <w:lvlText w:val="•"/>
      <w:lvlJc w:val="left"/>
      <w:pPr>
        <w:ind w:left="2956" w:hanging="238"/>
      </w:pPr>
    </w:lvl>
    <w:lvl w:ilvl="4" w:tplc="AE3CC082">
      <w:numFmt w:val="bullet"/>
      <w:lvlText w:val="•"/>
      <w:lvlJc w:val="left"/>
      <w:pPr>
        <w:ind w:left="3908" w:hanging="238"/>
      </w:pPr>
    </w:lvl>
    <w:lvl w:ilvl="5" w:tplc="E04EAE8E">
      <w:numFmt w:val="bullet"/>
      <w:lvlText w:val="•"/>
      <w:lvlJc w:val="left"/>
      <w:pPr>
        <w:ind w:left="4860" w:hanging="238"/>
      </w:pPr>
    </w:lvl>
    <w:lvl w:ilvl="6" w:tplc="1422B72C">
      <w:numFmt w:val="bullet"/>
      <w:lvlText w:val="•"/>
      <w:lvlJc w:val="left"/>
      <w:pPr>
        <w:ind w:left="5812" w:hanging="238"/>
      </w:pPr>
    </w:lvl>
    <w:lvl w:ilvl="7" w:tplc="8C2E4766">
      <w:numFmt w:val="bullet"/>
      <w:lvlText w:val="•"/>
      <w:lvlJc w:val="left"/>
      <w:pPr>
        <w:ind w:left="6764" w:hanging="238"/>
      </w:pPr>
    </w:lvl>
    <w:lvl w:ilvl="8" w:tplc="A6626EE2">
      <w:numFmt w:val="bullet"/>
      <w:lvlText w:val="•"/>
      <w:lvlJc w:val="left"/>
      <w:pPr>
        <w:ind w:left="7716" w:hanging="238"/>
      </w:pPr>
    </w:lvl>
  </w:abstractNum>
  <w:abstractNum w:abstractNumId="444" w15:restartNumberingAfterBreak="0">
    <w:nsid w:val="6F387D9E"/>
    <w:multiLevelType w:val="hybridMultilevel"/>
    <w:tmpl w:val="C5F62A72"/>
    <w:lvl w:ilvl="0" w:tplc="D8968EA6">
      <w:start w:val="1"/>
      <w:numFmt w:val="decimal"/>
      <w:lvlText w:val="%1."/>
      <w:lvlJc w:val="left"/>
      <w:pPr>
        <w:ind w:left="100" w:hanging="221"/>
      </w:pPr>
      <w:rPr>
        <w:rFonts w:ascii="Arial" w:eastAsia="Arial" w:hAnsi="Arial" w:cs="Arial" w:hint="default"/>
        <w:w w:val="99"/>
        <w:sz w:val="20"/>
        <w:szCs w:val="20"/>
      </w:rPr>
    </w:lvl>
    <w:lvl w:ilvl="1" w:tplc="1434864C">
      <w:numFmt w:val="bullet"/>
      <w:lvlText w:val="•"/>
      <w:lvlJc w:val="left"/>
      <w:pPr>
        <w:ind w:left="1052" w:hanging="221"/>
      </w:pPr>
    </w:lvl>
    <w:lvl w:ilvl="2" w:tplc="ACF831BE">
      <w:numFmt w:val="bullet"/>
      <w:lvlText w:val="•"/>
      <w:lvlJc w:val="left"/>
      <w:pPr>
        <w:ind w:left="2004" w:hanging="221"/>
      </w:pPr>
    </w:lvl>
    <w:lvl w:ilvl="3" w:tplc="A752809C">
      <w:numFmt w:val="bullet"/>
      <w:lvlText w:val="•"/>
      <w:lvlJc w:val="left"/>
      <w:pPr>
        <w:ind w:left="2956" w:hanging="221"/>
      </w:pPr>
    </w:lvl>
    <w:lvl w:ilvl="4" w:tplc="5C4EB666">
      <w:numFmt w:val="bullet"/>
      <w:lvlText w:val="•"/>
      <w:lvlJc w:val="left"/>
      <w:pPr>
        <w:ind w:left="3908" w:hanging="221"/>
      </w:pPr>
    </w:lvl>
    <w:lvl w:ilvl="5" w:tplc="EA509FF4">
      <w:numFmt w:val="bullet"/>
      <w:lvlText w:val="•"/>
      <w:lvlJc w:val="left"/>
      <w:pPr>
        <w:ind w:left="4860" w:hanging="221"/>
      </w:pPr>
    </w:lvl>
    <w:lvl w:ilvl="6" w:tplc="D8D052CE">
      <w:numFmt w:val="bullet"/>
      <w:lvlText w:val="•"/>
      <w:lvlJc w:val="left"/>
      <w:pPr>
        <w:ind w:left="5812" w:hanging="221"/>
      </w:pPr>
    </w:lvl>
    <w:lvl w:ilvl="7" w:tplc="0C22CC14">
      <w:numFmt w:val="bullet"/>
      <w:lvlText w:val="•"/>
      <w:lvlJc w:val="left"/>
      <w:pPr>
        <w:ind w:left="6764" w:hanging="221"/>
      </w:pPr>
    </w:lvl>
    <w:lvl w:ilvl="8" w:tplc="9C0CF182">
      <w:numFmt w:val="bullet"/>
      <w:lvlText w:val="•"/>
      <w:lvlJc w:val="left"/>
      <w:pPr>
        <w:ind w:left="7716" w:hanging="221"/>
      </w:pPr>
    </w:lvl>
  </w:abstractNum>
  <w:abstractNum w:abstractNumId="445" w15:restartNumberingAfterBreak="0">
    <w:nsid w:val="6F821387"/>
    <w:multiLevelType w:val="multilevel"/>
    <w:tmpl w:val="867E29AA"/>
    <w:lvl w:ilvl="0">
      <w:start w:val="1"/>
      <w:numFmt w:val="decimal"/>
      <w:lvlText w:val="%1."/>
      <w:lvlJc w:val="left"/>
      <w:pPr>
        <w:ind w:left="100" w:hanging="221"/>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2004" w:hanging="389"/>
      </w:pPr>
    </w:lvl>
    <w:lvl w:ilvl="3">
      <w:numFmt w:val="bullet"/>
      <w:lvlText w:val="•"/>
      <w:lvlJc w:val="left"/>
      <w:pPr>
        <w:ind w:left="2956" w:hanging="389"/>
      </w:pPr>
    </w:lvl>
    <w:lvl w:ilvl="4">
      <w:numFmt w:val="bullet"/>
      <w:lvlText w:val="•"/>
      <w:lvlJc w:val="left"/>
      <w:pPr>
        <w:ind w:left="3908" w:hanging="389"/>
      </w:pPr>
    </w:lvl>
    <w:lvl w:ilvl="5">
      <w:numFmt w:val="bullet"/>
      <w:lvlText w:val="•"/>
      <w:lvlJc w:val="left"/>
      <w:pPr>
        <w:ind w:left="4860" w:hanging="389"/>
      </w:pPr>
    </w:lvl>
    <w:lvl w:ilvl="6">
      <w:numFmt w:val="bullet"/>
      <w:lvlText w:val="•"/>
      <w:lvlJc w:val="left"/>
      <w:pPr>
        <w:ind w:left="5812" w:hanging="389"/>
      </w:pPr>
    </w:lvl>
    <w:lvl w:ilvl="7">
      <w:numFmt w:val="bullet"/>
      <w:lvlText w:val="•"/>
      <w:lvlJc w:val="left"/>
      <w:pPr>
        <w:ind w:left="6764" w:hanging="389"/>
      </w:pPr>
    </w:lvl>
    <w:lvl w:ilvl="8">
      <w:numFmt w:val="bullet"/>
      <w:lvlText w:val="•"/>
      <w:lvlJc w:val="left"/>
      <w:pPr>
        <w:ind w:left="7716" w:hanging="389"/>
      </w:pPr>
    </w:lvl>
  </w:abstractNum>
  <w:abstractNum w:abstractNumId="446" w15:restartNumberingAfterBreak="0">
    <w:nsid w:val="6FD51EB5"/>
    <w:multiLevelType w:val="hybridMultilevel"/>
    <w:tmpl w:val="D96ED772"/>
    <w:lvl w:ilvl="0" w:tplc="B2969E90">
      <w:start w:val="1"/>
      <w:numFmt w:val="decimal"/>
      <w:lvlText w:val="%1."/>
      <w:lvlJc w:val="left"/>
      <w:pPr>
        <w:ind w:left="100" w:hanging="226"/>
      </w:pPr>
      <w:rPr>
        <w:rFonts w:ascii="Times New Roman" w:eastAsia="Arial" w:hAnsi="Times New Roman" w:cs="Times New Roman" w:hint="default"/>
        <w:spacing w:val="-1"/>
        <w:w w:val="99"/>
        <w:sz w:val="24"/>
        <w:szCs w:val="24"/>
      </w:rPr>
    </w:lvl>
    <w:lvl w:ilvl="1" w:tplc="A396218A">
      <w:numFmt w:val="bullet"/>
      <w:lvlText w:val="•"/>
      <w:lvlJc w:val="left"/>
      <w:pPr>
        <w:ind w:left="1052" w:hanging="226"/>
      </w:pPr>
    </w:lvl>
    <w:lvl w:ilvl="2" w:tplc="F55E9FEA">
      <w:numFmt w:val="bullet"/>
      <w:lvlText w:val="•"/>
      <w:lvlJc w:val="left"/>
      <w:pPr>
        <w:ind w:left="2004" w:hanging="226"/>
      </w:pPr>
    </w:lvl>
    <w:lvl w:ilvl="3" w:tplc="85DE3AC8">
      <w:numFmt w:val="bullet"/>
      <w:lvlText w:val="•"/>
      <w:lvlJc w:val="left"/>
      <w:pPr>
        <w:ind w:left="2956" w:hanging="226"/>
      </w:pPr>
    </w:lvl>
    <w:lvl w:ilvl="4" w:tplc="96EEA7BC">
      <w:numFmt w:val="bullet"/>
      <w:lvlText w:val="•"/>
      <w:lvlJc w:val="left"/>
      <w:pPr>
        <w:ind w:left="3908" w:hanging="226"/>
      </w:pPr>
    </w:lvl>
    <w:lvl w:ilvl="5" w:tplc="7F94E68A">
      <w:numFmt w:val="bullet"/>
      <w:lvlText w:val="•"/>
      <w:lvlJc w:val="left"/>
      <w:pPr>
        <w:ind w:left="4860" w:hanging="226"/>
      </w:pPr>
    </w:lvl>
    <w:lvl w:ilvl="6" w:tplc="C1F2DC84">
      <w:numFmt w:val="bullet"/>
      <w:lvlText w:val="•"/>
      <w:lvlJc w:val="left"/>
      <w:pPr>
        <w:ind w:left="5812" w:hanging="226"/>
      </w:pPr>
    </w:lvl>
    <w:lvl w:ilvl="7" w:tplc="5AC823B4">
      <w:numFmt w:val="bullet"/>
      <w:lvlText w:val="•"/>
      <w:lvlJc w:val="left"/>
      <w:pPr>
        <w:ind w:left="6764" w:hanging="226"/>
      </w:pPr>
    </w:lvl>
    <w:lvl w:ilvl="8" w:tplc="142C3ADA">
      <w:numFmt w:val="bullet"/>
      <w:lvlText w:val="•"/>
      <w:lvlJc w:val="left"/>
      <w:pPr>
        <w:ind w:left="7716" w:hanging="226"/>
      </w:pPr>
    </w:lvl>
  </w:abstractNum>
  <w:abstractNum w:abstractNumId="447" w15:restartNumberingAfterBreak="0">
    <w:nsid w:val="6FE276F0"/>
    <w:multiLevelType w:val="hybridMultilevel"/>
    <w:tmpl w:val="3B4AEB68"/>
    <w:lvl w:ilvl="0" w:tplc="A3D6F99C">
      <w:start w:val="1"/>
      <w:numFmt w:val="decimal"/>
      <w:lvlText w:val="%1."/>
      <w:lvlJc w:val="left"/>
      <w:pPr>
        <w:ind w:left="100" w:hanging="243"/>
      </w:pPr>
      <w:rPr>
        <w:rFonts w:ascii="Arial" w:eastAsia="Arial" w:hAnsi="Arial" w:cs="Arial" w:hint="default"/>
        <w:spacing w:val="-1"/>
        <w:w w:val="99"/>
        <w:sz w:val="20"/>
        <w:szCs w:val="20"/>
      </w:rPr>
    </w:lvl>
    <w:lvl w:ilvl="1" w:tplc="617C2666">
      <w:numFmt w:val="bullet"/>
      <w:lvlText w:val="•"/>
      <w:lvlJc w:val="left"/>
      <w:pPr>
        <w:ind w:left="1054" w:hanging="243"/>
      </w:pPr>
    </w:lvl>
    <w:lvl w:ilvl="2" w:tplc="800A7BE0">
      <w:numFmt w:val="bullet"/>
      <w:lvlText w:val="•"/>
      <w:lvlJc w:val="left"/>
      <w:pPr>
        <w:ind w:left="2008" w:hanging="243"/>
      </w:pPr>
    </w:lvl>
    <w:lvl w:ilvl="3" w:tplc="B0321D5A">
      <w:numFmt w:val="bullet"/>
      <w:lvlText w:val="•"/>
      <w:lvlJc w:val="left"/>
      <w:pPr>
        <w:ind w:left="2962" w:hanging="243"/>
      </w:pPr>
    </w:lvl>
    <w:lvl w:ilvl="4" w:tplc="90FCBC56">
      <w:numFmt w:val="bullet"/>
      <w:lvlText w:val="•"/>
      <w:lvlJc w:val="left"/>
      <w:pPr>
        <w:ind w:left="3916" w:hanging="243"/>
      </w:pPr>
    </w:lvl>
    <w:lvl w:ilvl="5" w:tplc="D11E07D0">
      <w:numFmt w:val="bullet"/>
      <w:lvlText w:val="•"/>
      <w:lvlJc w:val="left"/>
      <w:pPr>
        <w:ind w:left="4870" w:hanging="243"/>
      </w:pPr>
    </w:lvl>
    <w:lvl w:ilvl="6" w:tplc="1A163AAC">
      <w:numFmt w:val="bullet"/>
      <w:lvlText w:val="•"/>
      <w:lvlJc w:val="left"/>
      <w:pPr>
        <w:ind w:left="5824" w:hanging="243"/>
      </w:pPr>
    </w:lvl>
    <w:lvl w:ilvl="7" w:tplc="6BAAE556">
      <w:numFmt w:val="bullet"/>
      <w:lvlText w:val="•"/>
      <w:lvlJc w:val="left"/>
      <w:pPr>
        <w:ind w:left="6778" w:hanging="243"/>
      </w:pPr>
    </w:lvl>
    <w:lvl w:ilvl="8" w:tplc="99B06752">
      <w:numFmt w:val="bullet"/>
      <w:lvlText w:val="•"/>
      <w:lvlJc w:val="left"/>
      <w:pPr>
        <w:ind w:left="7732" w:hanging="243"/>
      </w:pPr>
    </w:lvl>
  </w:abstractNum>
  <w:abstractNum w:abstractNumId="448" w15:restartNumberingAfterBreak="0">
    <w:nsid w:val="700135C8"/>
    <w:multiLevelType w:val="hybridMultilevel"/>
    <w:tmpl w:val="0D82A334"/>
    <w:lvl w:ilvl="0" w:tplc="8EC827B0">
      <w:start w:val="1"/>
      <w:numFmt w:val="decimal"/>
      <w:lvlText w:val="%1."/>
      <w:lvlJc w:val="left"/>
      <w:pPr>
        <w:ind w:left="100" w:hanging="224"/>
      </w:pPr>
      <w:rPr>
        <w:rFonts w:ascii="Arial" w:eastAsia="Arial" w:hAnsi="Arial" w:cs="Arial" w:hint="default"/>
        <w:spacing w:val="-1"/>
        <w:w w:val="99"/>
        <w:sz w:val="20"/>
        <w:szCs w:val="20"/>
      </w:rPr>
    </w:lvl>
    <w:lvl w:ilvl="1" w:tplc="D876CAD6">
      <w:numFmt w:val="bullet"/>
      <w:lvlText w:val="•"/>
      <w:lvlJc w:val="left"/>
      <w:pPr>
        <w:ind w:left="1052" w:hanging="224"/>
      </w:pPr>
    </w:lvl>
    <w:lvl w:ilvl="2" w:tplc="11F8D7DC">
      <w:numFmt w:val="bullet"/>
      <w:lvlText w:val="•"/>
      <w:lvlJc w:val="left"/>
      <w:pPr>
        <w:ind w:left="2004" w:hanging="224"/>
      </w:pPr>
    </w:lvl>
    <w:lvl w:ilvl="3" w:tplc="B1F0CA1A">
      <w:numFmt w:val="bullet"/>
      <w:lvlText w:val="•"/>
      <w:lvlJc w:val="left"/>
      <w:pPr>
        <w:ind w:left="2956" w:hanging="224"/>
      </w:pPr>
    </w:lvl>
    <w:lvl w:ilvl="4" w:tplc="FE28FD28">
      <w:numFmt w:val="bullet"/>
      <w:lvlText w:val="•"/>
      <w:lvlJc w:val="left"/>
      <w:pPr>
        <w:ind w:left="3908" w:hanging="224"/>
      </w:pPr>
    </w:lvl>
    <w:lvl w:ilvl="5" w:tplc="A1549240">
      <w:numFmt w:val="bullet"/>
      <w:lvlText w:val="•"/>
      <w:lvlJc w:val="left"/>
      <w:pPr>
        <w:ind w:left="4860" w:hanging="224"/>
      </w:pPr>
    </w:lvl>
    <w:lvl w:ilvl="6" w:tplc="1A908AD8">
      <w:numFmt w:val="bullet"/>
      <w:lvlText w:val="•"/>
      <w:lvlJc w:val="left"/>
      <w:pPr>
        <w:ind w:left="5812" w:hanging="224"/>
      </w:pPr>
    </w:lvl>
    <w:lvl w:ilvl="7" w:tplc="15605D82">
      <w:numFmt w:val="bullet"/>
      <w:lvlText w:val="•"/>
      <w:lvlJc w:val="left"/>
      <w:pPr>
        <w:ind w:left="6764" w:hanging="224"/>
      </w:pPr>
    </w:lvl>
    <w:lvl w:ilvl="8" w:tplc="B2BC80CA">
      <w:numFmt w:val="bullet"/>
      <w:lvlText w:val="•"/>
      <w:lvlJc w:val="left"/>
      <w:pPr>
        <w:ind w:left="7716" w:hanging="224"/>
      </w:pPr>
    </w:lvl>
  </w:abstractNum>
  <w:abstractNum w:abstractNumId="449" w15:restartNumberingAfterBreak="0">
    <w:nsid w:val="70065FBF"/>
    <w:multiLevelType w:val="hybridMultilevel"/>
    <w:tmpl w:val="FAAAD27C"/>
    <w:lvl w:ilvl="0" w:tplc="97146072">
      <w:start w:val="1"/>
      <w:numFmt w:val="decimal"/>
      <w:lvlText w:val="%1."/>
      <w:lvlJc w:val="left"/>
      <w:pPr>
        <w:ind w:left="100" w:hanging="236"/>
      </w:pPr>
      <w:rPr>
        <w:rFonts w:ascii="Arial" w:eastAsia="Arial" w:hAnsi="Arial" w:cs="Arial" w:hint="default"/>
        <w:spacing w:val="-1"/>
        <w:w w:val="99"/>
        <w:sz w:val="20"/>
        <w:szCs w:val="20"/>
      </w:rPr>
    </w:lvl>
    <w:lvl w:ilvl="1" w:tplc="8DF69EA6">
      <w:start w:val="1"/>
      <w:numFmt w:val="upperRoman"/>
      <w:lvlText w:val="%2."/>
      <w:lvlJc w:val="left"/>
      <w:pPr>
        <w:ind w:left="5739" w:hanging="167"/>
      </w:pPr>
      <w:rPr>
        <w:rFonts w:ascii="Arial" w:eastAsia="Arial" w:hAnsi="Arial" w:cs="Arial" w:hint="default"/>
        <w:b/>
        <w:bCs/>
        <w:w w:val="99"/>
        <w:sz w:val="20"/>
        <w:szCs w:val="20"/>
      </w:rPr>
    </w:lvl>
    <w:lvl w:ilvl="2" w:tplc="B5B8F978">
      <w:numFmt w:val="bullet"/>
      <w:lvlText w:val="•"/>
      <w:lvlJc w:val="left"/>
      <w:pPr>
        <w:ind w:left="6171" w:hanging="167"/>
      </w:pPr>
    </w:lvl>
    <w:lvl w:ilvl="3" w:tplc="02F013C2">
      <w:numFmt w:val="bullet"/>
      <w:lvlText w:val="•"/>
      <w:lvlJc w:val="left"/>
      <w:pPr>
        <w:ind w:left="6602" w:hanging="167"/>
      </w:pPr>
    </w:lvl>
    <w:lvl w:ilvl="4" w:tplc="58B45366">
      <w:numFmt w:val="bullet"/>
      <w:lvlText w:val="•"/>
      <w:lvlJc w:val="left"/>
      <w:pPr>
        <w:ind w:left="7033" w:hanging="167"/>
      </w:pPr>
    </w:lvl>
    <w:lvl w:ilvl="5" w:tplc="EBA23D48">
      <w:numFmt w:val="bullet"/>
      <w:lvlText w:val="•"/>
      <w:lvlJc w:val="left"/>
      <w:pPr>
        <w:ind w:left="7464" w:hanging="167"/>
      </w:pPr>
    </w:lvl>
    <w:lvl w:ilvl="6" w:tplc="69463B30">
      <w:numFmt w:val="bullet"/>
      <w:lvlText w:val="•"/>
      <w:lvlJc w:val="left"/>
      <w:pPr>
        <w:ind w:left="7895" w:hanging="167"/>
      </w:pPr>
    </w:lvl>
    <w:lvl w:ilvl="7" w:tplc="16D2B9A8">
      <w:numFmt w:val="bullet"/>
      <w:lvlText w:val="•"/>
      <w:lvlJc w:val="left"/>
      <w:pPr>
        <w:ind w:left="8326" w:hanging="167"/>
      </w:pPr>
    </w:lvl>
    <w:lvl w:ilvl="8" w:tplc="D76A8604">
      <w:numFmt w:val="bullet"/>
      <w:lvlText w:val="•"/>
      <w:lvlJc w:val="left"/>
      <w:pPr>
        <w:ind w:left="8757" w:hanging="167"/>
      </w:pPr>
    </w:lvl>
  </w:abstractNum>
  <w:abstractNum w:abstractNumId="450" w15:restartNumberingAfterBreak="0">
    <w:nsid w:val="70280A7C"/>
    <w:multiLevelType w:val="hybridMultilevel"/>
    <w:tmpl w:val="B9FEBB7E"/>
    <w:lvl w:ilvl="0" w:tplc="84F41396">
      <w:start w:val="1"/>
      <w:numFmt w:val="decimal"/>
      <w:lvlText w:val="%1."/>
      <w:lvlJc w:val="left"/>
      <w:pPr>
        <w:ind w:left="100" w:hanging="228"/>
      </w:pPr>
      <w:rPr>
        <w:rFonts w:ascii="Arial" w:eastAsia="Arial" w:hAnsi="Arial" w:cs="Arial" w:hint="default"/>
        <w:spacing w:val="-1"/>
        <w:w w:val="99"/>
        <w:sz w:val="20"/>
        <w:szCs w:val="20"/>
      </w:rPr>
    </w:lvl>
    <w:lvl w:ilvl="1" w:tplc="AAE8321C">
      <w:numFmt w:val="bullet"/>
      <w:lvlText w:val="•"/>
      <w:lvlJc w:val="left"/>
      <w:pPr>
        <w:ind w:left="1052" w:hanging="228"/>
      </w:pPr>
    </w:lvl>
    <w:lvl w:ilvl="2" w:tplc="CFF45F88">
      <w:numFmt w:val="bullet"/>
      <w:lvlText w:val="•"/>
      <w:lvlJc w:val="left"/>
      <w:pPr>
        <w:ind w:left="2004" w:hanging="228"/>
      </w:pPr>
    </w:lvl>
    <w:lvl w:ilvl="3" w:tplc="5AF27C34">
      <w:numFmt w:val="bullet"/>
      <w:lvlText w:val="•"/>
      <w:lvlJc w:val="left"/>
      <w:pPr>
        <w:ind w:left="2956" w:hanging="228"/>
      </w:pPr>
    </w:lvl>
    <w:lvl w:ilvl="4" w:tplc="4A540DE8">
      <w:numFmt w:val="bullet"/>
      <w:lvlText w:val="•"/>
      <w:lvlJc w:val="left"/>
      <w:pPr>
        <w:ind w:left="3908" w:hanging="228"/>
      </w:pPr>
    </w:lvl>
    <w:lvl w:ilvl="5" w:tplc="D45EB284">
      <w:numFmt w:val="bullet"/>
      <w:lvlText w:val="•"/>
      <w:lvlJc w:val="left"/>
      <w:pPr>
        <w:ind w:left="4860" w:hanging="228"/>
      </w:pPr>
    </w:lvl>
    <w:lvl w:ilvl="6" w:tplc="E196FD64">
      <w:numFmt w:val="bullet"/>
      <w:lvlText w:val="•"/>
      <w:lvlJc w:val="left"/>
      <w:pPr>
        <w:ind w:left="5812" w:hanging="228"/>
      </w:pPr>
    </w:lvl>
    <w:lvl w:ilvl="7" w:tplc="86B695FA">
      <w:numFmt w:val="bullet"/>
      <w:lvlText w:val="•"/>
      <w:lvlJc w:val="left"/>
      <w:pPr>
        <w:ind w:left="6764" w:hanging="228"/>
      </w:pPr>
    </w:lvl>
    <w:lvl w:ilvl="8" w:tplc="0CEE8C80">
      <w:numFmt w:val="bullet"/>
      <w:lvlText w:val="•"/>
      <w:lvlJc w:val="left"/>
      <w:pPr>
        <w:ind w:left="7716" w:hanging="228"/>
      </w:pPr>
    </w:lvl>
  </w:abstractNum>
  <w:abstractNum w:abstractNumId="451" w15:restartNumberingAfterBreak="0">
    <w:nsid w:val="705778EB"/>
    <w:multiLevelType w:val="hybridMultilevel"/>
    <w:tmpl w:val="412A45A0"/>
    <w:lvl w:ilvl="0" w:tplc="9224DA1E">
      <w:start w:val="1"/>
      <w:numFmt w:val="decimal"/>
      <w:lvlText w:val="%1."/>
      <w:lvlJc w:val="left"/>
      <w:pPr>
        <w:ind w:left="100" w:hanging="233"/>
      </w:pPr>
      <w:rPr>
        <w:rFonts w:ascii="Arial" w:eastAsia="Arial" w:hAnsi="Arial" w:cs="Arial" w:hint="default"/>
        <w:spacing w:val="-1"/>
        <w:w w:val="99"/>
        <w:sz w:val="20"/>
        <w:szCs w:val="20"/>
      </w:rPr>
    </w:lvl>
    <w:lvl w:ilvl="1" w:tplc="669CE9A6">
      <w:numFmt w:val="bullet"/>
      <w:lvlText w:val="•"/>
      <w:lvlJc w:val="left"/>
      <w:pPr>
        <w:ind w:left="1054" w:hanging="233"/>
      </w:pPr>
    </w:lvl>
    <w:lvl w:ilvl="2" w:tplc="4412F5EA">
      <w:numFmt w:val="bullet"/>
      <w:lvlText w:val="•"/>
      <w:lvlJc w:val="left"/>
      <w:pPr>
        <w:ind w:left="2008" w:hanging="233"/>
      </w:pPr>
    </w:lvl>
    <w:lvl w:ilvl="3" w:tplc="B30E9060">
      <w:numFmt w:val="bullet"/>
      <w:lvlText w:val="•"/>
      <w:lvlJc w:val="left"/>
      <w:pPr>
        <w:ind w:left="2962" w:hanging="233"/>
      </w:pPr>
    </w:lvl>
    <w:lvl w:ilvl="4" w:tplc="4B22E8DC">
      <w:numFmt w:val="bullet"/>
      <w:lvlText w:val="•"/>
      <w:lvlJc w:val="left"/>
      <w:pPr>
        <w:ind w:left="3916" w:hanging="233"/>
      </w:pPr>
    </w:lvl>
    <w:lvl w:ilvl="5" w:tplc="FE4C3818">
      <w:numFmt w:val="bullet"/>
      <w:lvlText w:val="•"/>
      <w:lvlJc w:val="left"/>
      <w:pPr>
        <w:ind w:left="4870" w:hanging="233"/>
      </w:pPr>
    </w:lvl>
    <w:lvl w:ilvl="6" w:tplc="4A5C381A">
      <w:numFmt w:val="bullet"/>
      <w:lvlText w:val="•"/>
      <w:lvlJc w:val="left"/>
      <w:pPr>
        <w:ind w:left="5824" w:hanging="233"/>
      </w:pPr>
    </w:lvl>
    <w:lvl w:ilvl="7" w:tplc="C8E44934">
      <w:numFmt w:val="bullet"/>
      <w:lvlText w:val="•"/>
      <w:lvlJc w:val="left"/>
      <w:pPr>
        <w:ind w:left="6778" w:hanging="233"/>
      </w:pPr>
    </w:lvl>
    <w:lvl w:ilvl="8" w:tplc="DDC2F178">
      <w:numFmt w:val="bullet"/>
      <w:lvlText w:val="•"/>
      <w:lvlJc w:val="left"/>
      <w:pPr>
        <w:ind w:left="7732" w:hanging="233"/>
      </w:pPr>
    </w:lvl>
  </w:abstractNum>
  <w:abstractNum w:abstractNumId="452" w15:restartNumberingAfterBreak="0">
    <w:nsid w:val="706A6DD9"/>
    <w:multiLevelType w:val="hybridMultilevel"/>
    <w:tmpl w:val="476A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0AA6FF4"/>
    <w:multiLevelType w:val="hybridMultilevel"/>
    <w:tmpl w:val="790A116A"/>
    <w:lvl w:ilvl="0" w:tplc="58BEEE28">
      <w:start w:val="1"/>
      <w:numFmt w:val="decimal"/>
      <w:lvlText w:val="%1."/>
      <w:lvlJc w:val="left"/>
      <w:pPr>
        <w:ind w:left="100" w:hanging="228"/>
      </w:pPr>
      <w:rPr>
        <w:rFonts w:ascii="Arial" w:eastAsia="Arial" w:hAnsi="Arial" w:cs="Arial" w:hint="default"/>
        <w:w w:val="99"/>
        <w:sz w:val="20"/>
        <w:szCs w:val="20"/>
      </w:rPr>
    </w:lvl>
    <w:lvl w:ilvl="1" w:tplc="04F68DB6">
      <w:numFmt w:val="bullet"/>
      <w:lvlText w:val="•"/>
      <w:lvlJc w:val="left"/>
      <w:pPr>
        <w:ind w:left="1054" w:hanging="228"/>
      </w:pPr>
    </w:lvl>
    <w:lvl w:ilvl="2" w:tplc="1FD2FC78">
      <w:numFmt w:val="bullet"/>
      <w:lvlText w:val="•"/>
      <w:lvlJc w:val="left"/>
      <w:pPr>
        <w:ind w:left="2008" w:hanging="228"/>
      </w:pPr>
    </w:lvl>
    <w:lvl w:ilvl="3" w:tplc="4D5428FE">
      <w:numFmt w:val="bullet"/>
      <w:lvlText w:val="•"/>
      <w:lvlJc w:val="left"/>
      <w:pPr>
        <w:ind w:left="2962" w:hanging="228"/>
      </w:pPr>
    </w:lvl>
    <w:lvl w:ilvl="4" w:tplc="F12E0186">
      <w:numFmt w:val="bullet"/>
      <w:lvlText w:val="•"/>
      <w:lvlJc w:val="left"/>
      <w:pPr>
        <w:ind w:left="3916" w:hanging="228"/>
      </w:pPr>
    </w:lvl>
    <w:lvl w:ilvl="5" w:tplc="EDA2F10C">
      <w:numFmt w:val="bullet"/>
      <w:lvlText w:val="•"/>
      <w:lvlJc w:val="left"/>
      <w:pPr>
        <w:ind w:left="4870" w:hanging="228"/>
      </w:pPr>
    </w:lvl>
    <w:lvl w:ilvl="6" w:tplc="11123CE8">
      <w:numFmt w:val="bullet"/>
      <w:lvlText w:val="•"/>
      <w:lvlJc w:val="left"/>
      <w:pPr>
        <w:ind w:left="5824" w:hanging="228"/>
      </w:pPr>
    </w:lvl>
    <w:lvl w:ilvl="7" w:tplc="23C82B84">
      <w:numFmt w:val="bullet"/>
      <w:lvlText w:val="•"/>
      <w:lvlJc w:val="left"/>
      <w:pPr>
        <w:ind w:left="6778" w:hanging="228"/>
      </w:pPr>
    </w:lvl>
    <w:lvl w:ilvl="8" w:tplc="CE808E16">
      <w:numFmt w:val="bullet"/>
      <w:lvlText w:val="•"/>
      <w:lvlJc w:val="left"/>
      <w:pPr>
        <w:ind w:left="7732" w:hanging="228"/>
      </w:pPr>
    </w:lvl>
  </w:abstractNum>
  <w:abstractNum w:abstractNumId="454" w15:restartNumberingAfterBreak="0">
    <w:nsid w:val="71372043"/>
    <w:multiLevelType w:val="hybridMultilevel"/>
    <w:tmpl w:val="B492DBDC"/>
    <w:lvl w:ilvl="0" w:tplc="36DAD972">
      <w:start w:val="1"/>
      <w:numFmt w:val="decimal"/>
      <w:lvlText w:val="%1."/>
      <w:lvlJc w:val="left"/>
      <w:pPr>
        <w:ind w:left="100" w:hanging="224"/>
      </w:pPr>
      <w:rPr>
        <w:rFonts w:ascii="Arial" w:eastAsia="Arial" w:hAnsi="Arial" w:cs="Arial" w:hint="default"/>
        <w:spacing w:val="-1"/>
        <w:w w:val="99"/>
        <w:sz w:val="20"/>
        <w:szCs w:val="20"/>
      </w:rPr>
    </w:lvl>
    <w:lvl w:ilvl="1" w:tplc="A02E993E">
      <w:numFmt w:val="bullet"/>
      <w:lvlText w:val="•"/>
      <w:lvlJc w:val="left"/>
      <w:pPr>
        <w:ind w:left="1054" w:hanging="224"/>
      </w:pPr>
    </w:lvl>
    <w:lvl w:ilvl="2" w:tplc="7F0A0988">
      <w:numFmt w:val="bullet"/>
      <w:lvlText w:val="•"/>
      <w:lvlJc w:val="left"/>
      <w:pPr>
        <w:ind w:left="2008" w:hanging="224"/>
      </w:pPr>
    </w:lvl>
    <w:lvl w:ilvl="3" w:tplc="18C0FC06">
      <w:numFmt w:val="bullet"/>
      <w:lvlText w:val="•"/>
      <w:lvlJc w:val="left"/>
      <w:pPr>
        <w:ind w:left="2962" w:hanging="224"/>
      </w:pPr>
    </w:lvl>
    <w:lvl w:ilvl="4" w:tplc="2BCCACFC">
      <w:numFmt w:val="bullet"/>
      <w:lvlText w:val="•"/>
      <w:lvlJc w:val="left"/>
      <w:pPr>
        <w:ind w:left="3916" w:hanging="224"/>
      </w:pPr>
    </w:lvl>
    <w:lvl w:ilvl="5" w:tplc="D696C084">
      <w:numFmt w:val="bullet"/>
      <w:lvlText w:val="•"/>
      <w:lvlJc w:val="left"/>
      <w:pPr>
        <w:ind w:left="4870" w:hanging="224"/>
      </w:pPr>
    </w:lvl>
    <w:lvl w:ilvl="6" w:tplc="43EC3C86">
      <w:numFmt w:val="bullet"/>
      <w:lvlText w:val="•"/>
      <w:lvlJc w:val="left"/>
      <w:pPr>
        <w:ind w:left="5824" w:hanging="224"/>
      </w:pPr>
    </w:lvl>
    <w:lvl w:ilvl="7" w:tplc="4476E216">
      <w:numFmt w:val="bullet"/>
      <w:lvlText w:val="•"/>
      <w:lvlJc w:val="left"/>
      <w:pPr>
        <w:ind w:left="6778" w:hanging="224"/>
      </w:pPr>
    </w:lvl>
    <w:lvl w:ilvl="8" w:tplc="14CC2D62">
      <w:numFmt w:val="bullet"/>
      <w:lvlText w:val="•"/>
      <w:lvlJc w:val="left"/>
      <w:pPr>
        <w:ind w:left="7732" w:hanging="224"/>
      </w:pPr>
    </w:lvl>
  </w:abstractNum>
  <w:abstractNum w:abstractNumId="455" w15:restartNumberingAfterBreak="0">
    <w:nsid w:val="713E1675"/>
    <w:multiLevelType w:val="hybridMultilevel"/>
    <w:tmpl w:val="78248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15:restartNumberingAfterBreak="0">
    <w:nsid w:val="715508C3"/>
    <w:multiLevelType w:val="hybridMultilevel"/>
    <w:tmpl w:val="768E846A"/>
    <w:lvl w:ilvl="0" w:tplc="560458F0">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57" w15:restartNumberingAfterBreak="0">
    <w:nsid w:val="71C2009A"/>
    <w:multiLevelType w:val="hybridMultilevel"/>
    <w:tmpl w:val="AADA16B0"/>
    <w:lvl w:ilvl="0" w:tplc="B4A6E1D4">
      <w:start w:val="1"/>
      <w:numFmt w:val="decimal"/>
      <w:lvlText w:val="%1."/>
      <w:lvlJc w:val="left"/>
      <w:pPr>
        <w:ind w:left="100" w:hanging="231"/>
      </w:pPr>
      <w:rPr>
        <w:rFonts w:ascii="Arial" w:eastAsia="Arial" w:hAnsi="Arial" w:cs="Arial" w:hint="default"/>
        <w:spacing w:val="-1"/>
        <w:w w:val="99"/>
        <w:sz w:val="20"/>
        <w:szCs w:val="20"/>
      </w:rPr>
    </w:lvl>
    <w:lvl w:ilvl="1" w:tplc="2034F12E">
      <w:numFmt w:val="bullet"/>
      <w:lvlText w:val="•"/>
      <w:lvlJc w:val="left"/>
      <w:pPr>
        <w:ind w:left="1054" w:hanging="231"/>
      </w:pPr>
    </w:lvl>
    <w:lvl w:ilvl="2" w:tplc="1ACEA664">
      <w:numFmt w:val="bullet"/>
      <w:lvlText w:val="•"/>
      <w:lvlJc w:val="left"/>
      <w:pPr>
        <w:ind w:left="2008" w:hanging="231"/>
      </w:pPr>
    </w:lvl>
    <w:lvl w:ilvl="3" w:tplc="FB9C37AC">
      <w:numFmt w:val="bullet"/>
      <w:lvlText w:val="•"/>
      <w:lvlJc w:val="left"/>
      <w:pPr>
        <w:ind w:left="2962" w:hanging="231"/>
      </w:pPr>
    </w:lvl>
    <w:lvl w:ilvl="4" w:tplc="16D8D5A2">
      <w:numFmt w:val="bullet"/>
      <w:lvlText w:val="•"/>
      <w:lvlJc w:val="left"/>
      <w:pPr>
        <w:ind w:left="3916" w:hanging="231"/>
      </w:pPr>
    </w:lvl>
    <w:lvl w:ilvl="5" w:tplc="35F0BFF8">
      <w:numFmt w:val="bullet"/>
      <w:lvlText w:val="•"/>
      <w:lvlJc w:val="left"/>
      <w:pPr>
        <w:ind w:left="4870" w:hanging="231"/>
      </w:pPr>
    </w:lvl>
    <w:lvl w:ilvl="6" w:tplc="18D86BA6">
      <w:numFmt w:val="bullet"/>
      <w:lvlText w:val="•"/>
      <w:lvlJc w:val="left"/>
      <w:pPr>
        <w:ind w:left="5824" w:hanging="231"/>
      </w:pPr>
    </w:lvl>
    <w:lvl w:ilvl="7" w:tplc="18166612">
      <w:numFmt w:val="bullet"/>
      <w:lvlText w:val="•"/>
      <w:lvlJc w:val="left"/>
      <w:pPr>
        <w:ind w:left="6778" w:hanging="231"/>
      </w:pPr>
    </w:lvl>
    <w:lvl w:ilvl="8" w:tplc="5AC6F296">
      <w:numFmt w:val="bullet"/>
      <w:lvlText w:val="•"/>
      <w:lvlJc w:val="left"/>
      <w:pPr>
        <w:ind w:left="7732" w:hanging="231"/>
      </w:pPr>
    </w:lvl>
  </w:abstractNum>
  <w:abstractNum w:abstractNumId="458" w15:restartNumberingAfterBreak="0">
    <w:nsid w:val="721B4A2E"/>
    <w:multiLevelType w:val="hybridMultilevel"/>
    <w:tmpl w:val="00704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9" w15:restartNumberingAfterBreak="0">
    <w:nsid w:val="721F67BE"/>
    <w:multiLevelType w:val="hybridMultilevel"/>
    <w:tmpl w:val="7B2CB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0" w15:restartNumberingAfterBreak="0">
    <w:nsid w:val="726735C5"/>
    <w:multiLevelType w:val="hybridMultilevel"/>
    <w:tmpl w:val="13DE7B7E"/>
    <w:lvl w:ilvl="0" w:tplc="EFFE9896">
      <w:start w:val="1"/>
      <w:numFmt w:val="decimal"/>
      <w:lvlText w:val="%1."/>
      <w:lvlJc w:val="left"/>
      <w:pPr>
        <w:ind w:left="100" w:hanging="260"/>
      </w:pPr>
      <w:rPr>
        <w:rFonts w:ascii="Arial" w:eastAsia="Arial" w:hAnsi="Arial" w:cs="Arial" w:hint="default"/>
        <w:spacing w:val="-1"/>
        <w:w w:val="99"/>
        <w:sz w:val="20"/>
        <w:szCs w:val="20"/>
      </w:rPr>
    </w:lvl>
    <w:lvl w:ilvl="1" w:tplc="3C0AE002">
      <w:numFmt w:val="bullet"/>
      <w:lvlText w:val="•"/>
      <w:lvlJc w:val="left"/>
      <w:pPr>
        <w:ind w:left="1052" w:hanging="260"/>
      </w:pPr>
    </w:lvl>
    <w:lvl w:ilvl="2" w:tplc="39FCE3B6">
      <w:numFmt w:val="bullet"/>
      <w:lvlText w:val="•"/>
      <w:lvlJc w:val="left"/>
      <w:pPr>
        <w:ind w:left="2004" w:hanging="260"/>
      </w:pPr>
    </w:lvl>
    <w:lvl w:ilvl="3" w:tplc="3D4C218C">
      <w:numFmt w:val="bullet"/>
      <w:lvlText w:val="•"/>
      <w:lvlJc w:val="left"/>
      <w:pPr>
        <w:ind w:left="2956" w:hanging="260"/>
      </w:pPr>
    </w:lvl>
    <w:lvl w:ilvl="4" w:tplc="51C697EA">
      <w:numFmt w:val="bullet"/>
      <w:lvlText w:val="•"/>
      <w:lvlJc w:val="left"/>
      <w:pPr>
        <w:ind w:left="3908" w:hanging="260"/>
      </w:pPr>
    </w:lvl>
    <w:lvl w:ilvl="5" w:tplc="52E20122">
      <w:numFmt w:val="bullet"/>
      <w:lvlText w:val="•"/>
      <w:lvlJc w:val="left"/>
      <w:pPr>
        <w:ind w:left="4860" w:hanging="260"/>
      </w:pPr>
    </w:lvl>
    <w:lvl w:ilvl="6" w:tplc="E9D675BC">
      <w:numFmt w:val="bullet"/>
      <w:lvlText w:val="•"/>
      <w:lvlJc w:val="left"/>
      <w:pPr>
        <w:ind w:left="5812" w:hanging="260"/>
      </w:pPr>
    </w:lvl>
    <w:lvl w:ilvl="7" w:tplc="105636A0">
      <w:numFmt w:val="bullet"/>
      <w:lvlText w:val="•"/>
      <w:lvlJc w:val="left"/>
      <w:pPr>
        <w:ind w:left="6764" w:hanging="260"/>
      </w:pPr>
    </w:lvl>
    <w:lvl w:ilvl="8" w:tplc="F0B032BC">
      <w:numFmt w:val="bullet"/>
      <w:lvlText w:val="•"/>
      <w:lvlJc w:val="left"/>
      <w:pPr>
        <w:ind w:left="7716" w:hanging="260"/>
      </w:pPr>
    </w:lvl>
  </w:abstractNum>
  <w:abstractNum w:abstractNumId="461" w15:restartNumberingAfterBreak="0">
    <w:nsid w:val="72A5680D"/>
    <w:multiLevelType w:val="hybridMultilevel"/>
    <w:tmpl w:val="BE86B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2" w15:restartNumberingAfterBreak="0">
    <w:nsid w:val="72B971C4"/>
    <w:multiLevelType w:val="hybridMultilevel"/>
    <w:tmpl w:val="9648F7D0"/>
    <w:lvl w:ilvl="0" w:tplc="80DCDBE0">
      <w:start w:val="1"/>
      <w:numFmt w:val="decimal"/>
      <w:lvlText w:val="%1."/>
      <w:lvlJc w:val="left"/>
      <w:pPr>
        <w:ind w:left="100" w:hanging="221"/>
      </w:pPr>
      <w:rPr>
        <w:rFonts w:ascii="Arial" w:eastAsia="Arial" w:hAnsi="Arial" w:cs="Arial" w:hint="default"/>
        <w:spacing w:val="-1"/>
        <w:w w:val="99"/>
        <w:sz w:val="20"/>
        <w:szCs w:val="20"/>
      </w:rPr>
    </w:lvl>
    <w:lvl w:ilvl="1" w:tplc="BB82EB02">
      <w:numFmt w:val="bullet"/>
      <w:lvlText w:val="•"/>
      <w:lvlJc w:val="left"/>
      <w:pPr>
        <w:ind w:left="1054" w:hanging="221"/>
      </w:pPr>
    </w:lvl>
    <w:lvl w:ilvl="2" w:tplc="53E63520">
      <w:numFmt w:val="bullet"/>
      <w:lvlText w:val="•"/>
      <w:lvlJc w:val="left"/>
      <w:pPr>
        <w:ind w:left="2008" w:hanging="221"/>
      </w:pPr>
    </w:lvl>
    <w:lvl w:ilvl="3" w:tplc="80EA1D50">
      <w:numFmt w:val="bullet"/>
      <w:lvlText w:val="•"/>
      <w:lvlJc w:val="left"/>
      <w:pPr>
        <w:ind w:left="2962" w:hanging="221"/>
      </w:pPr>
    </w:lvl>
    <w:lvl w:ilvl="4" w:tplc="FF5AD9AC">
      <w:numFmt w:val="bullet"/>
      <w:lvlText w:val="•"/>
      <w:lvlJc w:val="left"/>
      <w:pPr>
        <w:ind w:left="3916" w:hanging="221"/>
      </w:pPr>
    </w:lvl>
    <w:lvl w:ilvl="5" w:tplc="1B5A8D84">
      <w:numFmt w:val="bullet"/>
      <w:lvlText w:val="•"/>
      <w:lvlJc w:val="left"/>
      <w:pPr>
        <w:ind w:left="4870" w:hanging="221"/>
      </w:pPr>
    </w:lvl>
    <w:lvl w:ilvl="6" w:tplc="83E68906">
      <w:numFmt w:val="bullet"/>
      <w:lvlText w:val="•"/>
      <w:lvlJc w:val="left"/>
      <w:pPr>
        <w:ind w:left="5824" w:hanging="221"/>
      </w:pPr>
    </w:lvl>
    <w:lvl w:ilvl="7" w:tplc="1F6A9774">
      <w:numFmt w:val="bullet"/>
      <w:lvlText w:val="•"/>
      <w:lvlJc w:val="left"/>
      <w:pPr>
        <w:ind w:left="6778" w:hanging="221"/>
      </w:pPr>
    </w:lvl>
    <w:lvl w:ilvl="8" w:tplc="B0AC67DA">
      <w:numFmt w:val="bullet"/>
      <w:lvlText w:val="•"/>
      <w:lvlJc w:val="left"/>
      <w:pPr>
        <w:ind w:left="7732" w:hanging="221"/>
      </w:pPr>
    </w:lvl>
  </w:abstractNum>
  <w:abstractNum w:abstractNumId="463" w15:restartNumberingAfterBreak="0">
    <w:nsid w:val="72F876B4"/>
    <w:multiLevelType w:val="hybridMultilevel"/>
    <w:tmpl w:val="564E6212"/>
    <w:lvl w:ilvl="0" w:tplc="CD8E80D0">
      <w:start w:val="1"/>
      <w:numFmt w:val="decimal"/>
      <w:lvlText w:val="%1."/>
      <w:lvlJc w:val="left"/>
      <w:pPr>
        <w:ind w:left="100" w:hanging="245"/>
      </w:pPr>
      <w:rPr>
        <w:rFonts w:ascii="Arial" w:eastAsia="Arial" w:hAnsi="Arial" w:cs="Arial" w:hint="default"/>
        <w:w w:val="99"/>
        <w:sz w:val="20"/>
        <w:szCs w:val="20"/>
      </w:rPr>
    </w:lvl>
    <w:lvl w:ilvl="1" w:tplc="1FEC0606">
      <w:numFmt w:val="bullet"/>
      <w:lvlText w:val="•"/>
      <w:lvlJc w:val="left"/>
      <w:pPr>
        <w:ind w:left="1044" w:hanging="245"/>
      </w:pPr>
      <w:rPr>
        <w:rFonts w:hint="default"/>
      </w:rPr>
    </w:lvl>
    <w:lvl w:ilvl="2" w:tplc="817CFD3E">
      <w:numFmt w:val="bullet"/>
      <w:lvlText w:val="•"/>
      <w:lvlJc w:val="left"/>
      <w:pPr>
        <w:ind w:left="1988" w:hanging="245"/>
      </w:pPr>
      <w:rPr>
        <w:rFonts w:hint="default"/>
      </w:rPr>
    </w:lvl>
    <w:lvl w:ilvl="3" w:tplc="C4F6C2C0">
      <w:numFmt w:val="bullet"/>
      <w:lvlText w:val="•"/>
      <w:lvlJc w:val="left"/>
      <w:pPr>
        <w:ind w:left="2932" w:hanging="245"/>
      </w:pPr>
      <w:rPr>
        <w:rFonts w:hint="default"/>
      </w:rPr>
    </w:lvl>
    <w:lvl w:ilvl="4" w:tplc="C0EC9E18">
      <w:numFmt w:val="bullet"/>
      <w:lvlText w:val="•"/>
      <w:lvlJc w:val="left"/>
      <w:pPr>
        <w:ind w:left="3876" w:hanging="245"/>
      </w:pPr>
      <w:rPr>
        <w:rFonts w:hint="default"/>
      </w:rPr>
    </w:lvl>
    <w:lvl w:ilvl="5" w:tplc="6CB259DE">
      <w:numFmt w:val="bullet"/>
      <w:lvlText w:val="•"/>
      <w:lvlJc w:val="left"/>
      <w:pPr>
        <w:ind w:left="4820" w:hanging="245"/>
      </w:pPr>
      <w:rPr>
        <w:rFonts w:hint="default"/>
      </w:rPr>
    </w:lvl>
    <w:lvl w:ilvl="6" w:tplc="FCFE2DB4">
      <w:numFmt w:val="bullet"/>
      <w:lvlText w:val="•"/>
      <w:lvlJc w:val="left"/>
      <w:pPr>
        <w:ind w:left="5764" w:hanging="245"/>
      </w:pPr>
      <w:rPr>
        <w:rFonts w:hint="default"/>
      </w:rPr>
    </w:lvl>
    <w:lvl w:ilvl="7" w:tplc="BDC48D46">
      <w:numFmt w:val="bullet"/>
      <w:lvlText w:val="•"/>
      <w:lvlJc w:val="left"/>
      <w:pPr>
        <w:ind w:left="6708" w:hanging="245"/>
      </w:pPr>
      <w:rPr>
        <w:rFonts w:hint="default"/>
      </w:rPr>
    </w:lvl>
    <w:lvl w:ilvl="8" w:tplc="4E4AD6FE">
      <w:numFmt w:val="bullet"/>
      <w:lvlText w:val="•"/>
      <w:lvlJc w:val="left"/>
      <w:pPr>
        <w:ind w:left="7652" w:hanging="245"/>
      </w:pPr>
      <w:rPr>
        <w:rFonts w:hint="default"/>
      </w:rPr>
    </w:lvl>
  </w:abstractNum>
  <w:abstractNum w:abstractNumId="464" w15:restartNumberingAfterBreak="0">
    <w:nsid w:val="73F42987"/>
    <w:multiLevelType w:val="hybridMultilevel"/>
    <w:tmpl w:val="90D6E3E4"/>
    <w:lvl w:ilvl="0" w:tplc="4D7617EE">
      <w:start w:val="1"/>
      <w:numFmt w:val="decimal"/>
      <w:lvlText w:val="%1."/>
      <w:lvlJc w:val="left"/>
      <w:pPr>
        <w:ind w:left="100" w:hanging="252"/>
      </w:pPr>
      <w:rPr>
        <w:rFonts w:ascii="Arial" w:eastAsia="Arial" w:hAnsi="Arial" w:cs="Arial" w:hint="default"/>
        <w:spacing w:val="-1"/>
        <w:w w:val="99"/>
        <w:sz w:val="20"/>
        <w:szCs w:val="20"/>
      </w:rPr>
    </w:lvl>
    <w:lvl w:ilvl="1" w:tplc="49D0040C">
      <w:numFmt w:val="bullet"/>
      <w:lvlText w:val="•"/>
      <w:lvlJc w:val="left"/>
      <w:pPr>
        <w:ind w:left="1052" w:hanging="252"/>
      </w:pPr>
    </w:lvl>
    <w:lvl w:ilvl="2" w:tplc="A55C4418">
      <w:numFmt w:val="bullet"/>
      <w:lvlText w:val="•"/>
      <w:lvlJc w:val="left"/>
      <w:pPr>
        <w:ind w:left="2004" w:hanging="252"/>
      </w:pPr>
    </w:lvl>
    <w:lvl w:ilvl="3" w:tplc="DF7C3942">
      <w:numFmt w:val="bullet"/>
      <w:lvlText w:val="•"/>
      <w:lvlJc w:val="left"/>
      <w:pPr>
        <w:ind w:left="2956" w:hanging="252"/>
      </w:pPr>
    </w:lvl>
    <w:lvl w:ilvl="4" w:tplc="290E72FA">
      <w:numFmt w:val="bullet"/>
      <w:lvlText w:val="•"/>
      <w:lvlJc w:val="left"/>
      <w:pPr>
        <w:ind w:left="3908" w:hanging="252"/>
      </w:pPr>
    </w:lvl>
    <w:lvl w:ilvl="5" w:tplc="83422256">
      <w:numFmt w:val="bullet"/>
      <w:lvlText w:val="•"/>
      <w:lvlJc w:val="left"/>
      <w:pPr>
        <w:ind w:left="4860" w:hanging="252"/>
      </w:pPr>
    </w:lvl>
    <w:lvl w:ilvl="6" w:tplc="BB4CDE40">
      <w:numFmt w:val="bullet"/>
      <w:lvlText w:val="•"/>
      <w:lvlJc w:val="left"/>
      <w:pPr>
        <w:ind w:left="5812" w:hanging="252"/>
      </w:pPr>
    </w:lvl>
    <w:lvl w:ilvl="7" w:tplc="D4E85458">
      <w:numFmt w:val="bullet"/>
      <w:lvlText w:val="•"/>
      <w:lvlJc w:val="left"/>
      <w:pPr>
        <w:ind w:left="6764" w:hanging="252"/>
      </w:pPr>
    </w:lvl>
    <w:lvl w:ilvl="8" w:tplc="3118F32A">
      <w:numFmt w:val="bullet"/>
      <w:lvlText w:val="•"/>
      <w:lvlJc w:val="left"/>
      <w:pPr>
        <w:ind w:left="7716" w:hanging="252"/>
      </w:pPr>
    </w:lvl>
  </w:abstractNum>
  <w:abstractNum w:abstractNumId="465" w15:restartNumberingAfterBreak="0">
    <w:nsid w:val="74176B77"/>
    <w:multiLevelType w:val="hybridMultilevel"/>
    <w:tmpl w:val="1F30BDD0"/>
    <w:lvl w:ilvl="0" w:tplc="4F249E1C">
      <w:start w:val="1"/>
      <w:numFmt w:val="decimal"/>
      <w:lvlText w:val="%1."/>
      <w:lvlJc w:val="left"/>
      <w:pPr>
        <w:ind w:left="100" w:hanging="238"/>
      </w:pPr>
      <w:rPr>
        <w:rFonts w:ascii="Arial" w:eastAsia="Arial" w:hAnsi="Arial" w:cs="Arial" w:hint="default"/>
        <w:spacing w:val="-1"/>
        <w:w w:val="99"/>
        <w:sz w:val="20"/>
        <w:szCs w:val="20"/>
      </w:rPr>
    </w:lvl>
    <w:lvl w:ilvl="1" w:tplc="21F402D4">
      <w:numFmt w:val="bullet"/>
      <w:lvlText w:val="•"/>
      <w:lvlJc w:val="left"/>
      <w:pPr>
        <w:ind w:left="1054" w:hanging="238"/>
      </w:pPr>
    </w:lvl>
    <w:lvl w:ilvl="2" w:tplc="D652870E">
      <w:numFmt w:val="bullet"/>
      <w:lvlText w:val="•"/>
      <w:lvlJc w:val="left"/>
      <w:pPr>
        <w:ind w:left="2008" w:hanging="238"/>
      </w:pPr>
    </w:lvl>
    <w:lvl w:ilvl="3" w:tplc="89200C3E">
      <w:numFmt w:val="bullet"/>
      <w:lvlText w:val="•"/>
      <w:lvlJc w:val="left"/>
      <w:pPr>
        <w:ind w:left="2962" w:hanging="238"/>
      </w:pPr>
    </w:lvl>
    <w:lvl w:ilvl="4" w:tplc="17A2FE9E">
      <w:numFmt w:val="bullet"/>
      <w:lvlText w:val="•"/>
      <w:lvlJc w:val="left"/>
      <w:pPr>
        <w:ind w:left="3916" w:hanging="238"/>
      </w:pPr>
    </w:lvl>
    <w:lvl w:ilvl="5" w:tplc="A07060E0">
      <w:numFmt w:val="bullet"/>
      <w:lvlText w:val="•"/>
      <w:lvlJc w:val="left"/>
      <w:pPr>
        <w:ind w:left="4870" w:hanging="238"/>
      </w:pPr>
    </w:lvl>
    <w:lvl w:ilvl="6" w:tplc="D37E0616">
      <w:numFmt w:val="bullet"/>
      <w:lvlText w:val="•"/>
      <w:lvlJc w:val="left"/>
      <w:pPr>
        <w:ind w:left="5824" w:hanging="238"/>
      </w:pPr>
    </w:lvl>
    <w:lvl w:ilvl="7" w:tplc="F376BDBA">
      <w:numFmt w:val="bullet"/>
      <w:lvlText w:val="•"/>
      <w:lvlJc w:val="left"/>
      <w:pPr>
        <w:ind w:left="6778" w:hanging="238"/>
      </w:pPr>
    </w:lvl>
    <w:lvl w:ilvl="8" w:tplc="07A8FAE2">
      <w:numFmt w:val="bullet"/>
      <w:lvlText w:val="•"/>
      <w:lvlJc w:val="left"/>
      <w:pPr>
        <w:ind w:left="7732" w:hanging="238"/>
      </w:pPr>
    </w:lvl>
  </w:abstractNum>
  <w:abstractNum w:abstractNumId="466" w15:restartNumberingAfterBreak="0">
    <w:nsid w:val="74343108"/>
    <w:multiLevelType w:val="hybridMultilevel"/>
    <w:tmpl w:val="7D021A2A"/>
    <w:lvl w:ilvl="0" w:tplc="1AB885AE">
      <w:start w:val="1"/>
      <w:numFmt w:val="decimal"/>
      <w:lvlText w:val="%1."/>
      <w:lvlJc w:val="left"/>
      <w:pPr>
        <w:ind w:left="100" w:hanging="223"/>
      </w:pPr>
      <w:rPr>
        <w:rFonts w:ascii="Arial" w:eastAsia="Arial" w:hAnsi="Arial" w:cs="Arial" w:hint="default"/>
        <w:w w:val="99"/>
        <w:sz w:val="20"/>
        <w:szCs w:val="20"/>
      </w:rPr>
    </w:lvl>
    <w:lvl w:ilvl="1" w:tplc="C9A8DF28">
      <w:numFmt w:val="bullet"/>
      <w:lvlText w:val="•"/>
      <w:lvlJc w:val="left"/>
      <w:pPr>
        <w:ind w:left="1054" w:hanging="223"/>
      </w:pPr>
    </w:lvl>
    <w:lvl w:ilvl="2" w:tplc="A350CC1C">
      <w:numFmt w:val="bullet"/>
      <w:lvlText w:val="•"/>
      <w:lvlJc w:val="left"/>
      <w:pPr>
        <w:ind w:left="2008" w:hanging="223"/>
      </w:pPr>
    </w:lvl>
    <w:lvl w:ilvl="3" w:tplc="0BC62E9E">
      <w:numFmt w:val="bullet"/>
      <w:lvlText w:val="•"/>
      <w:lvlJc w:val="left"/>
      <w:pPr>
        <w:ind w:left="2962" w:hanging="223"/>
      </w:pPr>
    </w:lvl>
    <w:lvl w:ilvl="4" w:tplc="EC52CCE4">
      <w:numFmt w:val="bullet"/>
      <w:lvlText w:val="•"/>
      <w:lvlJc w:val="left"/>
      <w:pPr>
        <w:ind w:left="3916" w:hanging="223"/>
      </w:pPr>
    </w:lvl>
    <w:lvl w:ilvl="5" w:tplc="FF4E1F94">
      <w:numFmt w:val="bullet"/>
      <w:lvlText w:val="•"/>
      <w:lvlJc w:val="left"/>
      <w:pPr>
        <w:ind w:left="4870" w:hanging="223"/>
      </w:pPr>
    </w:lvl>
    <w:lvl w:ilvl="6" w:tplc="F95E30CA">
      <w:numFmt w:val="bullet"/>
      <w:lvlText w:val="•"/>
      <w:lvlJc w:val="left"/>
      <w:pPr>
        <w:ind w:left="5824" w:hanging="223"/>
      </w:pPr>
    </w:lvl>
    <w:lvl w:ilvl="7" w:tplc="18FE0C26">
      <w:numFmt w:val="bullet"/>
      <w:lvlText w:val="•"/>
      <w:lvlJc w:val="left"/>
      <w:pPr>
        <w:ind w:left="6778" w:hanging="223"/>
      </w:pPr>
    </w:lvl>
    <w:lvl w:ilvl="8" w:tplc="876E1FF4">
      <w:numFmt w:val="bullet"/>
      <w:lvlText w:val="•"/>
      <w:lvlJc w:val="left"/>
      <w:pPr>
        <w:ind w:left="7732" w:hanging="223"/>
      </w:pPr>
    </w:lvl>
  </w:abstractNum>
  <w:abstractNum w:abstractNumId="467" w15:restartNumberingAfterBreak="0">
    <w:nsid w:val="744375B5"/>
    <w:multiLevelType w:val="hybridMultilevel"/>
    <w:tmpl w:val="DBA4AADC"/>
    <w:lvl w:ilvl="0" w:tplc="45FADF46">
      <w:start w:val="1"/>
      <w:numFmt w:val="decimal"/>
      <w:lvlText w:val="%1."/>
      <w:lvlJc w:val="left"/>
      <w:pPr>
        <w:ind w:left="100" w:hanging="221"/>
      </w:pPr>
      <w:rPr>
        <w:rFonts w:ascii="Arial" w:eastAsia="Arial" w:hAnsi="Arial" w:cs="Arial" w:hint="default"/>
        <w:w w:val="99"/>
        <w:sz w:val="20"/>
        <w:szCs w:val="20"/>
      </w:rPr>
    </w:lvl>
    <w:lvl w:ilvl="1" w:tplc="26B2D290">
      <w:numFmt w:val="bullet"/>
      <w:lvlText w:val="•"/>
      <w:lvlJc w:val="left"/>
      <w:pPr>
        <w:ind w:left="1052" w:hanging="221"/>
      </w:pPr>
    </w:lvl>
    <w:lvl w:ilvl="2" w:tplc="8692F62A">
      <w:numFmt w:val="bullet"/>
      <w:lvlText w:val="•"/>
      <w:lvlJc w:val="left"/>
      <w:pPr>
        <w:ind w:left="2004" w:hanging="221"/>
      </w:pPr>
    </w:lvl>
    <w:lvl w:ilvl="3" w:tplc="36EC8046">
      <w:numFmt w:val="bullet"/>
      <w:lvlText w:val="•"/>
      <w:lvlJc w:val="left"/>
      <w:pPr>
        <w:ind w:left="2956" w:hanging="221"/>
      </w:pPr>
    </w:lvl>
    <w:lvl w:ilvl="4" w:tplc="5B4C06B6">
      <w:numFmt w:val="bullet"/>
      <w:lvlText w:val="•"/>
      <w:lvlJc w:val="left"/>
      <w:pPr>
        <w:ind w:left="3908" w:hanging="221"/>
      </w:pPr>
    </w:lvl>
    <w:lvl w:ilvl="5" w:tplc="C1C657D0">
      <w:numFmt w:val="bullet"/>
      <w:lvlText w:val="•"/>
      <w:lvlJc w:val="left"/>
      <w:pPr>
        <w:ind w:left="4860" w:hanging="221"/>
      </w:pPr>
    </w:lvl>
    <w:lvl w:ilvl="6" w:tplc="2BD4B448">
      <w:numFmt w:val="bullet"/>
      <w:lvlText w:val="•"/>
      <w:lvlJc w:val="left"/>
      <w:pPr>
        <w:ind w:left="5812" w:hanging="221"/>
      </w:pPr>
    </w:lvl>
    <w:lvl w:ilvl="7" w:tplc="A2D0B632">
      <w:numFmt w:val="bullet"/>
      <w:lvlText w:val="•"/>
      <w:lvlJc w:val="left"/>
      <w:pPr>
        <w:ind w:left="6764" w:hanging="221"/>
      </w:pPr>
    </w:lvl>
    <w:lvl w:ilvl="8" w:tplc="2D520364">
      <w:numFmt w:val="bullet"/>
      <w:lvlText w:val="•"/>
      <w:lvlJc w:val="left"/>
      <w:pPr>
        <w:ind w:left="7716" w:hanging="221"/>
      </w:pPr>
    </w:lvl>
  </w:abstractNum>
  <w:abstractNum w:abstractNumId="468" w15:restartNumberingAfterBreak="0">
    <w:nsid w:val="74732F5A"/>
    <w:multiLevelType w:val="hybridMultilevel"/>
    <w:tmpl w:val="A5E490F2"/>
    <w:lvl w:ilvl="0" w:tplc="282EC880">
      <w:start w:val="1"/>
      <w:numFmt w:val="decimal"/>
      <w:lvlText w:val="%1."/>
      <w:lvlJc w:val="left"/>
      <w:pPr>
        <w:ind w:left="100" w:hanging="221"/>
      </w:pPr>
      <w:rPr>
        <w:rFonts w:ascii="Arial" w:eastAsia="Arial" w:hAnsi="Arial" w:cs="Arial" w:hint="default"/>
        <w:spacing w:val="-1"/>
        <w:w w:val="99"/>
        <w:sz w:val="20"/>
        <w:szCs w:val="20"/>
      </w:rPr>
    </w:lvl>
    <w:lvl w:ilvl="1" w:tplc="73AAADF0">
      <w:numFmt w:val="bullet"/>
      <w:lvlText w:val="•"/>
      <w:lvlJc w:val="left"/>
      <w:pPr>
        <w:ind w:left="1052" w:hanging="221"/>
      </w:pPr>
    </w:lvl>
    <w:lvl w:ilvl="2" w:tplc="432C4008">
      <w:numFmt w:val="bullet"/>
      <w:lvlText w:val="•"/>
      <w:lvlJc w:val="left"/>
      <w:pPr>
        <w:ind w:left="2004" w:hanging="221"/>
      </w:pPr>
    </w:lvl>
    <w:lvl w:ilvl="3" w:tplc="E84E9676">
      <w:numFmt w:val="bullet"/>
      <w:lvlText w:val="•"/>
      <w:lvlJc w:val="left"/>
      <w:pPr>
        <w:ind w:left="2956" w:hanging="221"/>
      </w:pPr>
    </w:lvl>
    <w:lvl w:ilvl="4" w:tplc="D6B44DE6">
      <w:numFmt w:val="bullet"/>
      <w:lvlText w:val="•"/>
      <w:lvlJc w:val="left"/>
      <w:pPr>
        <w:ind w:left="3908" w:hanging="221"/>
      </w:pPr>
    </w:lvl>
    <w:lvl w:ilvl="5" w:tplc="D0CE18A0">
      <w:numFmt w:val="bullet"/>
      <w:lvlText w:val="•"/>
      <w:lvlJc w:val="left"/>
      <w:pPr>
        <w:ind w:left="4860" w:hanging="221"/>
      </w:pPr>
    </w:lvl>
    <w:lvl w:ilvl="6" w:tplc="22F6B0D0">
      <w:numFmt w:val="bullet"/>
      <w:lvlText w:val="•"/>
      <w:lvlJc w:val="left"/>
      <w:pPr>
        <w:ind w:left="5812" w:hanging="221"/>
      </w:pPr>
    </w:lvl>
    <w:lvl w:ilvl="7" w:tplc="B68CA652">
      <w:numFmt w:val="bullet"/>
      <w:lvlText w:val="•"/>
      <w:lvlJc w:val="left"/>
      <w:pPr>
        <w:ind w:left="6764" w:hanging="221"/>
      </w:pPr>
    </w:lvl>
    <w:lvl w:ilvl="8" w:tplc="10A4CC0C">
      <w:numFmt w:val="bullet"/>
      <w:lvlText w:val="•"/>
      <w:lvlJc w:val="left"/>
      <w:pPr>
        <w:ind w:left="7716" w:hanging="221"/>
      </w:pPr>
    </w:lvl>
  </w:abstractNum>
  <w:abstractNum w:abstractNumId="469" w15:restartNumberingAfterBreak="0">
    <w:nsid w:val="74E533BA"/>
    <w:multiLevelType w:val="hybridMultilevel"/>
    <w:tmpl w:val="3962D0B0"/>
    <w:lvl w:ilvl="0" w:tplc="72D248F2">
      <w:start w:val="1"/>
      <w:numFmt w:val="decimal"/>
      <w:lvlText w:val="%1."/>
      <w:lvlJc w:val="left"/>
      <w:pPr>
        <w:ind w:left="100" w:hanging="224"/>
      </w:pPr>
      <w:rPr>
        <w:rFonts w:ascii="Arial" w:eastAsia="Arial" w:hAnsi="Arial" w:cs="Arial" w:hint="default"/>
        <w:spacing w:val="-1"/>
        <w:w w:val="99"/>
        <w:sz w:val="20"/>
        <w:szCs w:val="20"/>
      </w:rPr>
    </w:lvl>
    <w:lvl w:ilvl="1" w:tplc="EA0422AA">
      <w:numFmt w:val="bullet"/>
      <w:lvlText w:val="•"/>
      <w:lvlJc w:val="left"/>
      <w:pPr>
        <w:ind w:left="1052" w:hanging="224"/>
      </w:pPr>
    </w:lvl>
    <w:lvl w:ilvl="2" w:tplc="1E38B9B4">
      <w:numFmt w:val="bullet"/>
      <w:lvlText w:val="•"/>
      <w:lvlJc w:val="left"/>
      <w:pPr>
        <w:ind w:left="2004" w:hanging="224"/>
      </w:pPr>
    </w:lvl>
    <w:lvl w:ilvl="3" w:tplc="CE6ED776">
      <w:numFmt w:val="bullet"/>
      <w:lvlText w:val="•"/>
      <w:lvlJc w:val="left"/>
      <w:pPr>
        <w:ind w:left="2956" w:hanging="224"/>
      </w:pPr>
    </w:lvl>
    <w:lvl w:ilvl="4" w:tplc="52D651C4">
      <w:numFmt w:val="bullet"/>
      <w:lvlText w:val="•"/>
      <w:lvlJc w:val="left"/>
      <w:pPr>
        <w:ind w:left="3908" w:hanging="224"/>
      </w:pPr>
    </w:lvl>
    <w:lvl w:ilvl="5" w:tplc="524EE7A0">
      <w:numFmt w:val="bullet"/>
      <w:lvlText w:val="•"/>
      <w:lvlJc w:val="left"/>
      <w:pPr>
        <w:ind w:left="4860" w:hanging="224"/>
      </w:pPr>
    </w:lvl>
    <w:lvl w:ilvl="6" w:tplc="A5A4F972">
      <w:numFmt w:val="bullet"/>
      <w:lvlText w:val="•"/>
      <w:lvlJc w:val="left"/>
      <w:pPr>
        <w:ind w:left="5812" w:hanging="224"/>
      </w:pPr>
    </w:lvl>
    <w:lvl w:ilvl="7" w:tplc="1632DB9C">
      <w:numFmt w:val="bullet"/>
      <w:lvlText w:val="•"/>
      <w:lvlJc w:val="left"/>
      <w:pPr>
        <w:ind w:left="6764" w:hanging="224"/>
      </w:pPr>
    </w:lvl>
    <w:lvl w:ilvl="8" w:tplc="B1360E7A">
      <w:numFmt w:val="bullet"/>
      <w:lvlText w:val="•"/>
      <w:lvlJc w:val="left"/>
      <w:pPr>
        <w:ind w:left="7716" w:hanging="224"/>
      </w:pPr>
    </w:lvl>
  </w:abstractNum>
  <w:abstractNum w:abstractNumId="470" w15:restartNumberingAfterBreak="0">
    <w:nsid w:val="74F47C78"/>
    <w:multiLevelType w:val="hybridMultilevel"/>
    <w:tmpl w:val="E5FC8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1" w15:restartNumberingAfterBreak="0">
    <w:nsid w:val="750D3A97"/>
    <w:multiLevelType w:val="hybridMultilevel"/>
    <w:tmpl w:val="DEF6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5132C30"/>
    <w:multiLevelType w:val="hybridMultilevel"/>
    <w:tmpl w:val="E9DE8C40"/>
    <w:lvl w:ilvl="0" w:tplc="0CE066BA">
      <w:start w:val="1"/>
      <w:numFmt w:val="decimal"/>
      <w:lvlText w:val="%1."/>
      <w:lvlJc w:val="left"/>
      <w:pPr>
        <w:ind w:left="100" w:hanging="238"/>
      </w:pPr>
      <w:rPr>
        <w:rFonts w:ascii="Arial" w:eastAsia="Arial" w:hAnsi="Arial" w:cs="Arial" w:hint="default"/>
        <w:w w:val="99"/>
        <w:sz w:val="20"/>
        <w:szCs w:val="20"/>
      </w:rPr>
    </w:lvl>
    <w:lvl w:ilvl="1" w:tplc="55341BFC">
      <w:numFmt w:val="bullet"/>
      <w:lvlText w:val="•"/>
      <w:lvlJc w:val="left"/>
      <w:pPr>
        <w:ind w:left="1052" w:hanging="238"/>
      </w:pPr>
    </w:lvl>
    <w:lvl w:ilvl="2" w:tplc="DBAAB1AE">
      <w:numFmt w:val="bullet"/>
      <w:lvlText w:val="•"/>
      <w:lvlJc w:val="left"/>
      <w:pPr>
        <w:ind w:left="2004" w:hanging="238"/>
      </w:pPr>
    </w:lvl>
    <w:lvl w:ilvl="3" w:tplc="061CAB02">
      <w:numFmt w:val="bullet"/>
      <w:lvlText w:val="•"/>
      <w:lvlJc w:val="left"/>
      <w:pPr>
        <w:ind w:left="2956" w:hanging="238"/>
      </w:pPr>
    </w:lvl>
    <w:lvl w:ilvl="4" w:tplc="FA4E2820">
      <w:numFmt w:val="bullet"/>
      <w:lvlText w:val="•"/>
      <w:lvlJc w:val="left"/>
      <w:pPr>
        <w:ind w:left="3908" w:hanging="238"/>
      </w:pPr>
    </w:lvl>
    <w:lvl w:ilvl="5" w:tplc="D9C2690A">
      <w:numFmt w:val="bullet"/>
      <w:lvlText w:val="•"/>
      <w:lvlJc w:val="left"/>
      <w:pPr>
        <w:ind w:left="4860" w:hanging="238"/>
      </w:pPr>
    </w:lvl>
    <w:lvl w:ilvl="6" w:tplc="3FF0629A">
      <w:numFmt w:val="bullet"/>
      <w:lvlText w:val="•"/>
      <w:lvlJc w:val="left"/>
      <w:pPr>
        <w:ind w:left="5812" w:hanging="238"/>
      </w:pPr>
    </w:lvl>
    <w:lvl w:ilvl="7" w:tplc="41781F36">
      <w:numFmt w:val="bullet"/>
      <w:lvlText w:val="•"/>
      <w:lvlJc w:val="left"/>
      <w:pPr>
        <w:ind w:left="6764" w:hanging="238"/>
      </w:pPr>
    </w:lvl>
    <w:lvl w:ilvl="8" w:tplc="E5126504">
      <w:numFmt w:val="bullet"/>
      <w:lvlText w:val="•"/>
      <w:lvlJc w:val="left"/>
      <w:pPr>
        <w:ind w:left="7716" w:hanging="238"/>
      </w:pPr>
    </w:lvl>
  </w:abstractNum>
  <w:abstractNum w:abstractNumId="473" w15:restartNumberingAfterBreak="0">
    <w:nsid w:val="753703A0"/>
    <w:multiLevelType w:val="hybridMultilevel"/>
    <w:tmpl w:val="6F929F46"/>
    <w:lvl w:ilvl="0" w:tplc="D7265502">
      <w:start w:val="1"/>
      <w:numFmt w:val="decimal"/>
      <w:lvlText w:val="%1."/>
      <w:lvlJc w:val="left"/>
      <w:pPr>
        <w:ind w:left="100" w:hanging="228"/>
      </w:pPr>
      <w:rPr>
        <w:rFonts w:ascii="Arial" w:eastAsia="Arial" w:hAnsi="Arial" w:cs="Arial" w:hint="default"/>
        <w:w w:val="99"/>
        <w:sz w:val="20"/>
        <w:szCs w:val="20"/>
      </w:rPr>
    </w:lvl>
    <w:lvl w:ilvl="1" w:tplc="944CA3BA">
      <w:numFmt w:val="bullet"/>
      <w:lvlText w:val="•"/>
      <w:lvlJc w:val="left"/>
      <w:pPr>
        <w:ind w:left="1054" w:hanging="228"/>
      </w:pPr>
    </w:lvl>
    <w:lvl w:ilvl="2" w:tplc="9688720C">
      <w:numFmt w:val="bullet"/>
      <w:lvlText w:val="•"/>
      <w:lvlJc w:val="left"/>
      <w:pPr>
        <w:ind w:left="2008" w:hanging="228"/>
      </w:pPr>
    </w:lvl>
    <w:lvl w:ilvl="3" w:tplc="A3CC6520">
      <w:numFmt w:val="bullet"/>
      <w:lvlText w:val="•"/>
      <w:lvlJc w:val="left"/>
      <w:pPr>
        <w:ind w:left="2962" w:hanging="228"/>
      </w:pPr>
    </w:lvl>
    <w:lvl w:ilvl="4" w:tplc="E06633A8">
      <w:numFmt w:val="bullet"/>
      <w:lvlText w:val="•"/>
      <w:lvlJc w:val="left"/>
      <w:pPr>
        <w:ind w:left="3916" w:hanging="228"/>
      </w:pPr>
    </w:lvl>
    <w:lvl w:ilvl="5" w:tplc="26FE4E2C">
      <w:numFmt w:val="bullet"/>
      <w:lvlText w:val="•"/>
      <w:lvlJc w:val="left"/>
      <w:pPr>
        <w:ind w:left="4870" w:hanging="228"/>
      </w:pPr>
    </w:lvl>
    <w:lvl w:ilvl="6" w:tplc="622815D6">
      <w:numFmt w:val="bullet"/>
      <w:lvlText w:val="•"/>
      <w:lvlJc w:val="left"/>
      <w:pPr>
        <w:ind w:left="5824" w:hanging="228"/>
      </w:pPr>
    </w:lvl>
    <w:lvl w:ilvl="7" w:tplc="20B669AE">
      <w:numFmt w:val="bullet"/>
      <w:lvlText w:val="•"/>
      <w:lvlJc w:val="left"/>
      <w:pPr>
        <w:ind w:left="6778" w:hanging="228"/>
      </w:pPr>
    </w:lvl>
    <w:lvl w:ilvl="8" w:tplc="A9FA6A4E">
      <w:numFmt w:val="bullet"/>
      <w:lvlText w:val="•"/>
      <w:lvlJc w:val="left"/>
      <w:pPr>
        <w:ind w:left="7732" w:hanging="228"/>
      </w:pPr>
    </w:lvl>
  </w:abstractNum>
  <w:abstractNum w:abstractNumId="474" w15:restartNumberingAfterBreak="0">
    <w:nsid w:val="75D23821"/>
    <w:multiLevelType w:val="hybridMultilevel"/>
    <w:tmpl w:val="0AB06EF4"/>
    <w:lvl w:ilvl="0" w:tplc="27DA4A3A">
      <w:start w:val="1"/>
      <w:numFmt w:val="decimal"/>
      <w:lvlText w:val="%1."/>
      <w:lvlJc w:val="left"/>
      <w:pPr>
        <w:ind w:left="100" w:hanging="336"/>
      </w:pPr>
      <w:rPr>
        <w:rFonts w:ascii="Arial" w:eastAsia="Arial" w:hAnsi="Arial" w:cs="Arial" w:hint="default"/>
        <w:w w:val="96"/>
        <w:sz w:val="20"/>
        <w:szCs w:val="20"/>
      </w:rPr>
    </w:lvl>
    <w:lvl w:ilvl="1" w:tplc="F532047C">
      <w:numFmt w:val="bullet"/>
      <w:lvlText w:val="•"/>
      <w:lvlJc w:val="left"/>
      <w:pPr>
        <w:ind w:left="1054" w:hanging="336"/>
      </w:pPr>
    </w:lvl>
    <w:lvl w:ilvl="2" w:tplc="59C8ADB4">
      <w:numFmt w:val="bullet"/>
      <w:lvlText w:val="•"/>
      <w:lvlJc w:val="left"/>
      <w:pPr>
        <w:ind w:left="2008" w:hanging="336"/>
      </w:pPr>
    </w:lvl>
    <w:lvl w:ilvl="3" w:tplc="421E0830">
      <w:numFmt w:val="bullet"/>
      <w:lvlText w:val="•"/>
      <w:lvlJc w:val="left"/>
      <w:pPr>
        <w:ind w:left="2962" w:hanging="336"/>
      </w:pPr>
    </w:lvl>
    <w:lvl w:ilvl="4" w:tplc="529CB3B6">
      <w:numFmt w:val="bullet"/>
      <w:lvlText w:val="•"/>
      <w:lvlJc w:val="left"/>
      <w:pPr>
        <w:ind w:left="3916" w:hanging="336"/>
      </w:pPr>
    </w:lvl>
    <w:lvl w:ilvl="5" w:tplc="FA948376">
      <w:numFmt w:val="bullet"/>
      <w:lvlText w:val="•"/>
      <w:lvlJc w:val="left"/>
      <w:pPr>
        <w:ind w:left="4870" w:hanging="336"/>
      </w:pPr>
    </w:lvl>
    <w:lvl w:ilvl="6" w:tplc="C798AE12">
      <w:numFmt w:val="bullet"/>
      <w:lvlText w:val="•"/>
      <w:lvlJc w:val="left"/>
      <w:pPr>
        <w:ind w:left="5824" w:hanging="336"/>
      </w:pPr>
    </w:lvl>
    <w:lvl w:ilvl="7" w:tplc="79DED536">
      <w:numFmt w:val="bullet"/>
      <w:lvlText w:val="•"/>
      <w:lvlJc w:val="left"/>
      <w:pPr>
        <w:ind w:left="6778" w:hanging="336"/>
      </w:pPr>
    </w:lvl>
    <w:lvl w:ilvl="8" w:tplc="05A6E9CA">
      <w:numFmt w:val="bullet"/>
      <w:lvlText w:val="•"/>
      <w:lvlJc w:val="left"/>
      <w:pPr>
        <w:ind w:left="7732" w:hanging="336"/>
      </w:pPr>
    </w:lvl>
  </w:abstractNum>
  <w:abstractNum w:abstractNumId="475" w15:restartNumberingAfterBreak="0">
    <w:nsid w:val="761E268E"/>
    <w:multiLevelType w:val="hybridMultilevel"/>
    <w:tmpl w:val="A59A7C58"/>
    <w:lvl w:ilvl="0" w:tplc="C59A26FC">
      <w:start w:val="1"/>
      <w:numFmt w:val="decimal"/>
      <w:lvlText w:val="%1."/>
      <w:lvlJc w:val="left"/>
      <w:pPr>
        <w:ind w:left="100" w:hanging="228"/>
      </w:pPr>
      <w:rPr>
        <w:rFonts w:ascii="Arial" w:eastAsia="Arial" w:hAnsi="Arial" w:cs="Arial" w:hint="default"/>
        <w:spacing w:val="-1"/>
        <w:w w:val="99"/>
        <w:sz w:val="20"/>
        <w:szCs w:val="20"/>
      </w:rPr>
    </w:lvl>
    <w:lvl w:ilvl="1" w:tplc="05FE36E6">
      <w:numFmt w:val="bullet"/>
      <w:lvlText w:val="•"/>
      <w:lvlJc w:val="left"/>
      <w:pPr>
        <w:ind w:left="1054" w:hanging="228"/>
      </w:pPr>
    </w:lvl>
    <w:lvl w:ilvl="2" w:tplc="6F06BFEA">
      <w:numFmt w:val="bullet"/>
      <w:lvlText w:val="•"/>
      <w:lvlJc w:val="left"/>
      <w:pPr>
        <w:ind w:left="2008" w:hanging="228"/>
      </w:pPr>
    </w:lvl>
    <w:lvl w:ilvl="3" w:tplc="FB441F16">
      <w:numFmt w:val="bullet"/>
      <w:lvlText w:val="•"/>
      <w:lvlJc w:val="left"/>
      <w:pPr>
        <w:ind w:left="2962" w:hanging="228"/>
      </w:pPr>
    </w:lvl>
    <w:lvl w:ilvl="4" w:tplc="EC3C5316">
      <w:numFmt w:val="bullet"/>
      <w:lvlText w:val="•"/>
      <w:lvlJc w:val="left"/>
      <w:pPr>
        <w:ind w:left="3916" w:hanging="228"/>
      </w:pPr>
    </w:lvl>
    <w:lvl w:ilvl="5" w:tplc="C764F5D8">
      <w:numFmt w:val="bullet"/>
      <w:lvlText w:val="•"/>
      <w:lvlJc w:val="left"/>
      <w:pPr>
        <w:ind w:left="4870" w:hanging="228"/>
      </w:pPr>
    </w:lvl>
    <w:lvl w:ilvl="6" w:tplc="0832E0CE">
      <w:numFmt w:val="bullet"/>
      <w:lvlText w:val="•"/>
      <w:lvlJc w:val="left"/>
      <w:pPr>
        <w:ind w:left="5824" w:hanging="228"/>
      </w:pPr>
    </w:lvl>
    <w:lvl w:ilvl="7" w:tplc="C30888D2">
      <w:numFmt w:val="bullet"/>
      <w:lvlText w:val="•"/>
      <w:lvlJc w:val="left"/>
      <w:pPr>
        <w:ind w:left="6778" w:hanging="228"/>
      </w:pPr>
    </w:lvl>
    <w:lvl w:ilvl="8" w:tplc="53D0D1E6">
      <w:numFmt w:val="bullet"/>
      <w:lvlText w:val="•"/>
      <w:lvlJc w:val="left"/>
      <w:pPr>
        <w:ind w:left="7732" w:hanging="228"/>
      </w:pPr>
    </w:lvl>
  </w:abstractNum>
  <w:abstractNum w:abstractNumId="476" w15:restartNumberingAfterBreak="0">
    <w:nsid w:val="7654418E"/>
    <w:multiLevelType w:val="hybridMultilevel"/>
    <w:tmpl w:val="7348FC4A"/>
    <w:lvl w:ilvl="0" w:tplc="681680C0">
      <w:start w:val="1"/>
      <w:numFmt w:val="decimal"/>
      <w:lvlText w:val="%1."/>
      <w:lvlJc w:val="left"/>
      <w:pPr>
        <w:ind w:left="100" w:hanging="243"/>
      </w:pPr>
      <w:rPr>
        <w:rFonts w:ascii="Arial" w:eastAsia="Arial" w:hAnsi="Arial" w:cs="Arial" w:hint="default"/>
        <w:spacing w:val="-1"/>
        <w:w w:val="99"/>
        <w:sz w:val="20"/>
        <w:szCs w:val="20"/>
      </w:rPr>
    </w:lvl>
    <w:lvl w:ilvl="1" w:tplc="BB52C4F2">
      <w:numFmt w:val="bullet"/>
      <w:lvlText w:val="•"/>
      <w:lvlJc w:val="left"/>
      <w:pPr>
        <w:ind w:left="1052" w:hanging="243"/>
      </w:pPr>
    </w:lvl>
    <w:lvl w:ilvl="2" w:tplc="12FA4A5A">
      <w:numFmt w:val="bullet"/>
      <w:lvlText w:val="•"/>
      <w:lvlJc w:val="left"/>
      <w:pPr>
        <w:ind w:left="2004" w:hanging="243"/>
      </w:pPr>
    </w:lvl>
    <w:lvl w:ilvl="3" w:tplc="BC2A4E00">
      <w:numFmt w:val="bullet"/>
      <w:lvlText w:val="•"/>
      <w:lvlJc w:val="left"/>
      <w:pPr>
        <w:ind w:left="2956" w:hanging="243"/>
      </w:pPr>
    </w:lvl>
    <w:lvl w:ilvl="4" w:tplc="B690686E">
      <w:numFmt w:val="bullet"/>
      <w:lvlText w:val="•"/>
      <w:lvlJc w:val="left"/>
      <w:pPr>
        <w:ind w:left="3908" w:hanging="243"/>
      </w:pPr>
    </w:lvl>
    <w:lvl w:ilvl="5" w:tplc="B93CB81A">
      <w:numFmt w:val="bullet"/>
      <w:lvlText w:val="•"/>
      <w:lvlJc w:val="left"/>
      <w:pPr>
        <w:ind w:left="4860" w:hanging="243"/>
      </w:pPr>
    </w:lvl>
    <w:lvl w:ilvl="6" w:tplc="44B64EA2">
      <w:numFmt w:val="bullet"/>
      <w:lvlText w:val="•"/>
      <w:lvlJc w:val="left"/>
      <w:pPr>
        <w:ind w:left="5812" w:hanging="243"/>
      </w:pPr>
    </w:lvl>
    <w:lvl w:ilvl="7" w:tplc="1AF0AE26">
      <w:numFmt w:val="bullet"/>
      <w:lvlText w:val="•"/>
      <w:lvlJc w:val="left"/>
      <w:pPr>
        <w:ind w:left="6764" w:hanging="243"/>
      </w:pPr>
    </w:lvl>
    <w:lvl w:ilvl="8" w:tplc="70F61BCC">
      <w:numFmt w:val="bullet"/>
      <w:lvlText w:val="•"/>
      <w:lvlJc w:val="left"/>
      <w:pPr>
        <w:ind w:left="7716" w:hanging="243"/>
      </w:pPr>
    </w:lvl>
  </w:abstractNum>
  <w:abstractNum w:abstractNumId="477" w15:restartNumberingAfterBreak="0">
    <w:nsid w:val="76FF7681"/>
    <w:multiLevelType w:val="hybridMultilevel"/>
    <w:tmpl w:val="26CA5FF0"/>
    <w:lvl w:ilvl="0" w:tplc="1644A2CE">
      <w:start w:val="1"/>
      <w:numFmt w:val="decimal"/>
      <w:lvlText w:val="%1."/>
      <w:lvlJc w:val="left"/>
      <w:pPr>
        <w:ind w:left="100" w:hanging="255"/>
      </w:pPr>
      <w:rPr>
        <w:rFonts w:ascii="Arial" w:eastAsia="Arial" w:hAnsi="Arial" w:cs="Arial" w:hint="default"/>
        <w:spacing w:val="-1"/>
        <w:w w:val="99"/>
        <w:sz w:val="20"/>
        <w:szCs w:val="20"/>
      </w:rPr>
    </w:lvl>
    <w:lvl w:ilvl="1" w:tplc="5C5A3DB0">
      <w:numFmt w:val="bullet"/>
      <w:lvlText w:val="•"/>
      <w:lvlJc w:val="left"/>
      <w:pPr>
        <w:ind w:left="1052" w:hanging="255"/>
      </w:pPr>
    </w:lvl>
    <w:lvl w:ilvl="2" w:tplc="F6EC5348">
      <w:numFmt w:val="bullet"/>
      <w:lvlText w:val="•"/>
      <w:lvlJc w:val="left"/>
      <w:pPr>
        <w:ind w:left="2004" w:hanging="255"/>
      </w:pPr>
    </w:lvl>
    <w:lvl w:ilvl="3" w:tplc="4DB6A7BC">
      <w:numFmt w:val="bullet"/>
      <w:lvlText w:val="•"/>
      <w:lvlJc w:val="left"/>
      <w:pPr>
        <w:ind w:left="2956" w:hanging="255"/>
      </w:pPr>
    </w:lvl>
    <w:lvl w:ilvl="4" w:tplc="50B6E756">
      <w:numFmt w:val="bullet"/>
      <w:lvlText w:val="•"/>
      <w:lvlJc w:val="left"/>
      <w:pPr>
        <w:ind w:left="3908" w:hanging="255"/>
      </w:pPr>
    </w:lvl>
    <w:lvl w:ilvl="5" w:tplc="9522CB4E">
      <w:numFmt w:val="bullet"/>
      <w:lvlText w:val="•"/>
      <w:lvlJc w:val="left"/>
      <w:pPr>
        <w:ind w:left="4860" w:hanging="255"/>
      </w:pPr>
    </w:lvl>
    <w:lvl w:ilvl="6" w:tplc="EC726686">
      <w:numFmt w:val="bullet"/>
      <w:lvlText w:val="•"/>
      <w:lvlJc w:val="left"/>
      <w:pPr>
        <w:ind w:left="5812" w:hanging="255"/>
      </w:pPr>
    </w:lvl>
    <w:lvl w:ilvl="7" w:tplc="BAE8DEFA">
      <w:numFmt w:val="bullet"/>
      <w:lvlText w:val="•"/>
      <w:lvlJc w:val="left"/>
      <w:pPr>
        <w:ind w:left="6764" w:hanging="255"/>
      </w:pPr>
    </w:lvl>
    <w:lvl w:ilvl="8" w:tplc="B318172C">
      <w:numFmt w:val="bullet"/>
      <w:lvlText w:val="•"/>
      <w:lvlJc w:val="left"/>
      <w:pPr>
        <w:ind w:left="7716" w:hanging="255"/>
      </w:pPr>
    </w:lvl>
  </w:abstractNum>
  <w:abstractNum w:abstractNumId="478" w15:restartNumberingAfterBreak="0">
    <w:nsid w:val="7739296B"/>
    <w:multiLevelType w:val="hybridMultilevel"/>
    <w:tmpl w:val="35A0B014"/>
    <w:lvl w:ilvl="0" w:tplc="69AC6068">
      <w:start w:val="1"/>
      <w:numFmt w:val="decimal"/>
      <w:lvlText w:val="%1."/>
      <w:lvlJc w:val="left"/>
      <w:pPr>
        <w:ind w:left="100" w:hanging="245"/>
      </w:pPr>
      <w:rPr>
        <w:rFonts w:ascii="Arial" w:eastAsia="Arial" w:hAnsi="Arial" w:cs="Arial" w:hint="default"/>
        <w:w w:val="99"/>
        <w:sz w:val="20"/>
        <w:szCs w:val="20"/>
      </w:rPr>
    </w:lvl>
    <w:lvl w:ilvl="1" w:tplc="1158CAD8">
      <w:numFmt w:val="bullet"/>
      <w:lvlText w:val="•"/>
      <w:lvlJc w:val="left"/>
      <w:pPr>
        <w:ind w:left="1054" w:hanging="245"/>
      </w:pPr>
    </w:lvl>
    <w:lvl w:ilvl="2" w:tplc="4B7E8C56">
      <w:numFmt w:val="bullet"/>
      <w:lvlText w:val="•"/>
      <w:lvlJc w:val="left"/>
      <w:pPr>
        <w:ind w:left="2008" w:hanging="245"/>
      </w:pPr>
    </w:lvl>
    <w:lvl w:ilvl="3" w:tplc="35DEF926">
      <w:numFmt w:val="bullet"/>
      <w:lvlText w:val="•"/>
      <w:lvlJc w:val="left"/>
      <w:pPr>
        <w:ind w:left="2962" w:hanging="245"/>
      </w:pPr>
    </w:lvl>
    <w:lvl w:ilvl="4" w:tplc="A89253F6">
      <w:numFmt w:val="bullet"/>
      <w:lvlText w:val="•"/>
      <w:lvlJc w:val="left"/>
      <w:pPr>
        <w:ind w:left="3916" w:hanging="245"/>
      </w:pPr>
    </w:lvl>
    <w:lvl w:ilvl="5" w:tplc="6D1E9C2E">
      <w:numFmt w:val="bullet"/>
      <w:lvlText w:val="•"/>
      <w:lvlJc w:val="left"/>
      <w:pPr>
        <w:ind w:left="4870" w:hanging="245"/>
      </w:pPr>
    </w:lvl>
    <w:lvl w:ilvl="6" w:tplc="0822784A">
      <w:numFmt w:val="bullet"/>
      <w:lvlText w:val="•"/>
      <w:lvlJc w:val="left"/>
      <w:pPr>
        <w:ind w:left="5824" w:hanging="245"/>
      </w:pPr>
    </w:lvl>
    <w:lvl w:ilvl="7" w:tplc="54FCAE0A">
      <w:numFmt w:val="bullet"/>
      <w:lvlText w:val="•"/>
      <w:lvlJc w:val="left"/>
      <w:pPr>
        <w:ind w:left="6778" w:hanging="245"/>
      </w:pPr>
    </w:lvl>
    <w:lvl w:ilvl="8" w:tplc="279AAAD4">
      <w:numFmt w:val="bullet"/>
      <w:lvlText w:val="•"/>
      <w:lvlJc w:val="left"/>
      <w:pPr>
        <w:ind w:left="7732" w:hanging="245"/>
      </w:pPr>
    </w:lvl>
  </w:abstractNum>
  <w:abstractNum w:abstractNumId="479" w15:restartNumberingAfterBreak="0">
    <w:nsid w:val="77D214D5"/>
    <w:multiLevelType w:val="hybridMultilevel"/>
    <w:tmpl w:val="E78EC414"/>
    <w:lvl w:ilvl="0" w:tplc="C152DB7E">
      <w:start w:val="1"/>
      <w:numFmt w:val="decimal"/>
      <w:lvlText w:val="%1."/>
      <w:lvlJc w:val="left"/>
      <w:pPr>
        <w:ind w:left="100" w:hanging="245"/>
      </w:pPr>
      <w:rPr>
        <w:rFonts w:ascii="Arial" w:eastAsia="Arial" w:hAnsi="Arial" w:cs="Arial" w:hint="default"/>
        <w:spacing w:val="-1"/>
        <w:w w:val="99"/>
        <w:sz w:val="20"/>
        <w:szCs w:val="20"/>
      </w:rPr>
    </w:lvl>
    <w:lvl w:ilvl="1" w:tplc="EFB211C4">
      <w:numFmt w:val="bullet"/>
      <w:lvlText w:val="•"/>
      <w:lvlJc w:val="left"/>
      <w:pPr>
        <w:ind w:left="1054" w:hanging="245"/>
      </w:pPr>
    </w:lvl>
    <w:lvl w:ilvl="2" w:tplc="D8A49172">
      <w:numFmt w:val="bullet"/>
      <w:lvlText w:val="•"/>
      <w:lvlJc w:val="left"/>
      <w:pPr>
        <w:ind w:left="2008" w:hanging="245"/>
      </w:pPr>
    </w:lvl>
    <w:lvl w:ilvl="3" w:tplc="413ACC46">
      <w:numFmt w:val="bullet"/>
      <w:lvlText w:val="•"/>
      <w:lvlJc w:val="left"/>
      <w:pPr>
        <w:ind w:left="2962" w:hanging="245"/>
      </w:pPr>
    </w:lvl>
    <w:lvl w:ilvl="4" w:tplc="4E4C2386">
      <w:numFmt w:val="bullet"/>
      <w:lvlText w:val="•"/>
      <w:lvlJc w:val="left"/>
      <w:pPr>
        <w:ind w:left="3916" w:hanging="245"/>
      </w:pPr>
    </w:lvl>
    <w:lvl w:ilvl="5" w:tplc="3746D3A0">
      <w:numFmt w:val="bullet"/>
      <w:lvlText w:val="•"/>
      <w:lvlJc w:val="left"/>
      <w:pPr>
        <w:ind w:left="4870" w:hanging="245"/>
      </w:pPr>
    </w:lvl>
    <w:lvl w:ilvl="6" w:tplc="1B62E8C6">
      <w:numFmt w:val="bullet"/>
      <w:lvlText w:val="•"/>
      <w:lvlJc w:val="left"/>
      <w:pPr>
        <w:ind w:left="5824" w:hanging="245"/>
      </w:pPr>
    </w:lvl>
    <w:lvl w:ilvl="7" w:tplc="A5682C66">
      <w:numFmt w:val="bullet"/>
      <w:lvlText w:val="•"/>
      <w:lvlJc w:val="left"/>
      <w:pPr>
        <w:ind w:left="6778" w:hanging="245"/>
      </w:pPr>
    </w:lvl>
    <w:lvl w:ilvl="8" w:tplc="AFD06D30">
      <w:numFmt w:val="bullet"/>
      <w:lvlText w:val="•"/>
      <w:lvlJc w:val="left"/>
      <w:pPr>
        <w:ind w:left="7732" w:hanging="245"/>
      </w:pPr>
    </w:lvl>
  </w:abstractNum>
  <w:abstractNum w:abstractNumId="480" w15:restartNumberingAfterBreak="0">
    <w:nsid w:val="77FA1294"/>
    <w:multiLevelType w:val="hybridMultilevel"/>
    <w:tmpl w:val="BD5E771C"/>
    <w:lvl w:ilvl="0" w:tplc="D2AA5432">
      <w:start w:val="1"/>
      <w:numFmt w:val="decimal"/>
      <w:lvlText w:val="%1."/>
      <w:lvlJc w:val="left"/>
      <w:pPr>
        <w:ind w:left="100" w:hanging="243"/>
      </w:pPr>
      <w:rPr>
        <w:rFonts w:ascii="Arial" w:eastAsia="Arial" w:hAnsi="Arial" w:cs="Arial" w:hint="default"/>
        <w:spacing w:val="-1"/>
        <w:w w:val="99"/>
        <w:sz w:val="20"/>
        <w:szCs w:val="20"/>
      </w:rPr>
    </w:lvl>
    <w:lvl w:ilvl="1" w:tplc="809C7108">
      <w:numFmt w:val="bullet"/>
      <w:lvlText w:val="•"/>
      <w:lvlJc w:val="left"/>
      <w:pPr>
        <w:ind w:left="1054" w:hanging="243"/>
      </w:pPr>
    </w:lvl>
    <w:lvl w:ilvl="2" w:tplc="B86CA296">
      <w:numFmt w:val="bullet"/>
      <w:lvlText w:val="•"/>
      <w:lvlJc w:val="left"/>
      <w:pPr>
        <w:ind w:left="2008" w:hanging="243"/>
      </w:pPr>
    </w:lvl>
    <w:lvl w:ilvl="3" w:tplc="F5E87BD6">
      <w:numFmt w:val="bullet"/>
      <w:lvlText w:val="•"/>
      <w:lvlJc w:val="left"/>
      <w:pPr>
        <w:ind w:left="2962" w:hanging="243"/>
      </w:pPr>
    </w:lvl>
    <w:lvl w:ilvl="4" w:tplc="3FD88D24">
      <w:numFmt w:val="bullet"/>
      <w:lvlText w:val="•"/>
      <w:lvlJc w:val="left"/>
      <w:pPr>
        <w:ind w:left="3916" w:hanging="243"/>
      </w:pPr>
    </w:lvl>
    <w:lvl w:ilvl="5" w:tplc="41AEFD70">
      <w:numFmt w:val="bullet"/>
      <w:lvlText w:val="•"/>
      <w:lvlJc w:val="left"/>
      <w:pPr>
        <w:ind w:left="4870" w:hanging="243"/>
      </w:pPr>
    </w:lvl>
    <w:lvl w:ilvl="6" w:tplc="4AECB418">
      <w:numFmt w:val="bullet"/>
      <w:lvlText w:val="•"/>
      <w:lvlJc w:val="left"/>
      <w:pPr>
        <w:ind w:left="5824" w:hanging="243"/>
      </w:pPr>
    </w:lvl>
    <w:lvl w:ilvl="7" w:tplc="AA564BEE">
      <w:numFmt w:val="bullet"/>
      <w:lvlText w:val="•"/>
      <w:lvlJc w:val="left"/>
      <w:pPr>
        <w:ind w:left="6778" w:hanging="243"/>
      </w:pPr>
    </w:lvl>
    <w:lvl w:ilvl="8" w:tplc="40763C50">
      <w:numFmt w:val="bullet"/>
      <w:lvlText w:val="•"/>
      <w:lvlJc w:val="left"/>
      <w:pPr>
        <w:ind w:left="7732" w:hanging="243"/>
      </w:pPr>
    </w:lvl>
  </w:abstractNum>
  <w:abstractNum w:abstractNumId="481" w15:restartNumberingAfterBreak="0">
    <w:nsid w:val="77FE2728"/>
    <w:multiLevelType w:val="hybridMultilevel"/>
    <w:tmpl w:val="D7742A5C"/>
    <w:lvl w:ilvl="0" w:tplc="8D047E9E">
      <w:start w:val="1"/>
      <w:numFmt w:val="decimal"/>
      <w:lvlText w:val="%1."/>
      <w:lvlJc w:val="left"/>
      <w:pPr>
        <w:ind w:left="100" w:hanging="250"/>
      </w:pPr>
      <w:rPr>
        <w:rFonts w:ascii="Arial" w:eastAsia="Arial" w:hAnsi="Arial" w:cs="Arial" w:hint="default"/>
        <w:spacing w:val="-1"/>
        <w:w w:val="99"/>
        <w:sz w:val="20"/>
        <w:szCs w:val="20"/>
      </w:rPr>
    </w:lvl>
    <w:lvl w:ilvl="1" w:tplc="DC72C57A">
      <w:numFmt w:val="bullet"/>
      <w:lvlText w:val="•"/>
      <w:lvlJc w:val="left"/>
      <w:pPr>
        <w:ind w:left="1054" w:hanging="250"/>
      </w:pPr>
    </w:lvl>
    <w:lvl w:ilvl="2" w:tplc="58985794">
      <w:numFmt w:val="bullet"/>
      <w:lvlText w:val="•"/>
      <w:lvlJc w:val="left"/>
      <w:pPr>
        <w:ind w:left="2008" w:hanging="250"/>
      </w:pPr>
    </w:lvl>
    <w:lvl w:ilvl="3" w:tplc="5D40D188">
      <w:numFmt w:val="bullet"/>
      <w:lvlText w:val="•"/>
      <w:lvlJc w:val="left"/>
      <w:pPr>
        <w:ind w:left="2962" w:hanging="250"/>
      </w:pPr>
    </w:lvl>
    <w:lvl w:ilvl="4" w:tplc="0D38A000">
      <w:numFmt w:val="bullet"/>
      <w:lvlText w:val="•"/>
      <w:lvlJc w:val="left"/>
      <w:pPr>
        <w:ind w:left="3916" w:hanging="250"/>
      </w:pPr>
    </w:lvl>
    <w:lvl w:ilvl="5" w:tplc="8BB2AECA">
      <w:numFmt w:val="bullet"/>
      <w:lvlText w:val="•"/>
      <w:lvlJc w:val="left"/>
      <w:pPr>
        <w:ind w:left="4870" w:hanging="250"/>
      </w:pPr>
    </w:lvl>
    <w:lvl w:ilvl="6" w:tplc="1564DF20">
      <w:numFmt w:val="bullet"/>
      <w:lvlText w:val="•"/>
      <w:lvlJc w:val="left"/>
      <w:pPr>
        <w:ind w:left="5824" w:hanging="250"/>
      </w:pPr>
    </w:lvl>
    <w:lvl w:ilvl="7" w:tplc="9078BD78">
      <w:numFmt w:val="bullet"/>
      <w:lvlText w:val="•"/>
      <w:lvlJc w:val="left"/>
      <w:pPr>
        <w:ind w:left="6778" w:hanging="250"/>
      </w:pPr>
    </w:lvl>
    <w:lvl w:ilvl="8" w:tplc="58868B0C">
      <w:numFmt w:val="bullet"/>
      <w:lvlText w:val="•"/>
      <w:lvlJc w:val="left"/>
      <w:pPr>
        <w:ind w:left="7732" w:hanging="250"/>
      </w:pPr>
    </w:lvl>
  </w:abstractNum>
  <w:abstractNum w:abstractNumId="482" w15:restartNumberingAfterBreak="0">
    <w:nsid w:val="78104966"/>
    <w:multiLevelType w:val="hybridMultilevel"/>
    <w:tmpl w:val="46127E26"/>
    <w:lvl w:ilvl="0" w:tplc="E4A4F5C2">
      <w:start w:val="1"/>
      <w:numFmt w:val="decimal"/>
      <w:lvlText w:val="%1."/>
      <w:lvlJc w:val="left"/>
      <w:pPr>
        <w:ind w:left="100" w:hanging="221"/>
      </w:pPr>
      <w:rPr>
        <w:rFonts w:ascii="Arial" w:eastAsia="Arial" w:hAnsi="Arial" w:cs="Arial" w:hint="default"/>
        <w:spacing w:val="-1"/>
        <w:w w:val="99"/>
        <w:sz w:val="20"/>
        <w:szCs w:val="20"/>
      </w:rPr>
    </w:lvl>
    <w:lvl w:ilvl="1" w:tplc="C11E1928">
      <w:numFmt w:val="bullet"/>
      <w:lvlText w:val="•"/>
      <w:lvlJc w:val="left"/>
      <w:pPr>
        <w:ind w:left="1054" w:hanging="221"/>
      </w:pPr>
    </w:lvl>
    <w:lvl w:ilvl="2" w:tplc="7472ABB0">
      <w:numFmt w:val="bullet"/>
      <w:lvlText w:val="•"/>
      <w:lvlJc w:val="left"/>
      <w:pPr>
        <w:ind w:left="2008" w:hanging="221"/>
      </w:pPr>
    </w:lvl>
    <w:lvl w:ilvl="3" w:tplc="FC5E563C">
      <w:numFmt w:val="bullet"/>
      <w:lvlText w:val="•"/>
      <w:lvlJc w:val="left"/>
      <w:pPr>
        <w:ind w:left="2962" w:hanging="221"/>
      </w:pPr>
    </w:lvl>
    <w:lvl w:ilvl="4" w:tplc="D6E4671A">
      <w:numFmt w:val="bullet"/>
      <w:lvlText w:val="•"/>
      <w:lvlJc w:val="left"/>
      <w:pPr>
        <w:ind w:left="3916" w:hanging="221"/>
      </w:pPr>
    </w:lvl>
    <w:lvl w:ilvl="5" w:tplc="B0925790">
      <w:numFmt w:val="bullet"/>
      <w:lvlText w:val="•"/>
      <w:lvlJc w:val="left"/>
      <w:pPr>
        <w:ind w:left="4870" w:hanging="221"/>
      </w:pPr>
    </w:lvl>
    <w:lvl w:ilvl="6" w:tplc="99303080">
      <w:numFmt w:val="bullet"/>
      <w:lvlText w:val="•"/>
      <w:lvlJc w:val="left"/>
      <w:pPr>
        <w:ind w:left="5824" w:hanging="221"/>
      </w:pPr>
    </w:lvl>
    <w:lvl w:ilvl="7" w:tplc="23141C84">
      <w:numFmt w:val="bullet"/>
      <w:lvlText w:val="•"/>
      <w:lvlJc w:val="left"/>
      <w:pPr>
        <w:ind w:left="6778" w:hanging="221"/>
      </w:pPr>
    </w:lvl>
    <w:lvl w:ilvl="8" w:tplc="4942D6D4">
      <w:numFmt w:val="bullet"/>
      <w:lvlText w:val="•"/>
      <w:lvlJc w:val="left"/>
      <w:pPr>
        <w:ind w:left="7732" w:hanging="221"/>
      </w:pPr>
    </w:lvl>
  </w:abstractNum>
  <w:abstractNum w:abstractNumId="483" w15:restartNumberingAfterBreak="0">
    <w:nsid w:val="785E02B2"/>
    <w:multiLevelType w:val="multilevel"/>
    <w:tmpl w:val="A38CC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4" w15:restartNumberingAfterBreak="0">
    <w:nsid w:val="78704424"/>
    <w:multiLevelType w:val="hybridMultilevel"/>
    <w:tmpl w:val="9F4CAD64"/>
    <w:lvl w:ilvl="0" w:tplc="8AD6DE4C">
      <w:start w:val="1"/>
      <w:numFmt w:val="decimal"/>
      <w:lvlText w:val="%1."/>
      <w:lvlJc w:val="left"/>
      <w:pPr>
        <w:ind w:left="100" w:hanging="243"/>
      </w:pPr>
      <w:rPr>
        <w:rFonts w:ascii="Arial" w:eastAsia="Arial" w:hAnsi="Arial" w:cs="Arial" w:hint="default"/>
        <w:spacing w:val="-1"/>
        <w:w w:val="99"/>
        <w:sz w:val="20"/>
        <w:szCs w:val="20"/>
      </w:rPr>
    </w:lvl>
    <w:lvl w:ilvl="1" w:tplc="C3029AE2">
      <w:numFmt w:val="bullet"/>
      <w:lvlText w:val="•"/>
      <w:lvlJc w:val="left"/>
      <w:pPr>
        <w:ind w:left="1054" w:hanging="243"/>
      </w:pPr>
    </w:lvl>
    <w:lvl w:ilvl="2" w:tplc="58786EAE">
      <w:numFmt w:val="bullet"/>
      <w:lvlText w:val="•"/>
      <w:lvlJc w:val="left"/>
      <w:pPr>
        <w:ind w:left="2008" w:hanging="243"/>
      </w:pPr>
    </w:lvl>
    <w:lvl w:ilvl="3" w:tplc="623E43EE">
      <w:numFmt w:val="bullet"/>
      <w:lvlText w:val="•"/>
      <w:lvlJc w:val="left"/>
      <w:pPr>
        <w:ind w:left="2962" w:hanging="243"/>
      </w:pPr>
    </w:lvl>
    <w:lvl w:ilvl="4" w:tplc="682AA40E">
      <w:numFmt w:val="bullet"/>
      <w:lvlText w:val="•"/>
      <w:lvlJc w:val="left"/>
      <w:pPr>
        <w:ind w:left="3916" w:hanging="243"/>
      </w:pPr>
    </w:lvl>
    <w:lvl w:ilvl="5" w:tplc="1F14C02A">
      <w:numFmt w:val="bullet"/>
      <w:lvlText w:val="•"/>
      <w:lvlJc w:val="left"/>
      <w:pPr>
        <w:ind w:left="4870" w:hanging="243"/>
      </w:pPr>
    </w:lvl>
    <w:lvl w:ilvl="6" w:tplc="85D6CCA8">
      <w:numFmt w:val="bullet"/>
      <w:lvlText w:val="•"/>
      <w:lvlJc w:val="left"/>
      <w:pPr>
        <w:ind w:left="5824" w:hanging="243"/>
      </w:pPr>
    </w:lvl>
    <w:lvl w:ilvl="7" w:tplc="DCFAE1DC">
      <w:numFmt w:val="bullet"/>
      <w:lvlText w:val="•"/>
      <w:lvlJc w:val="left"/>
      <w:pPr>
        <w:ind w:left="6778" w:hanging="243"/>
      </w:pPr>
    </w:lvl>
    <w:lvl w:ilvl="8" w:tplc="466AB99E">
      <w:numFmt w:val="bullet"/>
      <w:lvlText w:val="•"/>
      <w:lvlJc w:val="left"/>
      <w:pPr>
        <w:ind w:left="7732" w:hanging="243"/>
      </w:pPr>
    </w:lvl>
  </w:abstractNum>
  <w:abstractNum w:abstractNumId="485" w15:restartNumberingAfterBreak="0">
    <w:nsid w:val="78936011"/>
    <w:multiLevelType w:val="hybridMultilevel"/>
    <w:tmpl w:val="53F8E284"/>
    <w:lvl w:ilvl="0" w:tplc="5D446B00">
      <w:start w:val="1"/>
      <w:numFmt w:val="decimal"/>
      <w:lvlText w:val="%1."/>
      <w:lvlJc w:val="left"/>
      <w:pPr>
        <w:ind w:left="100" w:hanging="264"/>
      </w:pPr>
      <w:rPr>
        <w:rFonts w:ascii="Arial" w:eastAsia="Arial" w:hAnsi="Arial" w:cs="Arial" w:hint="default"/>
        <w:w w:val="99"/>
        <w:sz w:val="20"/>
        <w:szCs w:val="20"/>
      </w:rPr>
    </w:lvl>
    <w:lvl w:ilvl="1" w:tplc="49F49CDA">
      <w:numFmt w:val="bullet"/>
      <w:lvlText w:val="•"/>
      <w:lvlJc w:val="left"/>
      <w:pPr>
        <w:ind w:left="1054" w:hanging="264"/>
      </w:pPr>
    </w:lvl>
    <w:lvl w:ilvl="2" w:tplc="04941C9E">
      <w:numFmt w:val="bullet"/>
      <w:lvlText w:val="•"/>
      <w:lvlJc w:val="left"/>
      <w:pPr>
        <w:ind w:left="2008" w:hanging="264"/>
      </w:pPr>
    </w:lvl>
    <w:lvl w:ilvl="3" w:tplc="319E03DC">
      <w:numFmt w:val="bullet"/>
      <w:lvlText w:val="•"/>
      <w:lvlJc w:val="left"/>
      <w:pPr>
        <w:ind w:left="2962" w:hanging="264"/>
      </w:pPr>
    </w:lvl>
    <w:lvl w:ilvl="4" w:tplc="47667572">
      <w:numFmt w:val="bullet"/>
      <w:lvlText w:val="•"/>
      <w:lvlJc w:val="left"/>
      <w:pPr>
        <w:ind w:left="3916" w:hanging="264"/>
      </w:pPr>
    </w:lvl>
    <w:lvl w:ilvl="5" w:tplc="3AB6BCEA">
      <w:numFmt w:val="bullet"/>
      <w:lvlText w:val="•"/>
      <w:lvlJc w:val="left"/>
      <w:pPr>
        <w:ind w:left="4870" w:hanging="264"/>
      </w:pPr>
    </w:lvl>
    <w:lvl w:ilvl="6" w:tplc="F4CCC3C2">
      <w:numFmt w:val="bullet"/>
      <w:lvlText w:val="•"/>
      <w:lvlJc w:val="left"/>
      <w:pPr>
        <w:ind w:left="5824" w:hanging="264"/>
      </w:pPr>
    </w:lvl>
    <w:lvl w:ilvl="7" w:tplc="8CBCAA1C">
      <w:numFmt w:val="bullet"/>
      <w:lvlText w:val="•"/>
      <w:lvlJc w:val="left"/>
      <w:pPr>
        <w:ind w:left="6778" w:hanging="264"/>
      </w:pPr>
    </w:lvl>
    <w:lvl w:ilvl="8" w:tplc="6A326FFC">
      <w:numFmt w:val="bullet"/>
      <w:lvlText w:val="•"/>
      <w:lvlJc w:val="left"/>
      <w:pPr>
        <w:ind w:left="7732" w:hanging="264"/>
      </w:pPr>
    </w:lvl>
  </w:abstractNum>
  <w:abstractNum w:abstractNumId="486" w15:restartNumberingAfterBreak="0">
    <w:nsid w:val="78EF4840"/>
    <w:multiLevelType w:val="hybridMultilevel"/>
    <w:tmpl w:val="1E609E8E"/>
    <w:lvl w:ilvl="0" w:tplc="3C0E306E">
      <w:start w:val="1"/>
      <w:numFmt w:val="decimal"/>
      <w:lvlText w:val="%1."/>
      <w:lvlJc w:val="left"/>
      <w:pPr>
        <w:ind w:left="100" w:hanging="248"/>
      </w:pPr>
      <w:rPr>
        <w:rFonts w:ascii="Arial" w:eastAsia="Arial" w:hAnsi="Arial" w:cs="Arial" w:hint="default"/>
        <w:spacing w:val="-1"/>
        <w:w w:val="99"/>
        <w:sz w:val="20"/>
        <w:szCs w:val="20"/>
      </w:rPr>
    </w:lvl>
    <w:lvl w:ilvl="1" w:tplc="5414D6A0">
      <w:numFmt w:val="bullet"/>
      <w:lvlText w:val="•"/>
      <w:lvlJc w:val="left"/>
      <w:pPr>
        <w:ind w:left="1054" w:hanging="248"/>
      </w:pPr>
    </w:lvl>
    <w:lvl w:ilvl="2" w:tplc="451EE70A">
      <w:numFmt w:val="bullet"/>
      <w:lvlText w:val="•"/>
      <w:lvlJc w:val="left"/>
      <w:pPr>
        <w:ind w:left="2008" w:hanging="248"/>
      </w:pPr>
    </w:lvl>
    <w:lvl w:ilvl="3" w:tplc="F51CEE06">
      <w:numFmt w:val="bullet"/>
      <w:lvlText w:val="•"/>
      <w:lvlJc w:val="left"/>
      <w:pPr>
        <w:ind w:left="2962" w:hanging="248"/>
      </w:pPr>
    </w:lvl>
    <w:lvl w:ilvl="4" w:tplc="18B2BF5A">
      <w:numFmt w:val="bullet"/>
      <w:lvlText w:val="•"/>
      <w:lvlJc w:val="left"/>
      <w:pPr>
        <w:ind w:left="3916" w:hanging="248"/>
      </w:pPr>
    </w:lvl>
    <w:lvl w:ilvl="5" w:tplc="8BFCCE6A">
      <w:numFmt w:val="bullet"/>
      <w:lvlText w:val="•"/>
      <w:lvlJc w:val="left"/>
      <w:pPr>
        <w:ind w:left="4870" w:hanging="248"/>
      </w:pPr>
    </w:lvl>
    <w:lvl w:ilvl="6" w:tplc="5DF286A6">
      <w:numFmt w:val="bullet"/>
      <w:lvlText w:val="•"/>
      <w:lvlJc w:val="left"/>
      <w:pPr>
        <w:ind w:left="5824" w:hanging="248"/>
      </w:pPr>
    </w:lvl>
    <w:lvl w:ilvl="7" w:tplc="28AE178E">
      <w:numFmt w:val="bullet"/>
      <w:lvlText w:val="•"/>
      <w:lvlJc w:val="left"/>
      <w:pPr>
        <w:ind w:left="6778" w:hanging="248"/>
      </w:pPr>
    </w:lvl>
    <w:lvl w:ilvl="8" w:tplc="260039C8">
      <w:numFmt w:val="bullet"/>
      <w:lvlText w:val="•"/>
      <w:lvlJc w:val="left"/>
      <w:pPr>
        <w:ind w:left="7732" w:hanging="248"/>
      </w:pPr>
    </w:lvl>
  </w:abstractNum>
  <w:abstractNum w:abstractNumId="487" w15:restartNumberingAfterBreak="0">
    <w:nsid w:val="794112BA"/>
    <w:multiLevelType w:val="hybridMultilevel"/>
    <w:tmpl w:val="2ECCB1B0"/>
    <w:lvl w:ilvl="0" w:tplc="5D6C7380">
      <w:start w:val="1"/>
      <w:numFmt w:val="decimal"/>
      <w:lvlText w:val="%1."/>
      <w:lvlJc w:val="left"/>
      <w:pPr>
        <w:ind w:left="100" w:hanging="250"/>
      </w:pPr>
      <w:rPr>
        <w:rFonts w:ascii="Arial" w:eastAsia="Arial" w:hAnsi="Arial" w:cs="Arial" w:hint="default"/>
        <w:spacing w:val="-1"/>
        <w:w w:val="99"/>
        <w:sz w:val="20"/>
        <w:szCs w:val="20"/>
      </w:rPr>
    </w:lvl>
    <w:lvl w:ilvl="1" w:tplc="7F3EE658">
      <w:numFmt w:val="bullet"/>
      <w:lvlText w:val="•"/>
      <w:lvlJc w:val="left"/>
      <w:pPr>
        <w:ind w:left="1054" w:hanging="250"/>
      </w:pPr>
    </w:lvl>
    <w:lvl w:ilvl="2" w:tplc="48ECFB6E">
      <w:numFmt w:val="bullet"/>
      <w:lvlText w:val="•"/>
      <w:lvlJc w:val="left"/>
      <w:pPr>
        <w:ind w:left="2008" w:hanging="250"/>
      </w:pPr>
    </w:lvl>
    <w:lvl w:ilvl="3" w:tplc="4C441D9C">
      <w:numFmt w:val="bullet"/>
      <w:lvlText w:val="•"/>
      <w:lvlJc w:val="left"/>
      <w:pPr>
        <w:ind w:left="2962" w:hanging="250"/>
      </w:pPr>
    </w:lvl>
    <w:lvl w:ilvl="4" w:tplc="3508E322">
      <w:numFmt w:val="bullet"/>
      <w:lvlText w:val="•"/>
      <w:lvlJc w:val="left"/>
      <w:pPr>
        <w:ind w:left="3916" w:hanging="250"/>
      </w:pPr>
    </w:lvl>
    <w:lvl w:ilvl="5" w:tplc="13AAC6DA">
      <w:numFmt w:val="bullet"/>
      <w:lvlText w:val="•"/>
      <w:lvlJc w:val="left"/>
      <w:pPr>
        <w:ind w:left="4870" w:hanging="250"/>
      </w:pPr>
    </w:lvl>
    <w:lvl w:ilvl="6" w:tplc="40008C36">
      <w:numFmt w:val="bullet"/>
      <w:lvlText w:val="•"/>
      <w:lvlJc w:val="left"/>
      <w:pPr>
        <w:ind w:left="5824" w:hanging="250"/>
      </w:pPr>
    </w:lvl>
    <w:lvl w:ilvl="7" w:tplc="9F3E9C06">
      <w:numFmt w:val="bullet"/>
      <w:lvlText w:val="•"/>
      <w:lvlJc w:val="left"/>
      <w:pPr>
        <w:ind w:left="6778" w:hanging="250"/>
      </w:pPr>
    </w:lvl>
    <w:lvl w:ilvl="8" w:tplc="099E75AE">
      <w:numFmt w:val="bullet"/>
      <w:lvlText w:val="•"/>
      <w:lvlJc w:val="left"/>
      <w:pPr>
        <w:ind w:left="7732" w:hanging="250"/>
      </w:pPr>
    </w:lvl>
  </w:abstractNum>
  <w:abstractNum w:abstractNumId="488" w15:restartNumberingAfterBreak="0">
    <w:nsid w:val="798C496D"/>
    <w:multiLevelType w:val="hybridMultilevel"/>
    <w:tmpl w:val="30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98F282B"/>
    <w:multiLevelType w:val="hybridMultilevel"/>
    <w:tmpl w:val="7AB860FE"/>
    <w:lvl w:ilvl="0" w:tplc="65447B76">
      <w:start w:val="1"/>
      <w:numFmt w:val="decimal"/>
      <w:lvlText w:val="%1."/>
      <w:lvlJc w:val="left"/>
      <w:pPr>
        <w:ind w:left="100" w:hanging="243"/>
      </w:pPr>
      <w:rPr>
        <w:rFonts w:ascii="Arial" w:eastAsia="Arial" w:hAnsi="Arial" w:cs="Arial" w:hint="default"/>
        <w:spacing w:val="-1"/>
        <w:w w:val="99"/>
        <w:sz w:val="20"/>
        <w:szCs w:val="20"/>
      </w:rPr>
    </w:lvl>
    <w:lvl w:ilvl="1" w:tplc="C2AA6E38">
      <w:numFmt w:val="bullet"/>
      <w:lvlText w:val="•"/>
      <w:lvlJc w:val="left"/>
      <w:pPr>
        <w:ind w:left="1052" w:hanging="243"/>
      </w:pPr>
    </w:lvl>
    <w:lvl w:ilvl="2" w:tplc="E11202DC">
      <w:numFmt w:val="bullet"/>
      <w:lvlText w:val="•"/>
      <w:lvlJc w:val="left"/>
      <w:pPr>
        <w:ind w:left="2004" w:hanging="243"/>
      </w:pPr>
    </w:lvl>
    <w:lvl w:ilvl="3" w:tplc="FAC02D0E">
      <w:numFmt w:val="bullet"/>
      <w:lvlText w:val="•"/>
      <w:lvlJc w:val="left"/>
      <w:pPr>
        <w:ind w:left="2956" w:hanging="243"/>
      </w:pPr>
    </w:lvl>
    <w:lvl w:ilvl="4" w:tplc="E2848A80">
      <w:numFmt w:val="bullet"/>
      <w:lvlText w:val="•"/>
      <w:lvlJc w:val="left"/>
      <w:pPr>
        <w:ind w:left="3908" w:hanging="243"/>
      </w:pPr>
    </w:lvl>
    <w:lvl w:ilvl="5" w:tplc="C0B2E224">
      <w:numFmt w:val="bullet"/>
      <w:lvlText w:val="•"/>
      <w:lvlJc w:val="left"/>
      <w:pPr>
        <w:ind w:left="4860" w:hanging="243"/>
      </w:pPr>
    </w:lvl>
    <w:lvl w:ilvl="6" w:tplc="102A715A">
      <w:numFmt w:val="bullet"/>
      <w:lvlText w:val="•"/>
      <w:lvlJc w:val="left"/>
      <w:pPr>
        <w:ind w:left="5812" w:hanging="243"/>
      </w:pPr>
    </w:lvl>
    <w:lvl w:ilvl="7" w:tplc="1C02C8BA">
      <w:numFmt w:val="bullet"/>
      <w:lvlText w:val="•"/>
      <w:lvlJc w:val="left"/>
      <w:pPr>
        <w:ind w:left="6764" w:hanging="243"/>
      </w:pPr>
    </w:lvl>
    <w:lvl w:ilvl="8" w:tplc="2F66D5AA">
      <w:numFmt w:val="bullet"/>
      <w:lvlText w:val="•"/>
      <w:lvlJc w:val="left"/>
      <w:pPr>
        <w:ind w:left="7716" w:hanging="243"/>
      </w:pPr>
    </w:lvl>
  </w:abstractNum>
  <w:abstractNum w:abstractNumId="490" w15:restartNumberingAfterBreak="0">
    <w:nsid w:val="799652AB"/>
    <w:multiLevelType w:val="hybridMultilevel"/>
    <w:tmpl w:val="B9ACB0E0"/>
    <w:lvl w:ilvl="0" w:tplc="32F8AC3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9B738B2"/>
    <w:multiLevelType w:val="hybridMultilevel"/>
    <w:tmpl w:val="FDC28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9DA02AC"/>
    <w:multiLevelType w:val="hybridMultilevel"/>
    <w:tmpl w:val="3B629360"/>
    <w:lvl w:ilvl="0" w:tplc="6F7C6206">
      <w:start w:val="1"/>
      <w:numFmt w:val="decimal"/>
      <w:lvlText w:val="%1."/>
      <w:lvlJc w:val="left"/>
      <w:pPr>
        <w:ind w:left="100" w:hanging="240"/>
      </w:pPr>
      <w:rPr>
        <w:rFonts w:ascii="Arial" w:eastAsia="Arial" w:hAnsi="Arial" w:cs="Arial" w:hint="default"/>
        <w:spacing w:val="-1"/>
        <w:w w:val="99"/>
        <w:sz w:val="20"/>
        <w:szCs w:val="20"/>
      </w:rPr>
    </w:lvl>
    <w:lvl w:ilvl="1" w:tplc="1C4CE224">
      <w:numFmt w:val="bullet"/>
      <w:lvlText w:val="•"/>
      <w:lvlJc w:val="left"/>
      <w:pPr>
        <w:ind w:left="1052" w:hanging="240"/>
      </w:pPr>
    </w:lvl>
    <w:lvl w:ilvl="2" w:tplc="05D8712C">
      <w:numFmt w:val="bullet"/>
      <w:lvlText w:val="•"/>
      <w:lvlJc w:val="left"/>
      <w:pPr>
        <w:ind w:left="2004" w:hanging="240"/>
      </w:pPr>
    </w:lvl>
    <w:lvl w:ilvl="3" w:tplc="40BE4CF2">
      <w:numFmt w:val="bullet"/>
      <w:lvlText w:val="•"/>
      <w:lvlJc w:val="left"/>
      <w:pPr>
        <w:ind w:left="2956" w:hanging="240"/>
      </w:pPr>
    </w:lvl>
    <w:lvl w:ilvl="4" w:tplc="4172116A">
      <w:numFmt w:val="bullet"/>
      <w:lvlText w:val="•"/>
      <w:lvlJc w:val="left"/>
      <w:pPr>
        <w:ind w:left="3908" w:hanging="240"/>
      </w:pPr>
    </w:lvl>
    <w:lvl w:ilvl="5" w:tplc="63226AE8">
      <w:numFmt w:val="bullet"/>
      <w:lvlText w:val="•"/>
      <w:lvlJc w:val="left"/>
      <w:pPr>
        <w:ind w:left="4860" w:hanging="240"/>
      </w:pPr>
    </w:lvl>
    <w:lvl w:ilvl="6" w:tplc="A1828CC6">
      <w:numFmt w:val="bullet"/>
      <w:lvlText w:val="•"/>
      <w:lvlJc w:val="left"/>
      <w:pPr>
        <w:ind w:left="5812" w:hanging="240"/>
      </w:pPr>
    </w:lvl>
    <w:lvl w:ilvl="7" w:tplc="E8DE4674">
      <w:numFmt w:val="bullet"/>
      <w:lvlText w:val="•"/>
      <w:lvlJc w:val="left"/>
      <w:pPr>
        <w:ind w:left="6764" w:hanging="240"/>
      </w:pPr>
    </w:lvl>
    <w:lvl w:ilvl="8" w:tplc="41247824">
      <w:numFmt w:val="bullet"/>
      <w:lvlText w:val="•"/>
      <w:lvlJc w:val="left"/>
      <w:pPr>
        <w:ind w:left="7716" w:hanging="240"/>
      </w:pPr>
    </w:lvl>
  </w:abstractNum>
  <w:abstractNum w:abstractNumId="493" w15:restartNumberingAfterBreak="0">
    <w:nsid w:val="7A276BD7"/>
    <w:multiLevelType w:val="hybridMultilevel"/>
    <w:tmpl w:val="AD94B3B6"/>
    <w:lvl w:ilvl="0" w:tplc="FA8C7CC2">
      <w:start w:val="1"/>
      <w:numFmt w:val="decimal"/>
      <w:lvlText w:val="%1."/>
      <w:lvlJc w:val="left"/>
      <w:pPr>
        <w:ind w:left="100" w:hanging="228"/>
      </w:pPr>
      <w:rPr>
        <w:rFonts w:ascii="Arial" w:eastAsia="Arial" w:hAnsi="Arial" w:cs="Arial" w:hint="default"/>
        <w:w w:val="99"/>
        <w:sz w:val="20"/>
        <w:szCs w:val="20"/>
      </w:rPr>
    </w:lvl>
    <w:lvl w:ilvl="1" w:tplc="AC7243C2">
      <w:numFmt w:val="bullet"/>
      <w:lvlText w:val="•"/>
      <w:lvlJc w:val="left"/>
      <w:pPr>
        <w:ind w:left="1052" w:hanging="228"/>
      </w:pPr>
    </w:lvl>
    <w:lvl w:ilvl="2" w:tplc="B67C337C">
      <w:numFmt w:val="bullet"/>
      <w:lvlText w:val="•"/>
      <w:lvlJc w:val="left"/>
      <w:pPr>
        <w:ind w:left="2004" w:hanging="228"/>
      </w:pPr>
    </w:lvl>
    <w:lvl w:ilvl="3" w:tplc="913A0534">
      <w:numFmt w:val="bullet"/>
      <w:lvlText w:val="•"/>
      <w:lvlJc w:val="left"/>
      <w:pPr>
        <w:ind w:left="2956" w:hanging="228"/>
      </w:pPr>
    </w:lvl>
    <w:lvl w:ilvl="4" w:tplc="02A01F6E">
      <w:numFmt w:val="bullet"/>
      <w:lvlText w:val="•"/>
      <w:lvlJc w:val="left"/>
      <w:pPr>
        <w:ind w:left="3908" w:hanging="228"/>
      </w:pPr>
    </w:lvl>
    <w:lvl w:ilvl="5" w:tplc="4914D9C8">
      <w:numFmt w:val="bullet"/>
      <w:lvlText w:val="•"/>
      <w:lvlJc w:val="left"/>
      <w:pPr>
        <w:ind w:left="4860" w:hanging="228"/>
      </w:pPr>
    </w:lvl>
    <w:lvl w:ilvl="6" w:tplc="86643512">
      <w:numFmt w:val="bullet"/>
      <w:lvlText w:val="•"/>
      <w:lvlJc w:val="left"/>
      <w:pPr>
        <w:ind w:left="5812" w:hanging="228"/>
      </w:pPr>
    </w:lvl>
    <w:lvl w:ilvl="7" w:tplc="609465E8">
      <w:numFmt w:val="bullet"/>
      <w:lvlText w:val="•"/>
      <w:lvlJc w:val="left"/>
      <w:pPr>
        <w:ind w:left="6764" w:hanging="228"/>
      </w:pPr>
    </w:lvl>
    <w:lvl w:ilvl="8" w:tplc="E6AE4034">
      <w:numFmt w:val="bullet"/>
      <w:lvlText w:val="•"/>
      <w:lvlJc w:val="left"/>
      <w:pPr>
        <w:ind w:left="7716" w:hanging="228"/>
      </w:pPr>
    </w:lvl>
  </w:abstractNum>
  <w:abstractNum w:abstractNumId="494" w15:restartNumberingAfterBreak="0">
    <w:nsid w:val="7A8D3A57"/>
    <w:multiLevelType w:val="hybridMultilevel"/>
    <w:tmpl w:val="CCC06590"/>
    <w:lvl w:ilvl="0" w:tplc="D0409EDC">
      <w:start w:val="1"/>
      <w:numFmt w:val="decimal"/>
      <w:lvlText w:val="%1."/>
      <w:lvlJc w:val="left"/>
      <w:pPr>
        <w:ind w:left="100" w:hanging="221"/>
      </w:pPr>
      <w:rPr>
        <w:rFonts w:ascii="Arial" w:eastAsia="Arial" w:hAnsi="Arial" w:cs="Arial" w:hint="default"/>
        <w:spacing w:val="-1"/>
        <w:w w:val="99"/>
        <w:sz w:val="20"/>
        <w:szCs w:val="20"/>
      </w:rPr>
    </w:lvl>
    <w:lvl w:ilvl="1" w:tplc="F836C6A0">
      <w:numFmt w:val="bullet"/>
      <w:lvlText w:val="•"/>
      <w:lvlJc w:val="left"/>
      <w:pPr>
        <w:ind w:left="1052" w:hanging="221"/>
      </w:pPr>
    </w:lvl>
    <w:lvl w:ilvl="2" w:tplc="A5ECF34C">
      <w:numFmt w:val="bullet"/>
      <w:lvlText w:val="•"/>
      <w:lvlJc w:val="left"/>
      <w:pPr>
        <w:ind w:left="2004" w:hanging="221"/>
      </w:pPr>
    </w:lvl>
    <w:lvl w:ilvl="3" w:tplc="459CFDB6">
      <w:numFmt w:val="bullet"/>
      <w:lvlText w:val="•"/>
      <w:lvlJc w:val="left"/>
      <w:pPr>
        <w:ind w:left="2956" w:hanging="221"/>
      </w:pPr>
    </w:lvl>
    <w:lvl w:ilvl="4" w:tplc="C14E4418">
      <w:numFmt w:val="bullet"/>
      <w:lvlText w:val="•"/>
      <w:lvlJc w:val="left"/>
      <w:pPr>
        <w:ind w:left="3908" w:hanging="221"/>
      </w:pPr>
    </w:lvl>
    <w:lvl w:ilvl="5" w:tplc="BA8E5E12">
      <w:numFmt w:val="bullet"/>
      <w:lvlText w:val="•"/>
      <w:lvlJc w:val="left"/>
      <w:pPr>
        <w:ind w:left="4860" w:hanging="221"/>
      </w:pPr>
    </w:lvl>
    <w:lvl w:ilvl="6" w:tplc="6C883A48">
      <w:numFmt w:val="bullet"/>
      <w:lvlText w:val="•"/>
      <w:lvlJc w:val="left"/>
      <w:pPr>
        <w:ind w:left="5812" w:hanging="221"/>
      </w:pPr>
    </w:lvl>
    <w:lvl w:ilvl="7" w:tplc="453684F0">
      <w:numFmt w:val="bullet"/>
      <w:lvlText w:val="•"/>
      <w:lvlJc w:val="left"/>
      <w:pPr>
        <w:ind w:left="6764" w:hanging="221"/>
      </w:pPr>
    </w:lvl>
    <w:lvl w:ilvl="8" w:tplc="6924F424">
      <w:numFmt w:val="bullet"/>
      <w:lvlText w:val="•"/>
      <w:lvlJc w:val="left"/>
      <w:pPr>
        <w:ind w:left="7716" w:hanging="221"/>
      </w:pPr>
    </w:lvl>
  </w:abstractNum>
  <w:abstractNum w:abstractNumId="495" w15:restartNumberingAfterBreak="0">
    <w:nsid w:val="7B0B21CE"/>
    <w:multiLevelType w:val="hybridMultilevel"/>
    <w:tmpl w:val="2A02F714"/>
    <w:lvl w:ilvl="0" w:tplc="4192F238">
      <w:start w:val="1"/>
      <w:numFmt w:val="decimal"/>
      <w:lvlText w:val="%1."/>
      <w:lvlJc w:val="left"/>
      <w:pPr>
        <w:ind w:left="100" w:hanging="228"/>
      </w:pPr>
      <w:rPr>
        <w:rFonts w:ascii="Arial" w:eastAsia="Arial" w:hAnsi="Arial" w:cs="Arial" w:hint="default"/>
        <w:w w:val="99"/>
        <w:sz w:val="20"/>
        <w:szCs w:val="20"/>
      </w:rPr>
    </w:lvl>
    <w:lvl w:ilvl="1" w:tplc="CEF40A4A">
      <w:numFmt w:val="bullet"/>
      <w:lvlText w:val="•"/>
      <w:lvlJc w:val="left"/>
      <w:pPr>
        <w:ind w:left="1052" w:hanging="228"/>
      </w:pPr>
    </w:lvl>
    <w:lvl w:ilvl="2" w:tplc="FECC75D6">
      <w:numFmt w:val="bullet"/>
      <w:lvlText w:val="•"/>
      <w:lvlJc w:val="left"/>
      <w:pPr>
        <w:ind w:left="2004" w:hanging="228"/>
      </w:pPr>
    </w:lvl>
    <w:lvl w:ilvl="3" w:tplc="EE980600">
      <w:numFmt w:val="bullet"/>
      <w:lvlText w:val="•"/>
      <w:lvlJc w:val="left"/>
      <w:pPr>
        <w:ind w:left="2956" w:hanging="228"/>
      </w:pPr>
    </w:lvl>
    <w:lvl w:ilvl="4" w:tplc="8E969102">
      <w:numFmt w:val="bullet"/>
      <w:lvlText w:val="•"/>
      <w:lvlJc w:val="left"/>
      <w:pPr>
        <w:ind w:left="3908" w:hanging="228"/>
      </w:pPr>
    </w:lvl>
    <w:lvl w:ilvl="5" w:tplc="7ABA90E6">
      <w:numFmt w:val="bullet"/>
      <w:lvlText w:val="•"/>
      <w:lvlJc w:val="left"/>
      <w:pPr>
        <w:ind w:left="4860" w:hanging="228"/>
      </w:pPr>
    </w:lvl>
    <w:lvl w:ilvl="6" w:tplc="4606A98C">
      <w:numFmt w:val="bullet"/>
      <w:lvlText w:val="•"/>
      <w:lvlJc w:val="left"/>
      <w:pPr>
        <w:ind w:left="5812" w:hanging="228"/>
      </w:pPr>
    </w:lvl>
    <w:lvl w:ilvl="7" w:tplc="ED66085C">
      <w:numFmt w:val="bullet"/>
      <w:lvlText w:val="•"/>
      <w:lvlJc w:val="left"/>
      <w:pPr>
        <w:ind w:left="6764" w:hanging="228"/>
      </w:pPr>
    </w:lvl>
    <w:lvl w:ilvl="8" w:tplc="17686394">
      <w:numFmt w:val="bullet"/>
      <w:lvlText w:val="•"/>
      <w:lvlJc w:val="left"/>
      <w:pPr>
        <w:ind w:left="7716" w:hanging="228"/>
      </w:pPr>
    </w:lvl>
  </w:abstractNum>
  <w:abstractNum w:abstractNumId="496" w15:restartNumberingAfterBreak="0">
    <w:nsid w:val="7B332A6E"/>
    <w:multiLevelType w:val="hybridMultilevel"/>
    <w:tmpl w:val="F5D6B346"/>
    <w:lvl w:ilvl="0" w:tplc="0D54B6D6">
      <w:start w:val="1"/>
      <w:numFmt w:val="decimal"/>
      <w:lvlText w:val="%1."/>
      <w:lvlJc w:val="left"/>
      <w:pPr>
        <w:ind w:left="100" w:hanging="221"/>
      </w:pPr>
      <w:rPr>
        <w:rFonts w:ascii="Arial" w:eastAsia="Arial" w:hAnsi="Arial" w:cs="Arial" w:hint="default"/>
        <w:spacing w:val="-1"/>
        <w:w w:val="99"/>
        <w:sz w:val="20"/>
        <w:szCs w:val="20"/>
      </w:rPr>
    </w:lvl>
    <w:lvl w:ilvl="1" w:tplc="D1CC04E8">
      <w:numFmt w:val="bullet"/>
      <w:lvlText w:val="•"/>
      <w:lvlJc w:val="left"/>
      <w:pPr>
        <w:ind w:left="1054" w:hanging="221"/>
      </w:pPr>
    </w:lvl>
    <w:lvl w:ilvl="2" w:tplc="A934A252">
      <w:numFmt w:val="bullet"/>
      <w:lvlText w:val="•"/>
      <w:lvlJc w:val="left"/>
      <w:pPr>
        <w:ind w:left="2008" w:hanging="221"/>
      </w:pPr>
    </w:lvl>
    <w:lvl w:ilvl="3" w:tplc="926CDC46">
      <w:numFmt w:val="bullet"/>
      <w:lvlText w:val="•"/>
      <w:lvlJc w:val="left"/>
      <w:pPr>
        <w:ind w:left="2962" w:hanging="221"/>
      </w:pPr>
    </w:lvl>
    <w:lvl w:ilvl="4" w:tplc="24A4F7BE">
      <w:numFmt w:val="bullet"/>
      <w:lvlText w:val="•"/>
      <w:lvlJc w:val="left"/>
      <w:pPr>
        <w:ind w:left="3916" w:hanging="221"/>
      </w:pPr>
    </w:lvl>
    <w:lvl w:ilvl="5" w:tplc="C1E041F2">
      <w:numFmt w:val="bullet"/>
      <w:lvlText w:val="•"/>
      <w:lvlJc w:val="left"/>
      <w:pPr>
        <w:ind w:left="4870" w:hanging="221"/>
      </w:pPr>
    </w:lvl>
    <w:lvl w:ilvl="6" w:tplc="7766EAFE">
      <w:numFmt w:val="bullet"/>
      <w:lvlText w:val="•"/>
      <w:lvlJc w:val="left"/>
      <w:pPr>
        <w:ind w:left="5824" w:hanging="221"/>
      </w:pPr>
    </w:lvl>
    <w:lvl w:ilvl="7" w:tplc="BE207C1E">
      <w:numFmt w:val="bullet"/>
      <w:lvlText w:val="•"/>
      <w:lvlJc w:val="left"/>
      <w:pPr>
        <w:ind w:left="6778" w:hanging="221"/>
      </w:pPr>
    </w:lvl>
    <w:lvl w:ilvl="8" w:tplc="1A9E6646">
      <w:numFmt w:val="bullet"/>
      <w:lvlText w:val="•"/>
      <w:lvlJc w:val="left"/>
      <w:pPr>
        <w:ind w:left="7732" w:hanging="221"/>
      </w:pPr>
    </w:lvl>
  </w:abstractNum>
  <w:abstractNum w:abstractNumId="497" w15:restartNumberingAfterBreak="0">
    <w:nsid w:val="7B820869"/>
    <w:multiLevelType w:val="hybridMultilevel"/>
    <w:tmpl w:val="BBB6E072"/>
    <w:lvl w:ilvl="0" w:tplc="1608B62C">
      <w:start w:val="1"/>
      <w:numFmt w:val="decimal"/>
      <w:lvlText w:val="%1."/>
      <w:lvlJc w:val="left"/>
      <w:pPr>
        <w:ind w:left="100" w:hanging="272"/>
      </w:pPr>
      <w:rPr>
        <w:rFonts w:ascii="Arial" w:eastAsia="Arial" w:hAnsi="Arial" w:cs="Arial" w:hint="default"/>
        <w:spacing w:val="-1"/>
        <w:w w:val="99"/>
        <w:sz w:val="20"/>
        <w:szCs w:val="20"/>
      </w:rPr>
    </w:lvl>
    <w:lvl w:ilvl="1" w:tplc="416676EA">
      <w:numFmt w:val="bullet"/>
      <w:lvlText w:val="•"/>
      <w:lvlJc w:val="left"/>
      <w:pPr>
        <w:ind w:left="1052" w:hanging="272"/>
      </w:pPr>
    </w:lvl>
    <w:lvl w:ilvl="2" w:tplc="8AEE5D72">
      <w:numFmt w:val="bullet"/>
      <w:lvlText w:val="•"/>
      <w:lvlJc w:val="left"/>
      <w:pPr>
        <w:ind w:left="2004" w:hanging="272"/>
      </w:pPr>
    </w:lvl>
    <w:lvl w:ilvl="3" w:tplc="64CA0D20">
      <w:numFmt w:val="bullet"/>
      <w:lvlText w:val="•"/>
      <w:lvlJc w:val="left"/>
      <w:pPr>
        <w:ind w:left="2956" w:hanging="272"/>
      </w:pPr>
    </w:lvl>
    <w:lvl w:ilvl="4" w:tplc="F4341584">
      <w:numFmt w:val="bullet"/>
      <w:lvlText w:val="•"/>
      <w:lvlJc w:val="left"/>
      <w:pPr>
        <w:ind w:left="3908" w:hanging="272"/>
      </w:pPr>
    </w:lvl>
    <w:lvl w:ilvl="5" w:tplc="DD1C3432">
      <w:numFmt w:val="bullet"/>
      <w:lvlText w:val="•"/>
      <w:lvlJc w:val="left"/>
      <w:pPr>
        <w:ind w:left="4860" w:hanging="272"/>
      </w:pPr>
    </w:lvl>
    <w:lvl w:ilvl="6" w:tplc="C548040A">
      <w:numFmt w:val="bullet"/>
      <w:lvlText w:val="•"/>
      <w:lvlJc w:val="left"/>
      <w:pPr>
        <w:ind w:left="5812" w:hanging="272"/>
      </w:pPr>
    </w:lvl>
    <w:lvl w:ilvl="7" w:tplc="6A9E8868">
      <w:numFmt w:val="bullet"/>
      <w:lvlText w:val="•"/>
      <w:lvlJc w:val="left"/>
      <w:pPr>
        <w:ind w:left="6764" w:hanging="272"/>
      </w:pPr>
    </w:lvl>
    <w:lvl w:ilvl="8" w:tplc="8EE6A618">
      <w:numFmt w:val="bullet"/>
      <w:lvlText w:val="•"/>
      <w:lvlJc w:val="left"/>
      <w:pPr>
        <w:ind w:left="7716" w:hanging="272"/>
      </w:pPr>
    </w:lvl>
  </w:abstractNum>
  <w:abstractNum w:abstractNumId="498" w15:restartNumberingAfterBreak="0">
    <w:nsid w:val="7BA52BBB"/>
    <w:multiLevelType w:val="hybridMultilevel"/>
    <w:tmpl w:val="B76AE558"/>
    <w:lvl w:ilvl="0" w:tplc="EE2A7722">
      <w:start w:val="1"/>
      <w:numFmt w:val="decimal"/>
      <w:lvlText w:val="%1."/>
      <w:lvlJc w:val="left"/>
      <w:pPr>
        <w:ind w:left="100" w:hanging="252"/>
      </w:pPr>
      <w:rPr>
        <w:rFonts w:ascii="Arial" w:eastAsia="Arial" w:hAnsi="Arial" w:cs="Arial" w:hint="default"/>
        <w:w w:val="99"/>
        <w:sz w:val="20"/>
        <w:szCs w:val="20"/>
      </w:rPr>
    </w:lvl>
    <w:lvl w:ilvl="1" w:tplc="CA1E8A74">
      <w:numFmt w:val="bullet"/>
      <w:lvlText w:val="•"/>
      <w:lvlJc w:val="left"/>
      <w:pPr>
        <w:ind w:left="1054" w:hanging="252"/>
      </w:pPr>
    </w:lvl>
    <w:lvl w:ilvl="2" w:tplc="29AAB91C">
      <w:numFmt w:val="bullet"/>
      <w:lvlText w:val="•"/>
      <w:lvlJc w:val="left"/>
      <w:pPr>
        <w:ind w:left="2008" w:hanging="252"/>
      </w:pPr>
    </w:lvl>
    <w:lvl w:ilvl="3" w:tplc="E27AFD20">
      <w:numFmt w:val="bullet"/>
      <w:lvlText w:val="•"/>
      <w:lvlJc w:val="left"/>
      <w:pPr>
        <w:ind w:left="2962" w:hanging="252"/>
      </w:pPr>
    </w:lvl>
    <w:lvl w:ilvl="4" w:tplc="5C56B39A">
      <w:numFmt w:val="bullet"/>
      <w:lvlText w:val="•"/>
      <w:lvlJc w:val="left"/>
      <w:pPr>
        <w:ind w:left="3916" w:hanging="252"/>
      </w:pPr>
    </w:lvl>
    <w:lvl w:ilvl="5" w:tplc="CF84893E">
      <w:numFmt w:val="bullet"/>
      <w:lvlText w:val="•"/>
      <w:lvlJc w:val="left"/>
      <w:pPr>
        <w:ind w:left="4870" w:hanging="252"/>
      </w:pPr>
    </w:lvl>
    <w:lvl w:ilvl="6" w:tplc="8634F21C">
      <w:numFmt w:val="bullet"/>
      <w:lvlText w:val="•"/>
      <w:lvlJc w:val="left"/>
      <w:pPr>
        <w:ind w:left="5824" w:hanging="252"/>
      </w:pPr>
    </w:lvl>
    <w:lvl w:ilvl="7" w:tplc="BDB8F20E">
      <w:numFmt w:val="bullet"/>
      <w:lvlText w:val="•"/>
      <w:lvlJc w:val="left"/>
      <w:pPr>
        <w:ind w:left="6778" w:hanging="252"/>
      </w:pPr>
    </w:lvl>
    <w:lvl w:ilvl="8" w:tplc="988A4A02">
      <w:numFmt w:val="bullet"/>
      <w:lvlText w:val="•"/>
      <w:lvlJc w:val="left"/>
      <w:pPr>
        <w:ind w:left="7732" w:hanging="252"/>
      </w:pPr>
    </w:lvl>
  </w:abstractNum>
  <w:abstractNum w:abstractNumId="499" w15:restartNumberingAfterBreak="0">
    <w:nsid w:val="7C09446D"/>
    <w:multiLevelType w:val="hybridMultilevel"/>
    <w:tmpl w:val="B4049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D1C7B50"/>
    <w:multiLevelType w:val="hybridMultilevel"/>
    <w:tmpl w:val="05E8D450"/>
    <w:lvl w:ilvl="0" w:tplc="7B70E86C">
      <w:start w:val="1"/>
      <w:numFmt w:val="decimal"/>
      <w:lvlText w:val="%1."/>
      <w:lvlJc w:val="left"/>
      <w:pPr>
        <w:ind w:left="100" w:hanging="233"/>
      </w:pPr>
      <w:rPr>
        <w:rFonts w:ascii="Arial" w:eastAsia="Arial" w:hAnsi="Arial" w:cs="Arial" w:hint="default"/>
        <w:spacing w:val="-1"/>
        <w:w w:val="99"/>
        <w:sz w:val="20"/>
        <w:szCs w:val="20"/>
      </w:rPr>
    </w:lvl>
    <w:lvl w:ilvl="1" w:tplc="FCC80F96">
      <w:numFmt w:val="bullet"/>
      <w:lvlText w:val="•"/>
      <w:lvlJc w:val="left"/>
      <w:pPr>
        <w:ind w:left="1052" w:hanging="233"/>
      </w:pPr>
    </w:lvl>
    <w:lvl w:ilvl="2" w:tplc="74CA0D24">
      <w:numFmt w:val="bullet"/>
      <w:lvlText w:val="•"/>
      <w:lvlJc w:val="left"/>
      <w:pPr>
        <w:ind w:left="2004" w:hanging="233"/>
      </w:pPr>
    </w:lvl>
    <w:lvl w:ilvl="3" w:tplc="97700C02">
      <w:numFmt w:val="bullet"/>
      <w:lvlText w:val="•"/>
      <w:lvlJc w:val="left"/>
      <w:pPr>
        <w:ind w:left="2956" w:hanging="233"/>
      </w:pPr>
    </w:lvl>
    <w:lvl w:ilvl="4" w:tplc="E9864048">
      <w:numFmt w:val="bullet"/>
      <w:lvlText w:val="•"/>
      <w:lvlJc w:val="left"/>
      <w:pPr>
        <w:ind w:left="3908" w:hanging="233"/>
      </w:pPr>
    </w:lvl>
    <w:lvl w:ilvl="5" w:tplc="600AFEA6">
      <w:numFmt w:val="bullet"/>
      <w:lvlText w:val="•"/>
      <w:lvlJc w:val="left"/>
      <w:pPr>
        <w:ind w:left="4860" w:hanging="233"/>
      </w:pPr>
    </w:lvl>
    <w:lvl w:ilvl="6" w:tplc="EE72394E">
      <w:numFmt w:val="bullet"/>
      <w:lvlText w:val="•"/>
      <w:lvlJc w:val="left"/>
      <w:pPr>
        <w:ind w:left="5812" w:hanging="233"/>
      </w:pPr>
    </w:lvl>
    <w:lvl w:ilvl="7" w:tplc="CC600786">
      <w:numFmt w:val="bullet"/>
      <w:lvlText w:val="•"/>
      <w:lvlJc w:val="left"/>
      <w:pPr>
        <w:ind w:left="6764" w:hanging="233"/>
      </w:pPr>
    </w:lvl>
    <w:lvl w:ilvl="8" w:tplc="189ECAE4">
      <w:numFmt w:val="bullet"/>
      <w:lvlText w:val="•"/>
      <w:lvlJc w:val="left"/>
      <w:pPr>
        <w:ind w:left="7716" w:hanging="233"/>
      </w:pPr>
    </w:lvl>
  </w:abstractNum>
  <w:abstractNum w:abstractNumId="501" w15:restartNumberingAfterBreak="0">
    <w:nsid w:val="7D3B17F4"/>
    <w:multiLevelType w:val="hybridMultilevel"/>
    <w:tmpl w:val="B2F61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2" w15:restartNumberingAfterBreak="0">
    <w:nsid w:val="7DA8754F"/>
    <w:multiLevelType w:val="hybridMultilevel"/>
    <w:tmpl w:val="35E4D74E"/>
    <w:lvl w:ilvl="0" w:tplc="4810EC1C">
      <w:start w:val="1"/>
      <w:numFmt w:val="decimal"/>
      <w:pStyle w:val="StyleJustified"/>
      <w:lvlText w:val="%1."/>
      <w:lvlJc w:val="left"/>
      <w:pPr>
        <w:ind w:left="100" w:hanging="228"/>
      </w:pPr>
      <w:rPr>
        <w:rFonts w:ascii="Arial" w:eastAsia="Arial" w:hAnsi="Arial" w:cs="Arial" w:hint="default"/>
        <w:spacing w:val="-1"/>
        <w:w w:val="99"/>
        <w:sz w:val="20"/>
        <w:szCs w:val="20"/>
      </w:rPr>
    </w:lvl>
    <w:lvl w:ilvl="1" w:tplc="B128DD82">
      <w:numFmt w:val="bullet"/>
      <w:lvlText w:val="•"/>
      <w:lvlJc w:val="left"/>
      <w:pPr>
        <w:ind w:left="1052" w:hanging="228"/>
      </w:pPr>
    </w:lvl>
    <w:lvl w:ilvl="2" w:tplc="5DE81CFA">
      <w:numFmt w:val="bullet"/>
      <w:lvlText w:val="•"/>
      <w:lvlJc w:val="left"/>
      <w:pPr>
        <w:ind w:left="2004" w:hanging="228"/>
      </w:pPr>
    </w:lvl>
    <w:lvl w:ilvl="3" w:tplc="E73C97D6">
      <w:numFmt w:val="bullet"/>
      <w:lvlText w:val="•"/>
      <w:lvlJc w:val="left"/>
      <w:pPr>
        <w:ind w:left="2956" w:hanging="228"/>
      </w:pPr>
    </w:lvl>
    <w:lvl w:ilvl="4" w:tplc="9570897C">
      <w:numFmt w:val="bullet"/>
      <w:lvlText w:val="•"/>
      <w:lvlJc w:val="left"/>
      <w:pPr>
        <w:ind w:left="3908" w:hanging="228"/>
      </w:pPr>
    </w:lvl>
    <w:lvl w:ilvl="5" w:tplc="BD169D1C">
      <w:numFmt w:val="bullet"/>
      <w:lvlText w:val="•"/>
      <w:lvlJc w:val="left"/>
      <w:pPr>
        <w:ind w:left="4860" w:hanging="228"/>
      </w:pPr>
    </w:lvl>
    <w:lvl w:ilvl="6" w:tplc="C76AB9DC">
      <w:numFmt w:val="bullet"/>
      <w:lvlText w:val="•"/>
      <w:lvlJc w:val="left"/>
      <w:pPr>
        <w:ind w:left="5812" w:hanging="228"/>
      </w:pPr>
    </w:lvl>
    <w:lvl w:ilvl="7" w:tplc="DDA0D878">
      <w:numFmt w:val="bullet"/>
      <w:lvlText w:val="•"/>
      <w:lvlJc w:val="left"/>
      <w:pPr>
        <w:ind w:left="6764" w:hanging="228"/>
      </w:pPr>
    </w:lvl>
    <w:lvl w:ilvl="8" w:tplc="F0B621BE">
      <w:numFmt w:val="bullet"/>
      <w:lvlText w:val="•"/>
      <w:lvlJc w:val="left"/>
      <w:pPr>
        <w:ind w:left="7716" w:hanging="228"/>
      </w:pPr>
    </w:lvl>
  </w:abstractNum>
  <w:abstractNum w:abstractNumId="503" w15:restartNumberingAfterBreak="0">
    <w:nsid w:val="7DCB1A32"/>
    <w:multiLevelType w:val="hybridMultilevel"/>
    <w:tmpl w:val="ED289AAC"/>
    <w:lvl w:ilvl="0" w:tplc="F844D9D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04" w15:restartNumberingAfterBreak="0">
    <w:nsid w:val="7DE3543A"/>
    <w:multiLevelType w:val="hybridMultilevel"/>
    <w:tmpl w:val="191242FA"/>
    <w:lvl w:ilvl="0" w:tplc="D1D6C000">
      <w:start w:val="1"/>
      <w:numFmt w:val="decimal"/>
      <w:lvlText w:val="%1."/>
      <w:lvlJc w:val="left"/>
      <w:pPr>
        <w:ind w:left="100" w:hanging="238"/>
      </w:pPr>
      <w:rPr>
        <w:rFonts w:ascii="Arial" w:eastAsia="Arial" w:hAnsi="Arial" w:cs="Arial" w:hint="default"/>
        <w:spacing w:val="-1"/>
        <w:w w:val="99"/>
        <w:sz w:val="20"/>
        <w:szCs w:val="20"/>
      </w:rPr>
    </w:lvl>
    <w:lvl w:ilvl="1" w:tplc="49BC083A">
      <w:numFmt w:val="bullet"/>
      <w:lvlText w:val="•"/>
      <w:lvlJc w:val="left"/>
      <w:pPr>
        <w:ind w:left="1052" w:hanging="238"/>
      </w:pPr>
    </w:lvl>
    <w:lvl w:ilvl="2" w:tplc="E9980312">
      <w:numFmt w:val="bullet"/>
      <w:lvlText w:val="•"/>
      <w:lvlJc w:val="left"/>
      <w:pPr>
        <w:ind w:left="2004" w:hanging="238"/>
      </w:pPr>
    </w:lvl>
    <w:lvl w:ilvl="3" w:tplc="08DE7A22">
      <w:numFmt w:val="bullet"/>
      <w:lvlText w:val="•"/>
      <w:lvlJc w:val="left"/>
      <w:pPr>
        <w:ind w:left="2956" w:hanging="238"/>
      </w:pPr>
    </w:lvl>
    <w:lvl w:ilvl="4" w:tplc="FB7453C2">
      <w:numFmt w:val="bullet"/>
      <w:lvlText w:val="•"/>
      <w:lvlJc w:val="left"/>
      <w:pPr>
        <w:ind w:left="3908" w:hanging="238"/>
      </w:pPr>
    </w:lvl>
    <w:lvl w:ilvl="5" w:tplc="916EBD0C">
      <w:numFmt w:val="bullet"/>
      <w:lvlText w:val="•"/>
      <w:lvlJc w:val="left"/>
      <w:pPr>
        <w:ind w:left="4860" w:hanging="238"/>
      </w:pPr>
    </w:lvl>
    <w:lvl w:ilvl="6" w:tplc="E5D48842">
      <w:numFmt w:val="bullet"/>
      <w:lvlText w:val="•"/>
      <w:lvlJc w:val="left"/>
      <w:pPr>
        <w:ind w:left="5812" w:hanging="238"/>
      </w:pPr>
    </w:lvl>
    <w:lvl w:ilvl="7" w:tplc="EBDE374A">
      <w:numFmt w:val="bullet"/>
      <w:lvlText w:val="•"/>
      <w:lvlJc w:val="left"/>
      <w:pPr>
        <w:ind w:left="6764" w:hanging="238"/>
      </w:pPr>
    </w:lvl>
    <w:lvl w:ilvl="8" w:tplc="5F76AA94">
      <w:numFmt w:val="bullet"/>
      <w:lvlText w:val="•"/>
      <w:lvlJc w:val="left"/>
      <w:pPr>
        <w:ind w:left="7716" w:hanging="238"/>
      </w:pPr>
    </w:lvl>
  </w:abstractNum>
  <w:abstractNum w:abstractNumId="505" w15:restartNumberingAfterBreak="0">
    <w:nsid w:val="7EC06FF6"/>
    <w:multiLevelType w:val="hybridMultilevel"/>
    <w:tmpl w:val="1284D7C8"/>
    <w:lvl w:ilvl="0" w:tplc="9D345322">
      <w:start w:val="1"/>
      <w:numFmt w:val="decimal"/>
      <w:lvlText w:val="%1."/>
      <w:lvlJc w:val="left"/>
      <w:pPr>
        <w:ind w:left="100" w:hanging="221"/>
      </w:pPr>
      <w:rPr>
        <w:rFonts w:ascii="Arial" w:eastAsia="Arial" w:hAnsi="Arial" w:cs="Arial" w:hint="default"/>
        <w:spacing w:val="-1"/>
        <w:w w:val="99"/>
        <w:sz w:val="20"/>
        <w:szCs w:val="20"/>
      </w:rPr>
    </w:lvl>
    <w:lvl w:ilvl="1" w:tplc="D45A139C">
      <w:numFmt w:val="bullet"/>
      <w:lvlText w:val="•"/>
      <w:lvlJc w:val="left"/>
      <w:pPr>
        <w:ind w:left="1052" w:hanging="221"/>
      </w:pPr>
    </w:lvl>
    <w:lvl w:ilvl="2" w:tplc="C952EB9A">
      <w:numFmt w:val="bullet"/>
      <w:lvlText w:val="•"/>
      <w:lvlJc w:val="left"/>
      <w:pPr>
        <w:ind w:left="2004" w:hanging="221"/>
      </w:pPr>
    </w:lvl>
    <w:lvl w:ilvl="3" w:tplc="33549430">
      <w:numFmt w:val="bullet"/>
      <w:lvlText w:val="•"/>
      <w:lvlJc w:val="left"/>
      <w:pPr>
        <w:ind w:left="2956" w:hanging="221"/>
      </w:pPr>
    </w:lvl>
    <w:lvl w:ilvl="4" w:tplc="5ED8E92A">
      <w:numFmt w:val="bullet"/>
      <w:lvlText w:val="•"/>
      <w:lvlJc w:val="left"/>
      <w:pPr>
        <w:ind w:left="3908" w:hanging="221"/>
      </w:pPr>
    </w:lvl>
    <w:lvl w:ilvl="5" w:tplc="7916D086">
      <w:numFmt w:val="bullet"/>
      <w:lvlText w:val="•"/>
      <w:lvlJc w:val="left"/>
      <w:pPr>
        <w:ind w:left="4860" w:hanging="221"/>
      </w:pPr>
    </w:lvl>
    <w:lvl w:ilvl="6" w:tplc="20B894C2">
      <w:numFmt w:val="bullet"/>
      <w:lvlText w:val="•"/>
      <w:lvlJc w:val="left"/>
      <w:pPr>
        <w:ind w:left="5812" w:hanging="221"/>
      </w:pPr>
    </w:lvl>
    <w:lvl w:ilvl="7" w:tplc="643255C0">
      <w:numFmt w:val="bullet"/>
      <w:lvlText w:val="•"/>
      <w:lvlJc w:val="left"/>
      <w:pPr>
        <w:ind w:left="6764" w:hanging="221"/>
      </w:pPr>
    </w:lvl>
    <w:lvl w:ilvl="8" w:tplc="39781552">
      <w:numFmt w:val="bullet"/>
      <w:lvlText w:val="•"/>
      <w:lvlJc w:val="left"/>
      <w:pPr>
        <w:ind w:left="7716" w:hanging="221"/>
      </w:pPr>
    </w:lvl>
  </w:abstractNum>
  <w:abstractNum w:abstractNumId="506" w15:restartNumberingAfterBreak="0">
    <w:nsid w:val="7F215E56"/>
    <w:multiLevelType w:val="hybridMultilevel"/>
    <w:tmpl w:val="C630A568"/>
    <w:lvl w:ilvl="0" w:tplc="1BF85574">
      <w:start w:val="1"/>
      <w:numFmt w:val="decimal"/>
      <w:lvlText w:val="%1."/>
      <w:lvlJc w:val="left"/>
      <w:pPr>
        <w:ind w:left="321" w:hanging="221"/>
      </w:pPr>
      <w:rPr>
        <w:rFonts w:ascii="Arial" w:eastAsia="Arial" w:hAnsi="Arial" w:cs="Arial" w:hint="default"/>
        <w:w w:val="99"/>
        <w:sz w:val="20"/>
        <w:szCs w:val="20"/>
      </w:rPr>
    </w:lvl>
    <w:lvl w:ilvl="1" w:tplc="AC1E759A">
      <w:numFmt w:val="bullet"/>
      <w:lvlText w:val="•"/>
      <w:lvlJc w:val="left"/>
      <w:pPr>
        <w:ind w:left="1250" w:hanging="221"/>
      </w:pPr>
    </w:lvl>
    <w:lvl w:ilvl="2" w:tplc="225A5E08">
      <w:numFmt w:val="bullet"/>
      <w:lvlText w:val="•"/>
      <w:lvlJc w:val="left"/>
      <w:pPr>
        <w:ind w:left="2180" w:hanging="221"/>
      </w:pPr>
    </w:lvl>
    <w:lvl w:ilvl="3" w:tplc="F1CA847C">
      <w:numFmt w:val="bullet"/>
      <w:lvlText w:val="•"/>
      <w:lvlJc w:val="left"/>
      <w:pPr>
        <w:ind w:left="3110" w:hanging="221"/>
      </w:pPr>
    </w:lvl>
    <w:lvl w:ilvl="4" w:tplc="EC4CC6D2">
      <w:numFmt w:val="bullet"/>
      <w:lvlText w:val="•"/>
      <w:lvlJc w:val="left"/>
      <w:pPr>
        <w:ind w:left="4040" w:hanging="221"/>
      </w:pPr>
    </w:lvl>
    <w:lvl w:ilvl="5" w:tplc="12A48318">
      <w:numFmt w:val="bullet"/>
      <w:lvlText w:val="•"/>
      <w:lvlJc w:val="left"/>
      <w:pPr>
        <w:ind w:left="4970" w:hanging="221"/>
      </w:pPr>
    </w:lvl>
    <w:lvl w:ilvl="6" w:tplc="CFC42B30">
      <w:numFmt w:val="bullet"/>
      <w:lvlText w:val="•"/>
      <w:lvlJc w:val="left"/>
      <w:pPr>
        <w:ind w:left="5900" w:hanging="221"/>
      </w:pPr>
    </w:lvl>
    <w:lvl w:ilvl="7" w:tplc="26725A84">
      <w:numFmt w:val="bullet"/>
      <w:lvlText w:val="•"/>
      <w:lvlJc w:val="left"/>
      <w:pPr>
        <w:ind w:left="6830" w:hanging="221"/>
      </w:pPr>
    </w:lvl>
    <w:lvl w:ilvl="8" w:tplc="0B041468">
      <w:numFmt w:val="bullet"/>
      <w:lvlText w:val="•"/>
      <w:lvlJc w:val="left"/>
      <w:pPr>
        <w:ind w:left="7760" w:hanging="221"/>
      </w:pPr>
    </w:lvl>
  </w:abstractNum>
  <w:num w:numId="1">
    <w:abstractNumId w:val="68"/>
  </w:num>
  <w:num w:numId="2">
    <w:abstractNumId w:val="191"/>
  </w:num>
  <w:num w:numId="3">
    <w:abstractNumId w:val="417"/>
  </w:num>
  <w:num w:numId="4">
    <w:abstractNumId w:val="97"/>
  </w:num>
  <w:num w:numId="5">
    <w:abstractNumId w:val="1"/>
  </w:num>
  <w:num w:numId="6">
    <w:abstractNumId w:val="305"/>
  </w:num>
  <w:num w:numId="7">
    <w:abstractNumId w:val="490"/>
  </w:num>
  <w:num w:numId="8">
    <w:abstractNumId w:val="46"/>
  </w:num>
  <w:num w:numId="9">
    <w:abstractNumId w:val="456"/>
  </w:num>
  <w:num w:numId="10">
    <w:abstractNumId w:val="165"/>
  </w:num>
  <w:num w:numId="11">
    <w:abstractNumId w:val="158"/>
  </w:num>
  <w:num w:numId="12">
    <w:abstractNumId w:val="452"/>
  </w:num>
  <w:num w:numId="13">
    <w:abstractNumId w:val="318"/>
  </w:num>
  <w:num w:numId="14">
    <w:abstractNumId w:val="455"/>
  </w:num>
  <w:num w:numId="15">
    <w:abstractNumId w:val="491"/>
  </w:num>
  <w:num w:numId="16">
    <w:abstractNumId w:val="251"/>
  </w:num>
  <w:num w:numId="17">
    <w:abstractNumId w:val="104"/>
  </w:num>
  <w:num w:numId="18">
    <w:abstractNumId w:val="295"/>
  </w:num>
  <w:num w:numId="19">
    <w:abstractNumId w:val="142"/>
  </w:num>
  <w:num w:numId="20">
    <w:abstractNumId w:val="483"/>
  </w:num>
  <w:num w:numId="21">
    <w:abstractNumId w:val="255"/>
  </w:num>
  <w:num w:numId="22">
    <w:abstractNumId w:val="236"/>
  </w:num>
  <w:num w:numId="23">
    <w:abstractNumId w:val="180"/>
  </w:num>
  <w:num w:numId="24">
    <w:abstractNumId w:val="134"/>
  </w:num>
  <w:num w:numId="25">
    <w:abstractNumId w:val="240"/>
  </w:num>
  <w:num w:numId="26">
    <w:abstractNumId w:val="268"/>
  </w:num>
  <w:num w:numId="27">
    <w:abstractNumId w:val="488"/>
  </w:num>
  <w:num w:numId="28">
    <w:abstractNumId w:val="289"/>
  </w:num>
  <w:num w:numId="29">
    <w:abstractNumId w:val="435"/>
  </w:num>
  <w:num w:numId="30">
    <w:abstractNumId w:val="44"/>
  </w:num>
  <w:num w:numId="31">
    <w:abstractNumId w:val="333"/>
  </w:num>
  <w:num w:numId="32">
    <w:abstractNumId w:val="372"/>
  </w:num>
  <w:num w:numId="33">
    <w:abstractNumId w:val="438"/>
  </w:num>
  <w:num w:numId="34">
    <w:abstractNumId w:val="279"/>
  </w:num>
  <w:num w:numId="35">
    <w:abstractNumId w:val="395"/>
  </w:num>
  <w:num w:numId="36">
    <w:abstractNumId w:val="108"/>
  </w:num>
  <w:num w:numId="37">
    <w:abstractNumId w:val="420"/>
  </w:num>
  <w:num w:numId="38">
    <w:abstractNumId w:val="351"/>
  </w:num>
  <w:num w:numId="39">
    <w:abstractNumId w:val="321"/>
  </w:num>
  <w:num w:numId="40">
    <w:abstractNumId w:val="12"/>
  </w:num>
  <w:num w:numId="41">
    <w:abstractNumId w:val="152"/>
  </w:num>
  <w:num w:numId="42">
    <w:abstractNumId w:val="331"/>
  </w:num>
  <w:num w:numId="43">
    <w:abstractNumId w:val="262"/>
  </w:num>
  <w:num w:numId="44">
    <w:abstractNumId w:val="31"/>
  </w:num>
  <w:num w:numId="45">
    <w:abstractNumId w:val="499"/>
  </w:num>
  <w:num w:numId="46">
    <w:abstractNumId w:val="294"/>
  </w:num>
  <w:num w:numId="47">
    <w:abstractNumId w:val="471"/>
  </w:num>
  <w:num w:numId="48">
    <w:abstractNumId w:val="248"/>
  </w:num>
  <w:num w:numId="49">
    <w:abstractNumId w:val="228"/>
  </w:num>
  <w:num w:numId="50">
    <w:abstractNumId w:val="353"/>
  </w:num>
  <w:num w:numId="51">
    <w:abstractNumId w:val="405"/>
    <w:lvlOverride w:ilvl="0">
      <w:startOverride w:val="1"/>
    </w:lvlOverride>
    <w:lvlOverride w:ilvl="1"/>
    <w:lvlOverride w:ilvl="2"/>
    <w:lvlOverride w:ilvl="3"/>
    <w:lvlOverride w:ilvl="4"/>
    <w:lvlOverride w:ilvl="5"/>
    <w:lvlOverride w:ilvl="6"/>
    <w:lvlOverride w:ilvl="7"/>
    <w:lvlOverride w:ilvl="8"/>
  </w:num>
  <w:num w:numId="52">
    <w:abstractNumId w:val="367"/>
    <w:lvlOverride w:ilvl="0">
      <w:startOverride w:val="1"/>
    </w:lvlOverride>
    <w:lvlOverride w:ilvl="1"/>
    <w:lvlOverride w:ilvl="2"/>
    <w:lvlOverride w:ilvl="3"/>
    <w:lvlOverride w:ilvl="4"/>
    <w:lvlOverride w:ilvl="5"/>
    <w:lvlOverride w:ilvl="6"/>
    <w:lvlOverride w:ilvl="7"/>
    <w:lvlOverride w:ilvl="8"/>
  </w:num>
  <w:num w:numId="53">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9"/>
    <w:lvlOverride w:ilvl="0">
      <w:startOverride w:val="1"/>
    </w:lvlOverride>
    <w:lvlOverride w:ilvl="1">
      <w:startOverride w:val="1"/>
    </w:lvlOverride>
    <w:lvlOverride w:ilvl="2"/>
    <w:lvlOverride w:ilvl="3"/>
    <w:lvlOverride w:ilvl="4"/>
    <w:lvlOverride w:ilvl="5"/>
    <w:lvlOverride w:ilvl="6"/>
    <w:lvlOverride w:ilvl="7"/>
    <w:lvlOverride w:ilvl="8"/>
  </w:num>
  <w:num w:numId="55">
    <w:abstractNumId w:val="19"/>
    <w:lvlOverride w:ilvl="0">
      <w:startOverride w:val="1"/>
    </w:lvlOverride>
    <w:lvlOverride w:ilvl="1"/>
    <w:lvlOverride w:ilvl="2"/>
    <w:lvlOverride w:ilvl="3"/>
    <w:lvlOverride w:ilvl="4"/>
    <w:lvlOverride w:ilvl="5"/>
    <w:lvlOverride w:ilvl="6"/>
    <w:lvlOverride w:ilvl="7"/>
    <w:lvlOverride w:ilvl="8"/>
  </w:num>
  <w:num w:numId="56">
    <w:abstractNumId w:val="412"/>
  </w:num>
  <w:num w:numId="57">
    <w:abstractNumId w:val="502"/>
    <w:lvlOverride w:ilvl="0">
      <w:startOverride w:val="1"/>
    </w:lvlOverride>
    <w:lvlOverride w:ilvl="1"/>
    <w:lvlOverride w:ilvl="2"/>
    <w:lvlOverride w:ilvl="3"/>
    <w:lvlOverride w:ilvl="4"/>
    <w:lvlOverride w:ilvl="5"/>
    <w:lvlOverride w:ilvl="6"/>
    <w:lvlOverride w:ilvl="7"/>
    <w:lvlOverride w:ilvl="8"/>
  </w:num>
  <w:num w:numId="58">
    <w:abstractNumId w:val="387"/>
    <w:lvlOverride w:ilvl="0">
      <w:startOverride w:val="1"/>
    </w:lvlOverride>
    <w:lvlOverride w:ilvl="1"/>
    <w:lvlOverride w:ilvl="2"/>
    <w:lvlOverride w:ilvl="3"/>
    <w:lvlOverride w:ilvl="4"/>
    <w:lvlOverride w:ilvl="5"/>
    <w:lvlOverride w:ilvl="6"/>
    <w:lvlOverride w:ilvl="7"/>
    <w:lvlOverride w:ilvl="8"/>
  </w:num>
  <w:num w:numId="59">
    <w:abstractNumId w:val="472"/>
    <w:lvlOverride w:ilvl="0">
      <w:startOverride w:val="1"/>
    </w:lvlOverride>
    <w:lvlOverride w:ilvl="1"/>
    <w:lvlOverride w:ilvl="2"/>
    <w:lvlOverride w:ilvl="3"/>
    <w:lvlOverride w:ilvl="4"/>
    <w:lvlOverride w:ilvl="5"/>
    <w:lvlOverride w:ilvl="6"/>
    <w:lvlOverride w:ilvl="7"/>
    <w:lvlOverride w:ilvl="8"/>
  </w:num>
  <w:num w:numId="60">
    <w:abstractNumId w:val="5"/>
    <w:lvlOverride w:ilvl="0">
      <w:startOverride w:val="1"/>
    </w:lvlOverride>
    <w:lvlOverride w:ilvl="1"/>
    <w:lvlOverride w:ilvl="2"/>
    <w:lvlOverride w:ilvl="3"/>
    <w:lvlOverride w:ilvl="4"/>
    <w:lvlOverride w:ilvl="5"/>
    <w:lvlOverride w:ilvl="6"/>
    <w:lvlOverride w:ilvl="7"/>
    <w:lvlOverride w:ilvl="8"/>
  </w:num>
  <w:num w:numId="61">
    <w:abstractNumId w:val="406"/>
    <w:lvlOverride w:ilvl="0">
      <w:startOverride w:val="1"/>
    </w:lvlOverride>
    <w:lvlOverride w:ilvl="1"/>
    <w:lvlOverride w:ilvl="2"/>
    <w:lvlOverride w:ilvl="3"/>
    <w:lvlOverride w:ilvl="4"/>
    <w:lvlOverride w:ilvl="5"/>
    <w:lvlOverride w:ilvl="6"/>
    <w:lvlOverride w:ilvl="7"/>
    <w:lvlOverride w:ilvl="8"/>
  </w:num>
  <w:num w:numId="62">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5"/>
    <w:lvlOverride w:ilvl="0">
      <w:startOverride w:val="1"/>
    </w:lvlOverride>
    <w:lvlOverride w:ilvl="1"/>
    <w:lvlOverride w:ilvl="2"/>
    <w:lvlOverride w:ilvl="3"/>
    <w:lvlOverride w:ilvl="4"/>
    <w:lvlOverride w:ilvl="5"/>
    <w:lvlOverride w:ilvl="6"/>
    <w:lvlOverride w:ilvl="7"/>
    <w:lvlOverride w:ilvl="8"/>
  </w:num>
  <w:num w:numId="64">
    <w:abstractNumId w:val="394"/>
    <w:lvlOverride w:ilvl="0">
      <w:startOverride w:val="1"/>
    </w:lvlOverride>
    <w:lvlOverride w:ilvl="1"/>
    <w:lvlOverride w:ilvl="2"/>
    <w:lvlOverride w:ilvl="3"/>
    <w:lvlOverride w:ilvl="4"/>
    <w:lvlOverride w:ilvl="5"/>
    <w:lvlOverride w:ilvl="6"/>
    <w:lvlOverride w:ilvl="7"/>
    <w:lvlOverride w:ilvl="8"/>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0"/>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30"/>
    <w:lvlOverride w:ilvl="0">
      <w:startOverride w:val="1"/>
    </w:lvlOverride>
    <w:lvlOverride w:ilvl="1"/>
    <w:lvlOverride w:ilvl="2"/>
    <w:lvlOverride w:ilvl="3"/>
    <w:lvlOverride w:ilvl="4"/>
    <w:lvlOverride w:ilvl="5"/>
    <w:lvlOverride w:ilvl="6"/>
    <w:lvlOverride w:ilvl="7"/>
    <w:lvlOverride w:ilvl="8"/>
  </w:num>
  <w:num w:numId="68">
    <w:abstractNumId w:val="242"/>
    <w:lvlOverride w:ilvl="0">
      <w:startOverride w:val="1"/>
    </w:lvlOverride>
    <w:lvlOverride w:ilvl="1"/>
    <w:lvlOverride w:ilvl="2"/>
    <w:lvlOverride w:ilvl="3"/>
    <w:lvlOverride w:ilvl="4"/>
    <w:lvlOverride w:ilvl="5"/>
    <w:lvlOverride w:ilvl="6"/>
    <w:lvlOverride w:ilvl="7"/>
    <w:lvlOverride w:ilvl="8"/>
  </w:num>
  <w:num w:numId="69">
    <w:abstractNumId w:val="381"/>
    <w:lvlOverride w:ilvl="0">
      <w:startOverride w:val="1"/>
    </w:lvlOverride>
    <w:lvlOverride w:ilvl="1"/>
    <w:lvlOverride w:ilvl="2"/>
    <w:lvlOverride w:ilvl="3"/>
    <w:lvlOverride w:ilvl="4"/>
    <w:lvlOverride w:ilvl="5"/>
    <w:lvlOverride w:ilvl="6"/>
    <w:lvlOverride w:ilvl="7"/>
    <w:lvlOverride w:ilvl="8"/>
  </w:num>
  <w:num w:numId="70">
    <w:abstractNumId w:val="33"/>
    <w:lvlOverride w:ilvl="0">
      <w:startOverride w:val="1"/>
    </w:lvlOverride>
    <w:lvlOverride w:ilvl="1"/>
    <w:lvlOverride w:ilvl="2"/>
    <w:lvlOverride w:ilvl="3"/>
    <w:lvlOverride w:ilvl="4"/>
    <w:lvlOverride w:ilvl="5"/>
    <w:lvlOverride w:ilvl="6"/>
    <w:lvlOverride w:ilvl="7"/>
    <w:lvlOverride w:ilvl="8"/>
  </w:num>
  <w:num w:numId="71">
    <w:abstractNumId w:val="59"/>
    <w:lvlOverride w:ilvl="0">
      <w:startOverride w:val="1"/>
    </w:lvlOverride>
    <w:lvlOverride w:ilvl="1"/>
    <w:lvlOverride w:ilvl="2"/>
    <w:lvlOverride w:ilvl="3"/>
    <w:lvlOverride w:ilvl="4"/>
    <w:lvlOverride w:ilvl="5"/>
    <w:lvlOverride w:ilvl="6"/>
    <w:lvlOverride w:ilvl="7"/>
    <w:lvlOverride w:ilvl="8"/>
  </w:num>
  <w:num w:numId="72">
    <w:abstractNumId w:val="82"/>
    <w:lvlOverride w:ilvl="0">
      <w:startOverride w:val="1"/>
    </w:lvlOverride>
    <w:lvlOverride w:ilvl="1"/>
    <w:lvlOverride w:ilvl="2"/>
    <w:lvlOverride w:ilvl="3"/>
    <w:lvlOverride w:ilvl="4"/>
    <w:lvlOverride w:ilvl="5"/>
    <w:lvlOverride w:ilvl="6"/>
    <w:lvlOverride w:ilvl="7"/>
    <w:lvlOverride w:ilvl="8"/>
  </w:num>
  <w:num w:numId="73">
    <w:abstractNumId w:val="235"/>
    <w:lvlOverride w:ilvl="0">
      <w:startOverride w:val="1"/>
    </w:lvlOverride>
    <w:lvlOverride w:ilvl="1"/>
    <w:lvlOverride w:ilvl="2"/>
    <w:lvlOverride w:ilvl="3"/>
    <w:lvlOverride w:ilvl="4"/>
    <w:lvlOverride w:ilvl="5"/>
    <w:lvlOverride w:ilvl="6"/>
    <w:lvlOverride w:ilvl="7"/>
    <w:lvlOverride w:ilvl="8"/>
  </w:num>
  <w:num w:numId="74">
    <w:abstractNumId w:val="297"/>
    <w:lvlOverride w:ilvl="0">
      <w:startOverride w:val="1"/>
    </w:lvlOverride>
    <w:lvlOverride w:ilvl="1"/>
    <w:lvlOverride w:ilvl="2"/>
    <w:lvlOverride w:ilvl="3"/>
    <w:lvlOverride w:ilvl="4"/>
    <w:lvlOverride w:ilvl="5"/>
    <w:lvlOverride w:ilvl="6"/>
    <w:lvlOverride w:ilvl="7"/>
    <w:lvlOverride w:ilvl="8"/>
  </w:num>
  <w:num w:numId="75">
    <w:abstractNumId w:val="303"/>
    <w:lvlOverride w:ilvl="0">
      <w:startOverride w:val="1"/>
    </w:lvlOverride>
    <w:lvlOverride w:ilvl="1"/>
    <w:lvlOverride w:ilvl="2"/>
    <w:lvlOverride w:ilvl="3"/>
    <w:lvlOverride w:ilvl="4"/>
    <w:lvlOverride w:ilvl="5"/>
    <w:lvlOverride w:ilvl="6"/>
    <w:lvlOverride w:ilvl="7"/>
    <w:lvlOverride w:ilvl="8"/>
  </w:num>
  <w:num w:numId="76">
    <w:abstractNumId w:val="361"/>
    <w:lvlOverride w:ilvl="0">
      <w:startOverride w:val="1"/>
    </w:lvlOverride>
    <w:lvlOverride w:ilvl="1"/>
    <w:lvlOverride w:ilvl="2"/>
    <w:lvlOverride w:ilvl="3"/>
    <w:lvlOverride w:ilvl="4"/>
    <w:lvlOverride w:ilvl="5"/>
    <w:lvlOverride w:ilvl="6"/>
    <w:lvlOverride w:ilvl="7"/>
    <w:lvlOverride w:ilvl="8"/>
  </w:num>
  <w:num w:numId="77">
    <w:abstractNumId w:val="323"/>
    <w:lvlOverride w:ilvl="0">
      <w:startOverride w:val="1"/>
    </w:lvlOverride>
    <w:lvlOverride w:ilvl="1"/>
    <w:lvlOverride w:ilvl="2"/>
    <w:lvlOverride w:ilvl="3"/>
    <w:lvlOverride w:ilvl="4"/>
    <w:lvlOverride w:ilvl="5"/>
    <w:lvlOverride w:ilvl="6"/>
    <w:lvlOverride w:ilvl="7"/>
    <w:lvlOverride w:ilvl="8"/>
  </w:num>
  <w:num w:numId="78">
    <w:abstractNumId w:val="183"/>
    <w:lvlOverride w:ilvl="0">
      <w:startOverride w:val="1"/>
    </w:lvlOverride>
    <w:lvlOverride w:ilvl="1"/>
    <w:lvlOverride w:ilvl="2"/>
    <w:lvlOverride w:ilvl="3"/>
    <w:lvlOverride w:ilvl="4"/>
    <w:lvlOverride w:ilvl="5"/>
    <w:lvlOverride w:ilvl="6"/>
    <w:lvlOverride w:ilvl="7"/>
    <w:lvlOverride w:ilvl="8"/>
  </w:num>
  <w:num w:numId="79">
    <w:abstractNumId w:val="467"/>
    <w:lvlOverride w:ilvl="0">
      <w:startOverride w:val="1"/>
    </w:lvlOverride>
    <w:lvlOverride w:ilvl="1"/>
    <w:lvlOverride w:ilvl="2"/>
    <w:lvlOverride w:ilvl="3"/>
    <w:lvlOverride w:ilvl="4"/>
    <w:lvlOverride w:ilvl="5"/>
    <w:lvlOverride w:ilvl="6"/>
    <w:lvlOverride w:ilvl="7"/>
    <w:lvlOverride w:ilvl="8"/>
  </w:num>
  <w:num w:numId="80">
    <w:abstractNumId w:val="354"/>
    <w:lvlOverride w:ilvl="0">
      <w:startOverride w:val="1"/>
    </w:lvlOverride>
    <w:lvlOverride w:ilvl="1"/>
    <w:lvlOverride w:ilvl="2"/>
    <w:lvlOverride w:ilvl="3"/>
    <w:lvlOverride w:ilvl="4"/>
    <w:lvlOverride w:ilvl="5"/>
    <w:lvlOverride w:ilvl="6"/>
    <w:lvlOverride w:ilvl="7"/>
    <w:lvlOverride w:ilvl="8"/>
  </w:num>
  <w:num w:numId="81">
    <w:abstractNumId w:val="276"/>
    <w:lvlOverride w:ilvl="0">
      <w:startOverride w:val="1"/>
    </w:lvlOverride>
    <w:lvlOverride w:ilvl="1"/>
    <w:lvlOverride w:ilvl="2"/>
    <w:lvlOverride w:ilvl="3"/>
    <w:lvlOverride w:ilvl="4"/>
    <w:lvlOverride w:ilvl="5"/>
    <w:lvlOverride w:ilvl="6"/>
    <w:lvlOverride w:ilvl="7"/>
    <w:lvlOverride w:ilvl="8"/>
  </w:num>
  <w:num w:numId="82">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4"/>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270"/>
    <w:lvlOverride w:ilvl="0">
      <w:startOverride w:val="1"/>
    </w:lvlOverride>
    <w:lvlOverride w:ilvl="1"/>
    <w:lvlOverride w:ilvl="2"/>
    <w:lvlOverride w:ilvl="3"/>
    <w:lvlOverride w:ilvl="4"/>
    <w:lvlOverride w:ilvl="5"/>
    <w:lvlOverride w:ilvl="6"/>
    <w:lvlOverride w:ilvl="7"/>
    <w:lvlOverride w:ilvl="8"/>
  </w:num>
  <w:num w:numId="86">
    <w:abstractNumId w:val="474"/>
    <w:lvlOverride w:ilvl="0">
      <w:startOverride w:val="1"/>
    </w:lvlOverride>
    <w:lvlOverride w:ilvl="1"/>
    <w:lvlOverride w:ilvl="2"/>
    <w:lvlOverride w:ilvl="3"/>
    <w:lvlOverride w:ilvl="4"/>
    <w:lvlOverride w:ilvl="5"/>
    <w:lvlOverride w:ilvl="6"/>
    <w:lvlOverride w:ilvl="7"/>
    <w:lvlOverride w:ilvl="8"/>
  </w:num>
  <w:num w:numId="87">
    <w:abstractNumId w:val="111"/>
    <w:lvlOverride w:ilvl="0">
      <w:startOverride w:val="1"/>
    </w:lvlOverride>
    <w:lvlOverride w:ilvl="1"/>
    <w:lvlOverride w:ilvl="2"/>
    <w:lvlOverride w:ilvl="3"/>
    <w:lvlOverride w:ilvl="4"/>
    <w:lvlOverride w:ilvl="5"/>
    <w:lvlOverride w:ilvl="6"/>
    <w:lvlOverride w:ilvl="7"/>
    <w:lvlOverride w:ilvl="8"/>
  </w:num>
  <w:num w:numId="88">
    <w:abstractNumId w:val="169"/>
    <w:lvlOverride w:ilvl="0">
      <w:startOverride w:val="1"/>
    </w:lvlOverride>
    <w:lvlOverride w:ilvl="1"/>
    <w:lvlOverride w:ilvl="2"/>
    <w:lvlOverride w:ilvl="3"/>
    <w:lvlOverride w:ilvl="4"/>
    <w:lvlOverride w:ilvl="5"/>
    <w:lvlOverride w:ilvl="6"/>
    <w:lvlOverride w:ilvl="7"/>
    <w:lvlOverride w:ilvl="8"/>
  </w:num>
  <w:num w:numId="89">
    <w:abstractNumId w:val="143"/>
    <w:lvlOverride w:ilvl="0">
      <w:startOverride w:val="1"/>
    </w:lvlOverride>
    <w:lvlOverride w:ilvl="1"/>
    <w:lvlOverride w:ilvl="2"/>
    <w:lvlOverride w:ilvl="3"/>
    <w:lvlOverride w:ilvl="4"/>
    <w:lvlOverride w:ilvl="5"/>
    <w:lvlOverride w:ilvl="6"/>
    <w:lvlOverride w:ilvl="7"/>
    <w:lvlOverride w:ilvl="8"/>
  </w:num>
  <w:num w:numId="90">
    <w:abstractNumId w:val="3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0"/>
    <w:lvlOverride w:ilvl="0">
      <w:startOverride w:val="1"/>
    </w:lvlOverride>
    <w:lvlOverride w:ilvl="1"/>
    <w:lvlOverride w:ilvl="2"/>
    <w:lvlOverride w:ilvl="3"/>
    <w:lvlOverride w:ilvl="4"/>
    <w:lvlOverride w:ilvl="5"/>
    <w:lvlOverride w:ilvl="6"/>
    <w:lvlOverride w:ilvl="7"/>
    <w:lvlOverride w:ilvl="8"/>
  </w:num>
  <w:num w:numId="92">
    <w:abstractNumId w:val="428"/>
    <w:lvlOverride w:ilvl="0">
      <w:startOverride w:val="1"/>
    </w:lvlOverride>
    <w:lvlOverride w:ilvl="1"/>
    <w:lvlOverride w:ilvl="2"/>
    <w:lvlOverride w:ilvl="3"/>
    <w:lvlOverride w:ilvl="4"/>
    <w:lvlOverride w:ilvl="5"/>
    <w:lvlOverride w:ilvl="6"/>
    <w:lvlOverride w:ilvl="7"/>
    <w:lvlOverride w:ilvl="8"/>
  </w:num>
  <w:num w:numId="93">
    <w:abstractNumId w:val="37"/>
    <w:lvlOverride w:ilvl="0">
      <w:startOverride w:val="1"/>
    </w:lvlOverride>
    <w:lvlOverride w:ilvl="1"/>
    <w:lvlOverride w:ilvl="2"/>
    <w:lvlOverride w:ilvl="3"/>
    <w:lvlOverride w:ilvl="4"/>
    <w:lvlOverride w:ilvl="5"/>
    <w:lvlOverride w:ilvl="6"/>
    <w:lvlOverride w:ilvl="7"/>
    <w:lvlOverride w:ilvl="8"/>
  </w:num>
  <w:num w:numId="94">
    <w:abstractNumId w:val="174"/>
    <w:lvlOverride w:ilvl="0">
      <w:startOverride w:val="1"/>
    </w:lvlOverride>
    <w:lvlOverride w:ilvl="1"/>
    <w:lvlOverride w:ilvl="2"/>
    <w:lvlOverride w:ilvl="3"/>
    <w:lvlOverride w:ilvl="4"/>
    <w:lvlOverride w:ilvl="5"/>
    <w:lvlOverride w:ilvl="6"/>
    <w:lvlOverride w:ilvl="7"/>
    <w:lvlOverride w:ilvl="8"/>
  </w:num>
  <w:num w:numId="95">
    <w:abstractNumId w:val="506"/>
    <w:lvlOverride w:ilvl="0">
      <w:startOverride w:val="1"/>
    </w:lvlOverride>
    <w:lvlOverride w:ilvl="1"/>
    <w:lvlOverride w:ilvl="2"/>
    <w:lvlOverride w:ilvl="3"/>
    <w:lvlOverride w:ilvl="4"/>
    <w:lvlOverride w:ilvl="5"/>
    <w:lvlOverride w:ilvl="6"/>
    <w:lvlOverride w:ilvl="7"/>
    <w:lvlOverride w:ilvl="8"/>
  </w:num>
  <w:num w:numId="96">
    <w:abstractNumId w:val="130"/>
    <w:lvlOverride w:ilvl="0">
      <w:startOverride w:val="1"/>
    </w:lvlOverride>
    <w:lvlOverride w:ilvl="1"/>
    <w:lvlOverride w:ilvl="2"/>
    <w:lvlOverride w:ilvl="3"/>
    <w:lvlOverride w:ilvl="4"/>
    <w:lvlOverride w:ilvl="5"/>
    <w:lvlOverride w:ilvl="6"/>
    <w:lvlOverride w:ilvl="7"/>
    <w:lvlOverride w:ilvl="8"/>
  </w:num>
  <w:num w:numId="97">
    <w:abstractNumId w:val="148"/>
    <w:lvlOverride w:ilvl="0">
      <w:startOverride w:val="1"/>
    </w:lvlOverride>
    <w:lvlOverride w:ilvl="1"/>
    <w:lvlOverride w:ilvl="2"/>
    <w:lvlOverride w:ilvl="3"/>
    <w:lvlOverride w:ilvl="4"/>
    <w:lvlOverride w:ilvl="5"/>
    <w:lvlOverride w:ilvl="6"/>
    <w:lvlOverride w:ilvl="7"/>
    <w:lvlOverride w:ilvl="8"/>
  </w:num>
  <w:num w:numId="98">
    <w:abstractNumId w:val="366"/>
    <w:lvlOverride w:ilvl="0">
      <w:startOverride w:val="1"/>
    </w:lvlOverride>
    <w:lvlOverride w:ilvl="1"/>
    <w:lvlOverride w:ilvl="2"/>
    <w:lvlOverride w:ilvl="3"/>
    <w:lvlOverride w:ilvl="4"/>
    <w:lvlOverride w:ilvl="5"/>
    <w:lvlOverride w:ilvl="6"/>
    <w:lvlOverride w:ilvl="7"/>
    <w:lvlOverride w:ilvl="8"/>
  </w:num>
  <w:num w:numId="99">
    <w:abstractNumId w:val="116"/>
    <w:lvlOverride w:ilvl="0">
      <w:startOverride w:val="1"/>
    </w:lvlOverride>
    <w:lvlOverride w:ilvl="1"/>
    <w:lvlOverride w:ilvl="2"/>
    <w:lvlOverride w:ilvl="3"/>
    <w:lvlOverride w:ilvl="4"/>
    <w:lvlOverride w:ilvl="5"/>
    <w:lvlOverride w:ilvl="6"/>
    <w:lvlOverride w:ilvl="7"/>
    <w:lvlOverride w:ilvl="8"/>
  </w:num>
  <w:num w:numId="100">
    <w:abstractNumId w:val="384"/>
    <w:lvlOverride w:ilvl="0">
      <w:startOverride w:val="1"/>
    </w:lvlOverride>
    <w:lvlOverride w:ilvl="1"/>
    <w:lvlOverride w:ilvl="2"/>
    <w:lvlOverride w:ilvl="3"/>
    <w:lvlOverride w:ilvl="4"/>
    <w:lvlOverride w:ilvl="5"/>
    <w:lvlOverride w:ilvl="6"/>
    <w:lvlOverride w:ilvl="7"/>
    <w:lvlOverride w:ilvl="8"/>
  </w:num>
  <w:num w:numId="101">
    <w:abstractNumId w:val="208"/>
    <w:lvlOverride w:ilvl="0">
      <w:startOverride w:val="1"/>
    </w:lvlOverride>
    <w:lvlOverride w:ilvl="1"/>
    <w:lvlOverride w:ilvl="2"/>
    <w:lvlOverride w:ilvl="3"/>
    <w:lvlOverride w:ilvl="4"/>
    <w:lvlOverride w:ilvl="5"/>
    <w:lvlOverride w:ilvl="6"/>
    <w:lvlOverride w:ilvl="7"/>
    <w:lvlOverride w:ilvl="8"/>
  </w:num>
  <w:num w:numId="102">
    <w:abstractNumId w:val="477"/>
    <w:lvlOverride w:ilvl="0">
      <w:startOverride w:val="1"/>
    </w:lvlOverride>
    <w:lvlOverride w:ilvl="1"/>
    <w:lvlOverride w:ilvl="2"/>
    <w:lvlOverride w:ilvl="3"/>
    <w:lvlOverride w:ilvl="4"/>
    <w:lvlOverride w:ilvl="5"/>
    <w:lvlOverride w:ilvl="6"/>
    <w:lvlOverride w:ilvl="7"/>
    <w:lvlOverride w:ilvl="8"/>
  </w:num>
  <w:num w:numId="103">
    <w:abstractNumId w:val="121"/>
    <w:lvlOverride w:ilvl="0">
      <w:startOverride w:val="1"/>
    </w:lvlOverride>
    <w:lvlOverride w:ilvl="1"/>
    <w:lvlOverride w:ilvl="2"/>
    <w:lvlOverride w:ilvl="3"/>
    <w:lvlOverride w:ilvl="4"/>
    <w:lvlOverride w:ilvl="5"/>
    <w:lvlOverride w:ilvl="6"/>
    <w:lvlOverride w:ilvl="7"/>
    <w:lvlOverride w:ilvl="8"/>
  </w:num>
  <w:num w:numId="104">
    <w:abstractNumId w:val="182"/>
    <w:lvlOverride w:ilvl="0">
      <w:startOverride w:val="1"/>
    </w:lvlOverride>
    <w:lvlOverride w:ilvl="1"/>
    <w:lvlOverride w:ilvl="2"/>
    <w:lvlOverride w:ilvl="3"/>
    <w:lvlOverride w:ilvl="4"/>
    <w:lvlOverride w:ilvl="5"/>
    <w:lvlOverride w:ilvl="6"/>
    <w:lvlOverride w:ilvl="7"/>
    <w:lvlOverride w:ilvl="8"/>
  </w:num>
  <w:num w:numId="105">
    <w:abstractNumId w:val="179"/>
    <w:lvlOverride w:ilvl="0">
      <w:startOverride w:val="1"/>
    </w:lvlOverride>
    <w:lvlOverride w:ilvl="1"/>
    <w:lvlOverride w:ilvl="2"/>
    <w:lvlOverride w:ilvl="3"/>
    <w:lvlOverride w:ilvl="4"/>
    <w:lvlOverride w:ilvl="5"/>
    <w:lvlOverride w:ilvl="6"/>
    <w:lvlOverride w:ilvl="7"/>
    <w:lvlOverride w:ilvl="8"/>
  </w:num>
  <w:num w:numId="106">
    <w:abstractNumId w:val="244"/>
    <w:lvlOverride w:ilvl="0">
      <w:startOverride w:val="1"/>
    </w:lvlOverride>
    <w:lvlOverride w:ilvl="1"/>
    <w:lvlOverride w:ilvl="2"/>
    <w:lvlOverride w:ilvl="3"/>
    <w:lvlOverride w:ilvl="4"/>
    <w:lvlOverride w:ilvl="5"/>
    <w:lvlOverride w:ilvl="6"/>
    <w:lvlOverride w:ilvl="7"/>
    <w:lvlOverride w:ilvl="8"/>
  </w:num>
  <w:num w:numId="107">
    <w:abstractNumId w:val="493"/>
    <w:lvlOverride w:ilvl="0">
      <w:startOverride w:val="1"/>
    </w:lvlOverride>
    <w:lvlOverride w:ilvl="1"/>
    <w:lvlOverride w:ilvl="2"/>
    <w:lvlOverride w:ilvl="3"/>
    <w:lvlOverride w:ilvl="4"/>
    <w:lvlOverride w:ilvl="5"/>
    <w:lvlOverride w:ilvl="6"/>
    <w:lvlOverride w:ilvl="7"/>
    <w:lvlOverride w:ilvl="8"/>
  </w:num>
  <w:num w:numId="108">
    <w:abstractNumId w:val="140"/>
    <w:lvlOverride w:ilvl="0">
      <w:startOverride w:val="1"/>
    </w:lvlOverride>
    <w:lvlOverride w:ilvl="1"/>
    <w:lvlOverride w:ilvl="2"/>
    <w:lvlOverride w:ilvl="3"/>
    <w:lvlOverride w:ilvl="4"/>
    <w:lvlOverride w:ilvl="5"/>
    <w:lvlOverride w:ilvl="6"/>
    <w:lvlOverride w:ilvl="7"/>
    <w:lvlOverride w:ilvl="8"/>
  </w:num>
  <w:num w:numId="109">
    <w:abstractNumId w:val="466"/>
    <w:lvlOverride w:ilvl="0">
      <w:startOverride w:val="1"/>
    </w:lvlOverride>
    <w:lvlOverride w:ilvl="1"/>
    <w:lvlOverride w:ilvl="2"/>
    <w:lvlOverride w:ilvl="3"/>
    <w:lvlOverride w:ilvl="4"/>
    <w:lvlOverride w:ilvl="5"/>
    <w:lvlOverride w:ilvl="6"/>
    <w:lvlOverride w:ilvl="7"/>
    <w:lvlOverride w:ilvl="8"/>
  </w:num>
  <w:num w:numId="110">
    <w:abstractNumId w:val="76"/>
    <w:lvlOverride w:ilvl="0">
      <w:startOverride w:val="1"/>
    </w:lvlOverride>
    <w:lvlOverride w:ilvl="1"/>
    <w:lvlOverride w:ilvl="2"/>
    <w:lvlOverride w:ilvl="3"/>
    <w:lvlOverride w:ilvl="4"/>
    <w:lvlOverride w:ilvl="5"/>
    <w:lvlOverride w:ilvl="6"/>
    <w:lvlOverride w:ilvl="7"/>
    <w:lvlOverride w:ilvl="8"/>
  </w:num>
  <w:num w:numId="111">
    <w:abstractNumId w:val="92"/>
    <w:lvlOverride w:ilvl="0">
      <w:startOverride w:val="1"/>
    </w:lvlOverride>
    <w:lvlOverride w:ilvl="1"/>
    <w:lvlOverride w:ilvl="2"/>
    <w:lvlOverride w:ilvl="3"/>
    <w:lvlOverride w:ilvl="4"/>
    <w:lvlOverride w:ilvl="5"/>
    <w:lvlOverride w:ilvl="6"/>
    <w:lvlOverride w:ilvl="7"/>
    <w:lvlOverride w:ilvl="8"/>
  </w:num>
  <w:num w:numId="112">
    <w:abstractNumId w:val="125"/>
    <w:lvlOverride w:ilvl="0">
      <w:startOverride w:val="1"/>
    </w:lvlOverride>
    <w:lvlOverride w:ilvl="1"/>
    <w:lvlOverride w:ilvl="2"/>
    <w:lvlOverride w:ilvl="3"/>
    <w:lvlOverride w:ilvl="4"/>
    <w:lvlOverride w:ilvl="5"/>
    <w:lvlOverride w:ilvl="6"/>
    <w:lvlOverride w:ilvl="7"/>
    <w:lvlOverride w:ilvl="8"/>
  </w:num>
  <w:num w:numId="113">
    <w:abstractNumId w:val="362"/>
    <w:lvlOverride w:ilvl="0">
      <w:startOverride w:val="1"/>
    </w:lvlOverride>
    <w:lvlOverride w:ilvl="1"/>
    <w:lvlOverride w:ilvl="2"/>
    <w:lvlOverride w:ilvl="3"/>
    <w:lvlOverride w:ilvl="4"/>
    <w:lvlOverride w:ilvl="5"/>
    <w:lvlOverride w:ilvl="6"/>
    <w:lvlOverride w:ilvl="7"/>
    <w:lvlOverride w:ilvl="8"/>
  </w:num>
  <w:num w:numId="114">
    <w:abstractNumId w:val="404"/>
    <w:lvlOverride w:ilvl="0">
      <w:startOverride w:val="1"/>
    </w:lvlOverride>
    <w:lvlOverride w:ilvl="1">
      <w:startOverride w:val="1"/>
    </w:lvlOverride>
    <w:lvlOverride w:ilvl="2"/>
    <w:lvlOverride w:ilvl="3"/>
    <w:lvlOverride w:ilvl="4"/>
    <w:lvlOverride w:ilvl="5"/>
    <w:lvlOverride w:ilvl="6"/>
    <w:lvlOverride w:ilvl="7"/>
    <w:lvlOverride w:ilvl="8"/>
  </w:num>
  <w:num w:numId="115">
    <w:abstractNumId w:val="293"/>
    <w:lvlOverride w:ilvl="0">
      <w:startOverride w:val="1"/>
    </w:lvlOverride>
    <w:lvlOverride w:ilvl="1"/>
    <w:lvlOverride w:ilvl="2"/>
    <w:lvlOverride w:ilvl="3"/>
    <w:lvlOverride w:ilvl="4"/>
    <w:lvlOverride w:ilvl="5"/>
    <w:lvlOverride w:ilvl="6"/>
    <w:lvlOverride w:ilvl="7"/>
    <w:lvlOverride w:ilvl="8"/>
  </w:num>
  <w:num w:numId="116">
    <w:abstractNumId w:val="389"/>
    <w:lvlOverride w:ilvl="0">
      <w:startOverride w:val="1"/>
    </w:lvlOverride>
    <w:lvlOverride w:ilvl="1"/>
    <w:lvlOverride w:ilvl="2"/>
    <w:lvlOverride w:ilvl="3"/>
    <w:lvlOverride w:ilvl="4"/>
    <w:lvlOverride w:ilvl="5"/>
    <w:lvlOverride w:ilvl="6"/>
    <w:lvlOverride w:ilvl="7"/>
    <w:lvlOverride w:ilvl="8"/>
  </w:num>
  <w:num w:numId="117">
    <w:abstractNumId w:val="391"/>
    <w:lvlOverride w:ilvl="0">
      <w:startOverride w:val="1"/>
    </w:lvlOverride>
    <w:lvlOverride w:ilvl="1"/>
    <w:lvlOverride w:ilvl="2"/>
    <w:lvlOverride w:ilvl="3"/>
    <w:lvlOverride w:ilvl="4"/>
    <w:lvlOverride w:ilvl="5"/>
    <w:lvlOverride w:ilvl="6"/>
    <w:lvlOverride w:ilvl="7"/>
    <w:lvlOverride w:ilvl="8"/>
  </w:num>
  <w:num w:numId="118">
    <w:abstractNumId w:val="426"/>
    <w:lvlOverride w:ilvl="0">
      <w:startOverride w:val="1"/>
    </w:lvlOverride>
    <w:lvlOverride w:ilvl="1"/>
    <w:lvlOverride w:ilvl="2"/>
    <w:lvlOverride w:ilvl="3"/>
    <w:lvlOverride w:ilvl="4"/>
    <w:lvlOverride w:ilvl="5"/>
    <w:lvlOverride w:ilvl="6"/>
    <w:lvlOverride w:ilvl="7"/>
    <w:lvlOverride w:ilvl="8"/>
  </w:num>
  <w:num w:numId="119">
    <w:abstractNumId w:val="261"/>
    <w:lvlOverride w:ilvl="0">
      <w:startOverride w:val="1"/>
    </w:lvlOverride>
    <w:lvlOverride w:ilvl="1"/>
    <w:lvlOverride w:ilvl="2"/>
    <w:lvlOverride w:ilvl="3"/>
    <w:lvlOverride w:ilvl="4"/>
    <w:lvlOverride w:ilvl="5"/>
    <w:lvlOverride w:ilvl="6"/>
    <w:lvlOverride w:ilvl="7"/>
    <w:lvlOverride w:ilvl="8"/>
  </w:num>
  <w:num w:numId="120">
    <w:abstractNumId w:val="232"/>
    <w:lvlOverride w:ilvl="0">
      <w:startOverride w:val="1"/>
    </w:lvlOverride>
    <w:lvlOverride w:ilvl="1"/>
    <w:lvlOverride w:ilvl="2"/>
    <w:lvlOverride w:ilvl="3"/>
    <w:lvlOverride w:ilvl="4"/>
    <w:lvlOverride w:ilvl="5"/>
    <w:lvlOverride w:ilvl="6"/>
    <w:lvlOverride w:ilvl="7"/>
    <w:lvlOverride w:ilvl="8"/>
  </w:num>
  <w:num w:numId="121">
    <w:abstractNumId w:val="484"/>
    <w:lvlOverride w:ilvl="0">
      <w:startOverride w:val="1"/>
    </w:lvlOverride>
    <w:lvlOverride w:ilvl="1"/>
    <w:lvlOverride w:ilvl="2"/>
    <w:lvlOverride w:ilvl="3"/>
    <w:lvlOverride w:ilvl="4"/>
    <w:lvlOverride w:ilvl="5"/>
    <w:lvlOverride w:ilvl="6"/>
    <w:lvlOverride w:ilvl="7"/>
    <w:lvlOverride w:ilvl="8"/>
  </w:num>
  <w:num w:numId="122">
    <w:abstractNumId w:val="487"/>
    <w:lvlOverride w:ilvl="0">
      <w:startOverride w:val="1"/>
    </w:lvlOverride>
    <w:lvlOverride w:ilvl="1"/>
    <w:lvlOverride w:ilvl="2"/>
    <w:lvlOverride w:ilvl="3"/>
    <w:lvlOverride w:ilvl="4"/>
    <w:lvlOverride w:ilvl="5"/>
    <w:lvlOverride w:ilvl="6"/>
    <w:lvlOverride w:ilvl="7"/>
    <w:lvlOverride w:ilvl="8"/>
  </w:num>
  <w:num w:numId="123">
    <w:abstractNumId w:val="431"/>
    <w:lvlOverride w:ilvl="0">
      <w:startOverride w:val="1"/>
    </w:lvlOverride>
    <w:lvlOverride w:ilvl="1"/>
    <w:lvlOverride w:ilvl="2"/>
    <w:lvlOverride w:ilvl="3"/>
    <w:lvlOverride w:ilvl="4"/>
    <w:lvlOverride w:ilvl="5"/>
    <w:lvlOverride w:ilvl="6"/>
    <w:lvlOverride w:ilvl="7"/>
    <w:lvlOverride w:ilvl="8"/>
  </w:num>
  <w:num w:numId="124">
    <w:abstractNumId w:val="216"/>
    <w:lvlOverride w:ilvl="0">
      <w:startOverride w:val="1"/>
    </w:lvlOverride>
    <w:lvlOverride w:ilvl="1"/>
    <w:lvlOverride w:ilvl="2"/>
    <w:lvlOverride w:ilvl="3"/>
    <w:lvlOverride w:ilvl="4"/>
    <w:lvlOverride w:ilvl="5"/>
    <w:lvlOverride w:ilvl="6"/>
    <w:lvlOverride w:ilvl="7"/>
    <w:lvlOverride w:ilvl="8"/>
  </w:num>
  <w:num w:numId="125">
    <w:abstractNumId w:val="284"/>
    <w:lvlOverride w:ilvl="0">
      <w:startOverride w:val="1"/>
    </w:lvlOverride>
    <w:lvlOverride w:ilvl="1"/>
    <w:lvlOverride w:ilvl="2"/>
    <w:lvlOverride w:ilvl="3"/>
    <w:lvlOverride w:ilvl="4"/>
    <w:lvlOverride w:ilvl="5"/>
    <w:lvlOverride w:ilvl="6"/>
    <w:lvlOverride w:ilvl="7"/>
    <w:lvlOverride w:ilvl="8"/>
  </w:num>
  <w:num w:numId="126">
    <w:abstractNumId w:val="25"/>
    <w:lvlOverride w:ilvl="0">
      <w:startOverride w:val="1"/>
    </w:lvlOverride>
    <w:lvlOverride w:ilvl="1"/>
    <w:lvlOverride w:ilvl="2"/>
    <w:lvlOverride w:ilvl="3"/>
    <w:lvlOverride w:ilvl="4"/>
    <w:lvlOverride w:ilvl="5"/>
    <w:lvlOverride w:ilvl="6"/>
    <w:lvlOverride w:ilvl="7"/>
    <w:lvlOverride w:ilvl="8"/>
  </w:num>
  <w:num w:numId="127">
    <w:abstractNumId w:val="421"/>
    <w:lvlOverride w:ilvl="0">
      <w:startOverride w:val="1"/>
    </w:lvlOverride>
    <w:lvlOverride w:ilvl="1"/>
    <w:lvlOverride w:ilvl="2"/>
    <w:lvlOverride w:ilvl="3"/>
    <w:lvlOverride w:ilvl="4"/>
    <w:lvlOverride w:ilvl="5"/>
    <w:lvlOverride w:ilvl="6"/>
    <w:lvlOverride w:ilvl="7"/>
    <w:lvlOverride w:ilvl="8"/>
  </w:num>
  <w:num w:numId="128">
    <w:abstractNumId w:val="14"/>
    <w:lvlOverride w:ilvl="0">
      <w:startOverride w:val="1"/>
    </w:lvlOverride>
    <w:lvlOverride w:ilvl="1"/>
    <w:lvlOverride w:ilvl="2"/>
    <w:lvlOverride w:ilvl="3"/>
    <w:lvlOverride w:ilvl="4"/>
    <w:lvlOverride w:ilvl="5"/>
    <w:lvlOverride w:ilvl="6"/>
    <w:lvlOverride w:ilvl="7"/>
    <w:lvlOverride w:ilvl="8"/>
  </w:num>
  <w:num w:numId="129">
    <w:abstractNumId w:val="388"/>
    <w:lvlOverride w:ilvl="0">
      <w:startOverride w:val="1"/>
    </w:lvlOverride>
    <w:lvlOverride w:ilvl="1">
      <w:startOverride w:val="1"/>
    </w:lvlOverride>
    <w:lvlOverride w:ilvl="2"/>
    <w:lvlOverride w:ilvl="3"/>
    <w:lvlOverride w:ilvl="4"/>
    <w:lvlOverride w:ilvl="5"/>
    <w:lvlOverride w:ilvl="6"/>
    <w:lvlOverride w:ilvl="7"/>
    <w:lvlOverride w:ilvl="8"/>
  </w:num>
  <w:num w:numId="130">
    <w:abstractNumId w:val="198"/>
    <w:lvlOverride w:ilvl="0">
      <w:startOverride w:val="1"/>
    </w:lvlOverride>
    <w:lvlOverride w:ilvl="1"/>
    <w:lvlOverride w:ilvl="2"/>
    <w:lvlOverride w:ilvl="3"/>
    <w:lvlOverride w:ilvl="4"/>
    <w:lvlOverride w:ilvl="5"/>
    <w:lvlOverride w:ilvl="6"/>
    <w:lvlOverride w:ilvl="7"/>
    <w:lvlOverride w:ilvl="8"/>
  </w:num>
  <w:num w:numId="131">
    <w:abstractNumId w:val="161"/>
    <w:lvlOverride w:ilvl="0">
      <w:startOverride w:val="1"/>
    </w:lvlOverride>
    <w:lvlOverride w:ilvl="1"/>
    <w:lvlOverride w:ilvl="2"/>
    <w:lvlOverride w:ilvl="3"/>
    <w:lvlOverride w:ilvl="4"/>
    <w:lvlOverride w:ilvl="5"/>
    <w:lvlOverride w:ilvl="6"/>
    <w:lvlOverride w:ilvl="7"/>
    <w:lvlOverride w:ilvl="8"/>
  </w:num>
  <w:num w:numId="132">
    <w:abstractNumId w:val="489"/>
    <w:lvlOverride w:ilvl="0">
      <w:startOverride w:val="1"/>
    </w:lvlOverride>
    <w:lvlOverride w:ilvl="1"/>
    <w:lvlOverride w:ilvl="2"/>
    <w:lvlOverride w:ilvl="3"/>
    <w:lvlOverride w:ilvl="4"/>
    <w:lvlOverride w:ilvl="5"/>
    <w:lvlOverride w:ilvl="6"/>
    <w:lvlOverride w:ilvl="7"/>
    <w:lvlOverride w:ilvl="8"/>
  </w:num>
  <w:num w:numId="133">
    <w:abstractNumId w:val="481"/>
    <w:lvlOverride w:ilvl="0">
      <w:startOverride w:val="1"/>
    </w:lvlOverride>
    <w:lvlOverride w:ilvl="1"/>
    <w:lvlOverride w:ilvl="2"/>
    <w:lvlOverride w:ilvl="3"/>
    <w:lvlOverride w:ilvl="4"/>
    <w:lvlOverride w:ilvl="5"/>
    <w:lvlOverride w:ilvl="6"/>
    <w:lvlOverride w:ilvl="7"/>
    <w:lvlOverride w:ilvl="8"/>
  </w:num>
  <w:num w:numId="134">
    <w:abstractNumId w:val="310"/>
    <w:lvlOverride w:ilvl="0">
      <w:startOverride w:val="1"/>
    </w:lvlOverride>
    <w:lvlOverride w:ilvl="1"/>
    <w:lvlOverride w:ilvl="2"/>
    <w:lvlOverride w:ilvl="3"/>
    <w:lvlOverride w:ilvl="4"/>
    <w:lvlOverride w:ilvl="5"/>
    <w:lvlOverride w:ilvl="6"/>
    <w:lvlOverride w:ilvl="7"/>
    <w:lvlOverride w:ilvl="8"/>
  </w:num>
  <w:num w:numId="135">
    <w:abstractNumId w:val="131"/>
    <w:lvlOverride w:ilvl="0">
      <w:startOverride w:val="1"/>
    </w:lvlOverride>
    <w:lvlOverride w:ilvl="1">
      <w:startOverride w:val="1"/>
    </w:lvlOverride>
    <w:lvlOverride w:ilvl="2"/>
    <w:lvlOverride w:ilvl="3"/>
    <w:lvlOverride w:ilvl="4"/>
    <w:lvlOverride w:ilvl="5"/>
    <w:lvlOverride w:ilvl="6"/>
    <w:lvlOverride w:ilvl="7"/>
    <w:lvlOverride w:ilvl="8"/>
  </w:num>
  <w:num w:numId="136">
    <w:abstractNumId w:val="430"/>
    <w:lvlOverride w:ilvl="0">
      <w:startOverride w:val="1"/>
    </w:lvlOverride>
    <w:lvlOverride w:ilvl="1"/>
    <w:lvlOverride w:ilvl="2"/>
    <w:lvlOverride w:ilvl="3"/>
    <w:lvlOverride w:ilvl="4"/>
    <w:lvlOverride w:ilvl="5"/>
    <w:lvlOverride w:ilvl="6"/>
    <w:lvlOverride w:ilvl="7"/>
    <w:lvlOverride w:ilvl="8"/>
  </w:num>
  <w:num w:numId="137">
    <w:abstractNumId w:val="20"/>
    <w:lvlOverride w:ilvl="0">
      <w:startOverride w:val="1"/>
    </w:lvlOverride>
    <w:lvlOverride w:ilvl="1"/>
    <w:lvlOverride w:ilvl="2"/>
    <w:lvlOverride w:ilvl="3"/>
    <w:lvlOverride w:ilvl="4"/>
    <w:lvlOverride w:ilvl="5"/>
    <w:lvlOverride w:ilvl="6"/>
    <w:lvlOverride w:ilvl="7"/>
    <w:lvlOverride w:ilvl="8"/>
  </w:num>
  <w:num w:numId="138">
    <w:abstractNumId w:val="226"/>
    <w:lvlOverride w:ilvl="0">
      <w:startOverride w:val="1"/>
    </w:lvlOverride>
    <w:lvlOverride w:ilvl="1"/>
    <w:lvlOverride w:ilvl="2"/>
    <w:lvlOverride w:ilvl="3"/>
    <w:lvlOverride w:ilvl="4"/>
    <w:lvlOverride w:ilvl="5"/>
    <w:lvlOverride w:ilvl="6"/>
    <w:lvlOverride w:ilvl="7"/>
    <w:lvlOverride w:ilvl="8"/>
  </w:num>
  <w:num w:numId="139">
    <w:abstractNumId w:val="139"/>
    <w:lvlOverride w:ilvl="0">
      <w:startOverride w:val="1"/>
    </w:lvlOverride>
    <w:lvlOverride w:ilvl="1"/>
    <w:lvlOverride w:ilvl="2"/>
    <w:lvlOverride w:ilvl="3"/>
    <w:lvlOverride w:ilvl="4"/>
    <w:lvlOverride w:ilvl="5"/>
    <w:lvlOverride w:ilvl="6"/>
    <w:lvlOverride w:ilvl="7"/>
    <w:lvlOverride w:ilvl="8"/>
  </w:num>
  <w:num w:numId="140">
    <w:abstractNumId w:val="96"/>
    <w:lvlOverride w:ilvl="0">
      <w:startOverride w:val="1"/>
    </w:lvlOverride>
    <w:lvlOverride w:ilvl="1"/>
    <w:lvlOverride w:ilvl="2"/>
    <w:lvlOverride w:ilvl="3"/>
    <w:lvlOverride w:ilvl="4"/>
    <w:lvlOverride w:ilvl="5"/>
    <w:lvlOverride w:ilvl="6"/>
    <w:lvlOverride w:ilvl="7"/>
    <w:lvlOverride w:ilvl="8"/>
  </w:num>
  <w:num w:numId="141">
    <w:abstractNumId w:val="433"/>
    <w:lvlOverride w:ilvl="0">
      <w:startOverride w:val="1"/>
    </w:lvlOverride>
    <w:lvlOverride w:ilvl="1"/>
    <w:lvlOverride w:ilvl="2"/>
    <w:lvlOverride w:ilvl="3"/>
    <w:lvlOverride w:ilvl="4"/>
    <w:lvlOverride w:ilvl="5"/>
    <w:lvlOverride w:ilvl="6"/>
    <w:lvlOverride w:ilvl="7"/>
    <w:lvlOverride w:ilvl="8"/>
  </w:num>
  <w:num w:numId="142">
    <w:abstractNumId w:val="211"/>
    <w:lvlOverride w:ilvl="0">
      <w:startOverride w:val="1"/>
    </w:lvlOverride>
    <w:lvlOverride w:ilvl="1"/>
    <w:lvlOverride w:ilvl="2"/>
    <w:lvlOverride w:ilvl="3"/>
    <w:lvlOverride w:ilvl="4"/>
    <w:lvlOverride w:ilvl="5"/>
    <w:lvlOverride w:ilvl="6"/>
    <w:lvlOverride w:ilvl="7"/>
    <w:lvlOverride w:ilvl="8"/>
  </w:num>
  <w:num w:numId="143">
    <w:abstractNumId w:val="238"/>
    <w:lvlOverride w:ilvl="0">
      <w:startOverride w:val="1"/>
    </w:lvlOverride>
    <w:lvlOverride w:ilvl="1"/>
    <w:lvlOverride w:ilvl="2"/>
    <w:lvlOverride w:ilvl="3"/>
    <w:lvlOverride w:ilvl="4"/>
    <w:lvlOverride w:ilvl="5"/>
    <w:lvlOverride w:ilvl="6"/>
    <w:lvlOverride w:ilvl="7"/>
    <w:lvlOverride w:ilvl="8"/>
  </w:num>
  <w:num w:numId="144">
    <w:abstractNumId w:val="258"/>
    <w:lvlOverride w:ilvl="0">
      <w:startOverride w:val="1"/>
    </w:lvlOverride>
    <w:lvlOverride w:ilvl="1"/>
    <w:lvlOverride w:ilvl="2"/>
    <w:lvlOverride w:ilvl="3"/>
    <w:lvlOverride w:ilvl="4"/>
    <w:lvlOverride w:ilvl="5"/>
    <w:lvlOverride w:ilvl="6"/>
    <w:lvlOverride w:ilvl="7"/>
    <w:lvlOverride w:ilvl="8"/>
  </w:num>
  <w:num w:numId="145">
    <w:abstractNumId w:val="498"/>
    <w:lvlOverride w:ilvl="0">
      <w:startOverride w:val="1"/>
    </w:lvlOverride>
    <w:lvlOverride w:ilvl="1"/>
    <w:lvlOverride w:ilvl="2"/>
    <w:lvlOverride w:ilvl="3"/>
    <w:lvlOverride w:ilvl="4"/>
    <w:lvlOverride w:ilvl="5"/>
    <w:lvlOverride w:ilvl="6"/>
    <w:lvlOverride w:ilvl="7"/>
    <w:lvlOverride w:ilvl="8"/>
  </w:num>
  <w:num w:numId="146">
    <w:abstractNumId w:val="278"/>
    <w:lvlOverride w:ilvl="0">
      <w:startOverride w:val="1"/>
    </w:lvlOverride>
    <w:lvlOverride w:ilvl="1"/>
    <w:lvlOverride w:ilvl="2"/>
    <w:lvlOverride w:ilvl="3"/>
    <w:lvlOverride w:ilvl="4"/>
    <w:lvlOverride w:ilvl="5"/>
    <w:lvlOverride w:ilvl="6"/>
    <w:lvlOverride w:ilvl="7"/>
    <w:lvlOverride w:ilvl="8"/>
  </w:num>
  <w:num w:numId="147">
    <w:abstractNumId w:val="215"/>
    <w:lvlOverride w:ilvl="0">
      <w:startOverride w:val="1"/>
    </w:lvlOverride>
    <w:lvlOverride w:ilvl="1"/>
    <w:lvlOverride w:ilvl="2"/>
    <w:lvlOverride w:ilvl="3"/>
    <w:lvlOverride w:ilvl="4"/>
    <w:lvlOverride w:ilvl="5"/>
    <w:lvlOverride w:ilvl="6"/>
    <w:lvlOverride w:ilvl="7"/>
    <w:lvlOverride w:ilvl="8"/>
  </w:num>
  <w:num w:numId="148">
    <w:abstractNumId w:val="363"/>
    <w:lvlOverride w:ilvl="0">
      <w:startOverride w:val="1"/>
    </w:lvlOverride>
    <w:lvlOverride w:ilvl="1"/>
    <w:lvlOverride w:ilvl="2"/>
    <w:lvlOverride w:ilvl="3"/>
    <w:lvlOverride w:ilvl="4"/>
    <w:lvlOverride w:ilvl="5"/>
    <w:lvlOverride w:ilvl="6"/>
    <w:lvlOverride w:ilvl="7"/>
    <w:lvlOverride w:ilvl="8"/>
  </w:num>
  <w:num w:numId="149">
    <w:abstractNumId w:val="482"/>
    <w:lvlOverride w:ilvl="0">
      <w:startOverride w:val="1"/>
    </w:lvlOverride>
    <w:lvlOverride w:ilvl="1"/>
    <w:lvlOverride w:ilvl="2"/>
    <w:lvlOverride w:ilvl="3"/>
    <w:lvlOverride w:ilvl="4"/>
    <w:lvlOverride w:ilvl="5"/>
    <w:lvlOverride w:ilvl="6"/>
    <w:lvlOverride w:ilvl="7"/>
    <w:lvlOverride w:ilvl="8"/>
  </w:num>
  <w:num w:numId="150">
    <w:abstractNumId w:val="173"/>
    <w:lvlOverride w:ilvl="0">
      <w:startOverride w:val="1"/>
    </w:lvlOverride>
    <w:lvlOverride w:ilvl="1"/>
    <w:lvlOverride w:ilvl="2"/>
    <w:lvlOverride w:ilvl="3"/>
    <w:lvlOverride w:ilvl="4"/>
    <w:lvlOverride w:ilvl="5"/>
    <w:lvlOverride w:ilvl="6"/>
    <w:lvlOverride w:ilvl="7"/>
    <w:lvlOverride w:ilvl="8"/>
  </w:num>
  <w:num w:numId="151">
    <w:abstractNumId w:val="356"/>
    <w:lvlOverride w:ilvl="0">
      <w:startOverride w:val="1"/>
    </w:lvlOverride>
    <w:lvlOverride w:ilvl="1"/>
    <w:lvlOverride w:ilvl="2"/>
    <w:lvlOverride w:ilvl="3"/>
    <w:lvlOverride w:ilvl="4"/>
    <w:lvlOverride w:ilvl="5"/>
    <w:lvlOverride w:ilvl="6"/>
    <w:lvlOverride w:ilvl="7"/>
    <w:lvlOverride w:ilvl="8"/>
  </w:num>
  <w:num w:numId="152">
    <w:abstractNumId w:val="495"/>
    <w:lvlOverride w:ilvl="0">
      <w:startOverride w:val="1"/>
    </w:lvlOverride>
    <w:lvlOverride w:ilvl="1"/>
    <w:lvlOverride w:ilvl="2"/>
    <w:lvlOverride w:ilvl="3"/>
    <w:lvlOverride w:ilvl="4"/>
    <w:lvlOverride w:ilvl="5"/>
    <w:lvlOverride w:ilvl="6"/>
    <w:lvlOverride w:ilvl="7"/>
    <w:lvlOverride w:ilvl="8"/>
  </w:num>
  <w:num w:numId="153">
    <w:abstractNumId w:val="48"/>
    <w:lvlOverride w:ilvl="0">
      <w:startOverride w:val="1"/>
    </w:lvlOverride>
    <w:lvlOverride w:ilvl="1"/>
    <w:lvlOverride w:ilvl="2"/>
    <w:lvlOverride w:ilvl="3"/>
    <w:lvlOverride w:ilvl="4"/>
    <w:lvlOverride w:ilvl="5"/>
    <w:lvlOverride w:ilvl="6"/>
    <w:lvlOverride w:ilvl="7"/>
    <w:lvlOverride w:ilvl="8"/>
  </w:num>
  <w:num w:numId="154">
    <w:abstractNumId w:val="275"/>
    <w:lvlOverride w:ilvl="0">
      <w:startOverride w:val="1"/>
    </w:lvlOverride>
    <w:lvlOverride w:ilvl="1">
      <w:startOverride w:val="1"/>
    </w:lvlOverride>
    <w:lvlOverride w:ilvl="2"/>
    <w:lvlOverride w:ilvl="3"/>
    <w:lvlOverride w:ilvl="4"/>
    <w:lvlOverride w:ilvl="5"/>
    <w:lvlOverride w:ilvl="6"/>
    <w:lvlOverride w:ilvl="7"/>
    <w:lvlOverride w:ilvl="8"/>
  </w:num>
  <w:num w:numId="155">
    <w:abstractNumId w:val="444"/>
    <w:lvlOverride w:ilvl="0">
      <w:startOverride w:val="1"/>
    </w:lvlOverride>
    <w:lvlOverride w:ilvl="1"/>
    <w:lvlOverride w:ilvl="2"/>
    <w:lvlOverride w:ilvl="3"/>
    <w:lvlOverride w:ilvl="4"/>
    <w:lvlOverride w:ilvl="5"/>
    <w:lvlOverride w:ilvl="6"/>
    <w:lvlOverride w:ilvl="7"/>
    <w:lvlOverride w:ilvl="8"/>
  </w:num>
  <w:num w:numId="156">
    <w:abstractNumId w:val="316"/>
    <w:lvlOverride w:ilvl="0">
      <w:startOverride w:val="1"/>
    </w:lvlOverride>
    <w:lvlOverride w:ilvl="1"/>
    <w:lvlOverride w:ilvl="2"/>
    <w:lvlOverride w:ilvl="3"/>
    <w:lvlOverride w:ilvl="4"/>
    <w:lvlOverride w:ilvl="5"/>
    <w:lvlOverride w:ilvl="6"/>
    <w:lvlOverride w:ilvl="7"/>
    <w:lvlOverride w:ilvl="8"/>
  </w:num>
  <w:num w:numId="157">
    <w:abstractNumId w:val="5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35"/>
    <w:lvlOverride w:ilvl="0">
      <w:startOverride w:val="1"/>
    </w:lvlOverride>
    <w:lvlOverride w:ilvl="1"/>
    <w:lvlOverride w:ilvl="2"/>
    <w:lvlOverride w:ilvl="3"/>
    <w:lvlOverride w:ilvl="4"/>
    <w:lvlOverride w:ilvl="5"/>
    <w:lvlOverride w:ilvl="6"/>
    <w:lvlOverride w:ilvl="7"/>
    <w:lvlOverride w:ilvl="8"/>
  </w:num>
  <w:num w:numId="159">
    <w:abstractNumId w:val="144"/>
    <w:lvlOverride w:ilvl="0">
      <w:startOverride w:val="1"/>
    </w:lvlOverride>
    <w:lvlOverride w:ilvl="1"/>
    <w:lvlOverride w:ilvl="2"/>
    <w:lvlOverride w:ilvl="3"/>
    <w:lvlOverride w:ilvl="4"/>
    <w:lvlOverride w:ilvl="5"/>
    <w:lvlOverride w:ilvl="6"/>
    <w:lvlOverride w:ilvl="7"/>
    <w:lvlOverride w:ilvl="8"/>
  </w:num>
  <w:num w:numId="160">
    <w:abstractNumId w:val="414"/>
    <w:lvlOverride w:ilvl="0">
      <w:startOverride w:val="1"/>
    </w:lvlOverride>
    <w:lvlOverride w:ilvl="1">
      <w:startOverride w:val="1"/>
    </w:lvlOverride>
    <w:lvlOverride w:ilvl="2"/>
    <w:lvlOverride w:ilvl="3"/>
    <w:lvlOverride w:ilvl="4"/>
    <w:lvlOverride w:ilvl="5"/>
    <w:lvlOverride w:ilvl="6"/>
    <w:lvlOverride w:ilvl="7"/>
    <w:lvlOverride w:ilvl="8"/>
  </w:num>
  <w:num w:numId="161">
    <w:abstractNumId w:val="188"/>
    <w:lvlOverride w:ilvl="0">
      <w:startOverride w:val="1"/>
    </w:lvlOverride>
    <w:lvlOverride w:ilvl="1"/>
    <w:lvlOverride w:ilvl="2"/>
    <w:lvlOverride w:ilvl="3"/>
    <w:lvlOverride w:ilvl="4"/>
    <w:lvlOverride w:ilvl="5"/>
    <w:lvlOverride w:ilvl="6"/>
    <w:lvlOverride w:ilvl="7"/>
    <w:lvlOverride w:ilvl="8"/>
  </w:num>
  <w:num w:numId="162">
    <w:abstractNumId w:val="445"/>
    <w:lvlOverride w:ilvl="0">
      <w:startOverride w:val="1"/>
    </w:lvlOverride>
    <w:lvlOverride w:ilvl="1">
      <w:startOverride w:val="1"/>
    </w:lvlOverride>
    <w:lvlOverride w:ilvl="2"/>
    <w:lvlOverride w:ilvl="3"/>
    <w:lvlOverride w:ilvl="4"/>
    <w:lvlOverride w:ilvl="5"/>
    <w:lvlOverride w:ilvl="6"/>
    <w:lvlOverride w:ilvl="7"/>
    <w:lvlOverride w:ilvl="8"/>
  </w:num>
  <w:num w:numId="163">
    <w:abstractNumId w:val="319"/>
    <w:lvlOverride w:ilvl="0">
      <w:startOverride w:val="1"/>
    </w:lvlOverride>
    <w:lvlOverride w:ilvl="1"/>
    <w:lvlOverride w:ilvl="2"/>
    <w:lvlOverride w:ilvl="3"/>
    <w:lvlOverride w:ilvl="4"/>
    <w:lvlOverride w:ilvl="5"/>
    <w:lvlOverride w:ilvl="6"/>
    <w:lvlOverride w:ilvl="7"/>
    <w:lvlOverride w:ilvl="8"/>
  </w:num>
  <w:num w:numId="164">
    <w:abstractNumId w:val="114"/>
    <w:lvlOverride w:ilvl="0">
      <w:startOverride w:val="1"/>
    </w:lvlOverride>
    <w:lvlOverride w:ilvl="1"/>
    <w:lvlOverride w:ilvl="2"/>
    <w:lvlOverride w:ilvl="3"/>
    <w:lvlOverride w:ilvl="4"/>
    <w:lvlOverride w:ilvl="5"/>
    <w:lvlOverride w:ilvl="6"/>
    <w:lvlOverride w:ilvl="7"/>
    <w:lvlOverride w:ilvl="8"/>
  </w:num>
  <w:num w:numId="165">
    <w:abstractNumId w:val="399"/>
    <w:lvlOverride w:ilvl="0">
      <w:startOverride w:val="1"/>
    </w:lvlOverride>
    <w:lvlOverride w:ilvl="1"/>
    <w:lvlOverride w:ilvl="2"/>
    <w:lvlOverride w:ilvl="3"/>
    <w:lvlOverride w:ilvl="4"/>
    <w:lvlOverride w:ilvl="5"/>
    <w:lvlOverride w:ilvl="6"/>
    <w:lvlOverride w:ilvl="7"/>
    <w:lvlOverride w:ilvl="8"/>
  </w:num>
  <w:num w:numId="166">
    <w:abstractNumId w:val="449"/>
    <w:lvlOverride w:ilvl="0">
      <w:startOverride w:val="1"/>
    </w:lvlOverride>
    <w:lvlOverride w:ilvl="1">
      <w:startOverride w:val="1"/>
    </w:lvlOverride>
    <w:lvlOverride w:ilvl="2"/>
    <w:lvlOverride w:ilvl="3"/>
    <w:lvlOverride w:ilvl="4"/>
    <w:lvlOverride w:ilvl="5"/>
    <w:lvlOverride w:ilvl="6"/>
    <w:lvlOverride w:ilvl="7"/>
    <w:lvlOverride w:ilvl="8"/>
  </w:num>
  <w:num w:numId="167">
    <w:abstractNumId w:val="2"/>
    <w:lvlOverride w:ilvl="0">
      <w:startOverride w:val="1"/>
    </w:lvlOverride>
    <w:lvlOverride w:ilvl="1"/>
    <w:lvlOverride w:ilvl="2"/>
    <w:lvlOverride w:ilvl="3"/>
    <w:lvlOverride w:ilvl="4"/>
    <w:lvlOverride w:ilvl="5"/>
    <w:lvlOverride w:ilvl="6"/>
    <w:lvlOverride w:ilvl="7"/>
    <w:lvlOverride w:ilvl="8"/>
  </w:num>
  <w:num w:numId="168">
    <w:abstractNumId w:val="222"/>
    <w:lvlOverride w:ilvl="0">
      <w:startOverride w:val="1"/>
    </w:lvlOverride>
    <w:lvlOverride w:ilvl="1"/>
    <w:lvlOverride w:ilvl="2"/>
    <w:lvlOverride w:ilvl="3"/>
    <w:lvlOverride w:ilvl="4"/>
    <w:lvlOverride w:ilvl="5"/>
    <w:lvlOverride w:ilvl="6"/>
    <w:lvlOverride w:ilvl="7"/>
    <w:lvlOverride w:ilvl="8"/>
  </w:num>
  <w:num w:numId="169">
    <w:abstractNumId w:val="237"/>
    <w:lvlOverride w:ilvl="0">
      <w:startOverride w:val="1"/>
    </w:lvlOverride>
    <w:lvlOverride w:ilvl="1"/>
    <w:lvlOverride w:ilvl="2"/>
    <w:lvlOverride w:ilvl="3"/>
    <w:lvlOverride w:ilvl="4"/>
    <w:lvlOverride w:ilvl="5"/>
    <w:lvlOverride w:ilvl="6"/>
    <w:lvlOverride w:ilvl="7"/>
    <w:lvlOverride w:ilvl="8"/>
  </w:num>
  <w:num w:numId="170">
    <w:abstractNumId w:val="383"/>
    <w:lvlOverride w:ilvl="0">
      <w:startOverride w:val="1"/>
    </w:lvlOverride>
    <w:lvlOverride w:ilvl="1"/>
    <w:lvlOverride w:ilvl="2"/>
    <w:lvlOverride w:ilvl="3"/>
    <w:lvlOverride w:ilvl="4"/>
    <w:lvlOverride w:ilvl="5"/>
    <w:lvlOverride w:ilvl="6"/>
    <w:lvlOverride w:ilvl="7"/>
    <w:lvlOverride w:ilvl="8"/>
  </w:num>
  <w:num w:numId="171">
    <w:abstractNumId w:val="171"/>
    <w:lvlOverride w:ilvl="0">
      <w:startOverride w:val="1"/>
    </w:lvlOverride>
    <w:lvlOverride w:ilvl="1"/>
    <w:lvlOverride w:ilvl="2"/>
    <w:lvlOverride w:ilvl="3"/>
    <w:lvlOverride w:ilvl="4"/>
    <w:lvlOverride w:ilvl="5"/>
    <w:lvlOverride w:ilvl="6"/>
    <w:lvlOverride w:ilvl="7"/>
    <w:lvlOverride w:ilvl="8"/>
  </w:num>
  <w:num w:numId="172">
    <w:abstractNumId w:val="341"/>
    <w:lvlOverride w:ilvl="0">
      <w:startOverride w:val="1"/>
    </w:lvlOverride>
    <w:lvlOverride w:ilvl="1"/>
    <w:lvlOverride w:ilvl="2"/>
    <w:lvlOverride w:ilvl="3"/>
    <w:lvlOverride w:ilvl="4"/>
    <w:lvlOverride w:ilvl="5"/>
    <w:lvlOverride w:ilvl="6"/>
    <w:lvlOverride w:ilvl="7"/>
    <w:lvlOverride w:ilvl="8"/>
  </w:num>
  <w:num w:numId="173">
    <w:abstractNumId w:val="485"/>
    <w:lvlOverride w:ilvl="0">
      <w:startOverride w:val="1"/>
    </w:lvlOverride>
    <w:lvlOverride w:ilvl="1"/>
    <w:lvlOverride w:ilvl="2"/>
    <w:lvlOverride w:ilvl="3"/>
    <w:lvlOverride w:ilvl="4"/>
    <w:lvlOverride w:ilvl="5"/>
    <w:lvlOverride w:ilvl="6"/>
    <w:lvlOverride w:ilvl="7"/>
    <w:lvlOverride w:ilvl="8"/>
  </w:num>
  <w:num w:numId="174">
    <w:abstractNumId w:val="271"/>
    <w:lvlOverride w:ilvl="0">
      <w:startOverride w:val="1"/>
    </w:lvlOverride>
    <w:lvlOverride w:ilvl="1"/>
    <w:lvlOverride w:ilvl="2"/>
    <w:lvlOverride w:ilvl="3"/>
    <w:lvlOverride w:ilvl="4"/>
    <w:lvlOverride w:ilvl="5"/>
    <w:lvlOverride w:ilvl="6"/>
    <w:lvlOverride w:ilvl="7"/>
    <w:lvlOverride w:ilvl="8"/>
  </w:num>
  <w:num w:numId="175">
    <w:abstractNumId w:val="84"/>
    <w:lvlOverride w:ilvl="0">
      <w:startOverride w:val="1"/>
    </w:lvlOverride>
    <w:lvlOverride w:ilvl="1"/>
    <w:lvlOverride w:ilvl="2"/>
    <w:lvlOverride w:ilvl="3"/>
    <w:lvlOverride w:ilvl="4"/>
    <w:lvlOverride w:ilvl="5"/>
    <w:lvlOverride w:ilvl="6"/>
    <w:lvlOverride w:ilvl="7"/>
    <w:lvlOverride w:ilvl="8"/>
  </w:num>
  <w:num w:numId="176">
    <w:abstractNumId w:val="69"/>
    <w:lvlOverride w:ilvl="0">
      <w:startOverride w:val="1"/>
    </w:lvlOverride>
    <w:lvlOverride w:ilvl="1"/>
    <w:lvlOverride w:ilvl="2"/>
    <w:lvlOverride w:ilvl="3"/>
    <w:lvlOverride w:ilvl="4"/>
    <w:lvlOverride w:ilvl="5"/>
    <w:lvlOverride w:ilvl="6"/>
    <w:lvlOverride w:ilvl="7"/>
    <w:lvlOverride w:ilvl="8"/>
  </w:num>
  <w:num w:numId="177">
    <w:abstractNumId w:val="107"/>
    <w:lvlOverride w:ilvl="0">
      <w:startOverride w:val="1"/>
    </w:lvlOverride>
    <w:lvlOverride w:ilvl="1"/>
    <w:lvlOverride w:ilvl="2"/>
    <w:lvlOverride w:ilvl="3"/>
    <w:lvlOverride w:ilvl="4"/>
    <w:lvlOverride w:ilvl="5"/>
    <w:lvlOverride w:ilvl="6"/>
    <w:lvlOverride w:ilvl="7"/>
    <w:lvlOverride w:ilvl="8"/>
  </w:num>
  <w:num w:numId="178">
    <w:abstractNumId w:val="429"/>
    <w:lvlOverride w:ilvl="0">
      <w:startOverride w:val="1"/>
    </w:lvlOverride>
    <w:lvlOverride w:ilvl="1"/>
    <w:lvlOverride w:ilvl="2"/>
    <w:lvlOverride w:ilvl="3"/>
    <w:lvlOverride w:ilvl="4"/>
    <w:lvlOverride w:ilvl="5"/>
    <w:lvlOverride w:ilvl="6"/>
    <w:lvlOverride w:ilvl="7"/>
    <w:lvlOverride w:ilvl="8"/>
  </w:num>
  <w:num w:numId="179">
    <w:abstractNumId w:val="66"/>
    <w:lvlOverride w:ilvl="0">
      <w:startOverride w:val="1"/>
    </w:lvlOverride>
    <w:lvlOverride w:ilvl="1"/>
    <w:lvlOverride w:ilvl="2"/>
    <w:lvlOverride w:ilvl="3"/>
    <w:lvlOverride w:ilvl="4"/>
    <w:lvlOverride w:ilvl="5"/>
    <w:lvlOverride w:ilvl="6"/>
    <w:lvlOverride w:ilvl="7"/>
    <w:lvlOverride w:ilvl="8"/>
  </w:num>
  <w:num w:numId="180">
    <w:abstractNumId w:val="401"/>
    <w:lvlOverride w:ilvl="0">
      <w:startOverride w:val="1"/>
    </w:lvlOverride>
    <w:lvlOverride w:ilvl="1"/>
    <w:lvlOverride w:ilvl="2"/>
    <w:lvlOverride w:ilvl="3"/>
    <w:lvlOverride w:ilvl="4"/>
    <w:lvlOverride w:ilvl="5"/>
    <w:lvlOverride w:ilvl="6"/>
    <w:lvlOverride w:ilvl="7"/>
    <w:lvlOverride w:ilvl="8"/>
  </w:num>
  <w:num w:numId="181">
    <w:abstractNumId w:val="77"/>
    <w:lvlOverride w:ilvl="0">
      <w:startOverride w:val="1"/>
    </w:lvlOverride>
    <w:lvlOverride w:ilvl="1"/>
    <w:lvlOverride w:ilvl="2"/>
    <w:lvlOverride w:ilvl="3"/>
    <w:lvlOverride w:ilvl="4"/>
    <w:lvlOverride w:ilvl="5"/>
    <w:lvlOverride w:ilvl="6"/>
    <w:lvlOverride w:ilvl="7"/>
    <w:lvlOverride w:ilvl="8"/>
  </w:num>
  <w:num w:numId="182">
    <w:abstractNumId w:val="475"/>
    <w:lvlOverride w:ilvl="0">
      <w:startOverride w:val="1"/>
    </w:lvlOverride>
    <w:lvlOverride w:ilvl="1"/>
    <w:lvlOverride w:ilvl="2"/>
    <w:lvlOverride w:ilvl="3"/>
    <w:lvlOverride w:ilvl="4"/>
    <w:lvlOverride w:ilvl="5"/>
    <w:lvlOverride w:ilvl="6"/>
    <w:lvlOverride w:ilvl="7"/>
    <w:lvlOverride w:ilvl="8"/>
  </w:num>
  <w:num w:numId="183">
    <w:abstractNumId w:val="24"/>
    <w:lvlOverride w:ilvl="0">
      <w:startOverride w:val="1"/>
    </w:lvlOverride>
    <w:lvlOverride w:ilvl="1"/>
    <w:lvlOverride w:ilvl="2"/>
    <w:lvlOverride w:ilvl="3"/>
    <w:lvlOverride w:ilvl="4"/>
    <w:lvlOverride w:ilvl="5"/>
    <w:lvlOverride w:ilvl="6"/>
    <w:lvlOverride w:ilvl="7"/>
    <w:lvlOverride w:ilvl="8"/>
  </w:num>
  <w:num w:numId="184">
    <w:abstractNumId w:val="368"/>
    <w:lvlOverride w:ilvl="0">
      <w:startOverride w:val="1"/>
    </w:lvlOverride>
    <w:lvlOverride w:ilvl="1"/>
    <w:lvlOverride w:ilvl="2"/>
    <w:lvlOverride w:ilvl="3"/>
    <w:lvlOverride w:ilvl="4"/>
    <w:lvlOverride w:ilvl="5"/>
    <w:lvlOverride w:ilvl="6"/>
    <w:lvlOverride w:ilvl="7"/>
    <w:lvlOverride w:ilvl="8"/>
  </w:num>
  <w:num w:numId="185">
    <w:abstractNumId w:val="476"/>
    <w:lvlOverride w:ilvl="0">
      <w:startOverride w:val="1"/>
    </w:lvlOverride>
    <w:lvlOverride w:ilvl="1"/>
    <w:lvlOverride w:ilvl="2"/>
    <w:lvlOverride w:ilvl="3"/>
    <w:lvlOverride w:ilvl="4"/>
    <w:lvlOverride w:ilvl="5"/>
    <w:lvlOverride w:ilvl="6"/>
    <w:lvlOverride w:ilvl="7"/>
    <w:lvlOverride w:ilvl="8"/>
  </w:num>
  <w:num w:numId="186">
    <w:abstractNumId w:val="145"/>
    <w:lvlOverride w:ilvl="0">
      <w:startOverride w:val="1"/>
    </w:lvlOverride>
    <w:lvlOverride w:ilvl="1"/>
    <w:lvlOverride w:ilvl="2"/>
    <w:lvlOverride w:ilvl="3"/>
    <w:lvlOverride w:ilvl="4"/>
    <w:lvlOverride w:ilvl="5"/>
    <w:lvlOverride w:ilvl="6"/>
    <w:lvlOverride w:ilvl="7"/>
    <w:lvlOverride w:ilvl="8"/>
  </w:num>
  <w:num w:numId="187">
    <w:abstractNumId w:val="364"/>
    <w:lvlOverride w:ilvl="0">
      <w:startOverride w:val="1"/>
    </w:lvlOverride>
    <w:lvlOverride w:ilvl="1"/>
    <w:lvlOverride w:ilvl="2"/>
    <w:lvlOverride w:ilvl="3"/>
    <w:lvlOverride w:ilvl="4"/>
    <w:lvlOverride w:ilvl="5"/>
    <w:lvlOverride w:ilvl="6"/>
    <w:lvlOverride w:ilvl="7"/>
    <w:lvlOverride w:ilvl="8"/>
  </w:num>
  <w:num w:numId="188">
    <w:abstractNumId w:val="146"/>
    <w:lvlOverride w:ilvl="0">
      <w:startOverride w:val="1"/>
    </w:lvlOverride>
    <w:lvlOverride w:ilvl="1"/>
    <w:lvlOverride w:ilvl="2"/>
    <w:lvlOverride w:ilvl="3"/>
    <w:lvlOverride w:ilvl="4"/>
    <w:lvlOverride w:ilvl="5"/>
    <w:lvlOverride w:ilvl="6"/>
    <w:lvlOverride w:ilvl="7"/>
    <w:lvlOverride w:ilvl="8"/>
  </w:num>
  <w:num w:numId="189">
    <w:abstractNumId w:val="418"/>
    <w:lvlOverride w:ilvl="0">
      <w:startOverride w:val="1"/>
    </w:lvlOverride>
    <w:lvlOverride w:ilvl="1"/>
    <w:lvlOverride w:ilvl="2"/>
    <w:lvlOverride w:ilvl="3"/>
    <w:lvlOverride w:ilvl="4"/>
    <w:lvlOverride w:ilvl="5"/>
    <w:lvlOverride w:ilvl="6"/>
    <w:lvlOverride w:ilvl="7"/>
    <w:lvlOverride w:ilvl="8"/>
  </w:num>
  <w:num w:numId="190">
    <w:abstractNumId w:val="225"/>
    <w:lvlOverride w:ilvl="0">
      <w:startOverride w:val="1"/>
    </w:lvlOverride>
    <w:lvlOverride w:ilvl="1"/>
    <w:lvlOverride w:ilvl="2"/>
    <w:lvlOverride w:ilvl="3"/>
    <w:lvlOverride w:ilvl="4"/>
    <w:lvlOverride w:ilvl="5"/>
    <w:lvlOverride w:ilvl="6"/>
    <w:lvlOverride w:ilvl="7"/>
    <w:lvlOverride w:ilvl="8"/>
  </w:num>
  <w:num w:numId="191">
    <w:abstractNumId w:val="54"/>
    <w:lvlOverride w:ilvl="0">
      <w:startOverride w:val="1"/>
    </w:lvlOverride>
    <w:lvlOverride w:ilvl="1"/>
    <w:lvlOverride w:ilvl="2"/>
    <w:lvlOverride w:ilvl="3"/>
    <w:lvlOverride w:ilvl="4"/>
    <w:lvlOverride w:ilvl="5"/>
    <w:lvlOverride w:ilvl="6"/>
    <w:lvlOverride w:ilvl="7"/>
    <w:lvlOverride w:ilvl="8"/>
  </w:num>
  <w:num w:numId="192">
    <w:abstractNumId w:val="85"/>
    <w:lvlOverride w:ilvl="0">
      <w:startOverride w:val="1"/>
    </w:lvlOverride>
    <w:lvlOverride w:ilvl="1"/>
    <w:lvlOverride w:ilvl="2"/>
    <w:lvlOverride w:ilvl="3"/>
    <w:lvlOverride w:ilvl="4"/>
    <w:lvlOverride w:ilvl="5"/>
    <w:lvlOverride w:ilvl="6"/>
    <w:lvlOverride w:ilvl="7"/>
    <w:lvlOverride w:ilvl="8"/>
  </w:num>
  <w:num w:numId="193">
    <w:abstractNumId w:val="342"/>
    <w:lvlOverride w:ilvl="0">
      <w:startOverride w:val="1"/>
    </w:lvlOverride>
    <w:lvlOverride w:ilvl="1"/>
    <w:lvlOverride w:ilvl="2"/>
    <w:lvlOverride w:ilvl="3"/>
    <w:lvlOverride w:ilvl="4"/>
    <w:lvlOverride w:ilvl="5"/>
    <w:lvlOverride w:ilvl="6"/>
    <w:lvlOverride w:ilvl="7"/>
    <w:lvlOverride w:ilvl="8"/>
  </w:num>
  <w:num w:numId="194">
    <w:abstractNumId w:val="256"/>
    <w:lvlOverride w:ilvl="0">
      <w:startOverride w:val="1"/>
    </w:lvlOverride>
    <w:lvlOverride w:ilvl="1"/>
    <w:lvlOverride w:ilvl="2"/>
    <w:lvlOverride w:ilvl="3"/>
    <w:lvlOverride w:ilvl="4"/>
    <w:lvlOverride w:ilvl="5"/>
    <w:lvlOverride w:ilvl="6"/>
    <w:lvlOverride w:ilvl="7"/>
    <w:lvlOverride w:ilvl="8"/>
  </w:num>
  <w:num w:numId="195">
    <w:abstractNumId w:val="299"/>
    <w:lvlOverride w:ilvl="0">
      <w:startOverride w:val="1"/>
    </w:lvlOverride>
    <w:lvlOverride w:ilvl="1"/>
    <w:lvlOverride w:ilvl="2"/>
    <w:lvlOverride w:ilvl="3"/>
    <w:lvlOverride w:ilvl="4"/>
    <w:lvlOverride w:ilvl="5"/>
    <w:lvlOverride w:ilvl="6"/>
    <w:lvlOverride w:ilvl="7"/>
    <w:lvlOverride w:ilvl="8"/>
  </w:num>
  <w:num w:numId="196">
    <w:abstractNumId w:val="469"/>
    <w:lvlOverride w:ilvl="0">
      <w:startOverride w:val="1"/>
    </w:lvlOverride>
    <w:lvlOverride w:ilvl="1"/>
    <w:lvlOverride w:ilvl="2"/>
    <w:lvlOverride w:ilvl="3"/>
    <w:lvlOverride w:ilvl="4"/>
    <w:lvlOverride w:ilvl="5"/>
    <w:lvlOverride w:ilvl="6"/>
    <w:lvlOverride w:ilvl="7"/>
    <w:lvlOverride w:ilvl="8"/>
  </w:num>
  <w:num w:numId="197">
    <w:abstractNumId w:val="204"/>
    <w:lvlOverride w:ilvl="0">
      <w:startOverride w:val="1"/>
    </w:lvlOverride>
    <w:lvlOverride w:ilvl="1"/>
    <w:lvlOverride w:ilvl="2"/>
    <w:lvlOverride w:ilvl="3"/>
    <w:lvlOverride w:ilvl="4"/>
    <w:lvlOverride w:ilvl="5"/>
    <w:lvlOverride w:ilvl="6"/>
    <w:lvlOverride w:ilvl="7"/>
    <w:lvlOverride w:ilvl="8"/>
  </w:num>
  <w:num w:numId="198">
    <w:abstractNumId w:val="141"/>
    <w:lvlOverride w:ilvl="0">
      <w:startOverride w:val="1"/>
    </w:lvlOverride>
    <w:lvlOverride w:ilvl="1"/>
    <w:lvlOverride w:ilvl="2"/>
    <w:lvlOverride w:ilvl="3"/>
    <w:lvlOverride w:ilvl="4"/>
    <w:lvlOverride w:ilvl="5"/>
    <w:lvlOverride w:ilvl="6"/>
    <w:lvlOverride w:ilvl="7"/>
    <w:lvlOverride w:ilvl="8"/>
  </w:num>
  <w:num w:numId="199">
    <w:abstractNumId w:val="465"/>
    <w:lvlOverride w:ilvl="0">
      <w:startOverride w:val="1"/>
    </w:lvlOverride>
    <w:lvlOverride w:ilvl="1"/>
    <w:lvlOverride w:ilvl="2"/>
    <w:lvlOverride w:ilvl="3"/>
    <w:lvlOverride w:ilvl="4"/>
    <w:lvlOverride w:ilvl="5"/>
    <w:lvlOverride w:ilvl="6"/>
    <w:lvlOverride w:ilvl="7"/>
    <w:lvlOverride w:ilvl="8"/>
  </w:num>
  <w:num w:numId="200">
    <w:abstractNumId w:val="345"/>
    <w:lvlOverride w:ilvl="0">
      <w:startOverride w:val="1"/>
    </w:lvlOverride>
    <w:lvlOverride w:ilvl="1"/>
    <w:lvlOverride w:ilvl="2"/>
    <w:lvlOverride w:ilvl="3"/>
    <w:lvlOverride w:ilvl="4"/>
    <w:lvlOverride w:ilvl="5"/>
    <w:lvlOverride w:ilvl="6"/>
    <w:lvlOverride w:ilvl="7"/>
    <w:lvlOverride w:ilvl="8"/>
  </w:num>
  <w:num w:numId="201">
    <w:abstractNumId w:val="259"/>
    <w:lvlOverride w:ilvl="0">
      <w:startOverride w:val="1"/>
    </w:lvlOverride>
    <w:lvlOverride w:ilvl="1">
      <w:startOverride w:val="1"/>
    </w:lvlOverride>
    <w:lvlOverride w:ilvl="2"/>
    <w:lvlOverride w:ilvl="3"/>
    <w:lvlOverride w:ilvl="4"/>
    <w:lvlOverride w:ilvl="5"/>
    <w:lvlOverride w:ilvl="6"/>
    <w:lvlOverride w:ilvl="7"/>
    <w:lvlOverride w:ilvl="8"/>
  </w:num>
  <w:num w:numId="202">
    <w:abstractNumId w:val="103"/>
    <w:lvlOverride w:ilvl="0">
      <w:startOverride w:val="1"/>
    </w:lvlOverride>
    <w:lvlOverride w:ilvl="1"/>
    <w:lvlOverride w:ilvl="2"/>
    <w:lvlOverride w:ilvl="3"/>
    <w:lvlOverride w:ilvl="4"/>
    <w:lvlOverride w:ilvl="5"/>
    <w:lvlOverride w:ilvl="6"/>
    <w:lvlOverride w:ilvl="7"/>
    <w:lvlOverride w:ilvl="8"/>
  </w:num>
  <w:num w:numId="203">
    <w:abstractNumId w:val="35"/>
    <w:lvlOverride w:ilvl="0">
      <w:startOverride w:val="1"/>
    </w:lvlOverride>
    <w:lvlOverride w:ilvl="1"/>
    <w:lvlOverride w:ilvl="2"/>
    <w:lvlOverride w:ilvl="3"/>
    <w:lvlOverride w:ilvl="4"/>
    <w:lvlOverride w:ilvl="5"/>
    <w:lvlOverride w:ilvl="6"/>
    <w:lvlOverride w:ilvl="7"/>
    <w:lvlOverride w:ilvl="8"/>
  </w:num>
  <w:num w:numId="204">
    <w:abstractNumId w:val="457"/>
    <w:lvlOverride w:ilvl="0">
      <w:startOverride w:val="1"/>
    </w:lvlOverride>
    <w:lvlOverride w:ilvl="1"/>
    <w:lvlOverride w:ilvl="2"/>
    <w:lvlOverride w:ilvl="3"/>
    <w:lvlOverride w:ilvl="4"/>
    <w:lvlOverride w:ilvl="5"/>
    <w:lvlOverride w:ilvl="6"/>
    <w:lvlOverride w:ilvl="7"/>
    <w:lvlOverride w:ilvl="8"/>
  </w:num>
  <w:num w:numId="205">
    <w:abstractNumId w:val="377"/>
    <w:lvlOverride w:ilvl="0">
      <w:startOverride w:val="1"/>
    </w:lvlOverride>
    <w:lvlOverride w:ilvl="1"/>
    <w:lvlOverride w:ilvl="2"/>
    <w:lvlOverride w:ilvl="3"/>
    <w:lvlOverride w:ilvl="4"/>
    <w:lvlOverride w:ilvl="5"/>
    <w:lvlOverride w:ilvl="6"/>
    <w:lvlOverride w:ilvl="7"/>
    <w:lvlOverride w:ilvl="8"/>
  </w:num>
  <w:num w:numId="206">
    <w:abstractNumId w:val="63"/>
    <w:lvlOverride w:ilvl="0">
      <w:startOverride w:val="1"/>
    </w:lvlOverride>
    <w:lvlOverride w:ilvl="1"/>
    <w:lvlOverride w:ilvl="2"/>
    <w:lvlOverride w:ilvl="3"/>
    <w:lvlOverride w:ilvl="4"/>
    <w:lvlOverride w:ilvl="5"/>
    <w:lvlOverride w:ilvl="6"/>
    <w:lvlOverride w:ilvl="7"/>
    <w:lvlOverride w:ilvl="8"/>
  </w:num>
  <w:num w:numId="207">
    <w:abstractNumId w:val="307"/>
    <w:lvlOverride w:ilvl="0">
      <w:startOverride w:val="1"/>
    </w:lvlOverride>
    <w:lvlOverride w:ilvl="1"/>
    <w:lvlOverride w:ilvl="2"/>
    <w:lvlOverride w:ilvl="3"/>
    <w:lvlOverride w:ilvl="4"/>
    <w:lvlOverride w:ilvl="5"/>
    <w:lvlOverride w:ilvl="6"/>
    <w:lvlOverride w:ilvl="7"/>
    <w:lvlOverride w:ilvl="8"/>
  </w:num>
  <w:num w:numId="208">
    <w:abstractNumId w:val="492"/>
    <w:lvlOverride w:ilvl="0">
      <w:startOverride w:val="1"/>
    </w:lvlOverride>
    <w:lvlOverride w:ilvl="1"/>
    <w:lvlOverride w:ilvl="2"/>
    <w:lvlOverride w:ilvl="3"/>
    <w:lvlOverride w:ilvl="4"/>
    <w:lvlOverride w:ilvl="5"/>
    <w:lvlOverride w:ilvl="6"/>
    <w:lvlOverride w:ilvl="7"/>
    <w:lvlOverride w:ilvl="8"/>
  </w:num>
  <w:num w:numId="209">
    <w:abstractNumId w:val="392"/>
    <w:lvlOverride w:ilvl="0">
      <w:startOverride w:val="1"/>
    </w:lvlOverride>
    <w:lvlOverride w:ilvl="1"/>
    <w:lvlOverride w:ilvl="2"/>
    <w:lvlOverride w:ilvl="3"/>
    <w:lvlOverride w:ilvl="4"/>
    <w:lvlOverride w:ilvl="5"/>
    <w:lvlOverride w:ilvl="6"/>
    <w:lvlOverride w:ilvl="7"/>
    <w:lvlOverride w:ilvl="8"/>
  </w:num>
  <w:num w:numId="210">
    <w:abstractNumId w:val="330"/>
    <w:lvlOverride w:ilvl="0">
      <w:startOverride w:val="1"/>
    </w:lvlOverride>
    <w:lvlOverride w:ilvl="1"/>
    <w:lvlOverride w:ilvl="2"/>
    <w:lvlOverride w:ilvl="3"/>
    <w:lvlOverride w:ilvl="4"/>
    <w:lvlOverride w:ilvl="5"/>
    <w:lvlOverride w:ilvl="6"/>
    <w:lvlOverride w:ilvl="7"/>
    <w:lvlOverride w:ilvl="8"/>
  </w:num>
  <w:num w:numId="211">
    <w:abstractNumId w:val="494"/>
    <w:lvlOverride w:ilvl="0">
      <w:startOverride w:val="1"/>
    </w:lvlOverride>
    <w:lvlOverride w:ilvl="1"/>
    <w:lvlOverride w:ilvl="2"/>
    <w:lvlOverride w:ilvl="3"/>
    <w:lvlOverride w:ilvl="4"/>
    <w:lvlOverride w:ilvl="5"/>
    <w:lvlOverride w:ilvl="6"/>
    <w:lvlOverride w:ilvl="7"/>
    <w:lvlOverride w:ilvl="8"/>
  </w:num>
  <w:num w:numId="212">
    <w:abstractNumId w:val="155"/>
    <w:lvlOverride w:ilvl="0">
      <w:startOverride w:val="1"/>
    </w:lvlOverride>
    <w:lvlOverride w:ilvl="1"/>
    <w:lvlOverride w:ilvl="2"/>
    <w:lvlOverride w:ilvl="3"/>
    <w:lvlOverride w:ilvl="4"/>
    <w:lvlOverride w:ilvl="5"/>
    <w:lvlOverride w:ilvl="6"/>
    <w:lvlOverride w:ilvl="7"/>
    <w:lvlOverride w:ilvl="8"/>
  </w:num>
  <w:num w:numId="213">
    <w:abstractNumId w:val="263"/>
    <w:lvlOverride w:ilvl="0">
      <w:startOverride w:val="1"/>
    </w:lvlOverride>
    <w:lvlOverride w:ilvl="1"/>
    <w:lvlOverride w:ilvl="2"/>
    <w:lvlOverride w:ilvl="3"/>
    <w:lvlOverride w:ilvl="4"/>
    <w:lvlOverride w:ilvl="5"/>
    <w:lvlOverride w:ilvl="6"/>
    <w:lvlOverride w:ilvl="7"/>
    <w:lvlOverride w:ilvl="8"/>
  </w:num>
  <w:num w:numId="214">
    <w:abstractNumId w:val="365"/>
    <w:lvlOverride w:ilvl="0">
      <w:startOverride w:val="1"/>
    </w:lvlOverride>
    <w:lvlOverride w:ilvl="1"/>
    <w:lvlOverride w:ilvl="2"/>
    <w:lvlOverride w:ilvl="3"/>
    <w:lvlOverride w:ilvl="4"/>
    <w:lvlOverride w:ilvl="5"/>
    <w:lvlOverride w:ilvl="6"/>
    <w:lvlOverride w:ilvl="7"/>
    <w:lvlOverride w:ilvl="8"/>
  </w:num>
  <w:num w:numId="215">
    <w:abstractNumId w:val="106"/>
    <w:lvlOverride w:ilvl="0">
      <w:startOverride w:val="1"/>
    </w:lvlOverride>
    <w:lvlOverride w:ilvl="1"/>
    <w:lvlOverride w:ilvl="2"/>
    <w:lvlOverride w:ilvl="3"/>
    <w:lvlOverride w:ilvl="4"/>
    <w:lvlOverride w:ilvl="5"/>
    <w:lvlOverride w:ilvl="6"/>
    <w:lvlOverride w:ilvl="7"/>
    <w:lvlOverride w:ilvl="8"/>
  </w:num>
  <w:num w:numId="216">
    <w:abstractNumId w:val="245"/>
    <w:lvlOverride w:ilvl="0">
      <w:startOverride w:val="1"/>
    </w:lvlOverride>
    <w:lvlOverride w:ilvl="1"/>
    <w:lvlOverride w:ilvl="2"/>
    <w:lvlOverride w:ilvl="3"/>
    <w:lvlOverride w:ilvl="4"/>
    <w:lvlOverride w:ilvl="5"/>
    <w:lvlOverride w:ilvl="6"/>
    <w:lvlOverride w:ilvl="7"/>
    <w:lvlOverride w:ilvl="8"/>
  </w:num>
  <w:num w:numId="217">
    <w:abstractNumId w:val="162"/>
    <w:lvlOverride w:ilvl="0">
      <w:startOverride w:val="1"/>
    </w:lvlOverride>
    <w:lvlOverride w:ilvl="1"/>
    <w:lvlOverride w:ilvl="2"/>
    <w:lvlOverride w:ilvl="3"/>
    <w:lvlOverride w:ilvl="4"/>
    <w:lvlOverride w:ilvl="5"/>
    <w:lvlOverride w:ilvl="6"/>
    <w:lvlOverride w:ilvl="7"/>
    <w:lvlOverride w:ilvl="8"/>
  </w:num>
  <w:num w:numId="218">
    <w:abstractNumId w:val="375"/>
    <w:lvlOverride w:ilvl="0">
      <w:startOverride w:val="1"/>
    </w:lvlOverride>
    <w:lvlOverride w:ilvl="1"/>
    <w:lvlOverride w:ilvl="2"/>
    <w:lvlOverride w:ilvl="3"/>
    <w:lvlOverride w:ilvl="4"/>
    <w:lvlOverride w:ilvl="5"/>
    <w:lvlOverride w:ilvl="6"/>
    <w:lvlOverride w:ilvl="7"/>
    <w:lvlOverride w:ilvl="8"/>
  </w:num>
  <w:num w:numId="219">
    <w:abstractNumId w:val="349"/>
    <w:lvlOverride w:ilvl="0">
      <w:startOverride w:val="1"/>
    </w:lvlOverride>
    <w:lvlOverride w:ilvl="1"/>
    <w:lvlOverride w:ilvl="2"/>
    <w:lvlOverride w:ilvl="3"/>
    <w:lvlOverride w:ilvl="4"/>
    <w:lvlOverride w:ilvl="5"/>
    <w:lvlOverride w:ilvl="6"/>
    <w:lvlOverride w:ilvl="7"/>
    <w:lvlOverride w:ilvl="8"/>
  </w:num>
  <w:num w:numId="220">
    <w:abstractNumId w:val="332"/>
    <w:lvlOverride w:ilvl="0">
      <w:startOverride w:val="1"/>
    </w:lvlOverride>
    <w:lvlOverride w:ilvl="1"/>
    <w:lvlOverride w:ilvl="2"/>
    <w:lvlOverride w:ilvl="3"/>
    <w:lvlOverride w:ilvl="4"/>
    <w:lvlOverride w:ilvl="5"/>
    <w:lvlOverride w:ilvl="6"/>
    <w:lvlOverride w:ilvl="7"/>
    <w:lvlOverride w:ilvl="8"/>
  </w:num>
  <w:num w:numId="221">
    <w:abstractNumId w:val="241"/>
    <w:lvlOverride w:ilvl="0">
      <w:startOverride w:val="1"/>
    </w:lvlOverride>
    <w:lvlOverride w:ilvl="1"/>
    <w:lvlOverride w:ilvl="2"/>
    <w:lvlOverride w:ilvl="3"/>
    <w:lvlOverride w:ilvl="4"/>
    <w:lvlOverride w:ilvl="5"/>
    <w:lvlOverride w:ilvl="6"/>
    <w:lvlOverride w:ilvl="7"/>
    <w:lvlOverride w:ilvl="8"/>
  </w:num>
  <w:num w:numId="222">
    <w:abstractNumId w:val="346"/>
    <w:lvlOverride w:ilvl="0">
      <w:startOverride w:val="1"/>
    </w:lvlOverride>
    <w:lvlOverride w:ilvl="1"/>
    <w:lvlOverride w:ilvl="2"/>
    <w:lvlOverride w:ilvl="3"/>
    <w:lvlOverride w:ilvl="4"/>
    <w:lvlOverride w:ilvl="5"/>
    <w:lvlOverride w:ilvl="6"/>
    <w:lvlOverride w:ilvl="7"/>
    <w:lvlOverride w:ilvl="8"/>
  </w:num>
  <w:num w:numId="223">
    <w:abstractNumId w:val="72"/>
    <w:lvlOverride w:ilvl="0">
      <w:startOverride w:val="1"/>
    </w:lvlOverride>
    <w:lvlOverride w:ilvl="1"/>
    <w:lvlOverride w:ilvl="2"/>
    <w:lvlOverride w:ilvl="3"/>
    <w:lvlOverride w:ilvl="4"/>
    <w:lvlOverride w:ilvl="5"/>
    <w:lvlOverride w:ilvl="6"/>
    <w:lvlOverride w:ilvl="7"/>
    <w:lvlOverride w:ilvl="8"/>
  </w:num>
  <w:num w:numId="224">
    <w:abstractNumId w:val="164"/>
    <w:lvlOverride w:ilvl="0">
      <w:startOverride w:val="1"/>
    </w:lvlOverride>
    <w:lvlOverride w:ilvl="1"/>
    <w:lvlOverride w:ilvl="2"/>
    <w:lvlOverride w:ilvl="3"/>
    <w:lvlOverride w:ilvl="4"/>
    <w:lvlOverride w:ilvl="5"/>
    <w:lvlOverride w:ilvl="6"/>
    <w:lvlOverride w:ilvl="7"/>
    <w:lvlOverride w:ilvl="8"/>
  </w:num>
  <w:num w:numId="225">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26">
    <w:abstractNumId w:val="109"/>
    <w:lvlOverride w:ilvl="0">
      <w:startOverride w:val="1"/>
    </w:lvlOverride>
    <w:lvlOverride w:ilvl="1"/>
    <w:lvlOverride w:ilvl="2"/>
    <w:lvlOverride w:ilvl="3"/>
    <w:lvlOverride w:ilvl="4"/>
    <w:lvlOverride w:ilvl="5"/>
    <w:lvlOverride w:ilvl="6"/>
    <w:lvlOverride w:ilvl="7"/>
    <w:lvlOverride w:ilvl="8"/>
  </w:num>
  <w:num w:numId="227">
    <w:abstractNumId w:val="291"/>
    <w:lvlOverride w:ilvl="0">
      <w:startOverride w:val="1"/>
    </w:lvlOverride>
    <w:lvlOverride w:ilvl="1"/>
    <w:lvlOverride w:ilvl="2"/>
    <w:lvlOverride w:ilvl="3"/>
    <w:lvlOverride w:ilvl="4"/>
    <w:lvlOverride w:ilvl="5"/>
    <w:lvlOverride w:ilvl="6"/>
    <w:lvlOverride w:ilvl="7"/>
    <w:lvlOverride w:ilvl="8"/>
  </w:num>
  <w:num w:numId="228">
    <w:abstractNumId w:val="189"/>
    <w:lvlOverride w:ilvl="0">
      <w:startOverride w:val="1"/>
    </w:lvlOverride>
    <w:lvlOverride w:ilvl="1">
      <w:startOverride w:val="1"/>
    </w:lvlOverride>
    <w:lvlOverride w:ilvl="2"/>
    <w:lvlOverride w:ilvl="3"/>
    <w:lvlOverride w:ilvl="4"/>
    <w:lvlOverride w:ilvl="5"/>
    <w:lvlOverride w:ilvl="6"/>
    <w:lvlOverride w:ilvl="7"/>
    <w:lvlOverride w:ilvl="8"/>
  </w:num>
  <w:num w:numId="229">
    <w:abstractNumId w:val="184"/>
    <w:lvlOverride w:ilvl="0">
      <w:startOverride w:val="1"/>
    </w:lvlOverride>
    <w:lvlOverride w:ilvl="1"/>
    <w:lvlOverride w:ilvl="2"/>
    <w:lvlOverride w:ilvl="3"/>
    <w:lvlOverride w:ilvl="4"/>
    <w:lvlOverride w:ilvl="5"/>
    <w:lvlOverride w:ilvl="6"/>
    <w:lvlOverride w:ilvl="7"/>
    <w:lvlOverride w:ilvl="8"/>
  </w:num>
  <w:num w:numId="230">
    <w:abstractNumId w:val="6"/>
    <w:lvlOverride w:ilvl="0">
      <w:startOverride w:val="1"/>
    </w:lvlOverride>
    <w:lvlOverride w:ilvl="1"/>
    <w:lvlOverride w:ilvl="2"/>
    <w:lvlOverride w:ilvl="3"/>
    <w:lvlOverride w:ilvl="4"/>
    <w:lvlOverride w:ilvl="5"/>
    <w:lvlOverride w:ilvl="6"/>
    <w:lvlOverride w:ilvl="7"/>
    <w:lvlOverride w:ilvl="8"/>
  </w:num>
  <w:num w:numId="231">
    <w:abstractNumId w:val="403"/>
    <w:lvlOverride w:ilvl="0">
      <w:startOverride w:val="1"/>
    </w:lvlOverride>
    <w:lvlOverride w:ilvl="1"/>
    <w:lvlOverride w:ilvl="2"/>
    <w:lvlOverride w:ilvl="3"/>
    <w:lvlOverride w:ilvl="4"/>
    <w:lvlOverride w:ilvl="5"/>
    <w:lvlOverride w:ilvl="6"/>
    <w:lvlOverride w:ilvl="7"/>
    <w:lvlOverride w:ilvl="8"/>
  </w:num>
  <w:num w:numId="232">
    <w:abstractNumId w:val="440"/>
    <w:lvlOverride w:ilvl="0">
      <w:startOverride w:val="1"/>
    </w:lvlOverride>
    <w:lvlOverride w:ilvl="1"/>
    <w:lvlOverride w:ilvl="2"/>
    <w:lvlOverride w:ilvl="3"/>
    <w:lvlOverride w:ilvl="4"/>
    <w:lvlOverride w:ilvl="5"/>
    <w:lvlOverride w:ilvl="6"/>
    <w:lvlOverride w:ilvl="7"/>
    <w:lvlOverride w:ilvl="8"/>
  </w:num>
  <w:num w:numId="233">
    <w:abstractNumId w:val="288"/>
    <w:lvlOverride w:ilvl="0">
      <w:startOverride w:val="1"/>
    </w:lvlOverride>
    <w:lvlOverride w:ilvl="1"/>
    <w:lvlOverride w:ilvl="2"/>
    <w:lvlOverride w:ilvl="3"/>
    <w:lvlOverride w:ilvl="4"/>
    <w:lvlOverride w:ilvl="5"/>
    <w:lvlOverride w:ilvl="6"/>
    <w:lvlOverride w:ilvl="7"/>
    <w:lvlOverride w:ilvl="8"/>
  </w:num>
  <w:num w:numId="234">
    <w:abstractNumId w:val="272"/>
    <w:lvlOverride w:ilvl="0">
      <w:startOverride w:val="1"/>
    </w:lvlOverride>
    <w:lvlOverride w:ilvl="1"/>
    <w:lvlOverride w:ilvl="2"/>
    <w:lvlOverride w:ilvl="3"/>
    <w:lvlOverride w:ilvl="4"/>
    <w:lvlOverride w:ilvl="5"/>
    <w:lvlOverride w:ilvl="6"/>
    <w:lvlOverride w:ilvl="7"/>
    <w:lvlOverride w:ilvl="8"/>
  </w:num>
  <w:num w:numId="235">
    <w:abstractNumId w:val="453"/>
    <w:lvlOverride w:ilvl="0">
      <w:startOverride w:val="1"/>
    </w:lvlOverride>
    <w:lvlOverride w:ilvl="1"/>
    <w:lvlOverride w:ilvl="2"/>
    <w:lvlOverride w:ilvl="3"/>
    <w:lvlOverride w:ilvl="4"/>
    <w:lvlOverride w:ilvl="5"/>
    <w:lvlOverride w:ilvl="6"/>
    <w:lvlOverride w:ilvl="7"/>
    <w:lvlOverride w:ilvl="8"/>
  </w:num>
  <w:num w:numId="236">
    <w:abstractNumId w:val="15"/>
    <w:lvlOverride w:ilvl="0">
      <w:startOverride w:val="1"/>
    </w:lvlOverride>
    <w:lvlOverride w:ilvl="1"/>
    <w:lvlOverride w:ilvl="2"/>
    <w:lvlOverride w:ilvl="3"/>
    <w:lvlOverride w:ilvl="4"/>
    <w:lvlOverride w:ilvl="5"/>
    <w:lvlOverride w:ilvl="6"/>
    <w:lvlOverride w:ilvl="7"/>
    <w:lvlOverride w:ilvl="8"/>
  </w:num>
  <w:num w:numId="237">
    <w:abstractNumId w:val="74"/>
    <w:lvlOverride w:ilvl="0">
      <w:startOverride w:val="1"/>
    </w:lvlOverride>
    <w:lvlOverride w:ilvl="1"/>
    <w:lvlOverride w:ilvl="2"/>
    <w:lvlOverride w:ilvl="3"/>
    <w:lvlOverride w:ilvl="4"/>
    <w:lvlOverride w:ilvl="5"/>
    <w:lvlOverride w:ilvl="6"/>
    <w:lvlOverride w:ilvl="7"/>
    <w:lvlOverride w:ilvl="8"/>
  </w:num>
  <w:num w:numId="238">
    <w:abstractNumId w:val="57"/>
    <w:lvlOverride w:ilvl="0">
      <w:startOverride w:val="1"/>
    </w:lvlOverride>
    <w:lvlOverride w:ilvl="1"/>
    <w:lvlOverride w:ilvl="2"/>
    <w:lvlOverride w:ilvl="3"/>
    <w:lvlOverride w:ilvl="4"/>
    <w:lvlOverride w:ilvl="5"/>
    <w:lvlOverride w:ilvl="6"/>
    <w:lvlOverride w:ilvl="7"/>
    <w:lvlOverride w:ilvl="8"/>
  </w:num>
  <w:num w:numId="239">
    <w:abstractNumId w:val="390"/>
    <w:lvlOverride w:ilvl="0">
      <w:startOverride w:val="1"/>
    </w:lvlOverride>
    <w:lvlOverride w:ilvl="1">
      <w:startOverride w:val="1"/>
    </w:lvlOverride>
    <w:lvlOverride w:ilvl="2"/>
    <w:lvlOverride w:ilvl="3"/>
    <w:lvlOverride w:ilvl="4"/>
    <w:lvlOverride w:ilvl="5"/>
    <w:lvlOverride w:ilvl="6"/>
    <w:lvlOverride w:ilvl="7"/>
    <w:lvlOverride w:ilvl="8"/>
  </w:num>
  <w:num w:numId="240">
    <w:abstractNumId w:val="352"/>
    <w:lvlOverride w:ilvl="0">
      <w:startOverride w:val="1"/>
    </w:lvlOverride>
    <w:lvlOverride w:ilvl="1"/>
    <w:lvlOverride w:ilvl="2"/>
    <w:lvlOverride w:ilvl="3"/>
    <w:lvlOverride w:ilvl="4"/>
    <w:lvlOverride w:ilvl="5"/>
    <w:lvlOverride w:ilvl="6"/>
    <w:lvlOverride w:ilvl="7"/>
    <w:lvlOverride w:ilvl="8"/>
  </w:num>
  <w:num w:numId="241">
    <w:abstractNumId w:val="51"/>
    <w:lvlOverride w:ilvl="0">
      <w:startOverride w:val="1"/>
    </w:lvlOverride>
    <w:lvlOverride w:ilvl="1"/>
    <w:lvlOverride w:ilvl="2"/>
    <w:lvlOverride w:ilvl="3"/>
    <w:lvlOverride w:ilvl="4"/>
    <w:lvlOverride w:ilvl="5"/>
    <w:lvlOverride w:ilvl="6"/>
    <w:lvlOverride w:ilvl="7"/>
    <w:lvlOverride w:ilvl="8"/>
  </w:num>
  <w:num w:numId="242">
    <w:abstractNumId w:val="480"/>
    <w:lvlOverride w:ilvl="0">
      <w:startOverride w:val="1"/>
    </w:lvlOverride>
    <w:lvlOverride w:ilvl="1"/>
    <w:lvlOverride w:ilvl="2"/>
    <w:lvlOverride w:ilvl="3"/>
    <w:lvlOverride w:ilvl="4"/>
    <w:lvlOverride w:ilvl="5"/>
    <w:lvlOverride w:ilvl="6"/>
    <w:lvlOverride w:ilvl="7"/>
    <w:lvlOverride w:ilvl="8"/>
  </w:num>
  <w:num w:numId="243">
    <w:abstractNumId w:val="61"/>
    <w:lvlOverride w:ilvl="0">
      <w:startOverride w:val="1"/>
    </w:lvlOverride>
    <w:lvlOverride w:ilvl="1"/>
    <w:lvlOverride w:ilvl="2"/>
    <w:lvlOverride w:ilvl="3"/>
    <w:lvlOverride w:ilvl="4"/>
    <w:lvlOverride w:ilvl="5"/>
    <w:lvlOverride w:ilvl="6"/>
    <w:lvlOverride w:ilvl="7"/>
    <w:lvlOverride w:ilvl="8"/>
  </w:num>
  <w:num w:numId="244">
    <w:abstractNumId w:val="99"/>
    <w:lvlOverride w:ilvl="0">
      <w:startOverride w:val="1"/>
    </w:lvlOverride>
    <w:lvlOverride w:ilvl="1"/>
    <w:lvlOverride w:ilvl="2"/>
    <w:lvlOverride w:ilvl="3"/>
    <w:lvlOverride w:ilvl="4"/>
    <w:lvlOverride w:ilvl="5"/>
    <w:lvlOverride w:ilvl="6"/>
    <w:lvlOverride w:ilvl="7"/>
    <w:lvlOverride w:ilvl="8"/>
  </w:num>
  <w:num w:numId="245">
    <w:abstractNumId w:val="254"/>
    <w:lvlOverride w:ilvl="0">
      <w:startOverride w:val="1"/>
    </w:lvlOverride>
    <w:lvlOverride w:ilvl="1"/>
    <w:lvlOverride w:ilvl="2"/>
    <w:lvlOverride w:ilvl="3"/>
    <w:lvlOverride w:ilvl="4"/>
    <w:lvlOverride w:ilvl="5"/>
    <w:lvlOverride w:ilvl="6"/>
    <w:lvlOverride w:ilvl="7"/>
    <w:lvlOverride w:ilvl="8"/>
  </w:num>
  <w:num w:numId="246">
    <w:abstractNumId w:val="468"/>
    <w:lvlOverride w:ilvl="0">
      <w:startOverride w:val="1"/>
    </w:lvlOverride>
    <w:lvlOverride w:ilvl="1"/>
    <w:lvlOverride w:ilvl="2"/>
    <w:lvlOverride w:ilvl="3"/>
    <w:lvlOverride w:ilvl="4"/>
    <w:lvlOverride w:ilvl="5"/>
    <w:lvlOverride w:ilvl="6"/>
    <w:lvlOverride w:ilvl="7"/>
    <w:lvlOverride w:ilvl="8"/>
  </w:num>
  <w:num w:numId="247">
    <w:abstractNumId w:val="166"/>
    <w:lvlOverride w:ilvl="0">
      <w:startOverride w:val="1"/>
    </w:lvlOverride>
    <w:lvlOverride w:ilvl="1"/>
    <w:lvlOverride w:ilvl="2"/>
    <w:lvlOverride w:ilvl="3"/>
    <w:lvlOverride w:ilvl="4"/>
    <w:lvlOverride w:ilvl="5"/>
    <w:lvlOverride w:ilvl="6"/>
    <w:lvlOverride w:ilvl="7"/>
    <w:lvlOverride w:ilvl="8"/>
  </w:num>
  <w:num w:numId="248">
    <w:abstractNumId w:val="17"/>
    <w:lvlOverride w:ilvl="0">
      <w:startOverride w:val="1"/>
    </w:lvlOverride>
    <w:lvlOverride w:ilvl="1"/>
    <w:lvlOverride w:ilvl="2"/>
    <w:lvlOverride w:ilvl="3"/>
    <w:lvlOverride w:ilvl="4"/>
    <w:lvlOverride w:ilvl="5"/>
    <w:lvlOverride w:ilvl="6"/>
    <w:lvlOverride w:ilvl="7"/>
    <w:lvlOverride w:ilvl="8"/>
  </w:num>
  <w:num w:numId="249">
    <w:abstractNumId w:val="478"/>
    <w:lvlOverride w:ilvl="0">
      <w:startOverride w:val="1"/>
    </w:lvlOverride>
    <w:lvlOverride w:ilvl="1"/>
    <w:lvlOverride w:ilvl="2"/>
    <w:lvlOverride w:ilvl="3"/>
    <w:lvlOverride w:ilvl="4"/>
    <w:lvlOverride w:ilvl="5"/>
    <w:lvlOverride w:ilvl="6"/>
    <w:lvlOverride w:ilvl="7"/>
    <w:lvlOverride w:ilvl="8"/>
  </w:num>
  <w:num w:numId="250">
    <w:abstractNumId w:val="159"/>
    <w:lvlOverride w:ilvl="0">
      <w:startOverride w:val="1"/>
    </w:lvlOverride>
    <w:lvlOverride w:ilvl="1"/>
    <w:lvlOverride w:ilvl="2"/>
    <w:lvlOverride w:ilvl="3"/>
    <w:lvlOverride w:ilvl="4"/>
    <w:lvlOverride w:ilvl="5"/>
    <w:lvlOverride w:ilvl="6"/>
    <w:lvlOverride w:ilvl="7"/>
    <w:lvlOverride w:ilvl="8"/>
  </w:num>
  <w:num w:numId="251">
    <w:abstractNumId w:val="129"/>
    <w:lvlOverride w:ilvl="0">
      <w:startOverride w:val="1"/>
    </w:lvlOverride>
    <w:lvlOverride w:ilvl="1"/>
    <w:lvlOverride w:ilvl="2"/>
    <w:lvlOverride w:ilvl="3"/>
    <w:lvlOverride w:ilvl="4"/>
    <w:lvlOverride w:ilvl="5"/>
    <w:lvlOverride w:ilvl="6"/>
    <w:lvlOverride w:ilvl="7"/>
    <w:lvlOverride w:ilvl="8"/>
  </w:num>
  <w:num w:numId="252">
    <w:abstractNumId w:val="22"/>
    <w:lvlOverride w:ilvl="0">
      <w:startOverride w:val="1"/>
    </w:lvlOverride>
    <w:lvlOverride w:ilvl="1"/>
    <w:lvlOverride w:ilvl="2"/>
    <w:lvlOverride w:ilvl="3"/>
    <w:lvlOverride w:ilvl="4"/>
    <w:lvlOverride w:ilvl="5"/>
    <w:lvlOverride w:ilvl="6"/>
    <w:lvlOverride w:ilvl="7"/>
    <w:lvlOverride w:ilvl="8"/>
  </w:num>
  <w:num w:numId="253">
    <w:abstractNumId w:val="239"/>
    <w:lvlOverride w:ilvl="0">
      <w:startOverride w:val="1"/>
    </w:lvlOverride>
    <w:lvlOverride w:ilvl="1"/>
    <w:lvlOverride w:ilvl="2"/>
    <w:lvlOverride w:ilvl="3"/>
    <w:lvlOverride w:ilvl="4"/>
    <w:lvlOverride w:ilvl="5"/>
    <w:lvlOverride w:ilvl="6"/>
    <w:lvlOverride w:ilvl="7"/>
    <w:lvlOverride w:ilvl="8"/>
  </w:num>
  <w:num w:numId="254">
    <w:abstractNumId w:val="450"/>
    <w:lvlOverride w:ilvl="0">
      <w:startOverride w:val="1"/>
    </w:lvlOverride>
    <w:lvlOverride w:ilvl="1"/>
    <w:lvlOverride w:ilvl="2"/>
    <w:lvlOverride w:ilvl="3"/>
    <w:lvlOverride w:ilvl="4"/>
    <w:lvlOverride w:ilvl="5"/>
    <w:lvlOverride w:ilvl="6"/>
    <w:lvlOverride w:ilvl="7"/>
    <w:lvlOverride w:ilvl="8"/>
  </w:num>
  <w:num w:numId="255">
    <w:abstractNumId w:val="282"/>
    <w:lvlOverride w:ilvl="0">
      <w:startOverride w:val="1"/>
    </w:lvlOverride>
    <w:lvlOverride w:ilvl="1"/>
    <w:lvlOverride w:ilvl="2"/>
    <w:lvlOverride w:ilvl="3"/>
    <w:lvlOverride w:ilvl="4"/>
    <w:lvlOverride w:ilvl="5"/>
    <w:lvlOverride w:ilvl="6"/>
    <w:lvlOverride w:ilvl="7"/>
    <w:lvlOverride w:ilvl="8"/>
  </w:num>
  <w:num w:numId="256">
    <w:abstractNumId w:val="396"/>
    <w:lvlOverride w:ilvl="0">
      <w:startOverride w:val="1"/>
    </w:lvlOverride>
    <w:lvlOverride w:ilvl="1"/>
    <w:lvlOverride w:ilvl="2"/>
    <w:lvlOverride w:ilvl="3"/>
    <w:lvlOverride w:ilvl="4"/>
    <w:lvlOverride w:ilvl="5"/>
    <w:lvlOverride w:ilvl="6"/>
    <w:lvlOverride w:ilvl="7"/>
    <w:lvlOverride w:ilvl="8"/>
  </w:num>
  <w:num w:numId="257">
    <w:abstractNumId w:val="27"/>
    <w:lvlOverride w:ilvl="0">
      <w:startOverride w:val="1"/>
    </w:lvlOverride>
    <w:lvlOverride w:ilvl="1"/>
    <w:lvlOverride w:ilvl="2"/>
    <w:lvlOverride w:ilvl="3"/>
    <w:lvlOverride w:ilvl="4"/>
    <w:lvlOverride w:ilvl="5"/>
    <w:lvlOverride w:ilvl="6"/>
    <w:lvlOverride w:ilvl="7"/>
    <w:lvlOverride w:ilvl="8"/>
  </w:num>
  <w:num w:numId="258">
    <w:abstractNumId w:val="75"/>
    <w:lvlOverride w:ilvl="0">
      <w:startOverride w:val="1"/>
    </w:lvlOverride>
    <w:lvlOverride w:ilvl="1">
      <w:startOverride w:val="1"/>
    </w:lvlOverride>
    <w:lvlOverride w:ilvl="2"/>
    <w:lvlOverride w:ilvl="3"/>
    <w:lvlOverride w:ilvl="4"/>
    <w:lvlOverride w:ilvl="5"/>
    <w:lvlOverride w:ilvl="6"/>
    <w:lvlOverride w:ilvl="7"/>
    <w:lvlOverride w:ilvl="8"/>
  </w:num>
  <w:num w:numId="259">
    <w:abstractNumId w:val="334"/>
    <w:lvlOverride w:ilvl="0">
      <w:startOverride w:val="1"/>
    </w:lvlOverride>
    <w:lvlOverride w:ilvl="1"/>
    <w:lvlOverride w:ilvl="2"/>
    <w:lvlOverride w:ilvl="3"/>
    <w:lvlOverride w:ilvl="4"/>
    <w:lvlOverride w:ilvl="5"/>
    <w:lvlOverride w:ilvl="6"/>
    <w:lvlOverride w:ilvl="7"/>
    <w:lvlOverride w:ilvl="8"/>
  </w:num>
  <w:num w:numId="260">
    <w:abstractNumId w:val="309"/>
    <w:lvlOverride w:ilvl="0">
      <w:startOverride w:val="1"/>
    </w:lvlOverride>
    <w:lvlOverride w:ilvl="1"/>
    <w:lvlOverride w:ilvl="2"/>
    <w:lvlOverride w:ilvl="3"/>
    <w:lvlOverride w:ilvl="4"/>
    <w:lvlOverride w:ilvl="5"/>
    <w:lvlOverride w:ilvl="6"/>
    <w:lvlOverride w:ilvl="7"/>
    <w:lvlOverride w:ilvl="8"/>
  </w:num>
  <w:num w:numId="261">
    <w:abstractNumId w:val="249"/>
    <w:lvlOverride w:ilvl="0">
      <w:startOverride w:val="1"/>
    </w:lvlOverride>
    <w:lvlOverride w:ilvl="1">
      <w:startOverride w:val="1"/>
    </w:lvlOverride>
    <w:lvlOverride w:ilvl="2"/>
    <w:lvlOverride w:ilvl="3"/>
    <w:lvlOverride w:ilvl="4"/>
    <w:lvlOverride w:ilvl="5"/>
    <w:lvlOverride w:ilvl="6"/>
    <w:lvlOverride w:ilvl="7"/>
    <w:lvlOverride w:ilvl="8"/>
  </w:num>
  <w:num w:numId="262">
    <w:abstractNumId w:val="212"/>
    <w:lvlOverride w:ilvl="0">
      <w:startOverride w:val="1"/>
    </w:lvlOverride>
    <w:lvlOverride w:ilvl="1"/>
    <w:lvlOverride w:ilvl="2"/>
    <w:lvlOverride w:ilvl="3"/>
    <w:lvlOverride w:ilvl="4"/>
    <w:lvlOverride w:ilvl="5"/>
    <w:lvlOverride w:ilvl="6"/>
    <w:lvlOverride w:ilvl="7"/>
    <w:lvlOverride w:ilvl="8"/>
  </w:num>
  <w:num w:numId="263">
    <w:abstractNumId w:val="224"/>
    <w:lvlOverride w:ilvl="0">
      <w:startOverride w:val="1"/>
    </w:lvlOverride>
    <w:lvlOverride w:ilvl="1"/>
    <w:lvlOverride w:ilvl="2"/>
    <w:lvlOverride w:ilvl="3"/>
    <w:lvlOverride w:ilvl="4"/>
    <w:lvlOverride w:ilvl="5"/>
    <w:lvlOverride w:ilvl="6"/>
    <w:lvlOverride w:ilvl="7"/>
    <w:lvlOverride w:ilvl="8"/>
  </w:num>
  <w:num w:numId="264">
    <w:abstractNumId w:val="439"/>
    <w:lvlOverride w:ilvl="0">
      <w:startOverride w:val="1"/>
    </w:lvlOverride>
    <w:lvlOverride w:ilvl="1"/>
    <w:lvlOverride w:ilvl="2"/>
    <w:lvlOverride w:ilvl="3"/>
    <w:lvlOverride w:ilvl="4"/>
    <w:lvlOverride w:ilvl="5"/>
    <w:lvlOverride w:ilvl="6"/>
    <w:lvlOverride w:ilvl="7"/>
    <w:lvlOverride w:ilvl="8"/>
  </w:num>
  <w:num w:numId="265">
    <w:abstractNumId w:val="434"/>
    <w:lvlOverride w:ilvl="0">
      <w:startOverride w:val="1"/>
    </w:lvlOverride>
    <w:lvlOverride w:ilvl="1"/>
    <w:lvlOverride w:ilvl="2"/>
    <w:lvlOverride w:ilvl="3"/>
    <w:lvlOverride w:ilvl="4"/>
    <w:lvlOverride w:ilvl="5"/>
    <w:lvlOverride w:ilvl="6"/>
    <w:lvlOverride w:ilvl="7"/>
    <w:lvlOverride w:ilvl="8"/>
  </w:num>
  <w:num w:numId="266">
    <w:abstractNumId w:val="176"/>
    <w:lvlOverride w:ilvl="0">
      <w:startOverride w:val="1"/>
    </w:lvlOverride>
    <w:lvlOverride w:ilvl="1"/>
    <w:lvlOverride w:ilvl="2"/>
    <w:lvlOverride w:ilvl="3"/>
    <w:lvlOverride w:ilvl="4"/>
    <w:lvlOverride w:ilvl="5"/>
    <w:lvlOverride w:ilvl="6"/>
    <w:lvlOverride w:ilvl="7"/>
    <w:lvlOverride w:ilvl="8"/>
  </w:num>
  <w:num w:numId="267">
    <w:abstractNumId w:val="172"/>
    <w:lvlOverride w:ilvl="0">
      <w:startOverride w:val="1"/>
    </w:lvlOverride>
    <w:lvlOverride w:ilvl="1"/>
    <w:lvlOverride w:ilvl="2"/>
    <w:lvlOverride w:ilvl="3"/>
    <w:lvlOverride w:ilvl="4"/>
    <w:lvlOverride w:ilvl="5"/>
    <w:lvlOverride w:ilvl="6"/>
    <w:lvlOverride w:ilvl="7"/>
    <w:lvlOverride w:ilvl="8"/>
  </w:num>
  <w:num w:numId="268">
    <w:abstractNumId w:val="338"/>
    <w:lvlOverride w:ilvl="0">
      <w:startOverride w:val="1"/>
    </w:lvlOverride>
    <w:lvlOverride w:ilvl="1"/>
    <w:lvlOverride w:ilvl="2"/>
    <w:lvlOverride w:ilvl="3"/>
    <w:lvlOverride w:ilvl="4"/>
    <w:lvlOverride w:ilvl="5"/>
    <w:lvlOverride w:ilvl="6"/>
    <w:lvlOverride w:ilvl="7"/>
    <w:lvlOverride w:ilvl="8"/>
  </w:num>
  <w:num w:numId="269">
    <w:abstractNumId w:val="128"/>
    <w:lvlOverride w:ilvl="0">
      <w:startOverride w:val="1"/>
    </w:lvlOverride>
    <w:lvlOverride w:ilvl="1"/>
    <w:lvlOverride w:ilvl="2"/>
    <w:lvlOverride w:ilvl="3"/>
    <w:lvlOverride w:ilvl="4"/>
    <w:lvlOverride w:ilvl="5"/>
    <w:lvlOverride w:ilvl="6"/>
    <w:lvlOverride w:ilvl="7"/>
    <w:lvlOverride w:ilvl="8"/>
  </w:num>
  <w:num w:numId="270">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271">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272">
    <w:abstractNumId w:val="119"/>
    <w:lvlOverride w:ilvl="0">
      <w:startOverride w:val="1"/>
    </w:lvlOverride>
    <w:lvlOverride w:ilvl="1"/>
    <w:lvlOverride w:ilvl="2"/>
    <w:lvlOverride w:ilvl="3"/>
    <w:lvlOverride w:ilvl="4"/>
    <w:lvlOverride w:ilvl="5"/>
    <w:lvlOverride w:ilvl="6"/>
    <w:lvlOverride w:ilvl="7"/>
    <w:lvlOverride w:ilvl="8"/>
  </w:num>
  <w:num w:numId="273">
    <w:abstractNumId w:val="138"/>
    <w:lvlOverride w:ilvl="0">
      <w:startOverride w:val="1"/>
    </w:lvlOverride>
    <w:lvlOverride w:ilvl="1"/>
    <w:lvlOverride w:ilvl="2"/>
    <w:lvlOverride w:ilvl="3"/>
    <w:lvlOverride w:ilvl="4"/>
    <w:lvlOverride w:ilvl="5"/>
    <w:lvlOverride w:ilvl="6"/>
    <w:lvlOverride w:ilvl="7"/>
    <w:lvlOverride w:ilvl="8"/>
  </w:num>
  <w:num w:numId="274">
    <w:abstractNumId w:val="3"/>
    <w:lvlOverride w:ilvl="0">
      <w:startOverride w:val="1"/>
    </w:lvlOverride>
    <w:lvlOverride w:ilvl="1"/>
    <w:lvlOverride w:ilvl="2"/>
    <w:lvlOverride w:ilvl="3"/>
    <w:lvlOverride w:ilvl="4"/>
    <w:lvlOverride w:ilvl="5"/>
    <w:lvlOverride w:ilvl="6"/>
    <w:lvlOverride w:ilvl="7"/>
    <w:lvlOverride w:ilvl="8"/>
  </w:num>
  <w:num w:numId="275">
    <w:abstractNumId w:val="67"/>
    <w:lvlOverride w:ilvl="0">
      <w:startOverride w:val="1"/>
    </w:lvlOverride>
    <w:lvlOverride w:ilvl="1"/>
    <w:lvlOverride w:ilvl="2"/>
    <w:lvlOverride w:ilvl="3"/>
    <w:lvlOverride w:ilvl="4"/>
    <w:lvlOverride w:ilvl="5"/>
    <w:lvlOverride w:ilvl="6"/>
    <w:lvlOverride w:ilvl="7"/>
    <w:lvlOverride w:ilvl="8"/>
  </w:num>
  <w:num w:numId="276">
    <w:abstractNumId w:val="447"/>
    <w:lvlOverride w:ilvl="0">
      <w:startOverride w:val="1"/>
    </w:lvlOverride>
    <w:lvlOverride w:ilvl="1"/>
    <w:lvlOverride w:ilvl="2"/>
    <w:lvlOverride w:ilvl="3"/>
    <w:lvlOverride w:ilvl="4"/>
    <w:lvlOverride w:ilvl="5"/>
    <w:lvlOverride w:ilvl="6"/>
    <w:lvlOverride w:ilvl="7"/>
    <w:lvlOverride w:ilvl="8"/>
  </w:num>
  <w:num w:numId="277">
    <w:abstractNumId w:val="40"/>
    <w:lvlOverride w:ilvl="0">
      <w:startOverride w:val="1"/>
    </w:lvlOverride>
    <w:lvlOverride w:ilvl="1"/>
    <w:lvlOverride w:ilvl="2"/>
    <w:lvlOverride w:ilvl="3"/>
    <w:lvlOverride w:ilvl="4"/>
    <w:lvlOverride w:ilvl="5"/>
    <w:lvlOverride w:ilvl="6"/>
    <w:lvlOverride w:ilvl="7"/>
    <w:lvlOverride w:ilvl="8"/>
  </w:num>
  <w:num w:numId="278">
    <w:abstractNumId w:val="28"/>
    <w:lvlOverride w:ilvl="0">
      <w:startOverride w:val="1"/>
    </w:lvlOverride>
    <w:lvlOverride w:ilvl="1"/>
    <w:lvlOverride w:ilvl="2"/>
    <w:lvlOverride w:ilvl="3"/>
    <w:lvlOverride w:ilvl="4"/>
    <w:lvlOverride w:ilvl="5"/>
    <w:lvlOverride w:ilvl="6"/>
    <w:lvlOverride w:ilvl="7"/>
    <w:lvlOverride w:ilvl="8"/>
  </w:num>
  <w:num w:numId="279">
    <w:abstractNumId w:val="221"/>
    <w:lvlOverride w:ilvl="0">
      <w:startOverride w:val="1"/>
    </w:lvlOverride>
    <w:lvlOverride w:ilvl="1"/>
    <w:lvlOverride w:ilvl="2"/>
    <w:lvlOverride w:ilvl="3"/>
    <w:lvlOverride w:ilvl="4"/>
    <w:lvlOverride w:ilvl="5"/>
    <w:lvlOverride w:ilvl="6"/>
    <w:lvlOverride w:ilvl="7"/>
    <w:lvlOverride w:ilvl="8"/>
  </w:num>
  <w:num w:numId="280">
    <w:abstractNumId w:val="324"/>
    <w:lvlOverride w:ilvl="0">
      <w:startOverride w:val="1"/>
    </w:lvlOverride>
    <w:lvlOverride w:ilvl="1">
      <w:startOverride w:val="1"/>
    </w:lvlOverride>
    <w:lvlOverride w:ilvl="2"/>
    <w:lvlOverride w:ilvl="3"/>
    <w:lvlOverride w:ilvl="4"/>
    <w:lvlOverride w:ilvl="5"/>
    <w:lvlOverride w:ilvl="6"/>
    <w:lvlOverride w:ilvl="7"/>
    <w:lvlOverride w:ilvl="8"/>
  </w:num>
  <w:num w:numId="281">
    <w:abstractNumId w:val="73"/>
    <w:lvlOverride w:ilvl="0">
      <w:startOverride w:val="1"/>
    </w:lvlOverride>
    <w:lvlOverride w:ilvl="1"/>
    <w:lvlOverride w:ilvl="2"/>
    <w:lvlOverride w:ilvl="3"/>
    <w:lvlOverride w:ilvl="4"/>
    <w:lvlOverride w:ilvl="5"/>
    <w:lvlOverride w:ilvl="6"/>
    <w:lvlOverride w:ilvl="7"/>
    <w:lvlOverride w:ilvl="8"/>
  </w:num>
  <w:num w:numId="282">
    <w:abstractNumId w:val="486"/>
    <w:lvlOverride w:ilvl="0">
      <w:startOverride w:val="1"/>
    </w:lvlOverride>
    <w:lvlOverride w:ilvl="1"/>
    <w:lvlOverride w:ilvl="2"/>
    <w:lvlOverride w:ilvl="3"/>
    <w:lvlOverride w:ilvl="4"/>
    <w:lvlOverride w:ilvl="5"/>
    <w:lvlOverride w:ilvl="6"/>
    <w:lvlOverride w:ilvl="7"/>
    <w:lvlOverride w:ilvl="8"/>
  </w:num>
  <w:num w:numId="283">
    <w:abstractNumId w:val="266"/>
    <w:lvlOverride w:ilvl="0">
      <w:startOverride w:val="1"/>
    </w:lvlOverride>
    <w:lvlOverride w:ilvl="1"/>
    <w:lvlOverride w:ilvl="2"/>
    <w:lvlOverride w:ilvl="3"/>
    <w:lvlOverride w:ilvl="4"/>
    <w:lvlOverride w:ilvl="5"/>
    <w:lvlOverride w:ilvl="6"/>
    <w:lvlOverride w:ilvl="7"/>
    <w:lvlOverride w:ilvl="8"/>
  </w:num>
  <w:num w:numId="284">
    <w:abstractNumId w:val="137"/>
    <w:lvlOverride w:ilvl="0">
      <w:startOverride w:val="1"/>
    </w:lvlOverride>
    <w:lvlOverride w:ilvl="1"/>
    <w:lvlOverride w:ilvl="2"/>
    <w:lvlOverride w:ilvl="3"/>
    <w:lvlOverride w:ilvl="4"/>
    <w:lvlOverride w:ilvl="5"/>
    <w:lvlOverride w:ilvl="6"/>
    <w:lvlOverride w:ilvl="7"/>
    <w:lvlOverride w:ilvl="8"/>
  </w:num>
  <w:num w:numId="285">
    <w:abstractNumId w:val="298"/>
    <w:lvlOverride w:ilvl="0">
      <w:startOverride w:val="1"/>
    </w:lvlOverride>
    <w:lvlOverride w:ilvl="1"/>
    <w:lvlOverride w:ilvl="2"/>
    <w:lvlOverride w:ilvl="3"/>
    <w:lvlOverride w:ilvl="4"/>
    <w:lvlOverride w:ilvl="5"/>
    <w:lvlOverride w:ilvl="6"/>
    <w:lvlOverride w:ilvl="7"/>
    <w:lvlOverride w:ilvl="8"/>
  </w:num>
  <w:num w:numId="286">
    <w:abstractNumId w:val="110"/>
    <w:lvlOverride w:ilvl="0">
      <w:startOverride w:val="1"/>
    </w:lvlOverride>
    <w:lvlOverride w:ilvl="1"/>
    <w:lvlOverride w:ilvl="2"/>
    <w:lvlOverride w:ilvl="3"/>
    <w:lvlOverride w:ilvl="4"/>
    <w:lvlOverride w:ilvl="5"/>
    <w:lvlOverride w:ilvl="6"/>
    <w:lvlOverride w:ilvl="7"/>
    <w:lvlOverride w:ilvl="8"/>
  </w:num>
  <w:num w:numId="287">
    <w:abstractNumId w:val="464"/>
    <w:lvlOverride w:ilvl="0">
      <w:startOverride w:val="1"/>
    </w:lvlOverride>
    <w:lvlOverride w:ilvl="1"/>
    <w:lvlOverride w:ilvl="2"/>
    <w:lvlOverride w:ilvl="3"/>
    <w:lvlOverride w:ilvl="4"/>
    <w:lvlOverride w:ilvl="5"/>
    <w:lvlOverride w:ilvl="6"/>
    <w:lvlOverride w:ilvl="7"/>
    <w:lvlOverride w:ilvl="8"/>
  </w:num>
  <w:num w:numId="288">
    <w:abstractNumId w:val="320"/>
    <w:lvlOverride w:ilvl="0">
      <w:startOverride w:val="1"/>
    </w:lvlOverride>
    <w:lvlOverride w:ilvl="1"/>
    <w:lvlOverride w:ilvl="2"/>
    <w:lvlOverride w:ilvl="3"/>
    <w:lvlOverride w:ilvl="4"/>
    <w:lvlOverride w:ilvl="5"/>
    <w:lvlOverride w:ilvl="6"/>
    <w:lvlOverride w:ilvl="7"/>
    <w:lvlOverride w:ilvl="8"/>
  </w:num>
  <w:num w:numId="289">
    <w:abstractNumId w:val="70"/>
    <w:lvlOverride w:ilvl="0">
      <w:startOverride w:val="1"/>
    </w:lvlOverride>
    <w:lvlOverride w:ilvl="1"/>
    <w:lvlOverride w:ilvl="2"/>
    <w:lvlOverride w:ilvl="3"/>
    <w:lvlOverride w:ilvl="4"/>
    <w:lvlOverride w:ilvl="5"/>
    <w:lvlOverride w:ilvl="6"/>
    <w:lvlOverride w:ilvl="7"/>
    <w:lvlOverride w:ilvl="8"/>
  </w:num>
  <w:num w:numId="290">
    <w:abstractNumId w:val="371"/>
    <w:lvlOverride w:ilvl="0">
      <w:startOverride w:val="1"/>
    </w:lvlOverride>
    <w:lvlOverride w:ilvl="1"/>
    <w:lvlOverride w:ilvl="2"/>
    <w:lvlOverride w:ilvl="3"/>
    <w:lvlOverride w:ilvl="4"/>
    <w:lvlOverride w:ilvl="5"/>
    <w:lvlOverride w:ilvl="6"/>
    <w:lvlOverride w:ilvl="7"/>
    <w:lvlOverride w:ilvl="8"/>
  </w:num>
  <w:num w:numId="291">
    <w:abstractNumId w:val="115"/>
    <w:lvlOverride w:ilvl="0">
      <w:startOverride w:val="1"/>
    </w:lvlOverride>
    <w:lvlOverride w:ilvl="1"/>
    <w:lvlOverride w:ilvl="2"/>
    <w:lvlOverride w:ilvl="3"/>
    <w:lvlOverride w:ilvl="4"/>
    <w:lvlOverride w:ilvl="5"/>
    <w:lvlOverride w:ilvl="6"/>
    <w:lvlOverride w:ilvl="7"/>
    <w:lvlOverride w:ilvl="8"/>
  </w:num>
  <w:num w:numId="292">
    <w:abstractNumId w:val="94"/>
    <w:lvlOverride w:ilvl="0">
      <w:startOverride w:val="1"/>
    </w:lvlOverride>
    <w:lvlOverride w:ilvl="1"/>
    <w:lvlOverride w:ilvl="2"/>
    <w:lvlOverride w:ilvl="3"/>
    <w:lvlOverride w:ilvl="4"/>
    <w:lvlOverride w:ilvl="5"/>
    <w:lvlOverride w:ilvl="6"/>
    <w:lvlOverride w:ilvl="7"/>
    <w:lvlOverride w:ilvl="8"/>
  </w:num>
  <w:num w:numId="293">
    <w:abstractNumId w:val="378"/>
    <w:lvlOverride w:ilvl="0">
      <w:startOverride w:val="1"/>
    </w:lvlOverride>
    <w:lvlOverride w:ilvl="1"/>
    <w:lvlOverride w:ilvl="2"/>
    <w:lvlOverride w:ilvl="3"/>
    <w:lvlOverride w:ilvl="4"/>
    <w:lvlOverride w:ilvl="5"/>
    <w:lvlOverride w:ilvl="6"/>
    <w:lvlOverride w:ilvl="7"/>
    <w:lvlOverride w:ilvl="8"/>
  </w:num>
  <w:num w:numId="29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95">
    <w:abstractNumId w:val="369"/>
    <w:lvlOverride w:ilvl="0">
      <w:startOverride w:val="1"/>
    </w:lvlOverride>
    <w:lvlOverride w:ilvl="1"/>
    <w:lvlOverride w:ilvl="2"/>
    <w:lvlOverride w:ilvl="3"/>
    <w:lvlOverride w:ilvl="4"/>
    <w:lvlOverride w:ilvl="5"/>
    <w:lvlOverride w:ilvl="6"/>
    <w:lvlOverride w:ilvl="7"/>
    <w:lvlOverride w:ilvl="8"/>
  </w:num>
  <w:num w:numId="296">
    <w:abstractNumId w:val="393"/>
    <w:lvlOverride w:ilvl="0">
      <w:startOverride w:val="1"/>
    </w:lvlOverride>
    <w:lvlOverride w:ilvl="1"/>
    <w:lvlOverride w:ilvl="2"/>
    <w:lvlOverride w:ilvl="3"/>
    <w:lvlOverride w:ilvl="4"/>
    <w:lvlOverride w:ilvl="5"/>
    <w:lvlOverride w:ilvl="6"/>
    <w:lvlOverride w:ilvl="7"/>
    <w:lvlOverride w:ilvl="8"/>
  </w:num>
  <w:num w:numId="297">
    <w:abstractNumId w:val="397"/>
    <w:lvlOverride w:ilvl="0">
      <w:startOverride w:val="1"/>
    </w:lvlOverride>
    <w:lvlOverride w:ilvl="1"/>
    <w:lvlOverride w:ilvl="2"/>
    <w:lvlOverride w:ilvl="3"/>
    <w:lvlOverride w:ilvl="4"/>
    <w:lvlOverride w:ilvl="5"/>
    <w:lvlOverride w:ilvl="6"/>
    <w:lvlOverride w:ilvl="7"/>
    <w:lvlOverride w:ilvl="8"/>
  </w:num>
  <w:num w:numId="298">
    <w:abstractNumId w:val="47"/>
    <w:lvlOverride w:ilvl="0">
      <w:startOverride w:val="1"/>
    </w:lvlOverride>
    <w:lvlOverride w:ilvl="1"/>
    <w:lvlOverride w:ilvl="2"/>
    <w:lvlOverride w:ilvl="3"/>
    <w:lvlOverride w:ilvl="4"/>
    <w:lvlOverride w:ilvl="5"/>
    <w:lvlOverride w:ilvl="6"/>
    <w:lvlOverride w:ilvl="7"/>
    <w:lvlOverride w:ilvl="8"/>
  </w:num>
  <w:num w:numId="299">
    <w:abstractNumId w:val="253"/>
    <w:lvlOverride w:ilvl="0">
      <w:startOverride w:val="1"/>
    </w:lvlOverride>
    <w:lvlOverride w:ilvl="1">
      <w:startOverride w:val="1"/>
    </w:lvlOverride>
    <w:lvlOverride w:ilvl="2"/>
    <w:lvlOverride w:ilvl="3"/>
    <w:lvlOverride w:ilvl="4"/>
    <w:lvlOverride w:ilvl="5"/>
    <w:lvlOverride w:ilvl="6"/>
    <w:lvlOverride w:ilvl="7"/>
    <w:lvlOverride w:ilvl="8"/>
  </w:num>
  <w:num w:numId="300">
    <w:abstractNumId w:val="267"/>
    <w:lvlOverride w:ilvl="0">
      <w:startOverride w:val="1"/>
    </w:lvlOverride>
    <w:lvlOverride w:ilvl="1">
      <w:startOverride w:val="1"/>
    </w:lvlOverride>
    <w:lvlOverride w:ilvl="2"/>
    <w:lvlOverride w:ilvl="3"/>
    <w:lvlOverride w:ilvl="4"/>
    <w:lvlOverride w:ilvl="5"/>
    <w:lvlOverride w:ilvl="6"/>
    <w:lvlOverride w:ilvl="7"/>
    <w:lvlOverride w:ilvl="8"/>
  </w:num>
  <w:num w:numId="301">
    <w:abstractNumId w:val="473"/>
    <w:lvlOverride w:ilvl="0">
      <w:startOverride w:val="1"/>
    </w:lvlOverride>
    <w:lvlOverride w:ilvl="1"/>
    <w:lvlOverride w:ilvl="2"/>
    <w:lvlOverride w:ilvl="3"/>
    <w:lvlOverride w:ilvl="4"/>
    <w:lvlOverride w:ilvl="5"/>
    <w:lvlOverride w:ilvl="6"/>
    <w:lvlOverride w:ilvl="7"/>
    <w:lvlOverride w:ilvl="8"/>
  </w:num>
  <w:num w:numId="302">
    <w:abstractNumId w:val="348"/>
    <w:lvlOverride w:ilvl="0">
      <w:startOverride w:val="1"/>
    </w:lvlOverride>
    <w:lvlOverride w:ilvl="1"/>
    <w:lvlOverride w:ilvl="2"/>
    <w:lvlOverride w:ilvl="3"/>
    <w:lvlOverride w:ilvl="4"/>
    <w:lvlOverride w:ilvl="5"/>
    <w:lvlOverride w:ilvl="6"/>
    <w:lvlOverride w:ilvl="7"/>
    <w:lvlOverride w:ilvl="8"/>
  </w:num>
  <w:num w:numId="303">
    <w:abstractNumId w:val="11"/>
    <w:lvlOverride w:ilvl="0">
      <w:startOverride w:val="1"/>
    </w:lvlOverride>
    <w:lvlOverride w:ilvl="1"/>
    <w:lvlOverride w:ilvl="2"/>
    <w:lvlOverride w:ilvl="3"/>
    <w:lvlOverride w:ilvl="4"/>
    <w:lvlOverride w:ilvl="5"/>
    <w:lvlOverride w:ilvl="6"/>
    <w:lvlOverride w:ilvl="7"/>
    <w:lvlOverride w:ilvl="8"/>
  </w:num>
  <w:num w:numId="304">
    <w:abstractNumId w:val="311"/>
    <w:lvlOverride w:ilvl="0">
      <w:startOverride w:val="1"/>
    </w:lvlOverride>
    <w:lvlOverride w:ilvl="1"/>
    <w:lvlOverride w:ilvl="2"/>
    <w:lvlOverride w:ilvl="3"/>
    <w:lvlOverride w:ilvl="4"/>
    <w:lvlOverride w:ilvl="5"/>
    <w:lvlOverride w:ilvl="6"/>
    <w:lvlOverride w:ilvl="7"/>
    <w:lvlOverride w:ilvl="8"/>
  </w:num>
  <w:num w:numId="305">
    <w:abstractNumId w:val="127"/>
    <w:lvlOverride w:ilvl="0">
      <w:startOverride w:val="1"/>
    </w:lvlOverride>
    <w:lvlOverride w:ilvl="1">
      <w:startOverride w:val="1"/>
    </w:lvlOverride>
    <w:lvlOverride w:ilvl="2"/>
    <w:lvlOverride w:ilvl="3"/>
    <w:lvlOverride w:ilvl="4"/>
    <w:lvlOverride w:ilvl="5"/>
    <w:lvlOverride w:ilvl="6"/>
    <w:lvlOverride w:ilvl="7"/>
    <w:lvlOverride w:ilvl="8"/>
  </w:num>
  <w:num w:numId="3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2"/>
    <w:lvlOverride w:ilvl="0">
      <w:startOverride w:val="1"/>
    </w:lvlOverride>
    <w:lvlOverride w:ilvl="1"/>
    <w:lvlOverride w:ilvl="2"/>
    <w:lvlOverride w:ilvl="3"/>
    <w:lvlOverride w:ilvl="4"/>
    <w:lvlOverride w:ilvl="5"/>
    <w:lvlOverride w:ilvl="6"/>
    <w:lvlOverride w:ilvl="7"/>
    <w:lvlOverride w:ilvl="8"/>
  </w:num>
  <w:num w:numId="308">
    <w:abstractNumId w:val="91"/>
    <w:lvlOverride w:ilvl="0">
      <w:startOverride w:val="1"/>
    </w:lvlOverride>
    <w:lvlOverride w:ilvl="1"/>
    <w:lvlOverride w:ilvl="2"/>
    <w:lvlOverride w:ilvl="3"/>
    <w:lvlOverride w:ilvl="4"/>
    <w:lvlOverride w:ilvl="5"/>
    <w:lvlOverride w:ilvl="6"/>
    <w:lvlOverride w:ilvl="7"/>
    <w:lvlOverride w:ilvl="8"/>
  </w:num>
  <w:num w:numId="309">
    <w:abstractNumId w:val="93"/>
    <w:lvlOverride w:ilvl="0">
      <w:startOverride w:val="1"/>
    </w:lvlOverride>
    <w:lvlOverride w:ilvl="1"/>
    <w:lvlOverride w:ilvl="2"/>
    <w:lvlOverride w:ilvl="3"/>
    <w:lvlOverride w:ilvl="4"/>
    <w:lvlOverride w:ilvl="5"/>
    <w:lvlOverride w:ilvl="6"/>
    <w:lvlOverride w:ilvl="7"/>
    <w:lvlOverride w:ilvl="8"/>
  </w:num>
  <w:num w:numId="310">
    <w:abstractNumId w:val="432"/>
    <w:lvlOverride w:ilvl="0">
      <w:startOverride w:val="1"/>
    </w:lvlOverride>
    <w:lvlOverride w:ilvl="1"/>
    <w:lvlOverride w:ilvl="2"/>
    <w:lvlOverride w:ilvl="3"/>
    <w:lvlOverride w:ilvl="4"/>
    <w:lvlOverride w:ilvl="5"/>
    <w:lvlOverride w:ilvl="6"/>
    <w:lvlOverride w:ilvl="7"/>
    <w:lvlOverride w:ilvl="8"/>
  </w:num>
  <w:num w:numId="311">
    <w:abstractNumId w:val="8"/>
    <w:lvlOverride w:ilvl="0">
      <w:startOverride w:val="1"/>
    </w:lvlOverride>
    <w:lvlOverride w:ilvl="1"/>
    <w:lvlOverride w:ilvl="2"/>
    <w:lvlOverride w:ilvl="3"/>
    <w:lvlOverride w:ilvl="4"/>
    <w:lvlOverride w:ilvl="5"/>
    <w:lvlOverride w:ilvl="6"/>
    <w:lvlOverride w:ilvl="7"/>
    <w:lvlOverride w:ilvl="8"/>
  </w:num>
  <w:num w:numId="312">
    <w:abstractNumId w:val="370"/>
    <w:lvlOverride w:ilvl="0">
      <w:startOverride w:val="1"/>
    </w:lvlOverride>
    <w:lvlOverride w:ilvl="1"/>
    <w:lvlOverride w:ilvl="2"/>
    <w:lvlOverride w:ilvl="3"/>
    <w:lvlOverride w:ilvl="4"/>
    <w:lvlOverride w:ilvl="5"/>
    <w:lvlOverride w:ilvl="6"/>
    <w:lvlOverride w:ilvl="7"/>
    <w:lvlOverride w:ilvl="8"/>
  </w:num>
  <w:num w:numId="313">
    <w:abstractNumId w:val="168"/>
    <w:lvlOverride w:ilvl="0">
      <w:startOverride w:val="1"/>
    </w:lvlOverride>
    <w:lvlOverride w:ilvl="1"/>
    <w:lvlOverride w:ilvl="2"/>
    <w:lvlOverride w:ilvl="3"/>
    <w:lvlOverride w:ilvl="4"/>
    <w:lvlOverride w:ilvl="5"/>
    <w:lvlOverride w:ilvl="6"/>
    <w:lvlOverride w:ilvl="7"/>
    <w:lvlOverride w:ilvl="8"/>
  </w:num>
  <w:num w:numId="314">
    <w:abstractNumId w:val="296"/>
    <w:lvlOverride w:ilvl="0">
      <w:startOverride w:val="1"/>
    </w:lvlOverride>
    <w:lvlOverride w:ilvl="1"/>
    <w:lvlOverride w:ilvl="2"/>
    <w:lvlOverride w:ilvl="3"/>
    <w:lvlOverride w:ilvl="4"/>
    <w:lvlOverride w:ilvl="5"/>
    <w:lvlOverride w:ilvl="6"/>
    <w:lvlOverride w:ilvl="7"/>
    <w:lvlOverride w:ilvl="8"/>
  </w:num>
  <w:num w:numId="315">
    <w:abstractNumId w:val="504"/>
    <w:lvlOverride w:ilvl="0">
      <w:startOverride w:val="1"/>
    </w:lvlOverride>
    <w:lvlOverride w:ilvl="1"/>
    <w:lvlOverride w:ilvl="2"/>
    <w:lvlOverride w:ilvl="3"/>
    <w:lvlOverride w:ilvl="4"/>
    <w:lvlOverride w:ilvl="5"/>
    <w:lvlOverride w:ilvl="6"/>
    <w:lvlOverride w:ilvl="7"/>
    <w:lvlOverride w:ilvl="8"/>
  </w:num>
  <w:num w:numId="316">
    <w:abstractNumId w:val="286"/>
    <w:lvlOverride w:ilvl="0">
      <w:startOverride w:val="1"/>
    </w:lvlOverride>
    <w:lvlOverride w:ilvl="1"/>
    <w:lvlOverride w:ilvl="2"/>
    <w:lvlOverride w:ilvl="3"/>
    <w:lvlOverride w:ilvl="4"/>
    <w:lvlOverride w:ilvl="5"/>
    <w:lvlOverride w:ilvl="6"/>
    <w:lvlOverride w:ilvl="7"/>
    <w:lvlOverride w:ilvl="8"/>
  </w:num>
  <w:num w:numId="317">
    <w:abstractNumId w:val="193"/>
    <w:lvlOverride w:ilvl="0">
      <w:startOverride w:val="1"/>
    </w:lvlOverride>
    <w:lvlOverride w:ilvl="1"/>
    <w:lvlOverride w:ilvl="2"/>
    <w:lvlOverride w:ilvl="3"/>
    <w:lvlOverride w:ilvl="4"/>
    <w:lvlOverride w:ilvl="5"/>
    <w:lvlOverride w:ilvl="6"/>
    <w:lvlOverride w:ilvl="7"/>
    <w:lvlOverride w:ilvl="8"/>
  </w:num>
  <w:num w:numId="318">
    <w:abstractNumId w:val="113"/>
    <w:lvlOverride w:ilvl="0">
      <w:startOverride w:val="1"/>
    </w:lvlOverride>
    <w:lvlOverride w:ilvl="1"/>
    <w:lvlOverride w:ilvl="2"/>
    <w:lvlOverride w:ilvl="3"/>
    <w:lvlOverride w:ilvl="4"/>
    <w:lvlOverride w:ilvl="5"/>
    <w:lvlOverride w:ilvl="6"/>
    <w:lvlOverride w:ilvl="7"/>
    <w:lvlOverride w:ilvl="8"/>
  </w:num>
  <w:num w:numId="319">
    <w:abstractNumId w:val="149"/>
    <w:lvlOverride w:ilvl="0">
      <w:startOverride w:val="1"/>
    </w:lvlOverride>
    <w:lvlOverride w:ilvl="1"/>
    <w:lvlOverride w:ilvl="2"/>
    <w:lvlOverride w:ilvl="3"/>
    <w:lvlOverride w:ilvl="4"/>
    <w:lvlOverride w:ilvl="5"/>
    <w:lvlOverride w:ilvl="6"/>
    <w:lvlOverride w:ilvl="7"/>
    <w:lvlOverride w:ilvl="8"/>
  </w:num>
  <w:num w:numId="320">
    <w:abstractNumId w:val="136"/>
    <w:lvlOverride w:ilvl="0">
      <w:startOverride w:val="1"/>
    </w:lvlOverride>
    <w:lvlOverride w:ilvl="1"/>
    <w:lvlOverride w:ilvl="2"/>
    <w:lvlOverride w:ilvl="3"/>
    <w:lvlOverride w:ilvl="4"/>
    <w:lvlOverride w:ilvl="5"/>
    <w:lvlOverride w:ilvl="6"/>
    <w:lvlOverride w:ilvl="7"/>
    <w:lvlOverride w:ilvl="8"/>
  </w:num>
  <w:num w:numId="321">
    <w:abstractNumId w:val="175"/>
    <w:lvlOverride w:ilvl="0">
      <w:startOverride w:val="1"/>
    </w:lvlOverride>
    <w:lvlOverride w:ilvl="1"/>
    <w:lvlOverride w:ilvl="2"/>
    <w:lvlOverride w:ilvl="3"/>
    <w:lvlOverride w:ilvl="4"/>
    <w:lvlOverride w:ilvl="5"/>
    <w:lvlOverride w:ilvl="6"/>
    <w:lvlOverride w:ilvl="7"/>
    <w:lvlOverride w:ilvl="8"/>
  </w:num>
  <w:num w:numId="322">
    <w:abstractNumId w:val="181"/>
    <w:lvlOverride w:ilvl="0">
      <w:startOverride w:val="1"/>
    </w:lvlOverride>
    <w:lvlOverride w:ilvl="1"/>
    <w:lvlOverride w:ilvl="2"/>
    <w:lvlOverride w:ilvl="3"/>
    <w:lvlOverride w:ilvl="4"/>
    <w:lvlOverride w:ilvl="5"/>
    <w:lvlOverride w:ilvl="6"/>
    <w:lvlOverride w:ilvl="7"/>
    <w:lvlOverride w:ilvl="8"/>
  </w:num>
  <w:num w:numId="323">
    <w:abstractNumId w:val="53"/>
    <w:lvlOverride w:ilvl="0">
      <w:startOverride w:val="1"/>
    </w:lvlOverride>
    <w:lvlOverride w:ilvl="1"/>
    <w:lvlOverride w:ilvl="2"/>
    <w:lvlOverride w:ilvl="3"/>
    <w:lvlOverride w:ilvl="4"/>
    <w:lvlOverride w:ilvl="5"/>
    <w:lvlOverride w:ilvl="6"/>
    <w:lvlOverride w:ilvl="7"/>
    <w:lvlOverride w:ilvl="8"/>
  </w:num>
  <w:num w:numId="324">
    <w:abstractNumId w:val="197"/>
    <w:lvlOverride w:ilvl="0">
      <w:startOverride w:val="1"/>
    </w:lvlOverride>
    <w:lvlOverride w:ilvl="1"/>
    <w:lvlOverride w:ilvl="2"/>
    <w:lvlOverride w:ilvl="3"/>
    <w:lvlOverride w:ilvl="4"/>
    <w:lvlOverride w:ilvl="5"/>
    <w:lvlOverride w:ilvl="6"/>
    <w:lvlOverride w:ilvl="7"/>
    <w:lvlOverride w:ilvl="8"/>
  </w:num>
  <w:num w:numId="325">
    <w:abstractNumId w:val="177"/>
    <w:lvlOverride w:ilvl="0">
      <w:startOverride w:val="1"/>
    </w:lvlOverride>
    <w:lvlOverride w:ilvl="1"/>
    <w:lvlOverride w:ilvl="2"/>
    <w:lvlOverride w:ilvl="3"/>
    <w:lvlOverride w:ilvl="4"/>
    <w:lvlOverride w:ilvl="5"/>
    <w:lvlOverride w:ilvl="6"/>
    <w:lvlOverride w:ilvl="7"/>
    <w:lvlOverride w:ilvl="8"/>
  </w:num>
  <w:num w:numId="326">
    <w:abstractNumId w:val="78"/>
    <w:lvlOverride w:ilvl="0">
      <w:startOverride w:val="1"/>
    </w:lvlOverride>
    <w:lvlOverride w:ilvl="1"/>
    <w:lvlOverride w:ilvl="2"/>
    <w:lvlOverride w:ilvl="3"/>
    <w:lvlOverride w:ilvl="4"/>
    <w:lvlOverride w:ilvl="5"/>
    <w:lvlOverride w:ilvl="6"/>
    <w:lvlOverride w:ilvl="7"/>
    <w:lvlOverride w:ilvl="8"/>
  </w:num>
  <w:num w:numId="327">
    <w:abstractNumId w:val="86"/>
    <w:lvlOverride w:ilvl="0">
      <w:startOverride w:val="1"/>
    </w:lvlOverride>
    <w:lvlOverride w:ilvl="1"/>
    <w:lvlOverride w:ilvl="2"/>
    <w:lvlOverride w:ilvl="3"/>
    <w:lvlOverride w:ilvl="4"/>
    <w:lvlOverride w:ilvl="5"/>
    <w:lvlOverride w:ilvl="6"/>
    <w:lvlOverride w:ilvl="7"/>
    <w:lvlOverride w:ilvl="8"/>
  </w:num>
  <w:num w:numId="328">
    <w:abstractNumId w:val="424"/>
    <w:lvlOverride w:ilvl="0">
      <w:startOverride w:val="1"/>
    </w:lvlOverride>
    <w:lvlOverride w:ilvl="1"/>
    <w:lvlOverride w:ilvl="2"/>
    <w:lvlOverride w:ilvl="3"/>
    <w:lvlOverride w:ilvl="4"/>
    <w:lvlOverride w:ilvl="5"/>
    <w:lvlOverride w:ilvl="6"/>
    <w:lvlOverride w:ilvl="7"/>
    <w:lvlOverride w:ilvl="8"/>
  </w:num>
  <w:num w:numId="329">
    <w:abstractNumId w:val="247"/>
    <w:lvlOverride w:ilvl="0">
      <w:startOverride w:val="1"/>
    </w:lvlOverride>
    <w:lvlOverride w:ilvl="1"/>
    <w:lvlOverride w:ilvl="2"/>
    <w:lvlOverride w:ilvl="3"/>
    <w:lvlOverride w:ilvl="4"/>
    <w:lvlOverride w:ilvl="5"/>
    <w:lvlOverride w:ilvl="6"/>
    <w:lvlOverride w:ilvl="7"/>
    <w:lvlOverride w:ilvl="8"/>
  </w:num>
  <w:num w:numId="330">
    <w:abstractNumId w:val="187"/>
    <w:lvlOverride w:ilvl="0">
      <w:startOverride w:val="1"/>
    </w:lvlOverride>
    <w:lvlOverride w:ilvl="1"/>
    <w:lvlOverride w:ilvl="2"/>
    <w:lvlOverride w:ilvl="3"/>
    <w:lvlOverride w:ilvl="4"/>
    <w:lvlOverride w:ilvl="5"/>
    <w:lvlOverride w:ilvl="6"/>
    <w:lvlOverride w:ilvl="7"/>
    <w:lvlOverride w:ilvl="8"/>
  </w:num>
  <w:num w:numId="331">
    <w:abstractNumId w:val="65"/>
    <w:lvlOverride w:ilvl="0">
      <w:startOverride w:val="1"/>
    </w:lvlOverride>
    <w:lvlOverride w:ilvl="1"/>
    <w:lvlOverride w:ilvl="2"/>
    <w:lvlOverride w:ilvl="3"/>
    <w:lvlOverride w:ilvl="4"/>
    <w:lvlOverride w:ilvl="5"/>
    <w:lvlOverride w:ilvl="6"/>
    <w:lvlOverride w:ilvl="7"/>
    <w:lvlOverride w:ilvl="8"/>
  </w:num>
  <w:num w:numId="332">
    <w:abstractNumId w:val="257"/>
    <w:lvlOverride w:ilvl="0">
      <w:startOverride w:val="1"/>
    </w:lvlOverride>
    <w:lvlOverride w:ilvl="1"/>
    <w:lvlOverride w:ilvl="2"/>
    <w:lvlOverride w:ilvl="3"/>
    <w:lvlOverride w:ilvl="4"/>
    <w:lvlOverride w:ilvl="5"/>
    <w:lvlOverride w:ilvl="6"/>
    <w:lvlOverride w:ilvl="7"/>
    <w:lvlOverride w:ilvl="8"/>
  </w:num>
  <w:num w:numId="333">
    <w:abstractNumId w:val="425"/>
    <w:lvlOverride w:ilvl="0">
      <w:startOverride w:val="1"/>
    </w:lvlOverride>
    <w:lvlOverride w:ilvl="1"/>
    <w:lvlOverride w:ilvl="2"/>
    <w:lvlOverride w:ilvl="3"/>
    <w:lvlOverride w:ilvl="4"/>
    <w:lvlOverride w:ilvl="5"/>
    <w:lvlOverride w:ilvl="6"/>
    <w:lvlOverride w:ilvl="7"/>
    <w:lvlOverride w:ilvl="8"/>
  </w:num>
  <w:num w:numId="334">
    <w:abstractNumId w:val="98"/>
    <w:lvlOverride w:ilvl="0">
      <w:startOverride w:val="1"/>
    </w:lvlOverride>
    <w:lvlOverride w:ilvl="1"/>
    <w:lvlOverride w:ilvl="2"/>
    <w:lvlOverride w:ilvl="3"/>
    <w:lvlOverride w:ilvl="4"/>
    <w:lvlOverride w:ilvl="5"/>
    <w:lvlOverride w:ilvl="6"/>
    <w:lvlOverride w:ilvl="7"/>
    <w:lvlOverride w:ilvl="8"/>
  </w:num>
  <w:num w:numId="335">
    <w:abstractNumId w:val="214"/>
    <w:lvlOverride w:ilvl="0">
      <w:startOverride w:val="1"/>
    </w:lvlOverride>
    <w:lvlOverride w:ilvl="1"/>
    <w:lvlOverride w:ilvl="2"/>
    <w:lvlOverride w:ilvl="3"/>
    <w:lvlOverride w:ilvl="4"/>
    <w:lvlOverride w:ilvl="5"/>
    <w:lvlOverride w:ilvl="6"/>
    <w:lvlOverride w:ilvl="7"/>
    <w:lvlOverride w:ilvl="8"/>
  </w:num>
  <w:num w:numId="336">
    <w:abstractNumId w:val="156"/>
    <w:lvlOverride w:ilvl="0">
      <w:startOverride w:val="1"/>
    </w:lvlOverride>
    <w:lvlOverride w:ilvl="1"/>
    <w:lvlOverride w:ilvl="2"/>
    <w:lvlOverride w:ilvl="3"/>
    <w:lvlOverride w:ilvl="4"/>
    <w:lvlOverride w:ilvl="5"/>
    <w:lvlOverride w:ilvl="6"/>
    <w:lvlOverride w:ilvl="7"/>
    <w:lvlOverride w:ilvl="8"/>
  </w:num>
  <w:num w:numId="337">
    <w:abstractNumId w:val="196"/>
    <w:lvlOverride w:ilvl="0">
      <w:startOverride w:val="1"/>
    </w:lvlOverride>
    <w:lvlOverride w:ilvl="1"/>
    <w:lvlOverride w:ilvl="2"/>
    <w:lvlOverride w:ilvl="3"/>
    <w:lvlOverride w:ilvl="4"/>
    <w:lvlOverride w:ilvl="5"/>
    <w:lvlOverride w:ilvl="6"/>
    <w:lvlOverride w:ilvl="7"/>
    <w:lvlOverride w:ilvl="8"/>
  </w:num>
  <w:num w:numId="338">
    <w:abstractNumId w:val="178"/>
    <w:lvlOverride w:ilvl="0">
      <w:startOverride w:val="1"/>
    </w:lvlOverride>
    <w:lvlOverride w:ilvl="1"/>
    <w:lvlOverride w:ilvl="2"/>
    <w:lvlOverride w:ilvl="3"/>
    <w:lvlOverride w:ilvl="4"/>
    <w:lvlOverride w:ilvl="5"/>
    <w:lvlOverride w:ilvl="6"/>
    <w:lvlOverride w:ilvl="7"/>
    <w:lvlOverride w:ilvl="8"/>
  </w:num>
  <w:num w:numId="339">
    <w:abstractNumId w:val="201"/>
    <w:lvlOverride w:ilvl="0">
      <w:startOverride w:val="1"/>
    </w:lvlOverride>
    <w:lvlOverride w:ilvl="1"/>
    <w:lvlOverride w:ilvl="2"/>
    <w:lvlOverride w:ilvl="3"/>
    <w:lvlOverride w:ilvl="4"/>
    <w:lvlOverride w:ilvl="5"/>
    <w:lvlOverride w:ilvl="6"/>
    <w:lvlOverride w:ilvl="7"/>
    <w:lvlOverride w:ilvl="8"/>
  </w:num>
  <w:num w:numId="340">
    <w:abstractNumId w:val="312"/>
    <w:lvlOverride w:ilvl="0">
      <w:startOverride w:val="1"/>
    </w:lvlOverride>
    <w:lvlOverride w:ilvl="1"/>
    <w:lvlOverride w:ilvl="2"/>
    <w:lvlOverride w:ilvl="3"/>
    <w:lvlOverride w:ilvl="4"/>
    <w:lvlOverride w:ilvl="5"/>
    <w:lvlOverride w:ilvl="6"/>
    <w:lvlOverride w:ilvl="7"/>
    <w:lvlOverride w:ilvl="8"/>
  </w:num>
  <w:num w:numId="341">
    <w:abstractNumId w:val="374"/>
    <w:lvlOverride w:ilvl="0">
      <w:startOverride w:val="1"/>
    </w:lvlOverride>
    <w:lvlOverride w:ilvl="1"/>
    <w:lvlOverride w:ilvl="2"/>
    <w:lvlOverride w:ilvl="3"/>
    <w:lvlOverride w:ilvl="4"/>
    <w:lvlOverride w:ilvl="5"/>
    <w:lvlOverride w:ilvl="6"/>
    <w:lvlOverride w:ilvl="7"/>
    <w:lvlOverride w:ilvl="8"/>
  </w:num>
  <w:num w:numId="342">
    <w:abstractNumId w:val="194"/>
    <w:lvlOverride w:ilvl="0">
      <w:startOverride w:val="1"/>
    </w:lvlOverride>
    <w:lvlOverride w:ilvl="1"/>
    <w:lvlOverride w:ilvl="2"/>
    <w:lvlOverride w:ilvl="3"/>
    <w:lvlOverride w:ilvl="4"/>
    <w:lvlOverride w:ilvl="5"/>
    <w:lvlOverride w:ilvl="6"/>
    <w:lvlOverride w:ilvl="7"/>
    <w:lvlOverride w:ilvl="8"/>
  </w:num>
  <w:num w:numId="343">
    <w:abstractNumId w:val="13"/>
    <w:lvlOverride w:ilvl="0">
      <w:startOverride w:val="1"/>
    </w:lvlOverride>
    <w:lvlOverride w:ilvl="1"/>
    <w:lvlOverride w:ilvl="2"/>
    <w:lvlOverride w:ilvl="3"/>
    <w:lvlOverride w:ilvl="4"/>
    <w:lvlOverride w:ilvl="5"/>
    <w:lvlOverride w:ilvl="6"/>
    <w:lvlOverride w:ilvl="7"/>
    <w:lvlOverride w:ilvl="8"/>
  </w:num>
  <w:num w:numId="344">
    <w:abstractNumId w:val="436"/>
    <w:lvlOverride w:ilvl="0">
      <w:startOverride w:val="1"/>
    </w:lvlOverride>
    <w:lvlOverride w:ilvl="1"/>
    <w:lvlOverride w:ilvl="2"/>
    <w:lvlOverride w:ilvl="3"/>
    <w:lvlOverride w:ilvl="4"/>
    <w:lvlOverride w:ilvl="5"/>
    <w:lvlOverride w:ilvl="6"/>
    <w:lvlOverride w:ilvl="7"/>
    <w:lvlOverride w:ilvl="8"/>
  </w:num>
  <w:num w:numId="3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37"/>
    <w:lvlOverride w:ilvl="0">
      <w:startOverride w:val="1"/>
    </w:lvlOverride>
    <w:lvlOverride w:ilvl="1"/>
    <w:lvlOverride w:ilvl="2"/>
    <w:lvlOverride w:ilvl="3"/>
    <w:lvlOverride w:ilvl="4"/>
    <w:lvlOverride w:ilvl="5"/>
    <w:lvlOverride w:ilvl="6"/>
    <w:lvlOverride w:ilvl="7"/>
    <w:lvlOverride w:ilvl="8"/>
  </w:num>
  <w:num w:numId="350">
    <w:abstractNumId w:val="133"/>
    <w:lvlOverride w:ilvl="0">
      <w:startOverride w:val="1"/>
    </w:lvlOverride>
    <w:lvlOverride w:ilvl="1"/>
    <w:lvlOverride w:ilvl="2"/>
    <w:lvlOverride w:ilvl="3"/>
    <w:lvlOverride w:ilvl="4"/>
    <w:lvlOverride w:ilvl="5"/>
    <w:lvlOverride w:ilvl="6"/>
    <w:lvlOverride w:ilvl="7"/>
    <w:lvlOverride w:ilvl="8"/>
  </w:num>
  <w:num w:numId="351">
    <w:abstractNumId w:val="167"/>
    <w:lvlOverride w:ilvl="0">
      <w:startOverride w:val="1"/>
    </w:lvlOverride>
    <w:lvlOverride w:ilvl="1"/>
    <w:lvlOverride w:ilvl="2"/>
    <w:lvlOverride w:ilvl="3"/>
    <w:lvlOverride w:ilvl="4"/>
    <w:lvlOverride w:ilvl="5"/>
    <w:lvlOverride w:ilvl="6"/>
    <w:lvlOverride w:ilvl="7"/>
    <w:lvlOverride w:ilvl="8"/>
  </w:num>
  <w:num w:numId="352">
    <w:abstractNumId w:val="124"/>
    <w:lvlOverride w:ilvl="0">
      <w:startOverride w:val="1"/>
    </w:lvlOverride>
    <w:lvlOverride w:ilvl="1"/>
    <w:lvlOverride w:ilvl="2"/>
    <w:lvlOverride w:ilvl="3"/>
    <w:lvlOverride w:ilvl="4"/>
    <w:lvlOverride w:ilvl="5"/>
    <w:lvlOverride w:ilvl="6"/>
    <w:lvlOverride w:ilvl="7"/>
    <w:lvlOverride w:ilvl="8"/>
  </w:num>
  <w:num w:numId="353">
    <w:abstractNumId w:val="102"/>
    <w:lvlOverride w:ilvl="0">
      <w:startOverride w:val="1"/>
    </w:lvlOverride>
    <w:lvlOverride w:ilvl="1"/>
    <w:lvlOverride w:ilvl="2"/>
    <w:lvlOverride w:ilvl="3"/>
    <w:lvlOverride w:ilvl="4"/>
    <w:lvlOverride w:ilvl="5"/>
    <w:lvlOverride w:ilvl="6"/>
    <w:lvlOverride w:ilvl="7"/>
    <w:lvlOverride w:ilvl="8"/>
  </w:num>
  <w:num w:numId="354">
    <w:abstractNumId w:val="322"/>
    <w:lvlOverride w:ilvl="0">
      <w:startOverride w:val="1"/>
    </w:lvlOverride>
    <w:lvlOverride w:ilvl="1"/>
    <w:lvlOverride w:ilvl="2"/>
    <w:lvlOverride w:ilvl="3"/>
    <w:lvlOverride w:ilvl="4"/>
    <w:lvlOverride w:ilvl="5"/>
    <w:lvlOverride w:ilvl="6"/>
    <w:lvlOverride w:ilvl="7"/>
    <w:lvlOverride w:ilvl="8"/>
  </w:num>
  <w:num w:numId="355">
    <w:abstractNumId w:val="213"/>
    <w:lvlOverride w:ilvl="0">
      <w:startOverride w:val="1"/>
    </w:lvlOverride>
    <w:lvlOverride w:ilvl="1"/>
    <w:lvlOverride w:ilvl="2"/>
    <w:lvlOverride w:ilvl="3"/>
    <w:lvlOverride w:ilvl="4"/>
    <w:lvlOverride w:ilvl="5"/>
    <w:lvlOverride w:ilvl="6"/>
    <w:lvlOverride w:ilvl="7"/>
    <w:lvlOverride w:ilvl="8"/>
  </w:num>
  <w:num w:numId="356">
    <w:abstractNumId w:val="462"/>
    <w:lvlOverride w:ilvl="0">
      <w:startOverride w:val="1"/>
    </w:lvlOverride>
    <w:lvlOverride w:ilvl="1"/>
    <w:lvlOverride w:ilvl="2"/>
    <w:lvlOverride w:ilvl="3"/>
    <w:lvlOverride w:ilvl="4"/>
    <w:lvlOverride w:ilvl="5"/>
    <w:lvlOverride w:ilvl="6"/>
    <w:lvlOverride w:ilvl="7"/>
    <w:lvlOverride w:ilvl="8"/>
  </w:num>
  <w:num w:numId="357">
    <w:abstractNumId w:val="496"/>
    <w:lvlOverride w:ilvl="0">
      <w:startOverride w:val="1"/>
    </w:lvlOverride>
    <w:lvlOverride w:ilvl="1"/>
    <w:lvlOverride w:ilvl="2"/>
    <w:lvlOverride w:ilvl="3"/>
    <w:lvlOverride w:ilvl="4"/>
    <w:lvlOverride w:ilvl="5"/>
    <w:lvlOverride w:ilvl="6"/>
    <w:lvlOverride w:ilvl="7"/>
    <w:lvlOverride w:ilvl="8"/>
  </w:num>
  <w:num w:numId="358">
    <w:abstractNumId w:val="157"/>
    <w:lvlOverride w:ilvl="0">
      <w:startOverride w:val="1"/>
    </w:lvlOverride>
    <w:lvlOverride w:ilvl="1"/>
    <w:lvlOverride w:ilvl="2"/>
    <w:lvlOverride w:ilvl="3"/>
    <w:lvlOverride w:ilvl="4"/>
    <w:lvlOverride w:ilvl="5"/>
    <w:lvlOverride w:ilvl="6"/>
    <w:lvlOverride w:ilvl="7"/>
    <w:lvlOverride w:ilvl="8"/>
  </w:num>
  <w:num w:numId="359">
    <w:abstractNumId w:val="151"/>
    <w:lvlOverride w:ilvl="0">
      <w:startOverride w:val="1"/>
    </w:lvlOverride>
    <w:lvlOverride w:ilvl="1">
      <w:startOverride w:val="1"/>
    </w:lvlOverride>
    <w:lvlOverride w:ilvl="2"/>
    <w:lvlOverride w:ilvl="3"/>
    <w:lvlOverride w:ilvl="4"/>
    <w:lvlOverride w:ilvl="5"/>
    <w:lvlOverride w:ilvl="6"/>
    <w:lvlOverride w:ilvl="7"/>
    <w:lvlOverride w:ilvl="8"/>
  </w:num>
  <w:num w:numId="360">
    <w:abstractNumId w:val="497"/>
    <w:lvlOverride w:ilvl="0">
      <w:startOverride w:val="1"/>
    </w:lvlOverride>
    <w:lvlOverride w:ilvl="1"/>
    <w:lvlOverride w:ilvl="2"/>
    <w:lvlOverride w:ilvl="3"/>
    <w:lvlOverride w:ilvl="4"/>
    <w:lvlOverride w:ilvl="5"/>
    <w:lvlOverride w:ilvl="6"/>
    <w:lvlOverride w:ilvl="7"/>
    <w:lvlOverride w:ilvl="8"/>
  </w:num>
  <w:num w:numId="361">
    <w:abstractNumId w:val="347"/>
    <w:lvlOverride w:ilvl="0">
      <w:startOverride w:val="1"/>
    </w:lvlOverride>
    <w:lvlOverride w:ilvl="1"/>
    <w:lvlOverride w:ilvl="2"/>
    <w:lvlOverride w:ilvl="3"/>
    <w:lvlOverride w:ilvl="4"/>
    <w:lvlOverride w:ilvl="5"/>
    <w:lvlOverride w:ilvl="6"/>
    <w:lvlOverride w:ilvl="7"/>
    <w:lvlOverride w:ilvl="8"/>
  </w:num>
  <w:num w:numId="362">
    <w:abstractNumId w:val="280"/>
    <w:lvlOverride w:ilvl="0">
      <w:startOverride w:val="1"/>
    </w:lvlOverride>
    <w:lvlOverride w:ilvl="1"/>
    <w:lvlOverride w:ilvl="2"/>
    <w:lvlOverride w:ilvl="3"/>
    <w:lvlOverride w:ilvl="4"/>
    <w:lvlOverride w:ilvl="5"/>
    <w:lvlOverride w:ilvl="6"/>
    <w:lvlOverride w:ilvl="7"/>
    <w:lvlOverride w:ilvl="8"/>
  </w:num>
  <w:num w:numId="363">
    <w:abstractNumId w:val="409"/>
    <w:lvlOverride w:ilvl="0">
      <w:startOverride w:val="1"/>
    </w:lvlOverride>
    <w:lvlOverride w:ilvl="1"/>
    <w:lvlOverride w:ilvl="2"/>
    <w:lvlOverride w:ilvl="3"/>
    <w:lvlOverride w:ilvl="4"/>
    <w:lvlOverride w:ilvl="5"/>
    <w:lvlOverride w:ilvl="6"/>
    <w:lvlOverride w:ilvl="7"/>
    <w:lvlOverride w:ilvl="8"/>
  </w:num>
  <w:num w:numId="364">
    <w:abstractNumId w:val="55"/>
    <w:lvlOverride w:ilvl="0">
      <w:startOverride w:val="1"/>
    </w:lvlOverride>
    <w:lvlOverride w:ilvl="1"/>
    <w:lvlOverride w:ilvl="2"/>
    <w:lvlOverride w:ilvl="3"/>
    <w:lvlOverride w:ilvl="4"/>
    <w:lvlOverride w:ilvl="5"/>
    <w:lvlOverride w:ilvl="6"/>
    <w:lvlOverride w:ilvl="7"/>
    <w:lvlOverride w:ilvl="8"/>
  </w:num>
  <w:num w:numId="365">
    <w:abstractNumId w:val="379"/>
    <w:lvlOverride w:ilvl="0">
      <w:startOverride w:val="1"/>
    </w:lvlOverride>
    <w:lvlOverride w:ilvl="1"/>
    <w:lvlOverride w:ilvl="2"/>
    <w:lvlOverride w:ilvl="3"/>
    <w:lvlOverride w:ilvl="4"/>
    <w:lvlOverride w:ilvl="5"/>
    <w:lvlOverride w:ilvl="6"/>
    <w:lvlOverride w:ilvl="7"/>
    <w:lvlOverride w:ilvl="8"/>
  </w:num>
  <w:num w:numId="366">
    <w:abstractNumId w:val="150"/>
    <w:lvlOverride w:ilvl="0">
      <w:startOverride w:val="1"/>
    </w:lvlOverride>
    <w:lvlOverride w:ilvl="1"/>
    <w:lvlOverride w:ilvl="2"/>
    <w:lvlOverride w:ilvl="3"/>
    <w:lvlOverride w:ilvl="4"/>
    <w:lvlOverride w:ilvl="5"/>
    <w:lvlOverride w:ilvl="6"/>
    <w:lvlOverride w:ilvl="7"/>
    <w:lvlOverride w:ilvl="8"/>
  </w:num>
  <w:num w:numId="367">
    <w:abstractNumId w:val="88"/>
    <w:lvlOverride w:ilvl="0">
      <w:startOverride w:val="1"/>
    </w:lvlOverride>
    <w:lvlOverride w:ilvl="1"/>
    <w:lvlOverride w:ilvl="2"/>
    <w:lvlOverride w:ilvl="3"/>
    <w:lvlOverride w:ilvl="4"/>
    <w:lvlOverride w:ilvl="5"/>
    <w:lvlOverride w:ilvl="6"/>
    <w:lvlOverride w:ilvl="7"/>
    <w:lvlOverride w:ilvl="8"/>
  </w:num>
  <w:num w:numId="368">
    <w:abstractNumId w:val="195"/>
    <w:lvlOverride w:ilvl="0">
      <w:startOverride w:val="1"/>
    </w:lvlOverride>
    <w:lvlOverride w:ilvl="1"/>
    <w:lvlOverride w:ilvl="2"/>
    <w:lvlOverride w:ilvl="3"/>
    <w:lvlOverride w:ilvl="4"/>
    <w:lvlOverride w:ilvl="5"/>
    <w:lvlOverride w:ilvl="6"/>
    <w:lvlOverride w:ilvl="7"/>
    <w:lvlOverride w:ilvl="8"/>
  </w:num>
  <w:num w:numId="369">
    <w:abstractNumId w:val="416"/>
    <w:lvlOverride w:ilvl="0">
      <w:startOverride w:val="1"/>
    </w:lvlOverride>
    <w:lvlOverride w:ilvl="1"/>
    <w:lvlOverride w:ilvl="2"/>
    <w:lvlOverride w:ilvl="3"/>
    <w:lvlOverride w:ilvl="4"/>
    <w:lvlOverride w:ilvl="5"/>
    <w:lvlOverride w:ilvl="6"/>
    <w:lvlOverride w:ilvl="7"/>
    <w:lvlOverride w:ilvl="8"/>
  </w:num>
  <w:num w:numId="370">
    <w:abstractNumId w:val="317"/>
    <w:lvlOverride w:ilvl="0">
      <w:startOverride w:val="1"/>
    </w:lvlOverride>
    <w:lvlOverride w:ilvl="1"/>
    <w:lvlOverride w:ilvl="2"/>
    <w:lvlOverride w:ilvl="3"/>
    <w:lvlOverride w:ilvl="4"/>
    <w:lvlOverride w:ilvl="5"/>
    <w:lvlOverride w:ilvl="6"/>
    <w:lvlOverride w:ilvl="7"/>
    <w:lvlOverride w:ilvl="8"/>
  </w:num>
  <w:num w:numId="371">
    <w:abstractNumId w:val="126"/>
    <w:lvlOverride w:ilvl="0">
      <w:startOverride w:val="1"/>
    </w:lvlOverride>
    <w:lvlOverride w:ilvl="1"/>
    <w:lvlOverride w:ilvl="2"/>
    <w:lvlOverride w:ilvl="3"/>
    <w:lvlOverride w:ilvl="4"/>
    <w:lvlOverride w:ilvl="5"/>
    <w:lvlOverride w:ilvl="6"/>
    <w:lvlOverride w:ilvl="7"/>
    <w:lvlOverride w:ilvl="8"/>
  </w:num>
  <w:num w:numId="372">
    <w:abstractNumId w:val="448"/>
    <w:lvlOverride w:ilvl="0">
      <w:startOverride w:val="1"/>
    </w:lvlOverride>
    <w:lvlOverride w:ilvl="1"/>
    <w:lvlOverride w:ilvl="2"/>
    <w:lvlOverride w:ilvl="3"/>
    <w:lvlOverride w:ilvl="4"/>
    <w:lvlOverride w:ilvl="5"/>
    <w:lvlOverride w:ilvl="6"/>
    <w:lvlOverride w:ilvl="7"/>
    <w:lvlOverride w:ilvl="8"/>
  </w:num>
  <w:num w:numId="373">
    <w:abstractNumId w:val="300"/>
    <w:lvlOverride w:ilvl="0">
      <w:startOverride w:val="1"/>
    </w:lvlOverride>
    <w:lvlOverride w:ilvl="1"/>
    <w:lvlOverride w:ilvl="2"/>
    <w:lvlOverride w:ilvl="3"/>
    <w:lvlOverride w:ilvl="4"/>
    <w:lvlOverride w:ilvl="5"/>
    <w:lvlOverride w:ilvl="6"/>
    <w:lvlOverride w:ilvl="7"/>
    <w:lvlOverride w:ilvl="8"/>
  </w:num>
  <w:num w:numId="374">
    <w:abstractNumId w:val="0"/>
    <w:lvlOverride w:ilvl="0">
      <w:startOverride w:val="1"/>
    </w:lvlOverride>
    <w:lvlOverride w:ilvl="1"/>
    <w:lvlOverride w:ilvl="2"/>
    <w:lvlOverride w:ilvl="3"/>
    <w:lvlOverride w:ilvl="4"/>
    <w:lvlOverride w:ilvl="5"/>
    <w:lvlOverride w:ilvl="6"/>
    <w:lvlOverride w:ilvl="7"/>
    <w:lvlOverride w:ilvl="8"/>
  </w:num>
  <w:num w:numId="375">
    <w:abstractNumId w:val="202"/>
    <w:lvlOverride w:ilvl="0">
      <w:startOverride w:val="1"/>
    </w:lvlOverride>
    <w:lvlOverride w:ilvl="1"/>
    <w:lvlOverride w:ilvl="2"/>
    <w:lvlOverride w:ilvl="3"/>
    <w:lvlOverride w:ilvl="4"/>
    <w:lvlOverride w:ilvl="5"/>
    <w:lvlOverride w:ilvl="6"/>
    <w:lvlOverride w:ilvl="7"/>
    <w:lvlOverride w:ilvl="8"/>
  </w:num>
  <w:num w:numId="376">
    <w:abstractNumId w:val="147"/>
    <w:lvlOverride w:ilvl="0">
      <w:startOverride w:val="1"/>
    </w:lvlOverride>
    <w:lvlOverride w:ilvl="1"/>
    <w:lvlOverride w:ilvl="2"/>
    <w:lvlOverride w:ilvl="3"/>
    <w:lvlOverride w:ilvl="4"/>
    <w:lvlOverride w:ilvl="5"/>
    <w:lvlOverride w:ilvl="6"/>
    <w:lvlOverride w:ilvl="7"/>
    <w:lvlOverride w:ilvl="8"/>
  </w:num>
  <w:num w:numId="377">
    <w:abstractNumId w:val="443"/>
    <w:lvlOverride w:ilvl="0">
      <w:startOverride w:val="1"/>
    </w:lvlOverride>
    <w:lvlOverride w:ilvl="1"/>
    <w:lvlOverride w:ilvl="2"/>
    <w:lvlOverride w:ilvl="3"/>
    <w:lvlOverride w:ilvl="4"/>
    <w:lvlOverride w:ilvl="5"/>
    <w:lvlOverride w:ilvl="6"/>
    <w:lvlOverride w:ilvl="7"/>
    <w:lvlOverride w:ilvl="8"/>
  </w:num>
  <w:num w:numId="378">
    <w:abstractNumId w:val="71"/>
    <w:lvlOverride w:ilvl="0">
      <w:startOverride w:val="1"/>
    </w:lvlOverride>
    <w:lvlOverride w:ilvl="1"/>
    <w:lvlOverride w:ilvl="2"/>
    <w:lvlOverride w:ilvl="3"/>
    <w:lvlOverride w:ilvl="4"/>
    <w:lvlOverride w:ilvl="5"/>
    <w:lvlOverride w:ilvl="6"/>
    <w:lvlOverride w:ilvl="7"/>
    <w:lvlOverride w:ilvl="8"/>
  </w:num>
  <w:num w:numId="379">
    <w:abstractNumId w:val="39"/>
    <w:lvlOverride w:ilvl="0">
      <w:startOverride w:val="1"/>
    </w:lvlOverride>
    <w:lvlOverride w:ilvl="1"/>
    <w:lvlOverride w:ilvl="2"/>
    <w:lvlOverride w:ilvl="3"/>
    <w:lvlOverride w:ilvl="4"/>
    <w:lvlOverride w:ilvl="5"/>
    <w:lvlOverride w:ilvl="6"/>
    <w:lvlOverride w:ilvl="7"/>
    <w:lvlOverride w:ilvl="8"/>
  </w:num>
  <w:num w:numId="380">
    <w:abstractNumId w:val="326"/>
    <w:lvlOverride w:ilvl="0">
      <w:startOverride w:val="1"/>
    </w:lvlOverride>
    <w:lvlOverride w:ilvl="1"/>
    <w:lvlOverride w:ilvl="2"/>
    <w:lvlOverride w:ilvl="3"/>
    <w:lvlOverride w:ilvl="4"/>
    <w:lvlOverride w:ilvl="5"/>
    <w:lvlOverride w:ilvl="6"/>
    <w:lvlOverride w:ilvl="7"/>
    <w:lvlOverride w:ilvl="8"/>
  </w:num>
  <w:num w:numId="381">
    <w:abstractNumId w:val="209"/>
    <w:lvlOverride w:ilvl="0">
      <w:startOverride w:val="1"/>
    </w:lvlOverride>
    <w:lvlOverride w:ilvl="1"/>
    <w:lvlOverride w:ilvl="2"/>
    <w:lvlOverride w:ilvl="3"/>
    <w:lvlOverride w:ilvl="4"/>
    <w:lvlOverride w:ilvl="5"/>
    <w:lvlOverride w:ilvl="6"/>
    <w:lvlOverride w:ilvl="7"/>
    <w:lvlOverride w:ilvl="8"/>
  </w:num>
  <w:num w:numId="382">
    <w:abstractNumId w:val="163"/>
    <w:lvlOverride w:ilvl="0">
      <w:startOverride w:val="1"/>
    </w:lvlOverride>
    <w:lvlOverride w:ilvl="1"/>
    <w:lvlOverride w:ilvl="2"/>
    <w:lvlOverride w:ilvl="3"/>
    <w:lvlOverride w:ilvl="4"/>
    <w:lvlOverride w:ilvl="5"/>
    <w:lvlOverride w:ilvl="6"/>
    <w:lvlOverride w:ilvl="7"/>
    <w:lvlOverride w:ilvl="8"/>
  </w:num>
  <w:num w:numId="383">
    <w:abstractNumId w:val="328"/>
    <w:lvlOverride w:ilvl="0">
      <w:startOverride w:val="1"/>
    </w:lvlOverride>
    <w:lvlOverride w:ilvl="1"/>
    <w:lvlOverride w:ilvl="2"/>
    <w:lvlOverride w:ilvl="3"/>
    <w:lvlOverride w:ilvl="4"/>
    <w:lvlOverride w:ilvl="5"/>
    <w:lvlOverride w:ilvl="6"/>
    <w:lvlOverride w:ilvl="7"/>
    <w:lvlOverride w:ilvl="8"/>
  </w:num>
  <w:num w:numId="384">
    <w:abstractNumId w:val="277"/>
    <w:lvlOverride w:ilvl="0">
      <w:startOverride w:val="1"/>
    </w:lvlOverride>
    <w:lvlOverride w:ilvl="1"/>
    <w:lvlOverride w:ilvl="2"/>
    <w:lvlOverride w:ilvl="3"/>
    <w:lvlOverride w:ilvl="4"/>
    <w:lvlOverride w:ilvl="5"/>
    <w:lvlOverride w:ilvl="6"/>
    <w:lvlOverride w:ilvl="7"/>
    <w:lvlOverride w:ilvl="8"/>
  </w:num>
  <w:num w:numId="385">
    <w:abstractNumId w:val="50"/>
    <w:lvlOverride w:ilvl="0">
      <w:startOverride w:val="1"/>
    </w:lvlOverride>
    <w:lvlOverride w:ilvl="1"/>
    <w:lvlOverride w:ilvl="2"/>
    <w:lvlOverride w:ilvl="3"/>
    <w:lvlOverride w:ilvl="4"/>
    <w:lvlOverride w:ilvl="5"/>
    <w:lvlOverride w:ilvl="6"/>
    <w:lvlOverride w:ilvl="7"/>
    <w:lvlOverride w:ilvl="8"/>
  </w:num>
  <w:num w:numId="386">
    <w:abstractNumId w:val="325"/>
    <w:lvlOverride w:ilvl="0">
      <w:startOverride w:val="1"/>
    </w:lvlOverride>
    <w:lvlOverride w:ilvl="1"/>
    <w:lvlOverride w:ilvl="2"/>
    <w:lvlOverride w:ilvl="3"/>
    <w:lvlOverride w:ilvl="4"/>
    <w:lvlOverride w:ilvl="5"/>
    <w:lvlOverride w:ilvl="6"/>
    <w:lvlOverride w:ilvl="7"/>
    <w:lvlOverride w:ilvl="8"/>
  </w:num>
  <w:num w:numId="387">
    <w:abstractNumId w:val="105"/>
    <w:lvlOverride w:ilvl="0">
      <w:startOverride w:val="1"/>
    </w:lvlOverride>
    <w:lvlOverride w:ilvl="1"/>
    <w:lvlOverride w:ilvl="2"/>
    <w:lvlOverride w:ilvl="3"/>
    <w:lvlOverride w:ilvl="4"/>
    <w:lvlOverride w:ilvl="5"/>
    <w:lvlOverride w:ilvl="6"/>
    <w:lvlOverride w:ilvl="7"/>
    <w:lvlOverride w:ilvl="8"/>
  </w:num>
  <w:num w:numId="388">
    <w:abstractNumId w:val="49"/>
    <w:lvlOverride w:ilvl="0">
      <w:startOverride w:val="1"/>
    </w:lvlOverride>
    <w:lvlOverride w:ilvl="1"/>
    <w:lvlOverride w:ilvl="2"/>
    <w:lvlOverride w:ilvl="3"/>
    <w:lvlOverride w:ilvl="4"/>
    <w:lvlOverride w:ilvl="5"/>
    <w:lvlOverride w:ilvl="6"/>
    <w:lvlOverride w:ilvl="7"/>
    <w:lvlOverride w:ilvl="8"/>
  </w:num>
  <w:num w:numId="389">
    <w:abstractNumId w:val="451"/>
    <w:lvlOverride w:ilvl="0">
      <w:startOverride w:val="1"/>
    </w:lvlOverride>
    <w:lvlOverride w:ilvl="1"/>
    <w:lvlOverride w:ilvl="2"/>
    <w:lvlOverride w:ilvl="3"/>
    <w:lvlOverride w:ilvl="4"/>
    <w:lvlOverride w:ilvl="5"/>
    <w:lvlOverride w:ilvl="6"/>
    <w:lvlOverride w:ilvl="7"/>
    <w:lvlOverride w:ilvl="8"/>
  </w:num>
  <w:num w:numId="390">
    <w:abstractNumId w:val="227"/>
    <w:lvlOverride w:ilvl="0">
      <w:startOverride w:val="1"/>
    </w:lvlOverride>
    <w:lvlOverride w:ilvl="1"/>
    <w:lvlOverride w:ilvl="2"/>
    <w:lvlOverride w:ilvl="3"/>
    <w:lvlOverride w:ilvl="4"/>
    <w:lvlOverride w:ilvl="5"/>
    <w:lvlOverride w:ilvl="6"/>
    <w:lvlOverride w:ilvl="7"/>
    <w:lvlOverride w:ilvl="8"/>
  </w:num>
  <w:num w:numId="391">
    <w:abstractNumId w:val="339"/>
    <w:lvlOverride w:ilvl="0">
      <w:startOverride w:val="1"/>
    </w:lvlOverride>
    <w:lvlOverride w:ilvl="1"/>
    <w:lvlOverride w:ilvl="2"/>
    <w:lvlOverride w:ilvl="3"/>
    <w:lvlOverride w:ilvl="4"/>
    <w:lvlOverride w:ilvl="5"/>
    <w:lvlOverride w:ilvl="6"/>
    <w:lvlOverride w:ilvl="7"/>
    <w:lvlOverride w:ilvl="8"/>
  </w:num>
  <w:num w:numId="392">
    <w:abstractNumId w:val="437"/>
    <w:lvlOverride w:ilvl="0">
      <w:startOverride w:val="1"/>
    </w:lvlOverride>
    <w:lvlOverride w:ilvl="1"/>
    <w:lvlOverride w:ilvl="2"/>
    <w:lvlOverride w:ilvl="3"/>
    <w:lvlOverride w:ilvl="4"/>
    <w:lvlOverride w:ilvl="5"/>
    <w:lvlOverride w:ilvl="6"/>
    <w:lvlOverride w:ilvl="7"/>
    <w:lvlOverride w:ilvl="8"/>
  </w:num>
  <w:num w:numId="3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7"/>
    <w:lvlOverride w:ilvl="0">
      <w:startOverride w:val="1"/>
    </w:lvlOverride>
    <w:lvlOverride w:ilvl="1"/>
    <w:lvlOverride w:ilvl="2"/>
    <w:lvlOverride w:ilvl="3"/>
    <w:lvlOverride w:ilvl="4"/>
    <w:lvlOverride w:ilvl="5"/>
    <w:lvlOverride w:ilvl="6"/>
    <w:lvlOverride w:ilvl="7"/>
    <w:lvlOverride w:ilvl="8"/>
  </w:num>
  <w:num w:numId="395">
    <w:abstractNumId w:val="408"/>
    <w:lvlOverride w:ilvl="0">
      <w:startOverride w:val="1"/>
    </w:lvlOverride>
    <w:lvlOverride w:ilvl="1"/>
    <w:lvlOverride w:ilvl="2"/>
    <w:lvlOverride w:ilvl="3"/>
    <w:lvlOverride w:ilvl="4"/>
    <w:lvlOverride w:ilvl="5"/>
    <w:lvlOverride w:ilvl="6"/>
    <w:lvlOverride w:ilvl="7"/>
    <w:lvlOverride w:ilvl="8"/>
  </w:num>
  <w:num w:numId="396">
    <w:abstractNumId w:val="192"/>
    <w:lvlOverride w:ilvl="0">
      <w:startOverride w:val="1"/>
    </w:lvlOverride>
    <w:lvlOverride w:ilvl="1"/>
    <w:lvlOverride w:ilvl="2"/>
    <w:lvlOverride w:ilvl="3"/>
    <w:lvlOverride w:ilvl="4"/>
    <w:lvlOverride w:ilvl="5"/>
    <w:lvlOverride w:ilvl="6"/>
    <w:lvlOverride w:ilvl="7"/>
    <w:lvlOverride w:ilvl="8"/>
  </w:num>
  <w:num w:numId="397">
    <w:abstractNumId w:val="479"/>
    <w:lvlOverride w:ilvl="0">
      <w:startOverride w:val="1"/>
    </w:lvlOverride>
    <w:lvlOverride w:ilvl="1"/>
    <w:lvlOverride w:ilvl="2"/>
    <w:lvlOverride w:ilvl="3"/>
    <w:lvlOverride w:ilvl="4"/>
    <w:lvlOverride w:ilvl="5"/>
    <w:lvlOverride w:ilvl="6"/>
    <w:lvlOverride w:ilvl="7"/>
    <w:lvlOverride w:ilvl="8"/>
  </w:num>
  <w:num w:numId="398">
    <w:abstractNumId w:val="302"/>
    <w:lvlOverride w:ilvl="0">
      <w:startOverride w:val="1"/>
    </w:lvlOverride>
    <w:lvlOverride w:ilvl="1"/>
    <w:lvlOverride w:ilvl="2"/>
    <w:lvlOverride w:ilvl="3"/>
    <w:lvlOverride w:ilvl="4"/>
    <w:lvlOverride w:ilvl="5"/>
    <w:lvlOverride w:ilvl="6"/>
    <w:lvlOverride w:ilvl="7"/>
    <w:lvlOverride w:ilvl="8"/>
  </w:num>
  <w:num w:numId="399">
    <w:abstractNumId w:val="160"/>
    <w:lvlOverride w:ilvl="0">
      <w:startOverride w:val="1"/>
    </w:lvlOverride>
    <w:lvlOverride w:ilvl="1"/>
    <w:lvlOverride w:ilvl="2"/>
    <w:lvlOverride w:ilvl="3"/>
    <w:lvlOverride w:ilvl="4"/>
    <w:lvlOverride w:ilvl="5"/>
    <w:lvlOverride w:ilvl="6"/>
    <w:lvlOverride w:ilvl="7"/>
    <w:lvlOverride w:ilvl="8"/>
  </w:num>
  <w:num w:numId="400">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42"/>
    <w:lvlOverride w:ilvl="0">
      <w:startOverride w:val="1"/>
    </w:lvlOverride>
    <w:lvlOverride w:ilvl="1"/>
    <w:lvlOverride w:ilvl="2"/>
    <w:lvlOverride w:ilvl="3"/>
    <w:lvlOverride w:ilvl="4"/>
    <w:lvlOverride w:ilvl="5"/>
    <w:lvlOverride w:ilvl="6"/>
    <w:lvlOverride w:ilvl="7"/>
    <w:lvlOverride w:ilvl="8"/>
  </w:num>
  <w:num w:numId="411">
    <w:abstractNumId w:val="382"/>
    <w:lvlOverride w:ilvl="0">
      <w:startOverride w:val="1"/>
    </w:lvlOverride>
    <w:lvlOverride w:ilvl="1"/>
    <w:lvlOverride w:ilvl="2"/>
    <w:lvlOverride w:ilvl="3"/>
    <w:lvlOverride w:ilvl="4"/>
    <w:lvlOverride w:ilvl="5"/>
    <w:lvlOverride w:ilvl="6"/>
    <w:lvlOverride w:ilvl="7"/>
    <w:lvlOverride w:ilvl="8"/>
  </w:num>
  <w:num w:numId="412">
    <w:abstractNumId w:val="415"/>
    <w:lvlOverride w:ilvl="0">
      <w:startOverride w:val="1"/>
    </w:lvlOverride>
    <w:lvlOverride w:ilvl="1"/>
    <w:lvlOverride w:ilvl="2"/>
    <w:lvlOverride w:ilvl="3"/>
    <w:lvlOverride w:ilvl="4"/>
    <w:lvlOverride w:ilvl="5"/>
    <w:lvlOverride w:ilvl="6"/>
    <w:lvlOverride w:ilvl="7"/>
    <w:lvlOverride w:ilvl="8"/>
  </w:num>
  <w:num w:numId="413">
    <w:abstractNumId w:val="56"/>
    <w:lvlOverride w:ilvl="0">
      <w:startOverride w:val="1"/>
    </w:lvlOverride>
    <w:lvlOverride w:ilvl="1"/>
    <w:lvlOverride w:ilvl="2"/>
    <w:lvlOverride w:ilvl="3"/>
    <w:lvlOverride w:ilvl="4"/>
    <w:lvlOverride w:ilvl="5"/>
    <w:lvlOverride w:ilvl="6"/>
    <w:lvlOverride w:ilvl="7"/>
    <w:lvlOverride w:ilvl="8"/>
  </w:num>
  <w:num w:numId="414">
    <w:abstractNumId w:val="205"/>
    <w:lvlOverride w:ilvl="0">
      <w:startOverride w:val="1"/>
    </w:lvlOverride>
    <w:lvlOverride w:ilvl="1"/>
    <w:lvlOverride w:ilvl="2"/>
    <w:lvlOverride w:ilvl="3"/>
    <w:lvlOverride w:ilvl="4"/>
    <w:lvlOverride w:ilvl="5"/>
    <w:lvlOverride w:ilvl="6"/>
    <w:lvlOverride w:ilvl="7"/>
    <w:lvlOverride w:ilvl="8"/>
  </w:num>
  <w:num w:numId="415">
    <w:abstractNumId w:val="219"/>
    <w:lvlOverride w:ilvl="0">
      <w:startOverride w:val="1"/>
    </w:lvlOverride>
    <w:lvlOverride w:ilvl="1"/>
    <w:lvlOverride w:ilvl="2"/>
    <w:lvlOverride w:ilvl="3"/>
    <w:lvlOverride w:ilvl="4"/>
    <w:lvlOverride w:ilvl="5"/>
    <w:lvlOverride w:ilvl="6"/>
    <w:lvlOverride w:ilvl="7"/>
    <w:lvlOverride w:ilvl="8"/>
  </w:num>
  <w:num w:numId="416">
    <w:abstractNumId w:val="23"/>
    <w:lvlOverride w:ilvl="0">
      <w:startOverride w:val="1"/>
    </w:lvlOverride>
    <w:lvlOverride w:ilvl="1"/>
    <w:lvlOverride w:ilvl="2"/>
    <w:lvlOverride w:ilvl="3"/>
    <w:lvlOverride w:ilvl="4"/>
    <w:lvlOverride w:ilvl="5"/>
    <w:lvlOverride w:ilvl="6"/>
    <w:lvlOverride w:ilvl="7"/>
    <w:lvlOverride w:ilvl="8"/>
  </w:num>
  <w:num w:numId="417">
    <w:abstractNumId w:val="340"/>
    <w:lvlOverride w:ilvl="0">
      <w:startOverride w:val="1"/>
    </w:lvlOverride>
    <w:lvlOverride w:ilvl="1"/>
    <w:lvlOverride w:ilvl="2"/>
    <w:lvlOverride w:ilvl="3"/>
    <w:lvlOverride w:ilvl="4"/>
    <w:lvlOverride w:ilvl="5"/>
    <w:lvlOverride w:ilvl="6"/>
    <w:lvlOverride w:ilvl="7"/>
    <w:lvlOverride w:ilvl="8"/>
  </w:num>
  <w:num w:numId="418">
    <w:abstractNumId w:val="52"/>
    <w:lvlOverride w:ilvl="0">
      <w:startOverride w:val="1"/>
    </w:lvlOverride>
    <w:lvlOverride w:ilvl="1"/>
    <w:lvlOverride w:ilvl="2"/>
    <w:lvlOverride w:ilvl="3"/>
    <w:lvlOverride w:ilvl="4"/>
    <w:lvlOverride w:ilvl="5"/>
    <w:lvlOverride w:ilvl="6"/>
    <w:lvlOverride w:ilvl="7"/>
    <w:lvlOverride w:ilvl="8"/>
  </w:num>
  <w:num w:numId="419">
    <w:abstractNumId w:val="231"/>
    <w:lvlOverride w:ilvl="0">
      <w:startOverride w:val="1"/>
    </w:lvlOverride>
    <w:lvlOverride w:ilvl="1"/>
    <w:lvlOverride w:ilvl="2"/>
    <w:lvlOverride w:ilvl="3"/>
    <w:lvlOverride w:ilvl="4"/>
    <w:lvlOverride w:ilvl="5"/>
    <w:lvlOverride w:ilvl="6"/>
    <w:lvlOverride w:ilvl="7"/>
    <w:lvlOverride w:ilvl="8"/>
  </w:num>
  <w:num w:numId="420">
    <w:abstractNumId w:val="81"/>
    <w:lvlOverride w:ilvl="0">
      <w:startOverride w:val="1"/>
    </w:lvlOverride>
    <w:lvlOverride w:ilvl="1"/>
    <w:lvlOverride w:ilvl="2"/>
    <w:lvlOverride w:ilvl="3"/>
    <w:lvlOverride w:ilvl="4"/>
    <w:lvlOverride w:ilvl="5"/>
    <w:lvlOverride w:ilvl="6"/>
    <w:lvlOverride w:ilvl="7"/>
    <w:lvlOverride w:ilvl="8"/>
  </w:num>
  <w:num w:numId="421">
    <w:abstractNumId w:val="274"/>
    <w:lvlOverride w:ilvl="0">
      <w:startOverride w:val="1"/>
    </w:lvlOverride>
    <w:lvlOverride w:ilvl="1"/>
    <w:lvlOverride w:ilvl="2"/>
    <w:lvlOverride w:ilvl="3"/>
    <w:lvlOverride w:ilvl="4"/>
    <w:lvlOverride w:ilvl="5"/>
    <w:lvlOverride w:ilvl="6"/>
    <w:lvlOverride w:ilvl="7"/>
    <w:lvlOverride w:ilvl="8"/>
  </w:num>
  <w:num w:numId="422">
    <w:abstractNumId w:val="80"/>
    <w:lvlOverride w:ilvl="0">
      <w:startOverride w:val="1"/>
    </w:lvlOverride>
    <w:lvlOverride w:ilvl="1"/>
    <w:lvlOverride w:ilvl="2"/>
    <w:lvlOverride w:ilvl="3"/>
    <w:lvlOverride w:ilvl="4"/>
    <w:lvlOverride w:ilvl="5"/>
    <w:lvlOverride w:ilvl="6"/>
    <w:lvlOverride w:ilvl="7"/>
    <w:lvlOverride w:ilvl="8"/>
  </w:num>
  <w:num w:numId="423">
    <w:abstractNumId w:val="314"/>
    <w:lvlOverride w:ilvl="0">
      <w:startOverride w:val="1"/>
    </w:lvlOverride>
    <w:lvlOverride w:ilvl="1"/>
    <w:lvlOverride w:ilvl="2"/>
    <w:lvlOverride w:ilvl="3"/>
    <w:lvlOverride w:ilvl="4"/>
    <w:lvlOverride w:ilvl="5"/>
    <w:lvlOverride w:ilvl="6"/>
    <w:lvlOverride w:ilvl="7"/>
    <w:lvlOverride w:ilvl="8"/>
  </w:num>
  <w:num w:numId="424">
    <w:abstractNumId w:val="203"/>
    <w:lvlOverride w:ilvl="0">
      <w:startOverride w:val="1"/>
    </w:lvlOverride>
    <w:lvlOverride w:ilvl="1"/>
    <w:lvlOverride w:ilvl="2"/>
    <w:lvlOverride w:ilvl="3"/>
    <w:lvlOverride w:ilvl="4"/>
    <w:lvlOverride w:ilvl="5"/>
    <w:lvlOverride w:ilvl="6"/>
    <w:lvlOverride w:ilvl="7"/>
    <w:lvlOverride w:ilvl="8"/>
  </w:num>
  <w:num w:numId="425">
    <w:abstractNumId w:val="87"/>
    <w:lvlOverride w:ilvl="0">
      <w:startOverride w:val="1"/>
    </w:lvlOverride>
    <w:lvlOverride w:ilvl="1"/>
    <w:lvlOverride w:ilvl="2"/>
    <w:lvlOverride w:ilvl="3"/>
    <w:lvlOverride w:ilvl="4"/>
    <w:lvlOverride w:ilvl="5"/>
    <w:lvlOverride w:ilvl="6"/>
    <w:lvlOverride w:ilvl="7"/>
    <w:lvlOverride w:ilvl="8"/>
  </w:num>
  <w:num w:numId="426">
    <w:abstractNumId w:val="355"/>
    <w:lvlOverride w:ilvl="0">
      <w:startOverride w:val="1"/>
    </w:lvlOverride>
    <w:lvlOverride w:ilvl="1"/>
    <w:lvlOverride w:ilvl="2"/>
    <w:lvlOverride w:ilvl="3"/>
    <w:lvlOverride w:ilvl="4"/>
    <w:lvlOverride w:ilvl="5"/>
    <w:lvlOverride w:ilvl="6"/>
    <w:lvlOverride w:ilvl="7"/>
    <w:lvlOverride w:ilvl="8"/>
  </w:num>
  <w:num w:numId="427">
    <w:abstractNumId w:val="218"/>
    <w:lvlOverride w:ilvl="0">
      <w:startOverride w:val="1"/>
    </w:lvlOverride>
    <w:lvlOverride w:ilvl="1"/>
    <w:lvlOverride w:ilvl="2"/>
    <w:lvlOverride w:ilvl="3"/>
    <w:lvlOverride w:ilvl="4"/>
    <w:lvlOverride w:ilvl="5"/>
    <w:lvlOverride w:ilvl="6"/>
    <w:lvlOverride w:ilvl="7"/>
    <w:lvlOverride w:ilvl="8"/>
  </w:num>
  <w:num w:numId="428">
    <w:abstractNumId w:val="83"/>
    <w:lvlOverride w:ilvl="0">
      <w:startOverride w:val="1"/>
    </w:lvlOverride>
    <w:lvlOverride w:ilvl="1"/>
    <w:lvlOverride w:ilvl="2"/>
    <w:lvlOverride w:ilvl="3"/>
    <w:lvlOverride w:ilvl="4"/>
    <w:lvlOverride w:ilvl="5"/>
    <w:lvlOverride w:ilvl="6"/>
    <w:lvlOverride w:ilvl="7"/>
    <w:lvlOverride w:ilvl="8"/>
  </w:num>
  <w:num w:numId="429">
    <w:abstractNumId w:val="398"/>
    <w:lvlOverride w:ilvl="0">
      <w:startOverride w:val="1"/>
    </w:lvlOverride>
    <w:lvlOverride w:ilvl="1"/>
    <w:lvlOverride w:ilvl="2"/>
    <w:lvlOverride w:ilvl="3"/>
    <w:lvlOverride w:ilvl="4"/>
    <w:lvlOverride w:ilvl="5"/>
    <w:lvlOverride w:ilvl="6"/>
    <w:lvlOverride w:ilvl="7"/>
    <w:lvlOverride w:ilvl="8"/>
  </w:num>
  <w:num w:numId="430">
    <w:abstractNumId w:val="223"/>
    <w:lvlOverride w:ilvl="0">
      <w:startOverride w:val="1"/>
    </w:lvlOverride>
    <w:lvlOverride w:ilvl="1"/>
    <w:lvlOverride w:ilvl="2"/>
    <w:lvlOverride w:ilvl="3"/>
    <w:lvlOverride w:ilvl="4"/>
    <w:lvlOverride w:ilvl="5"/>
    <w:lvlOverride w:ilvl="6"/>
    <w:lvlOverride w:ilvl="7"/>
    <w:lvlOverride w:ilvl="8"/>
  </w:num>
  <w:num w:numId="431">
    <w:abstractNumId w:val="123"/>
    <w:lvlOverride w:ilvl="0">
      <w:startOverride w:val="1"/>
    </w:lvlOverride>
    <w:lvlOverride w:ilvl="1"/>
    <w:lvlOverride w:ilvl="2"/>
    <w:lvlOverride w:ilvl="3"/>
    <w:lvlOverride w:ilvl="4"/>
    <w:lvlOverride w:ilvl="5"/>
    <w:lvlOverride w:ilvl="6"/>
    <w:lvlOverride w:ilvl="7"/>
    <w:lvlOverride w:ilvl="8"/>
  </w:num>
  <w:num w:numId="432">
    <w:abstractNumId w:val="357"/>
    <w:lvlOverride w:ilvl="0">
      <w:startOverride w:val="1"/>
    </w:lvlOverride>
    <w:lvlOverride w:ilvl="1"/>
    <w:lvlOverride w:ilvl="2"/>
    <w:lvlOverride w:ilvl="3"/>
    <w:lvlOverride w:ilvl="4"/>
    <w:lvlOverride w:ilvl="5"/>
    <w:lvlOverride w:ilvl="6"/>
    <w:lvlOverride w:ilvl="7"/>
    <w:lvlOverride w:ilvl="8"/>
  </w:num>
  <w:num w:numId="433">
    <w:abstractNumId w:val="376"/>
    <w:lvlOverride w:ilvl="0">
      <w:startOverride w:val="1"/>
    </w:lvlOverride>
    <w:lvlOverride w:ilvl="1"/>
    <w:lvlOverride w:ilvl="2"/>
    <w:lvlOverride w:ilvl="3"/>
    <w:lvlOverride w:ilvl="4"/>
    <w:lvlOverride w:ilvl="5"/>
    <w:lvlOverride w:ilvl="6"/>
    <w:lvlOverride w:ilvl="7"/>
    <w:lvlOverride w:ilvl="8"/>
  </w:num>
  <w:num w:numId="434">
    <w:abstractNumId w:val="60"/>
    <w:lvlOverride w:ilvl="0">
      <w:startOverride w:val="1"/>
    </w:lvlOverride>
    <w:lvlOverride w:ilvl="1"/>
    <w:lvlOverride w:ilvl="2"/>
    <w:lvlOverride w:ilvl="3"/>
    <w:lvlOverride w:ilvl="4"/>
    <w:lvlOverride w:ilvl="5"/>
    <w:lvlOverride w:ilvl="6"/>
    <w:lvlOverride w:ilvl="7"/>
    <w:lvlOverride w:ilvl="8"/>
  </w:num>
  <w:num w:numId="435">
    <w:abstractNumId w:val="500"/>
    <w:lvlOverride w:ilvl="0">
      <w:startOverride w:val="1"/>
    </w:lvlOverride>
    <w:lvlOverride w:ilvl="1"/>
    <w:lvlOverride w:ilvl="2"/>
    <w:lvlOverride w:ilvl="3"/>
    <w:lvlOverride w:ilvl="4"/>
    <w:lvlOverride w:ilvl="5"/>
    <w:lvlOverride w:ilvl="6"/>
    <w:lvlOverride w:ilvl="7"/>
    <w:lvlOverride w:ilvl="8"/>
  </w:num>
  <w:num w:numId="436">
    <w:abstractNumId w:val="419"/>
    <w:lvlOverride w:ilvl="0">
      <w:startOverride w:val="1"/>
    </w:lvlOverride>
    <w:lvlOverride w:ilvl="1"/>
    <w:lvlOverride w:ilvl="2"/>
    <w:lvlOverride w:ilvl="3"/>
    <w:lvlOverride w:ilvl="4"/>
    <w:lvlOverride w:ilvl="5"/>
    <w:lvlOverride w:ilvl="6"/>
    <w:lvlOverride w:ilvl="7"/>
    <w:lvlOverride w:ilvl="8"/>
  </w:num>
  <w:num w:numId="437">
    <w:abstractNumId w:val="210"/>
    <w:lvlOverride w:ilvl="0">
      <w:startOverride w:val="1"/>
    </w:lvlOverride>
    <w:lvlOverride w:ilvl="1"/>
    <w:lvlOverride w:ilvl="2"/>
    <w:lvlOverride w:ilvl="3"/>
    <w:lvlOverride w:ilvl="4"/>
    <w:lvlOverride w:ilvl="5"/>
    <w:lvlOverride w:ilvl="6"/>
    <w:lvlOverride w:ilvl="7"/>
    <w:lvlOverride w:ilvl="8"/>
  </w:num>
  <w:num w:numId="438">
    <w:abstractNumId w:val="505"/>
    <w:lvlOverride w:ilvl="0">
      <w:startOverride w:val="1"/>
    </w:lvlOverride>
    <w:lvlOverride w:ilvl="1"/>
    <w:lvlOverride w:ilvl="2"/>
    <w:lvlOverride w:ilvl="3"/>
    <w:lvlOverride w:ilvl="4"/>
    <w:lvlOverride w:ilvl="5"/>
    <w:lvlOverride w:ilvl="6"/>
    <w:lvlOverride w:ilvl="7"/>
    <w:lvlOverride w:ilvl="8"/>
  </w:num>
  <w:num w:numId="439">
    <w:abstractNumId w:val="135"/>
    <w:lvlOverride w:ilvl="0">
      <w:startOverride w:val="1"/>
    </w:lvlOverride>
    <w:lvlOverride w:ilvl="1"/>
    <w:lvlOverride w:ilvl="2"/>
    <w:lvlOverride w:ilvl="3"/>
    <w:lvlOverride w:ilvl="4"/>
    <w:lvlOverride w:ilvl="5"/>
    <w:lvlOverride w:ilvl="6"/>
    <w:lvlOverride w:ilvl="7"/>
    <w:lvlOverride w:ilvl="8"/>
  </w:num>
  <w:num w:numId="440">
    <w:abstractNumId w:val="269"/>
    <w:lvlOverride w:ilvl="0">
      <w:startOverride w:val="1"/>
    </w:lvlOverride>
    <w:lvlOverride w:ilvl="1"/>
    <w:lvlOverride w:ilvl="2"/>
    <w:lvlOverride w:ilvl="3"/>
    <w:lvlOverride w:ilvl="4"/>
    <w:lvlOverride w:ilvl="5"/>
    <w:lvlOverride w:ilvl="6"/>
    <w:lvlOverride w:ilvl="7"/>
    <w:lvlOverride w:ilvl="8"/>
  </w:num>
  <w:num w:numId="441">
    <w:abstractNumId w:val="380"/>
    <w:lvlOverride w:ilvl="0">
      <w:startOverride w:val="1"/>
    </w:lvlOverride>
    <w:lvlOverride w:ilvl="1"/>
    <w:lvlOverride w:ilvl="2"/>
    <w:lvlOverride w:ilvl="3"/>
    <w:lvlOverride w:ilvl="4"/>
    <w:lvlOverride w:ilvl="5"/>
    <w:lvlOverride w:ilvl="6"/>
    <w:lvlOverride w:ilvl="7"/>
    <w:lvlOverride w:ilvl="8"/>
  </w:num>
  <w:num w:numId="442">
    <w:abstractNumId w:val="185"/>
    <w:lvlOverride w:ilvl="0">
      <w:startOverride w:val="1"/>
    </w:lvlOverride>
    <w:lvlOverride w:ilvl="1"/>
    <w:lvlOverride w:ilvl="2"/>
    <w:lvlOverride w:ilvl="3"/>
    <w:lvlOverride w:ilvl="4"/>
    <w:lvlOverride w:ilvl="5"/>
    <w:lvlOverride w:ilvl="6"/>
    <w:lvlOverride w:ilvl="7"/>
    <w:lvlOverride w:ilvl="8"/>
  </w:num>
  <w:num w:numId="443">
    <w:abstractNumId w:val="304"/>
    <w:lvlOverride w:ilvl="0">
      <w:startOverride w:val="1"/>
    </w:lvlOverride>
    <w:lvlOverride w:ilvl="1"/>
    <w:lvlOverride w:ilvl="2"/>
    <w:lvlOverride w:ilvl="3"/>
    <w:lvlOverride w:ilvl="4"/>
    <w:lvlOverride w:ilvl="5"/>
    <w:lvlOverride w:ilvl="6"/>
    <w:lvlOverride w:ilvl="7"/>
    <w:lvlOverride w:ilvl="8"/>
  </w:num>
  <w:num w:numId="444">
    <w:abstractNumId w:val="301"/>
    <w:lvlOverride w:ilvl="0">
      <w:startOverride w:val="1"/>
    </w:lvlOverride>
    <w:lvlOverride w:ilvl="1"/>
    <w:lvlOverride w:ilvl="2"/>
    <w:lvlOverride w:ilvl="3"/>
    <w:lvlOverride w:ilvl="4"/>
    <w:lvlOverride w:ilvl="5"/>
    <w:lvlOverride w:ilvl="6"/>
    <w:lvlOverride w:ilvl="7"/>
    <w:lvlOverride w:ilvl="8"/>
  </w:num>
  <w:num w:numId="445">
    <w:abstractNumId w:val="229"/>
    <w:lvlOverride w:ilvl="0">
      <w:startOverride w:val="1"/>
    </w:lvlOverride>
    <w:lvlOverride w:ilvl="1"/>
    <w:lvlOverride w:ilvl="2"/>
    <w:lvlOverride w:ilvl="3"/>
    <w:lvlOverride w:ilvl="4"/>
    <w:lvlOverride w:ilvl="5"/>
    <w:lvlOverride w:ilvl="6"/>
    <w:lvlOverride w:ilvl="7"/>
    <w:lvlOverride w:ilvl="8"/>
  </w:num>
  <w:num w:numId="446">
    <w:abstractNumId w:val="200"/>
    <w:lvlOverride w:ilvl="0">
      <w:startOverride w:val="1"/>
    </w:lvlOverride>
    <w:lvlOverride w:ilvl="1"/>
    <w:lvlOverride w:ilvl="2"/>
    <w:lvlOverride w:ilvl="3"/>
    <w:lvlOverride w:ilvl="4"/>
    <w:lvlOverride w:ilvl="5"/>
    <w:lvlOverride w:ilvl="6"/>
    <w:lvlOverride w:ilvl="7"/>
    <w:lvlOverride w:ilvl="8"/>
  </w:num>
  <w:num w:numId="447">
    <w:abstractNumId w:val="190"/>
    <w:lvlOverride w:ilvl="0">
      <w:startOverride w:val="1"/>
    </w:lvlOverride>
    <w:lvlOverride w:ilvl="1"/>
    <w:lvlOverride w:ilvl="2"/>
    <w:lvlOverride w:ilvl="3"/>
    <w:lvlOverride w:ilvl="4"/>
    <w:lvlOverride w:ilvl="5"/>
    <w:lvlOverride w:ilvl="6"/>
    <w:lvlOverride w:ilvl="7"/>
    <w:lvlOverride w:ilvl="8"/>
  </w:num>
  <w:num w:numId="448">
    <w:abstractNumId w:val="454"/>
    <w:lvlOverride w:ilvl="0">
      <w:startOverride w:val="1"/>
    </w:lvlOverride>
    <w:lvlOverride w:ilvl="1"/>
    <w:lvlOverride w:ilvl="2"/>
    <w:lvlOverride w:ilvl="3"/>
    <w:lvlOverride w:ilvl="4"/>
    <w:lvlOverride w:ilvl="5"/>
    <w:lvlOverride w:ilvl="6"/>
    <w:lvlOverride w:ilvl="7"/>
    <w:lvlOverride w:ilvl="8"/>
  </w:num>
  <w:num w:numId="449">
    <w:abstractNumId w:val="343"/>
    <w:lvlOverride w:ilvl="0">
      <w:startOverride w:val="1"/>
    </w:lvlOverride>
    <w:lvlOverride w:ilvl="1"/>
    <w:lvlOverride w:ilvl="2"/>
    <w:lvlOverride w:ilvl="3"/>
    <w:lvlOverride w:ilvl="4"/>
    <w:lvlOverride w:ilvl="5"/>
    <w:lvlOverride w:ilvl="6"/>
    <w:lvlOverride w:ilvl="7"/>
    <w:lvlOverride w:ilvl="8"/>
  </w:num>
  <w:num w:numId="450">
    <w:abstractNumId w:val="36"/>
    <w:lvlOverride w:ilvl="0">
      <w:startOverride w:val="1"/>
    </w:lvlOverride>
    <w:lvlOverride w:ilvl="1"/>
    <w:lvlOverride w:ilvl="2"/>
    <w:lvlOverride w:ilvl="3"/>
    <w:lvlOverride w:ilvl="4"/>
    <w:lvlOverride w:ilvl="5"/>
    <w:lvlOverride w:ilvl="6"/>
    <w:lvlOverride w:ilvl="7"/>
    <w:lvlOverride w:ilvl="8"/>
  </w:num>
  <w:num w:numId="451">
    <w:abstractNumId w:val="250"/>
    <w:lvlOverride w:ilvl="0">
      <w:startOverride w:val="1"/>
    </w:lvlOverride>
    <w:lvlOverride w:ilvl="1"/>
    <w:lvlOverride w:ilvl="2"/>
    <w:lvlOverride w:ilvl="3"/>
    <w:lvlOverride w:ilvl="4"/>
    <w:lvlOverride w:ilvl="5"/>
    <w:lvlOverride w:ilvl="6"/>
    <w:lvlOverride w:ilvl="7"/>
    <w:lvlOverride w:ilvl="8"/>
  </w:num>
  <w:num w:numId="452">
    <w:abstractNumId w:val="423"/>
    <w:lvlOverride w:ilvl="0">
      <w:startOverride w:val="1"/>
    </w:lvlOverride>
    <w:lvlOverride w:ilvl="1"/>
    <w:lvlOverride w:ilvl="2"/>
    <w:lvlOverride w:ilvl="3"/>
    <w:lvlOverride w:ilvl="4"/>
    <w:lvlOverride w:ilvl="5"/>
    <w:lvlOverride w:ilvl="6"/>
    <w:lvlOverride w:ilvl="7"/>
    <w:lvlOverride w:ilvl="8"/>
  </w:num>
  <w:num w:numId="453">
    <w:abstractNumId w:val="327"/>
    <w:lvlOverride w:ilvl="0">
      <w:startOverride w:val="1"/>
    </w:lvlOverride>
    <w:lvlOverride w:ilvl="1"/>
    <w:lvlOverride w:ilvl="2"/>
    <w:lvlOverride w:ilvl="3"/>
    <w:lvlOverride w:ilvl="4"/>
    <w:lvlOverride w:ilvl="5"/>
    <w:lvlOverride w:ilvl="6"/>
    <w:lvlOverride w:ilvl="7"/>
    <w:lvlOverride w:ilvl="8"/>
  </w:num>
  <w:num w:numId="454">
    <w:abstractNumId w:val="400"/>
    <w:lvlOverride w:ilvl="0">
      <w:startOverride w:val="1"/>
    </w:lvlOverride>
    <w:lvlOverride w:ilvl="1"/>
    <w:lvlOverride w:ilvl="2"/>
    <w:lvlOverride w:ilvl="3"/>
    <w:lvlOverride w:ilvl="4"/>
    <w:lvlOverride w:ilvl="5"/>
    <w:lvlOverride w:ilvl="6"/>
    <w:lvlOverride w:ilvl="7"/>
    <w:lvlOverride w:ilvl="8"/>
  </w:num>
  <w:num w:numId="455">
    <w:abstractNumId w:val="407"/>
    <w:lvlOverride w:ilvl="0">
      <w:startOverride w:val="1"/>
    </w:lvlOverride>
    <w:lvlOverride w:ilvl="1"/>
    <w:lvlOverride w:ilvl="2"/>
    <w:lvlOverride w:ilvl="3"/>
    <w:lvlOverride w:ilvl="4"/>
    <w:lvlOverride w:ilvl="5"/>
    <w:lvlOverride w:ilvl="6"/>
    <w:lvlOverride w:ilvl="7"/>
    <w:lvlOverride w:ilvl="8"/>
  </w:num>
  <w:num w:numId="456">
    <w:abstractNumId w:val="281"/>
    <w:lvlOverride w:ilvl="0">
      <w:startOverride w:val="1"/>
    </w:lvlOverride>
    <w:lvlOverride w:ilvl="1"/>
    <w:lvlOverride w:ilvl="2"/>
    <w:lvlOverride w:ilvl="3"/>
    <w:lvlOverride w:ilvl="4"/>
    <w:lvlOverride w:ilvl="5"/>
    <w:lvlOverride w:ilvl="6"/>
    <w:lvlOverride w:ilvl="7"/>
    <w:lvlOverride w:ilvl="8"/>
  </w:num>
  <w:num w:numId="457">
    <w:abstractNumId w:val="283"/>
    <w:lvlOverride w:ilvl="0">
      <w:startOverride w:val="1"/>
    </w:lvlOverride>
    <w:lvlOverride w:ilvl="1"/>
    <w:lvlOverride w:ilvl="2"/>
    <w:lvlOverride w:ilvl="3"/>
    <w:lvlOverride w:ilvl="4"/>
    <w:lvlOverride w:ilvl="5"/>
    <w:lvlOverride w:ilvl="6"/>
    <w:lvlOverride w:ilvl="7"/>
    <w:lvlOverride w:ilvl="8"/>
  </w:num>
  <w:num w:numId="458">
    <w:abstractNumId w:val="170"/>
    <w:lvlOverride w:ilvl="0">
      <w:startOverride w:val="1"/>
    </w:lvlOverride>
    <w:lvlOverride w:ilvl="1"/>
    <w:lvlOverride w:ilvl="2"/>
    <w:lvlOverride w:ilvl="3"/>
    <w:lvlOverride w:ilvl="4"/>
    <w:lvlOverride w:ilvl="5"/>
    <w:lvlOverride w:ilvl="6"/>
    <w:lvlOverride w:ilvl="7"/>
    <w:lvlOverride w:ilvl="8"/>
  </w:num>
  <w:num w:numId="459">
    <w:abstractNumId w:val="441"/>
    <w:lvlOverride w:ilvl="0">
      <w:startOverride w:val="1"/>
    </w:lvlOverride>
    <w:lvlOverride w:ilvl="1"/>
    <w:lvlOverride w:ilvl="2"/>
    <w:lvlOverride w:ilvl="3"/>
    <w:lvlOverride w:ilvl="4"/>
    <w:lvlOverride w:ilvl="5"/>
    <w:lvlOverride w:ilvl="6"/>
    <w:lvlOverride w:ilvl="7"/>
    <w:lvlOverride w:ilvl="8"/>
  </w:num>
  <w:num w:numId="460">
    <w:abstractNumId w:val="460"/>
    <w:lvlOverride w:ilvl="0">
      <w:startOverride w:val="1"/>
    </w:lvlOverride>
    <w:lvlOverride w:ilvl="1"/>
    <w:lvlOverride w:ilvl="2"/>
    <w:lvlOverride w:ilvl="3"/>
    <w:lvlOverride w:ilvl="4"/>
    <w:lvlOverride w:ilvl="5"/>
    <w:lvlOverride w:ilvl="6"/>
    <w:lvlOverride w:ilvl="7"/>
    <w:lvlOverride w:ilvl="8"/>
  </w:num>
  <w:num w:numId="461">
    <w:abstractNumId w:val="89"/>
    <w:lvlOverride w:ilvl="0">
      <w:startOverride w:val="1"/>
    </w:lvlOverride>
    <w:lvlOverride w:ilvl="1"/>
    <w:lvlOverride w:ilvl="2"/>
    <w:lvlOverride w:ilvl="3"/>
    <w:lvlOverride w:ilvl="4"/>
    <w:lvlOverride w:ilvl="5"/>
    <w:lvlOverride w:ilvl="6"/>
    <w:lvlOverride w:ilvl="7"/>
    <w:lvlOverride w:ilvl="8"/>
  </w:num>
  <w:num w:numId="462">
    <w:abstractNumId w:val="95"/>
    <w:lvlOverride w:ilvl="0">
      <w:startOverride w:val="1"/>
    </w:lvlOverride>
    <w:lvlOverride w:ilvl="1"/>
    <w:lvlOverride w:ilvl="2"/>
    <w:lvlOverride w:ilvl="3"/>
    <w:lvlOverride w:ilvl="4"/>
    <w:lvlOverride w:ilvl="5"/>
    <w:lvlOverride w:ilvl="6"/>
    <w:lvlOverride w:ilvl="7"/>
    <w:lvlOverride w:ilvl="8"/>
  </w:num>
  <w:num w:numId="463">
    <w:abstractNumId w:val="112"/>
    <w:lvlOverride w:ilvl="0">
      <w:startOverride w:val="1"/>
    </w:lvlOverride>
    <w:lvlOverride w:ilvl="1"/>
    <w:lvlOverride w:ilvl="2"/>
    <w:lvlOverride w:ilvl="3"/>
    <w:lvlOverride w:ilvl="4"/>
    <w:lvlOverride w:ilvl="5"/>
    <w:lvlOverride w:ilvl="6"/>
    <w:lvlOverride w:ilvl="7"/>
    <w:lvlOverride w:ilvl="8"/>
  </w:num>
  <w:num w:numId="464">
    <w:abstractNumId w:val="386"/>
    <w:lvlOverride w:ilvl="0">
      <w:startOverride w:val="1"/>
    </w:lvlOverride>
    <w:lvlOverride w:ilvl="1"/>
    <w:lvlOverride w:ilvl="2"/>
    <w:lvlOverride w:ilvl="3"/>
    <w:lvlOverride w:ilvl="4"/>
    <w:lvlOverride w:ilvl="5"/>
    <w:lvlOverride w:ilvl="6"/>
    <w:lvlOverride w:ilvl="7"/>
    <w:lvlOverride w:ilvl="8"/>
  </w:num>
  <w:num w:numId="465">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79"/>
    <w:lvlOverride w:ilvl="0">
      <w:startOverride w:val="1"/>
    </w:lvlOverride>
    <w:lvlOverride w:ilvl="1"/>
    <w:lvlOverride w:ilvl="2"/>
    <w:lvlOverride w:ilvl="3"/>
    <w:lvlOverride w:ilvl="4"/>
    <w:lvlOverride w:ilvl="5"/>
    <w:lvlOverride w:ilvl="6"/>
    <w:lvlOverride w:ilvl="7"/>
    <w:lvlOverride w:ilvl="8"/>
  </w:num>
  <w:num w:numId="482">
    <w:abstractNumId w:val="62"/>
    <w:lvlOverride w:ilvl="0">
      <w:startOverride w:val="1"/>
    </w:lvlOverride>
    <w:lvlOverride w:ilvl="1"/>
    <w:lvlOverride w:ilvl="2"/>
    <w:lvlOverride w:ilvl="3"/>
    <w:lvlOverride w:ilvl="4"/>
    <w:lvlOverride w:ilvl="5"/>
    <w:lvlOverride w:ilvl="6"/>
    <w:lvlOverride w:ilvl="7"/>
    <w:lvlOverride w:ilvl="8"/>
  </w:num>
  <w:num w:numId="483">
    <w:abstractNumId w:val="38"/>
    <w:lvlOverride w:ilvl="0">
      <w:startOverride w:val="1"/>
    </w:lvlOverride>
    <w:lvlOverride w:ilvl="1"/>
    <w:lvlOverride w:ilvl="2"/>
    <w:lvlOverride w:ilvl="3"/>
    <w:lvlOverride w:ilvl="4"/>
    <w:lvlOverride w:ilvl="5"/>
    <w:lvlOverride w:ilvl="6"/>
    <w:lvlOverride w:ilvl="7"/>
    <w:lvlOverride w:ilvl="8"/>
  </w:num>
  <w:num w:numId="484">
    <w:abstractNumId w:val="41"/>
    <w:lvlOverride w:ilvl="0">
      <w:startOverride w:val="1"/>
    </w:lvlOverride>
    <w:lvlOverride w:ilvl="1"/>
    <w:lvlOverride w:ilvl="2"/>
    <w:lvlOverride w:ilvl="3"/>
    <w:lvlOverride w:ilvl="4"/>
    <w:lvlOverride w:ilvl="5"/>
    <w:lvlOverride w:ilvl="6"/>
    <w:lvlOverride w:ilvl="7"/>
    <w:lvlOverride w:ilvl="8"/>
  </w:num>
  <w:num w:numId="485">
    <w:abstractNumId w:val="315"/>
    <w:lvlOverride w:ilvl="0">
      <w:startOverride w:val="1"/>
    </w:lvlOverride>
    <w:lvlOverride w:ilvl="1"/>
    <w:lvlOverride w:ilvl="2"/>
    <w:lvlOverride w:ilvl="3"/>
    <w:lvlOverride w:ilvl="4"/>
    <w:lvlOverride w:ilvl="5"/>
    <w:lvlOverride w:ilvl="6"/>
    <w:lvlOverride w:ilvl="7"/>
    <w:lvlOverride w:ilvl="8"/>
  </w:num>
  <w:num w:numId="486">
    <w:abstractNumId w:val="290"/>
    <w:lvlOverride w:ilvl="0">
      <w:startOverride w:val="1"/>
    </w:lvlOverride>
    <w:lvlOverride w:ilvl="1"/>
    <w:lvlOverride w:ilvl="2"/>
    <w:lvlOverride w:ilvl="3"/>
    <w:lvlOverride w:ilvl="4"/>
    <w:lvlOverride w:ilvl="5"/>
    <w:lvlOverride w:ilvl="6"/>
    <w:lvlOverride w:ilvl="7"/>
    <w:lvlOverride w:ilvl="8"/>
  </w:num>
  <w:num w:numId="487">
    <w:abstractNumId w:val="186"/>
    <w:lvlOverride w:ilvl="0">
      <w:startOverride w:val="1"/>
    </w:lvlOverride>
    <w:lvlOverride w:ilvl="1"/>
    <w:lvlOverride w:ilvl="2"/>
    <w:lvlOverride w:ilvl="3"/>
    <w:lvlOverride w:ilvl="4"/>
    <w:lvlOverride w:ilvl="5"/>
    <w:lvlOverride w:ilvl="6"/>
    <w:lvlOverride w:ilvl="7"/>
    <w:lvlOverride w:ilvl="8"/>
  </w:num>
  <w:num w:numId="488">
    <w:abstractNumId w:val="246"/>
    <w:lvlOverride w:ilvl="0">
      <w:startOverride w:val="1"/>
    </w:lvlOverride>
    <w:lvlOverride w:ilvl="1"/>
    <w:lvlOverride w:ilvl="2"/>
    <w:lvlOverride w:ilvl="3"/>
    <w:lvlOverride w:ilvl="4"/>
    <w:lvlOverride w:ilvl="5"/>
    <w:lvlOverride w:ilvl="6"/>
    <w:lvlOverride w:ilvl="7"/>
    <w:lvlOverride w:ilvl="8"/>
  </w:num>
  <w:num w:numId="489">
    <w:abstractNumId w:val="34"/>
    <w:lvlOverride w:ilvl="0">
      <w:startOverride w:val="1"/>
    </w:lvlOverride>
    <w:lvlOverride w:ilvl="1"/>
    <w:lvlOverride w:ilvl="2"/>
    <w:lvlOverride w:ilvl="3"/>
    <w:lvlOverride w:ilvl="4"/>
    <w:lvlOverride w:ilvl="5"/>
    <w:lvlOverride w:ilvl="6"/>
    <w:lvlOverride w:ilvl="7"/>
    <w:lvlOverride w:ilvl="8"/>
  </w:num>
  <w:num w:numId="490">
    <w:abstractNumId w:val="122"/>
    <w:lvlOverride w:ilvl="0">
      <w:startOverride w:val="1"/>
    </w:lvlOverride>
    <w:lvlOverride w:ilvl="1"/>
    <w:lvlOverride w:ilvl="2"/>
    <w:lvlOverride w:ilvl="3"/>
    <w:lvlOverride w:ilvl="4"/>
    <w:lvlOverride w:ilvl="5"/>
    <w:lvlOverride w:ilvl="6"/>
    <w:lvlOverride w:ilvl="7"/>
    <w:lvlOverride w:ilvl="8"/>
  </w:num>
  <w:num w:numId="491">
    <w:abstractNumId w:val="153"/>
    <w:lvlOverride w:ilvl="0">
      <w:startOverride w:val="1"/>
    </w:lvlOverride>
    <w:lvlOverride w:ilvl="1"/>
    <w:lvlOverride w:ilvl="2"/>
    <w:lvlOverride w:ilvl="3"/>
    <w:lvlOverride w:ilvl="4"/>
    <w:lvlOverride w:ilvl="5"/>
    <w:lvlOverride w:ilvl="6"/>
    <w:lvlOverride w:ilvl="7"/>
    <w:lvlOverride w:ilvl="8"/>
  </w:num>
  <w:num w:numId="492">
    <w:abstractNumId w:val="43"/>
    <w:lvlOverride w:ilvl="0">
      <w:startOverride w:val="1"/>
    </w:lvlOverride>
    <w:lvlOverride w:ilvl="1"/>
    <w:lvlOverride w:ilvl="2"/>
    <w:lvlOverride w:ilvl="3"/>
    <w:lvlOverride w:ilvl="4"/>
    <w:lvlOverride w:ilvl="5"/>
    <w:lvlOverride w:ilvl="6"/>
    <w:lvlOverride w:ilvl="7"/>
    <w:lvlOverride w:ilvl="8"/>
  </w:num>
  <w:num w:numId="493">
    <w:abstractNumId w:val="446"/>
    <w:lvlOverride w:ilvl="0">
      <w:startOverride w:val="1"/>
    </w:lvlOverride>
    <w:lvlOverride w:ilvl="1"/>
    <w:lvlOverride w:ilvl="2"/>
    <w:lvlOverride w:ilvl="3"/>
    <w:lvlOverride w:ilvl="4"/>
    <w:lvlOverride w:ilvl="5"/>
    <w:lvlOverride w:ilvl="6"/>
    <w:lvlOverride w:ilvl="7"/>
    <w:lvlOverride w:ilvl="8"/>
  </w:num>
  <w:num w:numId="494">
    <w:abstractNumId w:val="4"/>
    <w:lvlOverride w:ilvl="0">
      <w:startOverride w:val="1"/>
    </w:lvlOverride>
    <w:lvlOverride w:ilvl="1"/>
    <w:lvlOverride w:ilvl="2"/>
    <w:lvlOverride w:ilvl="3"/>
    <w:lvlOverride w:ilvl="4"/>
    <w:lvlOverride w:ilvl="5"/>
    <w:lvlOverride w:ilvl="6"/>
    <w:lvlOverride w:ilvl="7"/>
    <w:lvlOverride w:ilvl="8"/>
  </w:num>
  <w:num w:numId="495">
    <w:abstractNumId w:val="64"/>
    <w:lvlOverride w:ilvl="0">
      <w:startOverride w:val="1"/>
    </w:lvlOverride>
    <w:lvlOverride w:ilvl="1">
      <w:startOverride w:val="1"/>
    </w:lvlOverride>
    <w:lvlOverride w:ilvl="2"/>
    <w:lvlOverride w:ilvl="3"/>
    <w:lvlOverride w:ilvl="4"/>
    <w:lvlOverride w:ilvl="5"/>
    <w:lvlOverride w:ilvl="6"/>
    <w:lvlOverride w:ilvl="7"/>
    <w:lvlOverride w:ilvl="8"/>
  </w:num>
  <w:num w:numId="496">
    <w:abstractNumId w:val="402"/>
    <w:lvlOverride w:ilvl="0">
      <w:startOverride w:val="1"/>
    </w:lvlOverride>
    <w:lvlOverride w:ilvl="1"/>
    <w:lvlOverride w:ilvl="2"/>
    <w:lvlOverride w:ilvl="3"/>
    <w:lvlOverride w:ilvl="4"/>
    <w:lvlOverride w:ilvl="5"/>
    <w:lvlOverride w:ilvl="6"/>
    <w:lvlOverride w:ilvl="7"/>
    <w:lvlOverride w:ilvl="8"/>
  </w:num>
  <w:num w:numId="497">
    <w:abstractNumId w:val="287"/>
  </w:num>
  <w:num w:numId="498">
    <w:abstractNumId w:val="292"/>
  </w:num>
  <w:num w:numId="499">
    <w:abstractNumId w:val="442"/>
  </w:num>
  <w:num w:numId="500">
    <w:abstractNumId w:val="234"/>
  </w:num>
  <w:num w:numId="501">
    <w:abstractNumId w:val="217"/>
  </w:num>
  <w:num w:numId="502">
    <w:abstractNumId w:val="360"/>
  </w:num>
  <w:num w:numId="503">
    <w:abstractNumId w:val="154"/>
  </w:num>
  <w:num w:numId="504">
    <w:abstractNumId w:val="463"/>
  </w:num>
  <w:num w:numId="505">
    <w:abstractNumId w:val="30"/>
  </w:num>
  <w:num w:numId="506">
    <w:abstractNumId w:val="207"/>
  </w:num>
  <w:num w:numId="507">
    <w:abstractNumId w:val="470"/>
  </w:num>
  <w:numIdMacAtCleanup w:val="5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94"/>
    <w:rsid w:val="00000AFE"/>
    <w:rsid w:val="000050AD"/>
    <w:rsid w:val="00062031"/>
    <w:rsid w:val="000779A0"/>
    <w:rsid w:val="000844AA"/>
    <w:rsid w:val="000C054A"/>
    <w:rsid w:val="00122F0A"/>
    <w:rsid w:val="001327DE"/>
    <w:rsid w:val="001B79EE"/>
    <w:rsid w:val="001D1B2F"/>
    <w:rsid w:val="001E7CAF"/>
    <w:rsid w:val="001F0A09"/>
    <w:rsid w:val="002238C0"/>
    <w:rsid w:val="00233693"/>
    <w:rsid w:val="00271F6B"/>
    <w:rsid w:val="002B4D55"/>
    <w:rsid w:val="002C2735"/>
    <w:rsid w:val="002F2AB3"/>
    <w:rsid w:val="00336219"/>
    <w:rsid w:val="00345828"/>
    <w:rsid w:val="003559B2"/>
    <w:rsid w:val="00356F95"/>
    <w:rsid w:val="00357F44"/>
    <w:rsid w:val="00374639"/>
    <w:rsid w:val="00374F55"/>
    <w:rsid w:val="003770A2"/>
    <w:rsid w:val="00393AA9"/>
    <w:rsid w:val="004211A9"/>
    <w:rsid w:val="0045734B"/>
    <w:rsid w:val="004667E2"/>
    <w:rsid w:val="0047174D"/>
    <w:rsid w:val="004D46D9"/>
    <w:rsid w:val="00533C29"/>
    <w:rsid w:val="00550D5B"/>
    <w:rsid w:val="00550EB3"/>
    <w:rsid w:val="0059761F"/>
    <w:rsid w:val="005D3A4E"/>
    <w:rsid w:val="005F20AA"/>
    <w:rsid w:val="006264B7"/>
    <w:rsid w:val="00665608"/>
    <w:rsid w:val="00675C1E"/>
    <w:rsid w:val="00691FFD"/>
    <w:rsid w:val="006F0D4C"/>
    <w:rsid w:val="006F5566"/>
    <w:rsid w:val="00702010"/>
    <w:rsid w:val="007121CF"/>
    <w:rsid w:val="00753DB8"/>
    <w:rsid w:val="00773FCC"/>
    <w:rsid w:val="007805D3"/>
    <w:rsid w:val="00790A49"/>
    <w:rsid w:val="007D333E"/>
    <w:rsid w:val="007E075E"/>
    <w:rsid w:val="007E2F61"/>
    <w:rsid w:val="0080322D"/>
    <w:rsid w:val="00833B27"/>
    <w:rsid w:val="00846DBB"/>
    <w:rsid w:val="00865A2C"/>
    <w:rsid w:val="0089743D"/>
    <w:rsid w:val="00904D19"/>
    <w:rsid w:val="00927F39"/>
    <w:rsid w:val="00942A71"/>
    <w:rsid w:val="00972BAA"/>
    <w:rsid w:val="009736AA"/>
    <w:rsid w:val="009759C4"/>
    <w:rsid w:val="009B0E94"/>
    <w:rsid w:val="009E2AAC"/>
    <w:rsid w:val="009F4EED"/>
    <w:rsid w:val="00A00BEC"/>
    <w:rsid w:val="00A16DB5"/>
    <w:rsid w:val="00A41EFB"/>
    <w:rsid w:val="00A43C8E"/>
    <w:rsid w:val="00A55454"/>
    <w:rsid w:val="00A56593"/>
    <w:rsid w:val="00A57888"/>
    <w:rsid w:val="00A702FD"/>
    <w:rsid w:val="00A8736D"/>
    <w:rsid w:val="00A95A29"/>
    <w:rsid w:val="00A965D5"/>
    <w:rsid w:val="00AC1742"/>
    <w:rsid w:val="00AE2AF8"/>
    <w:rsid w:val="00B33C3B"/>
    <w:rsid w:val="00B46148"/>
    <w:rsid w:val="00B5048A"/>
    <w:rsid w:val="00BA2387"/>
    <w:rsid w:val="00BA49ED"/>
    <w:rsid w:val="00BB13D8"/>
    <w:rsid w:val="00BC0A65"/>
    <w:rsid w:val="00BE381F"/>
    <w:rsid w:val="00C02681"/>
    <w:rsid w:val="00C76F22"/>
    <w:rsid w:val="00C9163F"/>
    <w:rsid w:val="00CB1FC5"/>
    <w:rsid w:val="00CB6259"/>
    <w:rsid w:val="00CC1278"/>
    <w:rsid w:val="00D0700B"/>
    <w:rsid w:val="00D77371"/>
    <w:rsid w:val="00E06AA5"/>
    <w:rsid w:val="00E12AC0"/>
    <w:rsid w:val="00E16DAE"/>
    <w:rsid w:val="00ED5398"/>
    <w:rsid w:val="00EE384B"/>
    <w:rsid w:val="00F3372E"/>
    <w:rsid w:val="00F413AE"/>
    <w:rsid w:val="00F6335A"/>
    <w:rsid w:val="00F91E44"/>
    <w:rsid w:val="00FA5A20"/>
    <w:rsid w:val="00FB1045"/>
    <w:rsid w:val="00FC5C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57BA"/>
  <w15:chartTrackingRefBased/>
  <w15:docId w15:val="{92361035-509D-437D-A89F-BF0DCD53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0E94"/>
    <w:pPr>
      <w:spacing w:after="0" w:line="240" w:lineRule="auto"/>
      <w:jc w:val="both"/>
    </w:pPr>
    <w:rPr>
      <w:rFonts w:ascii="Arial" w:eastAsiaTheme="minorEastAsia" w:hAnsi="Arial" w:cs="Arial"/>
      <w:sz w:val="20"/>
      <w:szCs w:val="20"/>
      <w:lang w:val="en-GB"/>
    </w:rPr>
  </w:style>
  <w:style w:type="paragraph" w:styleId="Heading1">
    <w:name w:val="heading 1"/>
    <w:basedOn w:val="Normal"/>
    <w:link w:val="Heading1Char"/>
    <w:uiPriority w:val="1"/>
    <w:qFormat/>
    <w:rsid w:val="00C76F22"/>
    <w:pPr>
      <w:widowControl w:val="0"/>
      <w:autoSpaceDE w:val="0"/>
      <w:autoSpaceDN w:val="0"/>
      <w:spacing w:before="75"/>
      <w:ind w:left="64" w:right="3782"/>
      <w:jc w:val="center"/>
      <w:outlineLvl w:val="0"/>
    </w:pPr>
    <w:rPr>
      <w:rFonts w:eastAsia="Arial"/>
      <w:b/>
      <w:bCs/>
      <w:sz w:val="24"/>
      <w:szCs w:val="24"/>
      <w:lang w:val="en-US"/>
    </w:rPr>
  </w:style>
  <w:style w:type="paragraph" w:styleId="Heading2">
    <w:name w:val="heading 2"/>
    <w:basedOn w:val="Normal"/>
    <w:link w:val="Heading2Char"/>
    <w:uiPriority w:val="1"/>
    <w:unhideWhenUsed/>
    <w:qFormat/>
    <w:rsid w:val="00C76F22"/>
    <w:pPr>
      <w:widowControl w:val="0"/>
      <w:autoSpaceDE w:val="0"/>
      <w:autoSpaceDN w:val="0"/>
      <w:ind w:left="78" w:right="127"/>
      <w:jc w:val="center"/>
      <w:outlineLvl w:val="1"/>
    </w:pPr>
    <w:rPr>
      <w:rFonts w:eastAsia="Arial"/>
      <w:b/>
      <w:bCs/>
      <w:lang w:val="en-US"/>
    </w:rPr>
  </w:style>
  <w:style w:type="paragraph" w:styleId="Heading3">
    <w:name w:val="heading 3"/>
    <w:basedOn w:val="Normal"/>
    <w:link w:val="Heading3Char"/>
    <w:semiHidden/>
    <w:unhideWhenUsed/>
    <w:qFormat/>
    <w:rsid w:val="00C76F22"/>
    <w:pPr>
      <w:keepNext/>
      <w:jc w:val="center"/>
      <w:outlineLvl w:val="2"/>
    </w:pPr>
    <w:rPr>
      <w:rFonts w:ascii="Albertus Extra Bold" w:eastAsia="Times New Roman" w:hAnsi="Albertus Extra Bold" w:cs="Albertus Extra Bold"/>
      <w:b/>
      <w:bCs/>
      <w:sz w:val="32"/>
      <w:szCs w:val="32"/>
      <w:lang w:val="en-US"/>
    </w:rPr>
  </w:style>
  <w:style w:type="paragraph" w:styleId="Heading4">
    <w:name w:val="heading 4"/>
    <w:basedOn w:val="Normal"/>
    <w:next w:val="Normal"/>
    <w:link w:val="Heading4Char"/>
    <w:semiHidden/>
    <w:unhideWhenUsed/>
    <w:qFormat/>
    <w:rsid w:val="00C76F22"/>
    <w:pPr>
      <w:keepNext/>
      <w:tabs>
        <w:tab w:val="num" w:pos="864"/>
      </w:tabs>
      <w:spacing w:before="240" w:after="60"/>
      <w:ind w:left="864" w:hanging="864"/>
      <w:jc w:val="left"/>
      <w:outlineLvl w:val="3"/>
    </w:pPr>
    <w:rPr>
      <w:rFonts w:eastAsia="Times New Roman"/>
      <w:b/>
      <w:bCs/>
      <w:sz w:val="24"/>
      <w:szCs w:val="24"/>
      <w:lang w:val="en-US"/>
    </w:rPr>
  </w:style>
  <w:style w:type="paragraph" w:styleId="Heading5">
    <w:name w:val="heading 5"/>
    <w:basedOn w:val="Normal"/>
    <w:next w:val="Normal"/>
    <w:link w:val="Heading5Char"/>
    <w:semiHidden/>
    <w:unhideWhenUsed/>
    <w:qFormat/>
    <w:rsid w:val="00C76F22"/>
    <w:pPr>
      <w:tabs>
        <w:tab w:val="num" w:pos="1008"/>
      </w:tabs>
      <w:spacing w:before="240" w:after="60"/>
      <w:ind w:left="1008" w:hanging="1008"/>
      <w:jc w:val="left"/>
      <w:outlineLvl w:val="4"/>
    </w:pPr>
    <w:rPr>
      <w:rFonts w:ascii="Times New Roman" w:eastAsia="Times New Roman" w:hAnsi="Times New Roman" w:cs="Times New Roman"/>
      <w:sz w:val="22"/>
      <w:szCs w:val="22"/>
      <w:lang w:val="en-US"/>
    </w:rPr>
  </w:style>
  <w:style w:type="paragraph" w:styleId="Heading6">
    <w:name w:val="heading 6"/>
    <w:basedOn w:val="Normal"/>
    <w:next w:val="Normal"/>
    <w:link w:val="Heading6Char"/>
    <w:semiHidden/>
    <w:unhideWhenUsed/>
    <w:qFormat/>
    <w:rsid w:val="00C76F22"/>
    <w:pPr>
      <w:tabs>
        <w:tab w:val="num" w:pos="1152"/>
      </w:tabs>
      <w:spacing w:before="240" w:after="60"/>
      <w:ind w:left="1152" w:hanging="1152"/>
      <w:jc w:val="left"/>
      <w:outlineLvl w:val="5"/>
    </w:pPr>
    <w:rPr>
      <w:rFonts w:ascii="Times New Roman" w:eastAsia="Times New Roman" w:hAnsi="Times New Roman" w:cs="Times New Roman"/>
      <w:i/>
      <w:iCs/>
      <w:sz w:val="22"/>
      <w:szCs w:val="22"/>
      <w:lang w:val="en-US"/>
    </w:rPr>
  </w:style>
  <w:style w:type="paragraph" w:styleId="Heading7">
    <w:name w:val="heading 7"/>
    <w:basedOn w:val="Normal"/>
    <w:next w:val="Normal"/>
    <w:link w:val="Heading7Char"/>
    <w:uiPriority w:val="99"/>
    <w:semiHidden/>
    <w:unhideWhenUsed/>
    <w:qFormat/>
    <w:rsid w:val="00C76F22"/>
    <w:pPr>
      <w:tabs>
        <w:tab w:val="num" w:pos="1296"/>
      </w:tabs>
      <w:spacing w:before="240" w:after="60"/>
      <w:ind w:left="1296" w:hanging="1296"/>
      <w:jc w:val="left"/>
      <w:outlineLvl w:val="6"/>
    </w:pPr>
    <w:rPr>
      <w:rFonts w:eastAsia="Times New Roman"/>
      <w:lang w:val="en-US"/>
    </w:rPr>
  </w:style>
  <w:style w:type="paragraph" w:styleId="Heading8">
    <w:name w:val="heading 8"/>
    <w:basedOn w:val="Normal"/>
    <w:next w:val="Normal"/>
    <w:link w:val="Heading8Char"/>
    <w:uiPriority w:val="99"/>
    <w:semiHidden/>
    <w:unhideWhenUsed/>
    <w:qFormat/>
    <w:rsid w:val="00C76F22"/>
    <w:pPr>
      <w:tabs>
        <w:tab w:val="num" w:pos="1440"/>
      </w:tabs>
      <w:spacing w:before="240" w:after="60"/>
      <w:ind w:left="1440" w:hanging="1440"/>
      <w:jc w:val="left"/>
      <w:outlineLvl w:val="7"/>
    </w:pPr>
    <w:rPr>
      <w:rFonts w:eastAsia="Times New Roman"/>
      <w:i/>
      <w:iCs/>
      <w:lang w:val="en-US"/>
    </w:rPr>
  </w:style>
  <w:style w:type="paragraph" w:styleId="Heading9">
    <w:name w:val="heading 9"/>
    <w:basedOn w:val="Normal"/>
    <w:next w:val="Normal"/>
    <w:link w:val="Heading9Char"/>
    <w:uiPriority w:val="99"/>
    <w:semiHidden/>
    <w:unhideWhenUsed/>
    <w:qFormat/>
    <w:rsid w:val="00C76F22"/>
    <w:pPr>
      <w:tabs>
        <w:tab w:val="num" w:pos="1584"/>
      </w:tabs>
      <w:spacing w:before="240" w:after="60"/>
      <w:ind w:left="1584" w:hanging="1584"/>
      <w:jc w:val="left"/>
      <w:outlineLvl w:val="8"/>
    </w:pPr>
    <w:rPr>
      <w:rFonts w:eastAsia="Times New Roman"/>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B0E94"/>
    <w:pPr>
      <w:jc w:val="center"/>
    </w:pPr>
    <w:rPr>
      <w:rFonts w:ascii="Times New Roman" w:eastAsia="MS Mincho" w:hAnsi="Times New Roman" w:cs="Times New Roman"/>
      <w:b/>
      <w:bCs/>
      <w:sz w:val="24"/>
      <w:lang w:val="en-US"/>
    </w:rPr>
  </w:style>
  <w:style w:type="character" w:customStyle="1" w:styleId="TitleChar">
    <w:name w:val="Title Char"/>
    <w:basedOn w:val="DefaultParagraphFont"/>
    <w:link w:val="Title"/>
    <w:uiPriority w:val="99"/>
    <w:rsid w:val="009B0E94"/>
    <w:rPr>
      <w:rFonts w:ascii="Times New Roman" w:eastAsia="MS Mincho" w:hAnsi="Times New Roman" w:cs="Times New Roman"/>
      <w:b/>
      <w:bCs/>
      <w:sz w:val="24"/>
      <w:szCs w:val="20"/>
    </w:rPr>
  </w:style>
  <w:style w:type="paragraph" w:customStyle="1" w:styleId="Default">
    <w:name w:val="Default"/>
    <w:rsid w:val="009B0E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9B0E94"/>
    <w:pPr>
      <w:ind w:left="720"/>
      <w:contextualSpacing/>
    </w:pPr>
  </w:style>
  <w:style w:type="paragraph" w:styleId="Header">
    <w:name w:val="header"/>
    <w:basedOn w:val="Normal"/>
    <w:link w:val="HeaderChar"/>
    <w:uiPriority w:val="99"/>
    <w:unhideWhenUsed/>
    <w:rsid w:val="002238C0"/>
    <w:pPr>
      <w:tabs>
        <w:tab w:val="center" w:pos="4513"/>
        <w:tab w:val="right" w:pos="9026"/>
      </w:tabs>
    </w:pPr>
  </w:style>
  <w:style w:type="character" w:customStyle="1" w:styleId="HeaderChar">
    <w:name w:val="Header Char"/>
    <w:basedOn w:val="DefaultParagraphFont"/>
    <w:link w:val="Header"/>
    <w:uiPriority w:val="99"/>
    <w:rsid w:val="002238C0"/>
    <w:rPr>
      <w:rFonts w:ascii="Arial" w:eastAsiaTheme="minorEastAsia" w:hAnsi="Arial" w:cs="Arial"/>
      <w:sz w:val="20"/>
      <w:szCs w:val="20"/>
      <w:lang w:val="en-GB"/>
    </w:rPr>
  </w:style>
  <w:style w:type="paragraph" w:styleId="Footer">
    <w:name w:val="footer"/>
    <w:basedOn w:val="Normal"/>
    <w:link w:val="FooterChar"/>
    <w:uiPriority w:val="99"/>
    <w:unhideWhenUsed/>
    <w:rsid w:val="002238C0"/>
    <w:pPr>
      <w:tabs>
        <w:tab w:val="center" w:pos="4513"/>
        <w:tab w:val="right" w:pos="9026"/>
      </w:tabs>
    </w:pPr>
  </w:style>
  <w:style w:type="character" w:customStyle="1" w:styleId="FooterChar">
    <w:name w:val="Footer Char"/>
    <w:basedOn w:val="DefaultParagraphFont"/>
    <w:link w:val="Footer"/>
    <w:uiPriority w:val="99"/>
    <w:rsid w:val="002238C0"/>
    <w:rPr>
      <w:rFonts w:ascii="Arial" w:eastAsiaTheme="minorEastAsia" w:hAnsi="Arial" w:cs="Arial"/>
      <w:sz w:val="20"/>
      <w:szCs w:val="20"/>
      <w:lang w:val="en-GB"/>
    </w:rPr>
  </w:style>
  <w:style w:type="character" w:customStyle="1" w:styleId="Heading1Char">
    <w:name w:val="Heading 1 Char"/>
    <w:basedOn w:val="DefaultParagraphFont"/>
    <w:link w:val="Heading1"/>
    <w:uiPriority w:val="1"/>
    <w:rsid w:val="00C76F22"/>
    <w:rPr>
      <w:rFonts w:ascii="Arial" w:eastAsia="Arial" w:hAnsi="Arial" w:cs="Arial"/>
      <w:b/>
      <w:bCs/>
      <w:sz w:val="24"/>
      <w:szCs w:val="24"/>
    </w:rPr>
  </w:style>
  <w:style w:type="character" w:customStyle="1" w:styleId="Heading2Char">
    <w:name w:val="Heading 2 Char"/>
    <w:basedOn w:val="DefaultParagraphFont"/>
    <w:link w:val="Heading2"/>
    <w:uiPriority w:val="1"/>
    <w:rsid w:val="00C76F22"/>
    <w:rPr>
      <w:rFonts w:ascii="Arial" w:eastAsia="Arial" w:hAnsi="Arial" w:cs="Arial"/>
      <w:b/>
      <w:bCs/>
      <w:sz w:val="20"/>
      <w:szCs w:val="20"/>
    </w:rPr>
  </w:style>
  <w:style w:type="character" w:customStyle="1" w:styleId="Heading3Char">
    <w:name w:val="Heading 3 Char"/>
    <w:basedOn w:val="DefaultParagraphFont"/>
    <w:link w:val="Heading3"/>
    <w:semiHidden/>
    <w:rsid w:val="00C76F22"/>
    <w:rPr>
      <w:rFonts w:ascii="Albertus Extra Bold" w:eastAsia="Times New Roman" w:hAnsi="Albertus Extra Bold" w:cs="Albertus Extra Bold"/>
      <w:b/>
      <w:bCs/>
      <w:sz w:val="32"/>
      <w:szCs w:val="32"/>
    </w:rPr>
  </w:style>
  <w:style w:type="character" w:customStyle="1" w:styleId="Heading4Char">
    <w:name w:val="Heading 4 Char"/>
    <w:basedOn w:val="DefaultParagraphFont"/>
    <w:link w:val="Heading4"/>
    <w:semiHidden/>
    <w:rsid w:val="00C76F22"/>
    <w:rPr>
      <w:rFonts w:ascii="Arial" w:eastAsia="Times New Roman" w:hAnsi="Arial" w:cs="Arial"/>
      <w:b/>
      <w:bCs/>
      <w:sz w:val="24"/>
      <w:szCs w:val="24"/>
    </w:rPr>
  </w:style>
  <w:style w:type="character" w:customStyle="1" w:styleId="Heading5Char">
    <w:name w:val="Heading 5 Char"/>
    <w:basedOn w:val="DefaultParagraphFont"/>
    <w:link w:val="Heading5"/>
    <w:semiHidden/>
    <w:rsid w:val="00C76F22"/>
    <w:rPr>
      <w:rFonts w:ascii="Times New Roman" w:eastAsia="Times New Roman" w:hAnsi="Times New Roman" w:cs="Times New Roman"/>
    </w:rPr>
  </w:style>
  <w:style w:type="character" w:customStyle="1" w:styleId="Heading6Char">
    <w:name w:val="Heading 6 Char"/>
    <w:basedOn w:val="DefaultParagraphFont"/>
    <w:link w:val="Heading6"/>
    <w:semiHidden/>
    <w:rsid w:val="00C76F22"/>
    <w:rPr>
      <w:rFonts w:ascii="Times New Roman" w:eastAsia="Times New Roman" w:hAnsi="Times New Roman" w:cs="Times New Roman"/>
      <w:i/>
      <w:iCs/>
    </w:rPr>
  </w:style>
  <w:style w:type="character" w:customStyle="1" w:styleId="Heading7Char">
    <w:name w:val="Heading 7 Char"/>
    <w:basedOn w:val="DefaultParagraphFont"/>
    <w:link w:val="Heading7"/>
    <w:uiPriority w:val="99"/>
    <w:semiHidden/>
    <w:rsid w:val="00C76F22"/>
    <w:rPr>
      <w:rFonts w:ascii="Arial" w:eastAsia="Times New Roman" w:hAnsi="Arial" w:cs="Arial"/>
      <w:sz w:val="20"/>
      <w:szCs w:val="20"/>
    </w:rPr>
  </w:style>
  <w:style w:type="character" w:customStyle="1" w:styleId="Heading8Char">
    <w:name w:val="Heading 8 Char"/>
    <w:basedOn w:val="DefaultParagraphFont"/>
    <w:link w:val="Heading8"/>
    <w:uiPriority w:val="99"/>
    <w:semiHidden/>
    <w:rsid w:val="00C76F22"/>
    <w:rPr>
      <w:rFonts w:ascii="Arial" w:eastAsia="Times New Roman" w:hAnsi="Arial" w:cs="Arial"/>
      <w:i/>
      <w:iCs/>
      <w:sz w:val="20"/>
      <w:szCs w:val="20"/>
    </w:rPr>
  </w:style>
  <w:style w:type="character" w:customStyle="1" w:styleId="Heading9Char">
    <w:name w:val="Heading 9 Char"/>
    <w:basedOn w:val="DefaultParagraphFont"/>
    <w:link w:val="Heading9"/>
    <w:uiPriority w:val="99"/>
    <w:semiHidden/>
    <w:rsid w:val="00C76F22"/>
    <w:rPr>
      <w:rFonts w:ascii="Arial" w:eastAsia="Times New Roman" w:hAnsi="Arial" w:cs="Arial"/>
      <w:b/>
      <w:bCs/>
      <w:i/>
      <w:iCs/>
      <w:sz w:val="18"/>
      <w:szCs w:val="18"/>
    </w:rPr>
  </w:style>
  <w:style w:type="character" w:styleId="Hyperlink">
    <w:name w:val="Hyperlink"/>
    <w:semiHidden/>
    <w:unhideWhenUsed/>
    <w:rsid w:val="00C76F22"/>
    <w:rPr>
      <w:color w:val="0000FF"/>
      <w:u w:val="single"/>
    </w:rPr>
  </w:style>
  <w:style w:type="character" w:styleId="FollowedHyperlink">
    <w:name w:val="FollowedHyperlink"/>
    <w:semiHidden/>
    <w:unhideWhenUsed/>
    <w:rsid w:val="00C76F22"/>
    <w:rPr>
      <w:color w:val="800080"/>
      <w:u w:val="single"/>
    </w:rPr>
  </w:style>
  <w:style w:type="character" w:styleId="Emphasis">
    <w:name w:val="Emphasis"/>
    <w:qFormat/>
    <w:rsid w:val="00C76F22"/>
    <w:rPr>
      <w:b/>
      <w:bCs/>
      <w:i w:val="0"/>
      <w:iCs w:val="0"/>
    </w:rPr>
  </w:style>
  <w:style w:type="paragraph" w:styleId="HTMLPreformatted">
    <w:name w:val="HTML Preformatted"/>
    <w:basedOn w:val="Normal"/>
    <w:link w:val="HTMLPreformattedChar"/>
    <w:semiHidden/>
    <w:unhideWhenUsed/>
    <w:rsid w:val="00C76F22"/>
    <w:pPr>
      <w:numPr>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Arial Unicode MS" w:hAnsi="Courier New" w:cs="Courier New"/>
      <w:lang w:val="sq-AL"/>
    </w:rPr>
  </w:style>
  <w:style w:type="character" w:customStyle="1" w:styleId="HTMLPreformattedChar">
    <w:name w:val="HTML Preformatted Char"/>
    <w:basedOn w:val="DefaultParagraphFont"/>
    <w:link w:val="HTMLPreformatted"/>
    <w:semiHidden/>
    <w:rsid w:val="00C76F22"/>
    <w:rPr>
      <w:rFonts w:ascii="Courier New" w:eastAsia="Arial Unicode MS" w:hAnsi="Courier New" w:cs="Courier New"/>
      <w:sz w:val="20"/>
      <w:szCs w:val="20"/>
      <w:lang w:val="sq-AL"/>
    </w:rPr>
  </w:style>
  <w:style w:type="character" w:styleId="Strong">
    <w:name w:val="Strong"/>
    <w:qFormat/>
    <w:rsid w:val="00C76F22"/>
    <w:rPr>
      <w:b w:val="0"/>
      <w:bCs w:val="0"/>
    </w:rPr>
  </w:style>
  <w:style w:type="character" w:styleId="HTMLTypewriter">
    <w:name w:val="HTML Typewriter"/>
    <w:semiHidden/>
    <w:unhideWhenUsed/>
    <w:rsid w:val="00C76F22"/>
    <w:rPr>
      <w:rFonts w:ascii="Courier New" w:eastAsia="Arial Unicode MS" w:hAnsi="Courier New" w:cs="Courier New" w:hint="default"/>
      <w:sz w:val="20"/>
      <w:szCs w:val="20"/>
    </w:rPr>
  </w:style>
  <w:style w:type="character" w:customStyle="1" w:styleId="NormalWebChar">
    <w:name w:val="Normal (Web) Char"/>
    <w:link w:val="NormalWeb"/>
    <w:uiPriority w:val="99"/>
    <w:semiHidden/>
    <w:locked/>
    <w:rsid w:val="00C76F22"/>
    <w:rPr>
      <w:rFonts w:ascii="Arial Unicode MS" w:eastAsia="Times New Roman" w:hAnsi="Arial Unicode MS" w:cs="Arial Unicode MS"/>
      <w:b/>
      <w:bCs/>
      <w:sz w:val="24"/>
      <w:szCs w:val="24"/>
      <w:lang w:val="en-GB"/>
    </w:rPr>
  </w:style>
  <w:style w:type="paragraph" w:customStyle="1" w:styleId="msonormal0">
    <w:name w:val="msonormal"/>
    <w:basedOn w:val="Normal"/>
    <w:uiPriority w:val="99"/>
    <w:rsid w:val="00C76F22"/>
    <w:pPr>
      <w:spacing w:before="100" w:after="100"/>
      <w:jc w:val="left"/>
    </w:pPr>
    <w:rPr>
      <w:rFonts w:ascii="Arial Unicode MS" w:eastAsia="Times New Roman" w:hAnsi="Arial Unicode MS" w:cs="Times New Roman"/>
      <w:b/>
      <w:bCs/>
      <w:sz w:val="24"/>
      <w:szCs w:val="24"/>
    </w:rPr>
  </w:style>
  <w:style w:type="paragraph" w:styleId="NormalWeb">
    <w:name w:val="Normal (Web)"/>
    <w:basedOn w:val="Normal"/>
    <w:link w:val="NormalWebChar"/>
    <w:uiPriority w:val="99"/>
    <w:semiHidden/>
    <w:unhideWhenUsed/>
    <w:rsid w:val="00C76F22"/>
    <w:pPr>
      <w:spacing w:before="100" w:after="100"/>
      <w:jc w:val="left"/>
    </w:pPr>
    <w:rPr>
      <w:rFonts w:ascii="Arial Unicode MS" w:eastAsia="Times New Roman" w:hAnsi="Arial Unicode MS" w:cs="Arial Unicode MS"/>
      <w:b/>
      <w:bCs/>
      <w:sz w:val="24"/>
      <w:szCs w:val="24"/>
    </w:rPr>
  </w:style>
  <w:style w:type="paragraph" w:styleId="TOC1">
    <w:name w:val="toc 1"/>
    <w:basedOn w:val="Normal"/>
    <w:next w:val="Normal"/>
    <w:autoRedefine/>
    <w:uiPriority w:val="99"/>
    <w:semiHidden/>
    <w:unhideWhenUsed/>
    <w:rsid w:val="00C76F22"/>
    <w:pPr>
      <w:tabs>
        <w:tab w:val="left" w:pos="1418"/>
        <w:tab w:val="right" w:leader="dot" w:pos="8210"/>
      </w:tabs>
      <w:spacing w:before="240" w:after="120"/>
      <w:ind w:left="1418" w:right="567" w:hanging="1418"/>
    </w:pPr>
    <w:rPr>
      <w:rFonts w:eastAsia="MS Mincho" w:cs="Times New Roman"/>
      <w:b/>
      <w:noProof/>
      <w:sz w:val="24"/>
      <w:szCs w:val="24"/>
      <w:lang w:val="sq-AL" w:eastAsia="fr-FR"/>
    </w:rPr>
  </w:style>
  <w:style w:type="paragraph" w:styleId="TOC2">
    <w:name w:val="toc 2"/>
    <w:basedOn w:val="Normal"/>
    <w:next w:val="Normal"/>
    <w:autoRedefine/>
    <w:uiPriority w:val="99"/>
    <w:semiHidden/>
    <w:unhideWhenUsed/>
    <w:rsid w:val="00C76F22"/>
    <w:pPr>
      <w:tabs>
        <w:tab w:val="left" w:pos="1080"/>
        <w:tab w:val="right" w:leader="dot" w:pos="8210"/>
      </w:tabs>
      <w:spacing w:before="120"/>
      <w:ind w:left="1080" w:right="567" w:hanging="360"/>
      <w:jc w:val="left"/>
    </w:pPr>
    <w:rPr>
      <w:rFonts w:eastAsia="MS Mincho" w:cs="Times New Roman"/>
      <w:b/>
      <w:noProof/>
      <w:color w:val="808080"/>
      <w:sz w:val="22"/>
      <w:szCs w:val="24"/>
      <w:lang w:val="sq-AL" w:eastAsia="fr-FR"/>
    </w:rPr>
  </w:style>
  <w:style w:type="paragraph" w:styleId="TOC3">
    <w:name w:val="toc 3"/>
    <w:basedOn w:val="Normal"/>
    <w:next w:val="Normal"/>
    <w:autoRedefine/>
    <w:uiPriority w:val="99"/>
    <w:semiHidden/>
    <w:unhideWhenUsed/>
    <w:rsid w:val="00C76F22"/>
    <w:pPr>
      <w:tabs>
        <w:tab w:val="left" w:pos="1440"/>
        <w:tab w:val="right" w:leader="dot" w:pos="8210"/>
      </w:tabs>
      <w:spacing w:line="264" w:lineRule="auto"/>
      <w:ind w:left="1440" w:right="567" w:hanging="365"/>
      <w:jc w:val="left"/>
    </w:pPr>
    <w:rPr>
      <w:rFonts w:eastAsia="MS Mincho" w:cs="Times New Roman"/>
      <w:noProof/>
      <w:color w:val="93AC00"/>
      <w:szCs w:val="24"/>
      <w:lang w:val="sq-AL" w:eastAsia="fr-FR"/>
    </w:rPr>
  </w:style>
  <w:style w:type="paragraph" w:styleId="TOC4">
    <w:name w:val="toc 4"/>
    <w:basedOn w:val="Normal"/>
    <w:next w:val="Normal"/>
    <w:autoRedefine/>
    <w:uiPriority w:val="99"/>
    <w:semiHidden/>
    <w:unhideWhenUsed/>
    <w:rsid w:val="00C76F22"/>
    <w:pPr>
      <w:tabs>
        <w:tab w:val="left" w:pos="1980"/>
        <w:tab w:val="right" w:leader="dot" w:pos="8210"/>
      </w:tabs>
      <w:spacing w:line="264" w:lineRule="auto"/>
      <w:ind w:left="1980" w:right="567" w:hanging="540"/>
      <w:jc w:val="left"/>
    </w:pPr>
    <w:rPr>
      <w:rFonts w:eastAsia="MS Mincho" w:cs="Times New Roman"/>
      <w:noProof/>
      <w:color w:val="808080"/>
      <w:sz w:val="18"/>
      <w:szCs w:val="24"/>
      <w:lang w:val="sq-AL" w:eastAsia="fr-FR"/>
    </w:rPr>
  </w:style>
  <w:style w:type="paragraph" w:styleId="TOC5">
    <w:name w:val="toc 5"/>
    <w:basedOn w:val="Normal"/>
    <w:next w:val="Normal"/>
    <w:autoRedefine/>
    <w:uiPriority w:val="99"/>
    <w:semiHidden/>
    <w:unhideWhenUsed/>
    <w:rsid w:val="00C76F22"/>
    <w:pPr>
      <w:spacing w:before="120" w:line="288" w:lineRule="auto"/>
      <w:ind w:left="800"/>
      <w:jc w:val="left"/>
    </w:pPr>
    <w:rPr>
      <w:rFonts w:eastAsia="MS Mincho" w:cs="Times New Roman"/>
      <w:b/>
      <w:szCs w:val="24"/>
      <w:lang w:val="sq-AL" w:eastAsia="fr-FR"/>
    </w:rPr>
  </w:style>
  <w:style w:type="paragraph" w:styleId="TOC8">
    <w:name w:val="toc 8"/>
    <w:basedOn w:val="Normal"/>
    <w:next w:val="Normal"/>
    <w:autoRedefine/>
    <w:uiPriority w:val="99"/>
    <w:semiHidden/>
    <w:unhideWhenUsed/>
    <w:rsid w:val="00C76F22"/>
    <w:pPr>
      <w:tabs>
        <w:tab w:val="right" w:leader="dot" w:pos="8210"/>
      </w:tabs>
      <w:spacing w:before="300" w:after="100"/>
      <w:jc w:val="left"/>
    </w:pPr>
    <w:rPr>
      <w:rFonts w:eastAsia="MS Mincho" w:cs="Times New Roman"/>
      <w:b/>
      <w:noProof/>
      <w:sz w:val="24"/>
      <w:szCs w:val="24"/>
      <w:lang w:val="sq-AL" w:eastAsia="fr-FR"/>
    </w:rPr>
  </w:style>
  <w:style w:type="paragraph" w:styleId="NormalIndent">
    <w:name w:val="Normal Indent"/>
    <w:basedOn w:val="Normal"/>
    <w:uiPriority w:val="99"/>
    <w:semiHidden/>
    <w:unhideWhenUsed/>
    <w:rsid w:val="00C76F22"/>
    <w:pPr>
      <w:ind w:left="720"/>
      <w:jc w:val="left"/>
    </w:pPr>
    <w:rPr>
      <w:rFonts w:ascii="Times New Roman" w:eastAsia="MS Mincho" w:hAnsi="Times New Roman" w:cs="Times New Roman"/>
      <w:sz w:val="24"/>
      <w:szCs w:val="24"/>
      <w:lang w:val="hr-HR" w:eastAsia="hr-HR"/>
    </w:rPr>
  </w:style>
  <w:style w:type="paragraph" w:styleId="FootnoteText">
    <w:name w:val="footnote text"/>
    <w:basedOn w:val="Normal"/>
    <w:link w:val="FootnoteTextChar"/>
    <w:unhideWhenUsed/>
    <w:rsid w:val="00C76F22"/>
    <w:pPr>
      <w:jc w:val="left"/>
    </w:pPr>
    <w:rPr>
      <w:rFonts w:ascii="Times New Roman" w:eastAsia="MS Mincho" w:hAnsi="Times New Roman" w:cs="Times New Roman"/>
      <w:lang w:val="hr-HR" w:eastAsia="hr-HR"/>
    </w:rPr>
  </w:style>
  <w:style w:type="character" w:customStyle="1" w:styleId="FootnoteTextChar">
    <w:name w:val="Footnote Text Char"/>
    <w:basedOn w:val="DefaultParagraphFont"/>
    <w:link w:val="FootnoteText"/>
    <w:rsid w:val="00C76F22"/>
    <w:rPr>
      <w:rFonts w:ascii="Times New Roman" w:eastAsia="MS Mincho" w:hAnsi="Times New Roman" w:cs="Times New Roman"/>
      <w:sz w:val="20"/>
      <w:szCs w:val="20"/>
      <w:lang w:val="hr-HR" w:eastAsia="hr-HR"/>
    </w:rPr>
  </w:style>
  <w:style w:type="paragraph" w:styleId="CommentText">
    <w:name w:val="annotation text"/>
    <w:basedOn w:val="Normal"/>
    <w:link w:val="CommentTextChar"/>
    <w:uiPriority w:val="99"/>
    <w:unhideWhenUsed/>
    <w:rsid w:val="00C76F22"/>
    <w:pPr>
      <w:jc w:val="left"/>
    </w:pPr>
    <w:rPr>
      <w:rFonts w:ascii="Times New Roman" w:eastAsia="MS Mincho" w:hAnsi="Times New Roman" w:cs="Times New Roman"/>
      <w:lang w:val="sq-AL"/>
    </w:rPr>
  </w:style>
  <w:style w:type="character" w:customStyle="1" w:styleId="CommentTextChar">
    <w:name w:val="Comment Text Char"/>
    <w:basedOn w:val="DefaultParagraphFont"/>
    <w:link w:val="CommentText"/>
    <w:uiPriority w:val="99"/>
    <w:rsid w:val="00C76F22"/>
    <w:rPr>
      <w:rFonts w:ascii="Times New Roman" w:eastAsia="MS Mincho" w:hAnsi="Times New Roman" w:cs="Times New Roman"/>
      <w:sz w:val="20"/>
      <w:szCs w:val="20"/>
      <w:lang w:val="sq-AL"/>
    </w:rPr>
  </w:style>
  <w:style w:type="paragraph" w:styleId="Caption">
    <w:name w:val="caption"/>
    <w:basedOn w:val="Normal"/>
    <w:next w:val="Normal"/>
    <w:uiPriority w:val="99"/>
    <w:semiHidden/>
    <w:unhideWhenUsed/>
    <w:qFormat/>
    <w:rsid w:val="00C76F22"/>
    <w:pPr>
      <w:jc w:val="center"/>
    </w:pPr>
    <w:rPr>
      <w:rFonts w:ascii="Times New Roman" w:eastAsia="MS Mincho" w:hAnsi="Times New Roman" w:cs="Times New Roman"/>
      <w:b/>
      <w:bCs/>
      <w:sz w:val="24"/>
      <w:szCs w:val="24"/>
      <w:lang w:val="sq-AL"/>
    </w:rPr>
  </w:style>
  <w:style w:type="paragraph" w:styleId="TableofFigures">
    <w:name w:val="table of figures"/>
    <w:basedOn w:val="Normal"/>
    <w:next w:val="Normal"/>
    <w:uiPriority w:val="99"/>
    <w:semiHidden/>
    <w:unhideWhenUsed/>
    <w:rsid w:val="00C76F22"/>
    <w:pPr>
      <w:tabs>
        <w:tab w:val="left" w:pos="340"/>
        <w:tab w:val="right" w:leader="dot" w:pos="8505"/>
      </w:tabs>
      <w:spacing w:before="120"/>
      <w:ind w:left="340" w:right="567" w:hanging="340"/>
      <w:jc w:val="left"/>
    </w:pPr>
    <w:rPr>
      <w:rFonts w:eastAsia="MS Mincho" w:cs="Times New Roman"/>
      <w:szCs w:val="24"/>
      <w:lang w:val="sq-AL" w:eastAsia="fr-FR"/>
    </w:rPr>
  </w:style>
  <w:style w:type="paragraph" w:styleId="EnvelopeReturn">
    <w:name w:val="envelope return"/>
    <w:basedOn w:val="Normal"/>
    <w:uiPriority w:val="99"/>
    <w:semiHidden/>
    <w:unhideWhenUsed/>
    <w:rsid w:val="00C76F22"/>
    <w:pPr>
      <w:jc w:val="left"/>
    </w:pPr>
    <w:rPr>
      <w:rFonts w:ascii="Times New Roman" w:eastAsia="MS Mincho" w:hAnsi="Times New Roman" w:cs="Times New Roman"/>
      <w:sz w:val="24"/>
      <w:lang w:val="sq-AL"/>
    </w:rPr>
  </w:style>
  <w:style w:type="paragraph" w:styleId="List">
    <w:name w:val="List"/>
    <w:basedOn w:val="Normal"/>
    <w:uiPriority w:val="99"/>
    <w:semiHidden/>
    <w:unhideWhenUsed/>
    <w:rsid w:val="00C76F22"/>
    <w:pPr>
      <w:ind w:left="360" w:hanging="360"/>
      <w:jc w:val="left"/>
    </w:pPr>
    <w:rPr>
      <w:rFonts w:ascii="Times New Roman" w:eastAsia="MS Mincho" w:hAnsi="Times New Roman" w:cs="Times New Roman"/>
      <w:lang w:val="sq-AL"/>
    </w:rPr>
  </w:style>
  <w:style w:type="paragraph" w:styleId="BodyText">
    <w:name w:val="Body Text"/>
    <w:basedOn w:val="Normal"/>
    <w:link w:val="BodyTextChar"/>
    <w:uiPriority w:val="1"/>
    <w:unhideWhenUsed/>
    <w:qFormat/>
    <w:rsid w:val="00C76F22"/>
    <w:pPr>
      <w:widowControl w:val="0"/>
      <w:autoSpaceDE w:val="0"/>
      <w:autoSpaceDN w:val="0"/>
      <w:jc w:val="left"/>
    </w:pPr>
    <w:rPr>
      <w:rFonts w:eastAsia="Arial"/>
      <w:lang w:val="en-US"/>
    </w:rPr>
  </w:style>
  <w:style w:type="character" w:customStyle="1" w:styleId="BodyTextChar">
    <w:name w:val="Body Text Char"/>
    <w:basedOn w:val="DefaultParagraphFont"/>
    <w:link w:val="BodyText"/>
    <w:uiPriority w:val="1"/>
    <w:rsid w:val="00C76F22"/>
    <w:rPr>
      <w:rFonts w:ascii="Arial" w:eastAsia="Arial" w:hAnsi="Arial" w:cs="Arial"/>
      <w:sz w:val="20"/>
      <w:szCs w:val="20"/>
    </w:rPr>
  </w:style>
  <w:style w:type="paragraph" w:styleId="ListBullet">
    <w:name w:val="List Bullet"/>
    <w:basedOn w:val="BodyText"/>
    <w:uiPriority w:val="99"/>
    <w:semiHidden/>
    <w:unhideWhenUsed/>
    <w:rsid w:val="00C76F22"/>
    <w:pPr>
      <w:widowControl/>
      <w:numPr>
        <w:numId w:val="52"/>
      </w:numPr>
      <w:tabs>
        <w:tab w:val="num" w:pos="340"/>
      </w:tabs>
      <w:autoSpaceDE/>
      <w:autoSpaceDN/>
      <w:spacing w:after="130" w:line="260" w:lineRule="atLeast"/>
      <w:ind w:left="340"/>
    </w:pPr>
    <w:rPr>
      <w:rFonts w:eastAsia="Times New Roman" w:cs="Times New Roman"/>
      <w:szCs w:val="24"/>
      <w:lang w:val="sq-AL"/>
    </w:rPr>
  </w:style>
  <w:style w:type="paragraph" w:styleId="List2">
    <w:name w:val="List 2"/>
    <w:basedOn w:val="Normal"/>
    <w:uiPriority w:val="99"/>
    <w:semiHidden/>
    <w:unhideWhenUsed/>
    <w:rsid w:val="00C76F22"/>
    <w:pPr>
      <w:numPr>
        <w:numId w:val="53"/>
      </w:numPr>
      <w:jc w:val="left"/>
    </w:pPr>
    <w:rPr>
      <w:rFonts w:ascii="Times New Roman" w:eastAsia="MS Mincho" w:hAnsi="Times New Roman" w:cs="Times New Roman"/>
      <w:lang w:val="sq-AL"/>
    </w:rPr>
  </w:style>
  <w:style w:type="paragraph" w:styleId="List3">
    <w:name w:val="List 3"/>
    <w:basedOn w:val="Normal"/>
    <w:uiPriority w:val="99"/>
    <w:semiHidden/>
    <w:unhideWhenUsed/>
    <w:rsid w:val="00C76F22"/>
    <w:pPr>
      <w:ind w:left="1080" w:hanging="360"/>
      <w:jc w:val="left"/>
    </w:pPr>
    <w:rPr>
      <w:rFonts w:ascii="Times New Roman" w:eastAsia="MS Mincho" w:hAnsi="Times New Roman" w:cs="Times New Roman"/>
      <w:sz w:val="24"/>
      <w:szCs w:val="24"/>
      <w:lang w:val="sq-AL"/>
    </w:rPr>
  </w:style>
  <w:style w:type="paragraph" w:styleId="List4">
    <w:name w:val="List 4"/>
    <w:basedOn w:val="Normal"/>
    <w:uiPriority w:val="99"/>
    <w:semiHidden/>
    <w:unhideWhenUsed/>
    <w:rsid w:val="00C76F22"/>
    <w:pPr>
      <w:ind w:left="1440" w:hanging="360"/>
      <w:jc w:val="left"/>
    </w:pPr>
    <w:rPr>
      <w:rFonts w:ascii="Times New Roman" w:eastAsia="MS Mincho" w:hAnsi="Times New Roman" w:cs="Times New Roman"/>
      <w:sz w:val="24"/>
      <w:szCs w:val="24"/>
      <w:lang w:val="sq-AL"/>
    </w:rPr>
  </w:style>
  <w:style w:type="paragraph" w:styleId="ListBullet2">
    <w:name w:val="List Bullet 2"/>
    <w:basedOn w:val="ListBullet"/>
    <w:uiPriority w:val="99"/>
    <w:semiHidden/>
    <w:unhideWhenUsed/>
    <w:rsid w:val="00C76F22"/>
    <w:pPr>
      <w:numPr>
        <w:numId w:val="54"/>
      </w:numPr>
    </w:pPr>
  </w:style>
  <w:style w:type="paragraph" w:styleId="ListBullet4">
    <w:name w:val="List Bullet 4"/>
    <w:basedOn w:val="Normal"/>
    <w:autoRedefine/>
    <w:uiPriority w:val="99"/>
    <w:semiHidden/>
    <w:unhideWhenUsed/>
    <w:rsid w:val="00C76F22"/>
    <w:pPr>
      <w:numPr>
        <w:numId w:val="55"/>
      </w:numPr>
      <w:jc w:val="left"/>
    </w:pPr>
    <w:rPr>
      <w:rFonts w:ascii="Times New Roman" w:eastAsia="MS Mincho" w:hAnsi="Times New Roman" w:cs="Times New Roman"/>
      <w:sz w:val="24"/>
      <w:szCs w:val="24"/>
      <w:lang w:val="sq-AL"/>
    </w:rPr>
  </w:style>
  <w:style w:type="paragraph" w:styleId="Signature">
    <w:name w:val="Signature"/>
    <w:basedOn w:val="Normal"/>
    <w:link w:val="SignatureChar"/>
    <w:uiPriority w:val="99"/>
    <w:semiHidden/>
    <w:unhideWhenUsed/>
    <w:rsid w:val="00C76F22"/>
    <w:pPr>
      <w:jc w:val="left"/>
    </w:pPr>
    <w:rPr>
      <w:rFonts w:eastAsia="MS Mincho" w:cs="Times New Roman"/>
      <w:szCs w:val="24"/>
      <w:lang w:val="sq-AL"/>
    </w:rPr>
  </w:style>
  <w:style w:type="character" w:customStyle="1" w:styleId="SignatureChar">
    <w:name w:val="Signature Char"/>
    <w:basedOn w:val="DefaultParagraphFont"/>
    <w:link w:val="Signature"/>
    <w:uiPriority w:val="99"/>
    <w:semiHidden/>
    <w:rsid w:val="00C76F22"/>
    <w:rPr>
      <w:rFonts w:ascii="Arial" w:eastAsia="MS Mincho" w:hAnsi="Arial" w:cs="Times New Roman"/>
      <w:sz w:val="20"/>
      <w:szCs w:val="24"/>
      <w:lang w:val="sq-AL"/>
    </w:rPr>
  </w:style>
  <w:style w:type="paragraph" w:styleId="BodyTextIndent">
    <w:name w:val="Body Text Indent"/>
    <w:basedOn w:val="Normal"/>
    <w:link w:val="BodyTextIndentChar"/>
    <w:uiPriority w:val="99"/>
    <w:semiHidden/>
    <w:unhideWhenUsed/>
    <w:rsid w:val="00C76F22"/>
    <w:pPr>
      <w:spacing w:after="120"/>
      <w:ind w:left="283"/>
      <w:jc w:val="left"/>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uiPriority w:val="99"/>
    <w:semiHidden/>
    <w:rsid w:val="00C76F22"/>
    <w:rPr>
      <w:rFonts w:ascii="Times New Roman" w:eastAsia="MS Mincho" w:hAnsi="Times New Roman" w:cs="Times New Roman"/>
      <w:sz w:val="24"/>
      <w:szCs w:val="24"/>
      <w:lang w:val="en-GB"/>
    </w:rPr>
  </w:style>
  <w:style w:type="paragraph" w:styleId="Subtitle">
    <w:name w:val="Subtitle"/>
    <w:basedOn w:val="Normal"/>
    <w:link w:val="SubtitleChar"/>
    <w:uiPriority w:val="99"/>
    <w:qFormat/>
    <w:rsid w:val="00C76F22"/>
    <w:pPr>
      <w:spacing w:line="260" w:lineRule="atLeast"/>
      <w:jc w:val="center"/>
    </w:pPr>
    <w:rPr>
      <w:rFonts w:ascii="Times New Roman" w:eastAsia="MS Mincho" w:hAnsi="Times New Roman" w:cs="Times New Roman"/>
      <w:sz w:val="24"/>
      <w:szCs w:val="24"/>
      <w:u w:val="single"/>
      <w:lang w:val="sq-AL"/>
    </w:rPr>
  </w:style>
  <w:style w:type="character" w:customStyle="1" w:styleId="SubtitleChar">
    <w:name w:val="Subtitle Char"/>
    <w:basedOn w:val="DefaultParagraphFont"/>
    <w:link w:val="Subtitle"/>
    <w:uiPriority w:val="99"/>
    <w:rsid w:val="00C76F22"/>
    <w:rPr>
      <w:rFonts w:ascii="Times New Roman" w:eastAsia="MS Mincho" w:hAnsi="Times New Roman" w:cs="Times New Roman"/>
      <w:sz w:val="24"/>
      <w:szCs w:val="24"/>
      <w:u w:val="single"/>
      <w:lang w:val="sq-AL"/>
    </w:rPr>
  </w:style>
  <w:style w:type="paragraph" w:styleId="Date">
    <w:name w:val="Date"/>
    <w:basedOn w:val="Normal"/>
    <w:next w:val="Normal"/>
    <w:link w:val="DateChar"/>
    <w:uiPriority w:val="99"/>
    <w:semiHidden/>
    <w:unhideWhenUsed/>
    <w:rsid w:val="00C76F22"/>
    <w:pPr>
      <w:spacing w:before="120" w:line="288" w:lineRule="auto"/>
      <w:jc w:val="right"/>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semiHidden/>
    <w:rsid w:val="00C76F22"/>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uiPriority w:val="99"/>
    <w:semiHidden/>
    <w:unhideWhenUsed/>
    <w:rsid w:val="00C76F22"/>
    <w:pPr>
      <w:widowControl w:val="0"/>
      <w:autoSpaceDE w:val="0"/>
      <w:autoSpaceDN w:val="0"/>
      <w:adjustRightInd w:val="0"/>
      <w:ind w:firstLine="210"/>
    </w:pPr>
    <w:rPr>
      <w:rFonts w:eastAsia="Times New Roman"/>
      <w:sz w:val="20"/>
      <w:szCs w:val="20"/>
      <w:lang w:val="sq-AL"/>
    </w:rPr>
  </w:style>
  <w:style w:type="character" w:customStyle="1" w:styleId="BodyTextFirstIndent2Char">
    <w:name w:val="Body Text First Indent 2 Char"/>
    <w:basedOn w:val="BodyTextIndentChar"/>
    <w:link w:val="BodyTextFirstIndent2"/>
    <w:uiPriority w:val="99"/>
    <w:semiHidden/>
    <w:rsid w:val="00C76F22"/>
    <w:rPr>
      <w:rFonts w:ascii="Times New Roman" w:eastAsia="Times New Roman" w:hAnsi="Times New Roman" w:cs="Times New Roman"/>
      <w:sz w:val="20"/>
      <w:szCs w:val="20"/>
      <w:lang w:val="sq-AL"/>
    </w:rPr>
  </w:style>
  <w:style w:type="paragraph" w:styleId="BodyText2">
    <w:name w:val="Body Text 2"/>
    <w:basedOn w:val="Normal"/>
    <w:link w:val="BodyText2Char"/>
    <w:uiPriority w:val="99"/>
    <w:semiHidden/>
    <w:unhideWhenUsed/>
    <w:rsid w:val="00C76F22"/>
    <w:pPr>
      <w:jc w:val="left"/>
    </w:pPr>
    <w:rPr>
      <w:rFonts w:ascii="Times New Roman" w:eastAsia="Times New Roman" w:hAnsi="Times New Roman" w:cs="Times New Roman"/>
      <w:i/>
      <w:iCs/>
      <w:sz w:val="24"/>
      <w:szCs w:val="24"/>
      <w:lang w:val="it-CH"/>
    </w:rPr>
  </w:style>
  <w:style w:type="character" w:customStyle="1" w:styleId="BodyText2Char">
    <w:name w:val="Body Text 2 Char"/>
    <w:basedOn w:val="DefaultParagraphFont"/>
    <w:link w:val="BodyText2"/>
    <w:uiPriority w:val="99"/>
    <w:semiHidden/>
    <w:rsid w:val="00C76F22"/>
    <w:rPr>
      <w:rFonts w:ascii="Times New Roman" w:eastAsia="Times New Roman" w:hAnsi="Times New Roman" w:cs="Times New Roman"/>
      <w:i/>
      <w:iCs/>
      <w:sz w:val="24"/>
      <w:szCs w:val="24"/>
      <w:lang w:val="it-CH"/>
    </w:rPr>
  </w:style>
  <w:style w:type="paragraph" w:styleId="BodyText3">
    <w:name w:val="Body Text 3"/>
    <w:basedOn w:val="Normal"/>
    <w:link w:val="BodyText3Char"/>
    <w:uiPriority w:val="99"/>
    <w:semiHidden/>
    <w:unhideWhenUsed/>
    <w:rsid w:val="00C76F22"/>
    <w:pPr>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semiHidden/>
    <w:rsid w:val="00C76F22"/>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uiPriority w:val="99"/>
    <w:semiHidden/>
    <w:unhideWhenUsed/>
    <w:rsid w:val="00C76F22"/>
    <w:pPr>
      <w:spacing w:after="120" w:line="480" w:lineRule="auto"/>
      <w:ind w:left="283"/>
      <w:jc w:val="left"/>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uiPriority w:val="99"/>
    <w:semiHidden/>
    <w:rsid w:val="00C76F22"/>
    <w:rPr>
      <w:rFonts w:ascii="Times New Roman" w:eastAsia="MS Mincho" w:hAnsi="Times New Roman" w:cs="Times New Roman"/>
      <w:sz w:val="24"/>
      <w:szCs w:val="24"/>
      <w:lang w:val="en-GB"/>
    </w:rPr>
  </w:style>
  <w:style w:type="paragraph" w:styleId="BodyTextIndent3">
    <w:name w:val="Body Text Indent 3"/>
    <w:basedOn w:val="Normal"/>
    <w:link w:val="BodyTextIndent3Char"/>
    <w:uiPriority w:val="99"/>
    <w:semiHidden/>
    <w:unhideWhenUsed/>
    <w:rsid w:val="00C76F22"/>
    <w:pPr>
      <w:ind w:left="1800" w:hanging="360"/>
      <w:jc w:val="left"/>
    </w:pPr>
    <w:rPr>
      <w:rFonts w:ascii="Times New Roman" w:eastAsia="Times New Roman" w:hAnsi="Times New Roman" w:cs="Times New Roman"/>
      <w:sz w:val="24"/>
      <w:szCs w:val="24"/>
      <w:lang w:val="it-CH"/>
    </w:rPr>
  </w:style>
  <w:style w:type="character" w:customStyle="1" w:styleId="BodyTextIndent3Char">
    <w:name w:val="Body Text Indent 3 Char"/>
    <w:basedOn w:val="DefaultParagraphFont"/>
    <w:link w:val="BodyTextIndent3"/>
    <w:uiPriority w:val="99"/>
    <w:semiHidden/>
    <w:rsid w:val="00C76F22"/>
    <w:rPr>
      <w:rFonts w:ascii="Times New Roman" w:eastAsia="Times New Roman" w:hAnsi="Times New Roman" w:cs="Times New Roman"/>
      <w:sz w:val="24"/>
      <w:szCs w:val="24"/>
      <w:lang w:val="it-CH"/>
    </w:rPr>
  </w:style>
  <w:style w:type="paragraph" w:styleId="BlockText">
    <w:name w:val="Block Text"/>
    <w:basedOn w:val="Normal"/>
    <w:uiPriority w:val="99"/>
    <w:semiHidden/>
    <w:unhideWhenUsed/>
    <w:rsid w:val="00C76F22"/>
    <w:pPr>
      <w:ind w:left="3600" w:right="540" w:hanging="1440"/>
      <w:jc w:val="left"/>
    </w:pPr>
    <w:rPr>
      <w:rFonts w:ascii="Times New Roman" w:eastAsia="MS Mincho" w:hAnsi="Times New Roman" w:cs="Times New Roman"/>
      <w:b/>
      <w:bCs/>
      <w:noProof/>
      <w:sz w:val="24"/>
      <w:szCs w:val="24"/>
      <w:lang w:val="sr-Latn-CS"/>
    </w:rPr>
  </w:style>
  <w:style w:type="paragraph" w:styleId="DocumentMap">
    <w:name w:val="Document Map"/>
    <w:basedOn w:val="Normal"/>
    <w:link w:val="DocumentMapChar"/>
    <w:uiPriority w:val="99"/>
    <w:semiHidden/>
    <w:unhideWhenUsed/>
    <w:rsid w:val="00C76F22"/>
    <w:pPr>
      <w:shd w:val="clear" w:color="auto" w:fill="000080"/>
      <w:jc w:val="left"/>
    </w:pPr>
    <w:rPr>
      <w:rFonts w:ascii="Tahoma" w:eastAsia="MS Mincho" w:hAnsi="Tahoma" w:cs="Tahoma"/>
      <w:lang w:val="hr-HR" w:eastAsia="hr-HR"/>
    </w:rPr>
  </w:style>
  <w:style w:type="character" w:customStyle="1" w:styleId="DocumentMapChar">
    <w:name w:val="Document Map Char"/>
    <w:basedOn w:val="DefaultParagraphFont"/>
    <w:link w:val="DocumentMap"/>
    <w:uiPriority w:val="99"/>
    <w:semiHidden/>
    <w:rsid w:val="00C76F22"/>
    <w:rPr>
      <w:rFonts w:ascii="Tahoma" w:eastAsia="MS Mincho" w:hAnsi="Tahoma" w:cs="Tahoma"/>
      <w:sz w:val="20"/>
      <w:szCs w:val="20"/>
      <w:shd w:val="clear" w:color="auto" w:fill="000080"/>
      <w:lang w:val="hr-HR" w:eastAsia="hr-HR"/>
    </w:rPr>
  </w:style>
  <w:style w:type="paragraph" w:styleId="PlainText">
    <w:name w:val="Plain Text"/>
    <w:basedOn w:val="Normal"/>
    <w:link w:val="PlainTextChar"/>
    <w:uiPriority w:val="99"/>
    <w:semiHidden/>
    <w:unhideWhenUsed/>
    <w:rsid w:val="00C76F22"/>
    <w:pPr>
      <w:spacing w:line="260" w:lineRule="atLeast"/>
      <w:jc w:val="left"/>
    </w:pPr>
    <w:rPr>
      <w:rFonts w:ascii="Courier New" w:eastAsia="MS Mincho" w:hAnsi="Courier New" w:cs="Courier New"/>
      <w:lang w:val="sq-AL"/>
    </w:rPr>
  </w:style>
  <w:style w:type="character" w:customStyle="1" w:styleId="PlainTextChar">
    <w:name w:val="Plain Text Char"/>
    <w:basedOn w:val="DefaultParagraphFont"/>
    <w:link w:val="PlainText"/>
    <w:uiPriority w:val="99"/>
    <w:semiHidden/>
    <w:rsid w:val="00C76F22"/>
    <w:rPr>
      <w:rFonts w:ascii="Courier New" w:eastAsia="MS Mincho" w:hAnsi="Courier New" w:cs="Courier New"/>
      <w:sz w:val="20"/>
      <w:szCs w:val="20"/>
      <w:lang w:val="sq-AL"/>
    </w:rPr>
  </w:style>
  <w:style w:type="paragraph" w:styleId="CommentSubject">
    <w:name w:val="annotation subject"/>
    <w:basedOn w:val="CommentText"/>
    <w:next w:val="CommentText"/>
    <w:link w:val="CommentSubjectChar"/>
    <w:uiPriority w:val="99"/>
    <w:semiHidden/>
    <w:unhideWhenUsed/>
    <w:rsid w:val="00C76F22"/>
    <w:rPr>
      <w:b/>
      <w:bCs/>
    </w:rPr>
  </w:style>
  <w:style w:type="character" w:customStyle="1" w:styleId="CommentSubjectChar">
    <w:name w:val="Comment Subject Char"/>
    <w:basedOn w:val="CommentTextChar"/>
    <w:link w:val="CommentSubject"/>
    <w:uiPriority w:val="99"/>
    <w:semiHidden/>
    <w:rsid w:val="00C76F22"/>
    <w:rPr>
      <w:rFonts w:ascii="Times New Roman" w:eastAsia="MS Mincho" w:hAnsi="Times New Roman" w:cs="Times New Roman"/>
      <w:b/>
      <w:bCs/>
      <w:sz w:val="20"/>
      <w:szCs w:val="20"/>
      <w:lang w:val="sq-AL"/>
    </w:rPr>
  </w:style>
  <w:style w:type="paragraph" w:styleId="BalloonText">
    <w:name w:val="Balloon Text"/>
    <w:basedOn w:val="Normal"/>
    <w:link w:val="BalloonTextChar"/>
    <w:uiPriority w:val="99"/>
    <w:semiHidden/>
    <w:unhideWhenUsed/>
    <w:rsid w:val="00C76F22"/>
    <w:pPr>
      <w:jc w:val="left"/>
    </w:pPr>
    <w:rPr>
      <w:rFonts w:ascii="Tahoma" w:eastAsia="MS Mincho" w:hAnsi="Tahoma" w:cs="Tahoma"/>
      <w:sz w:val="16"/>
      <w:szCs w:val="16"/>
      <w:lang w:val="sq-AL"/>
    </w:rPr>
  </w:style>
  <w:style w:type="character" w:customStyle="1" w:styleId="BalloonTextChar">
    <w:name w:val="Balloon Text Char"/>
    <w:basedOn w:val="DefaultParagraphFont"/>
    <w:link w:val="BalloonText"/>
    <w:uiPriority w:val="99"/>
    <w:semiHidden/>
    <w:rsid w:val="00C76F22"/>
    <w:rPr>
      <w:rFonts w:ascii="Tahoma" w:eastAsia="MS Mincho" w:hAnsi="Tahoma" w:cs="Tahoma"/>
      <w:sz w:val="16"/>
      <w:szCs w:val="16"/>
      <w:lang w:val="sq-AL"/>
    </w:rPr>
  </w:style>
  <w:style w:type="character" w:customStyle="1" w:styleId="NoSpacingChar">
    <w:name w:val="No Spacing Char"/>
    <w:link w:val="NoSpacing"/>
    <w:locked/>
    <w:rsid w:val="00C76F22"/>
    <w:rPr>
      <w:rFonts w:ascii="Calibri" w:eastAsia="Calibri" w:hAnsi="Calibri" w:cs="Times New Roman"/>
    </w:rPr>
  </w:style>
  <w:style w:type="paragraph" w:styleId="NoSpacing">
    <w:name w:val="No Spacing"/>
    <w:link w:val="NoSpacingChar"/>
    <w:qFormat/>
    <w:rsid w:val="00C76F22"/>
    <w:pPr>
      <w:spacing w:after="0" w:line="240" w:lineRule="auto"/>
    </w:pPr>
    <w:rPr>
      <w:rFonts w:ascii="Calibri" w:eastAsia="Calibri" w:hAnsi="Calibri" w:cs="Times New Roman"/>
    </w:rPr>
  </w:style>
  <w:style w:type="paragraph" w:styleId="Revision">
    <w:name w:val="Revision"/>
    <w:uiPriority w:val="99"/>
    <w:semiHidden/>
    <w:rsid w:val="00C76F22"/>
    <w:pPr>
      <w:spacing w:after="0" w:line="240" w:lineRule="auto"/>
    </w:pPr>
    <w:rPr>
      <w:rFonts w:ascii="Times New Roman" w:eastAsia="Times New Roman" w:hAnsi="Times New Roman" w:cs="Times New Roman"/>
      <w:sz w:val="24"/>
      <w:szCs w:val="24"/>
      <w:lang w:val="sq-AL"/>
    </w:rPr>
  </w:style>
  <w:style w:type="paragraph" w:customStyle="1" w:styleId="TableParagraph">
    <w:name w:val="Table Paragraph"/>
    <w:basedOn w:val="Normal"/>
    <w:uiPriority w:val="1"/>
    <w:qFormat/>
    <w:rsid w:val="00C76F22"/>
    <w:pPr>
      <w:widowControl w:val="0"/>
      <w:autoSpaceDE w:val="0"/>
      <w:autoSpaceDN w:val="0"/>
      <w:jc w:val="left"/>
    </w:pPr>
    <w:rPr>
      <w:rFonts w:eastAsia="Arial"/>
      <w:sz w:val="22"/>
      <w:szCs w:val="22"/>
      <w:lang w:val="en-US"/>
    </w:rPr>
  </w:style>
  <w:style w:type="paragraph" w:customStyle="1" w:styleId="CharCharCharCharCharChar">
    <w:name w:val="Char Char Char Char Char Char"/>
    <w:basedOn w:val="Normal"/>
    <w:uiPriority w:val="99"/>
    <w:rsid w:val="00C76F22"/>
    <w:pPr>
      <w:spacing w:after="160" w:line="240" w:lineRule="exact"/>
      <w:jc w:val="left"/>
    </w:pPr>
    <w:rPr>
      <w:rFonts w:ascii="Tahoma" w:eastAsia="Times New Roman" w:hAnsi="Tahoma" w:cs="Tahoma"/>
      <w:lang w:val="en-US"/>
    </w:rPr>
  </w:style>
  <w:style w:type="paragraph" w:customStyle="1" w:styleId="CharCharCharCharCharChar1">
    <w:name w:val="Char Char Char Char Char Char1"/>
    <w:basedOn w:val="Normal"/>
    <w:uiPriority w:val="99"/>
    <w:rsid w:val="00C76F22"/>
    <w:pPr>
      <w:spacing w:after="160" w:line="240" w:lineRule="exact"/>
      <w:jc w:val="left"/>
    </w:pPr>
    <w:rPr>
      <w:rFonts w:ascii="Tahoma" w:eastAsia="Times New Roman" w:hAnsi="Tahoma" w:cs="Tahoma"/>
      <w:lang w:val="en-US"/>
    </w:rPr>
  </w:style>
  <w:style w:type="paragraph" w:customStyle="1" w:styleId="ZchnZchnCharCharZchnZchn">
    <w:name w:val="Zchn Zchn Char Char Zchn Zchn"/>
    <w:basedOn w:val="Normal"/>
    <w:uiPriority w:val="99"/>
    <w:rsid w:val="00C76F22"/>
    <w:pPr>
      <w:spacing w:after="160" w:line="240" w:lineRule="exact"/>
      <w:jc w:val="left"/>
    </w:pPr>
    <w:rPr>
      <w:rFonts w:ascii="Tahoma" w:eastAsia="Times New Roman" w:hAnsi="Tahoma" w:cs="Tahoma"/>
      <w:lang w:val="sq-AL"/>
    </w:rPr>
  </w:style>
  <w:style w:type="paragraph" w:customStyle="1" w:styleId="Char1">
    <w:name w:val="Char1"/>
    <w:basedOn w:val="Normal"/>
    <w:uiPriority w:val="99"/>
    <w:rsid w:val="00C76F22"/>
    <w:pPr>
      <w:spacing w:after="160" w:line="240" w:lineRule="exact"/>
      <w:jc w:val="left"/>
    </w:pPr>
    <w:rPr>
      <w:rFonts w:ascii="Tahoma" w:eastAsia="Times New Roman" w:hAnsi="Tahoma" w:cs="Tahoma"/>
      <w:lang w:val="en-US"/>
    </w:rPr>
  </w:style>
  <w:style w:type="paragraph" w:customStyle="1" w:styleId="Zakon">
    <w:name w:val="Zakon"/>
    <w:basedOn w:val="Normal"/>
    <w:uiPriority w:val="99"/>
    <w:rsid w:val="00C76F22"/>
    <w:pPr>
      <w:keepNext/>
      <w:tabs>
        <w:tab w:val="left" w:pos="1800"/>
      </w:tabs>
      <w:spacing w:after="240"/>
      <w:ind w:left="720" w:right="720"/>
      <w:jc w:val="center"/>
    </w:pPr>
    <w:rPr>
      <w:rFonts w:ascii="Helv Ciril" w:eastAsia="Times New Roman" w:hAnsi="Helv Ciril" w:cs="Times New Roman"/>
      <w:b/>
      <w:caps/>
      <w:sz w:val="36"/>
      <w:lang w:val="en-US"/>
    </w:rPr>
  </w:style>
  <w:style w:type="paragraph" w:customStyle="1" w:styleId="Zakon1">
    <w:name w:val="Zakon1"/>
    <w:basedOn w:val="Zakon"/>
    <w:uiPriority w:val="99"/>
    <w:rsid w:val="00C76F22"/>
    <w:rPr>
      <w:sz w:val="28"/>
    </w:rPr>
  </w:style>
  <w:style w:type="paragraph" w:customStyle="1" w:styleId="Naslov">
    <w:name w:val="Naslov"/>
    <w:basedOn w:val="Zakon"/>
    <w:uiPriority w:val="99"/>
    <w:rsid w:val="00C76F22"/>
    <w:pPr>
      <w:spacing w:before="240" w:after="360"/>
    </w:pPr>
    <w:rPr>
      <w:sz w:val="26"/>
    </w:rPr>
  </w:style>
  <w:style w:type="paragraph" w:customStyle="1" w:styleId="Clan">
    <w:name w:val="Clan"/>
    <w:basedOn w:val="Normal"/>
    <w:uiPriority w:val="99"/>
    <w:rsid w:val="00C76F22"/>
    <w:pPr>
      <w:keepNext/>
      <w:tabs>
        <w:tab w:val="left" w:pos="1800"/>
      </w:tabs>
      <w:spacing w:before="120" w:after="240"/>
      <w:ind w:left="720" w:right="720"/>
      <w:jc w:val="center"/>
    </w:pPr>
    <w:rPr>
      <w:rFonts w:ascii="Helv Ciril" w:eastAsia="Times New Roman" w:hAnsi="Helv Ciril" w:cs="Times New Roman"/>
      <w:b/>
      <w:sz w:val="24"/>
      <w:lang w:val="en-US"/>
    </w:rPr>
  </w:style>
  <w:style w:type="paragraph" w:customStyle="1" w:styleId="Podnaslov">
    <w:name w:val="Podnaslov"/>
    <w:basedOn w:val="Naslov"/>
    <w:uiPriority w:val="99"/>
    <w:rsid w:val="00C76F22"/>
    <w:pPr>
      <w:spacing w:before="120" w:after="120"/>
    </w:pPr>
    <w:rPr>
      <w:caps w:val="0"/>
    </w:rPr>
  </w:style>
  <w:style w:type="paragraph" w:customStyle="1" w:styleId="Podnaslov2">
    <w:name w:val="Podnaslov2"/>
    <w:basedOn w:val="Clan"/>
    <w:uiPriority w:val="99"/>
    <w:rsid w:val="00C76F22"/>
    <w:pPr>
      <w:spacing w:after="120"/>
    </w:pPr>
    <w:rPr>
      <w:i/>
      <w:lang w:val="sr-Cyrl-CS"/>
    </w:rPr>
  </w:style>
  <w:style w:type="paragraph" w:customStyle="1" w:styleId="clan0">
    <w:name w:val="clan"/>
    <w:basedOn w:val="Normal"/>
    <w:uiPriority w:val="99"/>
    <w:rsid w:val="00C76F22"/>
    <w:pPr>
      <w:jc w:val="center"/>
    </w:pPr>
    <w:rPr>
      <w:rFonts w:ascii="Dutch801 Rm Win95BT" w:eastAsia="Times New Roman" w:hAnsi="Dutch801 Rm Win95BT" w:cs="Times New Roman"/>
      <w:b/>
      <w:sz w:val="18"/>
      <w:lang w:val="hr-HR"/>
    </w:rPr>
  </w:style>
  <w:style w:type="paragraph" w:customStyle="1" w:styleId="nabrajanje">
    <w:name w:val="nabrajanje"/>
    <w:basedOn w:val="Normal"/>
    <w:uiPriority w:val="99"/>
    <w:rsid w:val="00C76F22"/>
    <w:pPr>
      <w:spacing w:after="120"/>
      <w:ind w:left="284" w:hanging="284"/>
    </w:pPr>
    <w:rPr>
      <w:rFonts w:ascii="Dutch801 Rm Win95BT" w:eastAsia="Times New Roman" w:hAnsi="Dutch801 Rm Win95BT" w:cs="Times New Roman"/>
      <w:sz w:val="18"/>
      <w:lang w:val="sr-Latn-CS"/>
    </w:rPr>
  </w:style>
  <w:style w:type="paragraph" w:customStyle="1" w:styleId="ispodcl">
    <w:name w:val="ispodcl"/>
    <w:basedOn w:val="Normal"/>
    <w:uiPriority w:val="99"/>
    <w:rsid w:val="00C76F22"/>
    <w:pPr>
      <w:spacing w:after="120"/>
      <w:jc w:val="center"/>
    </w:pPr>
    <w:rPr>
      <w:rFonts w:ascii="Dutch801 Rm Win95BT" w:eastAsia="Times New Roman" w:hAnsi="Dutch801 Rm Win95BT" w:cs="Times New Roman"/>
      <w:b/>
      <w:sz w:val="18"/>
      <w:lang w:val="en-US"/>
    </w:rPr>
  </w:style>
  <w:style w:type="paragraph" w:customStyle="1" w:styleId="CM31">
    <w:name w:val="CM31"/>
    <w:basedOn w:val="Normal"/>
    <w:next w:val="Normal"/>
    <w:uiPriority w:val="99"/>
    <w:rsid w:val="00C76F22"/>
    <w:pPr>
      <w:widowControl w:val="0"/>
      <w:autoSpaceDE w:val="0"/>
      <w:autoSpaceDN w:val="0"/>
      <w:adjustRightInd w:val="0"/>
      <w:spacing w:after="538"/>
      <w:jc w:val="left"/>
    </w:pPr>
    <w:rPr>
      <w:rFonts w:ascii="DNPDPE+TimesNewRoman,Bold" w:eastAsia="Times New Roman" w:hAnsi="DNPDPE+TimesNewRoman,Bold" w:cs="Times New Roman"/>
      <w:sz w:val="24"/>
      <w:szCs w:val="24"/>
      <w:lang w:eastAsia="en-GB"/>
    </w:rPr>
  </w:style>
  <w:style w:type="paragraph" w:customStyle="1" w:styleId="CharCharChar">
    <w:name w:val="Char Char Char"/>
    <w:basedOn w:val="Normal"/>
    <w:uiPriority w:val="99"/>
    <w:rsid w:val="00C76F22"/>
    <w:pPr>
      <w:spacing w:after="160" w:line="240" w:lineRule="exact"/>
      <w:jc w:val="left"/>
    </w:pPr>
    <w:rPr>
      <w:rFonts w:ascii="Tahoma" w:eastAsia="Times New Roman" w:hAnsi="Tahoma" w:cs="Times New Roman"/>
      <w:lang w:val="en-US"/>
    </w:rPr>
  </w:style>
  <w:style w:type="paragraph" w:customStyle="1" w:styleId="NormalBold">
    <w:name w:val="Normal + Bold"/>
    <w:basedOn w:val="Normal"/>
    <w:uiPriority w:val="99"/>
    <w:rsid w:val="00C76F22"/>
    <w:pPr>
      <w:numPr>
        <w:numId w:val="56"/>
      </w:numPr>
      <w:ind w:left="0" w:firstLine="0"/>
      <w:jc w:val="center"/>
    </w:pPr>
    <w:rPr>
      <w:rFonts w:ascii="Times New Roman" w:eastAsia="MS Mincho" w:hAnsi="Times New Roman" w:cs="Times New Roman"/>
      <w:sz w:val="24"/>
      <w:szCs w:val="24"/>
      <w:lang w:val="pl-PL"/>
    </w:rPr>
  </w:style>
  <w:style w:type="paragraph" w:customStyle="1" w:styleId="NormalJustified">
    <w:name w:val="Normal + Justified"/>
    <w:basedOn w:val="Normal"/>
    <w:uiPriority w:val="99"/>
    <w:rsid w:val="00C76F22"/>
    <w:pPr>
      <w:jc w:val="left"/>
    </w:pPr>
    <w:rPr>
      <w:rFonts w:ascii="Times New Roman" w:eastAsia="MS Mincho" w:hAnsi="Times New Roman" w:cs="Times New Roman"/>
      <w:sz w:val="24"/>
      <w:szCs w:val="24"/>
      <w:lang w:val="hr-HR"/>
    </w:rPr>
  </w:style>
  <w:style w:type="paragraph" w:customStyle="1" w:styleId="NormalJustifiedBold">
    <w:name w:val="Normal + Justified + Bold"/>
    <w:aliases w:val="Centered]"/>
    <w:basedOn w:val="Heading5"/>
    <w:uiPriority w:val="99"/>
    <w:rsid w:val="00C76F22"/>
    <w:pPr>
      <w:tabs>
        <w:tab w:val="clear" w:pos="1008"/>
      </w:tabs>
      <w:spacing w:before="0" w:after="0"/>
      <w:ind w:left="0" w:firstLine="0"/>
      <w:jc w:val="center"/>
    </w:pPr>
    <w:rPr>
      <w:rFonts w:eastAsia="MS Mincho"/>
      <w:b/>
      <w:bCs/>
      <w:i/>
      <w:iCs/>
      <w:sz w:val="24"/>
      <w:szCs w:val="24"/>
      <w:lang w:val="sq-AL"/>
    </w:rPr>
  </w:style>
  <w:style w:type="paragraph" w:customStyle="1" w:styleId="ZDGName">
    <w:name w:val="Z_DGName"/>
    <w:basedOn w:val="Normal"/>
    <w:uiPriority w:val="99"/>
    <w:rsid w:val="00C76F22"/>
    <w:pPr>
      <w:widowControl w:val="0"/>
      <w:snapToGrid w:val="0"/>
      <w:ind w:right="85"/>
    </w:pPr>
    <w:rPr>
      <w:rFonts w:eastAsia="MS Mincho" w:cs="Times New Roman"/>
      <w:sz w:val="16"/>
    </w:rPr>
  </w:style>
  <w:style w:type="paragraph" w:customStyle="1" w:styleId="ZCom">
    <w:name w:val="Z_Com"/>
    <w:basedOn w:val="Normal"/>
    <w:next w:val="ZDGName"/>
    <w:uiPriority w:val="99"/>
    <w:rsid w:val="00C76F22"/>
    <w:pPr>
      <w:widowControl w:val="0"/>
      <w:snapToGrid w:val="0"/>
      <w:ind w:right="85"/>
    </w:pPr>
    <w:rPr>
      <w:rFonts w:eastAsia="MS Mincho" w:cs="Times New Roman"/>
      <w:sz w:val="24"/>
    </w:rPr>
  </w:style>
  <w:style w:type="paragraph" w:customStyle="1" w:styleId="Graphic">
    <w:name w:val="Graphic"/>
    <w:basedOn w:val="Signature"/>
    <w:uiPriority w:val="99"/>
    <w:rsid w:val="00C76F22"/>
    <w:pPr>
      <w:pBdr>
        <w:top w:val="single" w:sz="6" w:space="1" w:color="auto"/>
        <w:left w:val="single" w:sz="6" w:space="1" w:color="auto"/>
        <w:bottom w:val="single" w:sz="6" w:space="1" w:color="auto"/>
        <w:right w:val="single" w:sz="6" w:space="1" w:color="auto"/>
      </w:pBdr>
      <w:jc w:val="center"/>
    </w:pPr>
  </w:style>
  <w:style w:type="paragraph" w:customStyle="1" w:styleId="BodySingle">
    <w:name w:val="Body Single"/>
    <w:basedOn w:val="Normal"/>
    <w:uiPriority w:val="99"/>
    <w:rsid w:val="00C76F22"/>
    <w:pPr>
      <w:jc w:val="left"/>
    </w:pPr>
    <w:rPr>
      <w:rFonts w:ascii="Times New Roman" w:eastAsia="MS Mincho" w:hAnsi="Times New Roman" w:cs="Times New Roman"/>
      <w:sz w:val="24"/>
      <w:szCs w:val="24"/>
    </w:rPr>
  </w:style>
  <w:style w:type="paragraph" w:customStyle="1" w:styleId="StyleJustified">
    <w:name w:val="Style Justified"/>
    <w:basedOn w:val="Normal"/>
    <w:uiPriority w:val="99"/>
    <w:rsid w:val="00C76F22"/>
    <w:pPr>
      <w:numPr>
        <w:numId w:val="57"/>
      </w:numPr>
      <w:ind w:left="0" w:firstLine="0"/>
    </w:pPr>
    <w:rPr>
      <w:rFonts w:ascii="Times New Roman" w:eastAsia="MS Mincho" w:hAnsi="Times New Roman" w:cs="Times New Roman"/>
      <w:sz w:val="24"/>
      <w:lang w:val="sq-AL"/>
    </w:rPr>
  </w:style>
  <w:style w:type="paragraph" w:customStyle="1" w:styleId="ZchnZchnCharCharZchnZchnCharCharZchnZchn">
    <w:name w:val="Zchn Zchn Char Char Zchn Zchn Char Char Zchn Zchn"/>
    <w:basedOn w:val="Normal"/>
    <w:uiPriority w:val="99"/>
    <w:rsid w:val="00C76F22"/>
    <w:pPr>
      <w:spacing w:after="160" w:line="240" w:lineRule="exact"/>
      <w:jc w:val="left"/>
    </w:pPr>
    <w:rPr>
      <w:rFonts w:ascii="Tahoma" w:eastAsia="Times New Roman" w:hAnsi="Tahoma" w:cs="Times New Roman"/>
      <w:lang w:val="en-US"/>
    </w:rPr>
  </w:style>
  <w:style w:type="paragraph" w:customStyle="1" w:styleId="CharCharCharCharCharCharChar">
    <w:name w:val="Char Char Char Char Char Char Char"/>
    <w:basedOn w:val="Normal"/>
    <w:uiPriority w:val="99"/>
    <w:rsid w:val="00C76F22"/>
    <w:pPr>
      <w:spacing w:after="160" w:line="240" w:lineRule="exact"/>
      <w:jc w:val="left"/>
    </w:pPr>
    <w:rPr>
      <w:rFonts w:ascii="Tahoma" w:eastAsia="MS Mincho" w:hAnsi="Tahoma" w:cs="Tahoma"/>
      <w:lang w:val="sq-AL"/>
    </w:rPr>
  </w:style>
  <w:style w:type="character" w:customStyle="1" w:styleId="normalChar">
    <w:name w:val="normal Char"/>
    <w:link w:val="Normal1"/>
    <w:locked/>
    <w:rsid w:val="00C76F22"/>
    <w:rPr>
      <w:rFonts w:ascii="Times New Roman" w:eastAsia="Times New Roman" w:hAnsi="Times New Roman" w:cs="Times New Roman"/>
      <w:sz w:val="24"/>
      <w:szCs w:val="24"/>
      <w:lang w:val="sq-AL"/>
    </w:rPr>
  </w:style>
  <w:style w:type="paragraph" w:customStyle="1" w:styleId="Normal1">
    <w:name w:val="Normal1"/>
    <w:basedOn w:val="Normal"/>
    <w:link w:val="normalChar"/>
    <w:rsid w:val="00C76F22"/>
    <w:pPr>
      <w:spacing w:before="100" w:beforeAutospacing="1" w:after="100" w:afterAutospacing="1"/>
      <w:jc w:val="left"/>
    </w:pPr>
    <w:rPr>
      <w:rFonts w:ascii="Times New Roman" w:eastAsia="Times New Roman" w:hAnsi="Times New Roman" w:cs="Times New Roman"/>
      <w:sz w:val="24"/>
      <w:szCs w:val="24"/>
      <w:lang w:val="sq-AL"/>
    </w:rPr>
  </w:style>
  <w:style w:type="paragraph" w:customStyle="1" w:styleId="p">
    <w:name w:val="p"/>
    <w:basedOn w:val="Normal"/>
    <w:uiPriority w:val="99"/>
    <w:rsid w:val="00C76F22"/>
    <w:pPr>
      <w:spacing w:before="60" w:after="15"/>
      <w:ind w:left="15" w:right="15" w:firstLine="240"/>
    </w:pPr>
    <w:rPr>
      <w:rFonts w:eastAsia="Times New Roman"/>
      <w:color w:val="222222"/>
      <w:sz w:val="22"/>
      <w:szCs w:val="22"/>
      <w:lang w:val="sq-AL"/>
    </w:rPr>
  </w:style>
  <w:style w:type="paragraph" w:customStyle="1" w:styleId="h4">
    <w:name w:val="h4"/>
    <w:basedOn w:val="Normal"/>
    <w:uiPriority w:val="99"/>
    <w:rsid w:val="00C76F22"/>
    <w:pPr>
      <w:spacing w:before="300" w:after="225"/>
      <w:ind w:left="15" w:right="15"/>
      <w:jc w:val="center"/>
    </w:pPr>
    <w:rPr>
      <w:rFonts w:eastAsia="Times New Roman"/>
      <w:b/>
      <w:bCs/>
      <w:color w:val="222222"/>
      <w:sz w:val="22"/>
      <w:szCs w:val="22"/>
      <w:lang w:val="sq-AL"/>
    </w:rPr>
  </w:style>
  <w:style w:type="paragraph" w:customStyle="1" w:styleId="t">
    <w:name w:val="t"/>
    <w:basedOn w:val="Normal"/>
    <w:uiPriority w:val="99"/>
    <w:rsid w:val="00C76F22"/>
    <w:pPr>
      <w:spacing w:before="300" w:after="225"/>
      <w:ind w:left="15" w:right="15"/>
      <w:jc w:val="center"/>
    </w:pPr>
    <w:rPr>
      <w:rFonts w:eastAsia="Times New Roman"/>
      <w:b/>
      <w:bCs/>
      <w:color w:val="2E3092"/>
      <w:sz w:val="29"/>
      <w:szCs w:val="29"/>
      <w:lang w:val="sq-AL"/>
    </w:rPr>
  </w:style>
  <w:style w:type="paragraph" w:customStyle="1" w:styleId="ZchnZchn">
    <w:name w:val="Zchn Zchn"/>
    <w:basedOn w:val="Normal"/>
    <w:uiPriority w:val="99"/>
    <w:rsid w:val="00C76F22"/>
    <w:pPr>
      <w:spacing w:after="160" w:line="240" w:lineRule="exact"/>
      <w:jc w:val="left"/>
    </w:pPr>
    <w:rPr>
      <w:rFonts w:ascii="Times New Roman" w:eastAsia="Times New Roman" w:hAnsi="Times New Roman" w:cs="Times New Roman"/>
    </w:rPr>
  </w:style>
  <w:style w:type="character" w:customStyle="1" w:styleId="ParagrafiChar">
    <w:name w:val="Paragrafi Char"/>
    <w:link w:val="Paragrafi"/>
    <w:locked/>
    <w:rsid w:val="00C76F22"/>
    <w:rPr>
      <w:rFonts w:ascii="CG Times" w:eastAsia="Times New Roman" w:hAnsi="CG Times" w:cs="Times New Roman"/>
      <w:szCs w:val="20"/>
    </w:rPr>
  </w:style>
  <w:style w:type="paragraph" w:customStyle="1" w:styleId="Paragrafi">
    <w:name w:val="Paragrafi"/>
    <w:link w:val="ParagrafiChar"/>
    <w:rsid w:val="00C76F22"/>
    <w:pPr>
      <w:widowControl w:val="0"/>
      <w:spacing w:after="0" w:line="240" w:lineRule="auto"/>
      <w:ind w:firstLine="720"/>
      <w:jc w:val="both"/>
    </w:pPr>
    <w:rPr>
      <w:rFonts w:ascii="CG Times" w:eastAsia="Times New Roman" w:hAnsi="CG Times" w:cs="Times New Roman"/>
      <w:szCs w:val="20"/>
    </w:rPr>
  </w:style>
  <w:style w:type="paragraph" w:customStyle="1" w:styleId="Calibri">
    <w:name w:val="Calibri"/>
    <w:basedOn w:val="Normal"/>
    <w:uiPriority w:val="99"/>
    <w:rsid w:val="00C76F22"/>
    <w:rPr>
      <w:rFonts w:ascii="Arial Narrow" w:eastAsia="MS Mincho" w:hAnsi="Arial Narrow" w:cs="Times New Roman"/>
      <w:sz w:val="24"/>
      <w:szCs w:val="24"/>
      <w:lang w:val="sq-AL"/>
    </w:rPr>
  </w:style>
  <w:style w:type="paragraph" w:customStyle="1" w:styleId="NeniTitull">
    <w:name w:val="Neni_Titull"/>
    <w:next w:val="Normal"/>
    <w:uiPriority w:val="99"/>
    <w:rsid w:val="00C76F22"/>
    <w:pPr>
      <w:keepNext/>
      <w:widowControl w:val="0"/>
      <w:spacing w:after="0" w:line="240" w:lineRule="auto"/>
      <w:jc w:val="center"/>
      <w:outlineLvl w:val="2"/>
    </w:pPr>
    <w:rPr>
      <w:rFonts w:ascii="CG Times" w:eastAsia="Times New Roman" w:hAnsi="CG Times" w:cs="Times New Roman"/>
      <w:b/>
      <w:szCs w:val="20"/>
      <w:lang w:val="en-GB"/>
    </w:rPr>
  </w:style>
  <w:style w:type="paragraph" w:customStyle="1" w:styleId="Normal0">
    <w:name w:val="[Normal]"/>
    <w:uiPriority w:val="99"/>
    <w:rsid w:val="00C76F22"/>
    <w:pPr>
      <w:autoSpaceDE w:val="0"/>
      <w:autoSpaceDN w:val="0"/>
      <w:adjustRightInd w:val="0"/>
      <w:spacing w:after="0" w:line="240" w:lineRule="auto"/>
    </w:pPr>
    <w:rPr>
      <w:rFonts w:ascii="Arial" w:eastAsia="Times New Roman" w:hAnsi="Arial" w:cs="Arial"/>
      <w:sz w:val="24"/>
      <w:szCs w:val="24"/>
    </w:rPr>
  </w:style>
  <w:style w:type="character" w:customStyle="1" w:styleId="NeniChar">
    <w:name w:val="Neni Char"/>
    <w:link w:val="Neni"/>
    <w:locked/>
    <w:rsid w:val="00C76F22"/>
    <w:rPr>
      <w:rFonts w:ascii="Times New Roman" w:eastAsia="Times New Roman" w:hAnsi="Times New Roman" w:cs="Times New Roman"/>
      <w:b/>
      <w:bCs/>
      <w:color w:val="000000"/>
      <w:sz w:val="24"/>
      <w:szCs w:val="24"/>
    </w:rPr>
  </w:style>
  <w:style w:type="paragraph" w:customStyle="1" w:styleId="Neni">
    <w:name w:val="Neni"/>
    <w:basedOn w:val="Normal"/>
    <w:link w:val="NeniChar"/>
    <w:qFormat/>
    <w:rsid w:val="00C76F22"/>
    <w:pPr>
      <w:jc w:val="center"/>
    </w:pPr>
    <w:rPr>
      <w:rFonts w:ascii="Times New Roman" w:eastAsia="Times New Roman" w:hAnsi="Times New Roman" w:cs="Times New Roman"/>
      <w:b/>
      <w:bCs/>
      <w:color w:val="000000"/>
      <w:sz w:val="24"/>
      <w:szCs w:val="24"/>
      <w:lang w:val="en-US"/>
    </w:rPr>
  </w:style>
  <w:style w:type="character" w:customStyle="1" w:styleId="BodyChar">
    <w:name w:val="Body Char"/>
    <w:link w:val="Body"/>
    <w:locked/>
    <w:rsid w:val="00C76F22"/>
    <w:rPr>
      <w:rFonts w:ascii="Times New Roman" w:eastAsia="Times New Roman" w:hAnsi="Times New Roman" w:cs="Times New Roman"/>
      <w:color w:val="000000"/>
      <w:sz w:val="24"/>
      <w:szCs w:val="24"/>
    </w:rPr>
  </w:style>
  <w:style w:type="paragraph" w:customStyle="1" w:styleId="Body">
    <w:name w:val="Body"/>
    <w:basedOn w:val="Normal"/>
    <w:link w:val="BodyChar"/>
    <w:qFormat/>
    <w:rsid w:val="00C76F22"/>
    <w:rPr>
      <w:rFonts w:ascii="Times New Roman" w:eastAsia="Times New Roman" w:hAnsi="Times New Roman" w:cs="Times New Roman"/>
      <w:color w:val="000000"/>
      <w:sz w:val="24"/>
      <w:szCs w:val="24"/>
      <w:lang w:val="en-US"/>
    </w:rPr>
  </w:style>
  <w:style w:type="paragraph" w:customStyle="1" w:styleId="Char">
    <w:name w:val="Char"/>
    <w:basedOn w:val="Normal"/>
    <w:uiPriority w:val="99"/>
    <w:rsid w:val="00C76F22"/>
    <w:pPr>
      <w:spacing w:after="160" w:line="240" w:lineRule="exact"/>
      <w:jc w:val="left"/>
    </w:pPr>
    <w:rPr>
      <w:rFonts w:ascii="Tahoma" w:eastAsia="MS Mincho" w:hAnsi="Tahoma" w:cs="Times New Roman"/>
      <w:lang w:val="sq-AL"/>
    </w:rPr>
  </w:style>
  <w:style w:type="paragraph" w:customStyle="1" w:styleId="ecxmsonormal">
    <w:name w:val="ecxmsonormal"/>
    <w:basedOn w:val="Normal"/>
    <w:uiPriority w:val="99"/>
    <w:rsid w:val="00C76F22"/>
    <w:pPr>
      <w:spacing w:after="324"/>
      <w:jc w:val="left"/>
    </w:pPr>
    <w:rPr>
      <w:rFonts w:ascii="Times New Roman" w:eastAsia="MS Mincho" w:hAnsi="Times New Roman" w:cs="Times New Roman"/>
      <w:sz w:val="24"/>
      <w:szCs w:val="24"/>
      <w:lang w:val="en-US"/>
    </w:rPr>
  </w:style>
  <w:style w:type="paragraph" w:customStyle="1" w:styleId="ColorfulList-Accent11">
    <w:name w:val="Colorful List - Accent 11"/>
    <w:basedOn w:val="Normal"/>
    <w:uiPriority w:val="99"/>
    <w:qFormat/>
    <w:rsid w:val="00C76F22"/>
    <w:pPr>
      <w:ind w:left="720"/>
      <w:jc w:val="left"/>
    </w:pPr>
    <w:rPr>
      <w:rFonts w:ascii="Times New Roman" w:eastAsia="MS Mincho" w:hAnsi="Times New Roman" w:cs="Times New Roman"/>
      <w:sz w:val="24"/>
      <w:szCs w:val="24"/>
      <w:lang w:val="sr-Latn-CS"/>
    </w:rPr>
  </w:style>
  <w:style w:type="paragraph" w:customStyle="1" w:styleId="ColorfulList-Accent12">
    <w:name w:val="Colorful List - Accent 12"/>
    <w:basedOn w:val="Normal"/>
    <w:uiPriority w:val="99"/>
    <w:qFormat/>
    <w:rsid w:val="00C76F22"/>
    <w:pPr>
      <w:ind w:left="720"/>
      <w:jc w:val="left"/>
    </w:pPr>
    <w:rPr>
      <w:rFonts w:ascii="Times New Roman" w:eastAsia="MS Mincho" w:hAnsi="Times New Roman" w:cs="Times New Roman"/>
      <w:sz w:val="24"/>
      <w:szCs w:val="24"/>
      <w:lang w:val="sr-Latn-CS"/>
    </w:rPr>
  </w:style>
  <w:style w:type="paragraph" w:customStyle="1" w:styleId="Justifide">
    <w:name w:val="Justifide"/>
    <w:basedOn w:val="Normal"/>
    <w:uiPriority w:val="99"/>
    <w:rsid w:val="00C76F22"/>
    <w:pPr>
      <w:ind w:firstLine="60"/>
    </w:pPr>
    <w:rPr>
      <w:rFonts w:ascii="Times New Roman" w:eastAsia="MS Mincho" w:hAnsi="Times New Roman" w:cs="Times New Roman"/>
      <w:bCs/>
      <w:sz w:val="24"/>
      <w:szCs w:val="24"/>
      <w:lang w:val="sr-Latn-CS"/>
    </w:rPr>
  </w:style>
  <w:style w:type="paragraph" w:customStyle="1" w:styleId="Nomduclientniveau2">
    <w:name w:val="Nom du client niveau 2"/>
    <w:uiPriority w:val="99"/>
    <w:rsid w:val="00C76F22"/>
    <w:pPr>
      <w:spacing w:after="0" w:line="240" w:lineRule="auto"/>
    </w:pPr>
    <w:rPr>
      <w:rFonts w:ascii="Arial" w:eastAsia="MS Mincho" w:hAnsi="Arial" w:cs="Times New Roman"/>
      <w:b/>
      <w:color w:val="333333"/>
      <w:sz w:val="20"/>
      <w:szCs w:val="24"/>
      <w:lang w:val="fr-FR" w:eastAsia="fr-FR"/>
    </w:rPr>
  </w:style>
  <w:style w:type="paragraph" w:customStyle="1" w:styleId="Textenormalgras">
    <w:name w:val="Texte normal gras"/>
    <w:basedOn w:val="Normal"/>
    <w:uiPriority w:val="99"/>
    <w:rsid w:val="00C76F22"/>
    <w:pPr>
      <w:spacing w:before="120" w:line="288" w:lineRule="auto"/>
    </w:pPr>
    <w:rPr>
      <w:rFonts w:eastAsia="MS Mincho" w:cs="Times New Roman"/>
      <w:b/>
      <w:szCs w:val="24"/>
      <w:lang w:val="sq-AL" w:eastAsia="fr-FR"/>
    </w:rPr>
  </w:style>
  <w:style w:type="paragraph" w:customStyle="1" w:styleId="Entetetableaucentr">
    <w:name w:val="Entete tableau centré"/>
    <w:basedOn w:val="Normal"/>
    <w:uiPriority w:val="99"/>
    <w:rsid w:val="00C76F22"/>
    <w:pPr>
      <w:widowControl w:val="0"/>
      <w:suppressAutoHyphens/>
      <w:spacing w:before="120" w:after="80"/>
      <w:ind w:left="57"/>
      <w:jc w:val="center"/>
    </w:pPr>
    <w:rPr>
      <w:rFonts w:eastAsia="MS Mincho"/>
      <w:b/>
      <w:color w:val="808080"/>
      <w:sz w:val="18"/>
      <w:lang w:val="sq-AL" w:eastAsia="fr-FR"/>
    </w:rPr>
  </w:style>
  <w:style w:type="paragraph" w:customStyle="1" w:styleId="En-ttetableaugauche">
    <w:name w:val="En-tête tableau gauche"/>
    <w:basedOn w:val="Normal"/>
    <w:uiPriority w:val="99"/>
    <w:rsid w:val="00C76F22"/>
    <w:pPr>
      <w:widowControl w:val="0"/>
      <w:suppressAutoHyphens/>
      <w:spacing w:before="60" w:after="20"/>
      <w:ind w:left="57"/>
      <w:jc w:val="left"/>
    </w:pPr>
    <w:rPr>
      <w:rFonts w:eastAsia="MS Mincho"/>
      <w:b/>
      <w:color w:val="808080"/>
      <w:sz w:val="18"/>
      <w:lang w:val="sq-AL" w:eastAsia="fr-FR"/>
    </w:rPr>
  </w:style>
  <w:style w:type="paragraph" w:customStyle="1" w:styleId="Lgendephoto-schma-graphique">
    <w:name w:val="Légende photo - schéma - graphique"/>
    <w:basedOn w:val="Normal"/>
    <w:next w:val="Normal"/>
    <w:uiPriority w:val="99"/>
    <w:rsid w:val="00C76F22"/>
    <w:pPr>
      <w:spacing w:before="80" w:after="80"/>
      <w:jc w:val="left"/>
    </w:pPr>
    <w:rPr>
      <w:rFonts w:ascii="Arial Narrow" w:eastAsia="MS Mincho" w:hAnsi="Arial Narrow" w:cs="Times New Roman"/>
      <w:b/>
      <w:sz w:val="18"/>
      <w:szCs w:val="16"/>
      <w:lang w:val="sq-AL" w:eastAsia="fr-FR"/>
    </w:rPr>
  </w:style>
  <w:style w:type="paragraph" w:customStyle="1" w:styleId="Listelettres">
    <w:name w:val="Liste lettres"/>
    <w:basedOn w:val="Normal"/>
    <w:autoRedefine/>
    <w:uiPriority w:val="99"/>
    <w:rsid w:val="00C76F22"/>
    <w:pPr>
      <w:tabs>
        <w:tab w:val="num" w:pos="340"/>
      </w:tabs>
      <w:spacing w:line="288" w:lineRule="auto"/>
      <w:ind w:left="340" w:hanging="340"/>
    </w:pPr>
    <w:rPr>
      <w:rFonts w:eastAsia="MS Mincho" w:cs="Times New Roman"/>
      <w:lang w:val="sq-AL" w:eastAsia="fr-FR"/>
    </w:rPr>
  </w:style>
  <w:style w:type="paragraph" w:customStyle="1" w:styleId="Listenumrote">
    <w:name w:val="Liste numérotée"/>
    <w:basedOn w:val="Normal"/>
    <w:autoRedefine/>
    <w:uiPriority w:val="99"/>
    <w:rsid w:val="00C76F22"/>
    <w:pPr>
      <w:tabs>
        <w:tab w:val="left" w:pos="284"/>
      </w:tabs>
      <w:spacing w:line="288" w:lineRule="auto"/>
      <w:ind w:left="329" w:hanging="329"/>
    </w:pPr>
    <w:rPr>
      <w:rFonts w:eastAsia="MS Mincho" w:cs="Times New Roman"/>
      <w:lang w:val="sq-AL" w:eastAsia="fr-FR"/>
    </w:rPr>
  </w:style>
  <w:style w:type="paragraph" w:customStyle="1" w:styleId="LOGOEntetesuitegauche">
    <w:name w:val="LOGO Entete suite gauche"/>
    <w:basedOn w:val="Normal"/>
    <w:uiPriority w:val="99"/>
    <w:rsid w:val="00C76F22"/>
    <w:pPr>
      <w:pBdr>
        <w:left w:val="single" w:sz="36" w:space="5" w:color="93AC00"/>
      </w:pBdr>
      <w:tabs>
        <w:tab w:val="center" w:pos="4860"/>
        <w:tab w:val="right" w:pos="9540"/>
      </w:tabs>
      <w:spacing w:before="20" w:after="20"/>
      <w:ind w:left="85"/>
    </w:pPr>
    <w:rPr>
      <w:rFonts w:eastAsia="MS Mincho" w:cs="Times New Roman"/>
      <w:sz w:val="18"/>
      <w:szCs w:val="24"/>
      <w:lang w:val="sq-AL" w:eastAsia="fr-FR"/>
    </w:rPr>
  </w:style>
  <w:style w:type="paragraph" w:customStyle="1" w:styleId="NOperation-reference">
    <w:name w:val="N° Operation - reference"/>
    <w:basedOn w:val="Normal"/>
    <w:uiPriority w:val="99"/>
    <w:rsid w:val="00C76F22"/>
    <w:pPr>
      <w:widowControl w:val="0"/>
      <w:spacing w:before="60"/>
    </w:pPr>
    <w:rPr>
      <w:rFonts w:eastAsia="MS Mincho" w:cs="Times New Roman"/>
      <w:b/>
      <w:noProof/>
      <w:sz w:val="18"/>
      <w:szCs w:val="18"/>
      <w:lang w:val="sq-AL" w:eastAsia="fr-FR"/>
    </w:rPr>
  </w:style>
  <w:style w:type="paragraph" w:customStyle="1" w:styleId="NomPays">
    <w:name w:val="Nom Pays"/>
    <w:uiPriority w:val="99"/>
    <w:rsid w:val="00C76F22"/>
    <w:pPr>
      <w:spacing w:after="0" w:line="240" w:lineRule="auto"/>
      <w:ind w:left="26"/>
      <w:jc w:val="right"/>
    </w:pPr>
    <w:rPr>
      <w:rFonts w:ascii="Arial Narrow" w:eastAsia="MS Mincho" w:hAnsi="Arial Narrow" w:cs="Arial"/>
      <w:b/>
      <w:sz w:val="28"/>
      <w:szCs w:val="24"/>
      <w:lang w:val="fr-FR" w:eastAsia="fr-FR"/>
    </w:rPr>
  </w:style>
  <w:style w:type="paragraph" w:customStyle="1" w:styleId="Noteimportanteouconclusion">
    <w:name w:val="Note importante ou conclusion"/>
    <w:next w:val="Normal"/>
    <w:uiPriority w:val="99"/>
    <w:rsid w:val="00C76F22"/>
    <w:pPr>
      <w:pBdr>
        <w:top w:val="single" w:sz="8" w:space="1" w:color="99CC00"/>
        <w:left w:val="single" w:sz="8" w:space="4" w:color="99CC00"/>
        <w:bottom w:val="single" w:sz="8" w:space="4" w:color="99CC00"/>
        <w:right w:val="single" w:sz="8" w:space="4" w:color="99CC00"/>
      </w:pBdr>
      <w:spacing w:after="0" w:line="240" w:lineRule="auto"/>
      <w:ind w:left="907" w:right="907"/>
      <w:jc w:val="both"/>
    </w:pPr>
    <w:rPr>
      <w:rFonts w:ascii="Arial Rounded MT Bold" w:eastAsia="MS Mincho" w:hAnsi="Arial Rounded MT Bold" w:cs="Times New Roman"/>
      <w:sz w:val="18"/>
      <w:szCs w:val="24"/>
      <w:lang w:val="fr-FR" w:eastAsia="fr-FR"/>
    </w:rPr>
  </w:style>
  <w:style w:type="paragraph" w:customStyle="1" w:styleId="Notesbaspage9pts">
    <w:name w:val="Notes bas page 9pts"/>
    <w:uiPriority w:val="99"/>
    <w:rsid w:val="00C76F22"/>
    <w:pPr>
      <w:spacing w:before="20" w:after="20" w:line="240" w:lineRule="auto"/>
    </w:pPr>
    <w:rPr>
      <w:rFonts w:ascii="Arial" w:eastAsia="MS Mincho" w:hAnsi="Arial" w:cs="Times New Roman"/>
      <w:sz w:val="18"/>
      <w:szCs w:val="18"/>
      <w:lang w:val="fr-FR" w:eastAsia="fr-FR"/>
    </w:rPr>
  </w:style>
  <w:style w:type="paragraph" w:customStyle="1" w:styleId="Puceniveau1">
    <w:name w:val="Puce niveau 1"/>
    <w:basedOn w:val="Normal"/>
    <w:uiPriority w:val="99"/>
    <w:rsid w:val="00C76F22"/>
    <w:pPr>
      <w:tabs>
        <w:tab w:val="left" w:pos="284"/>
      </w:tabs>
      <w:spacing w:line="288" w:lineRule="auto"/>
      <w:ind w:left="284" w:hanging="284"/>
      <w:jc w:val="left"/>
    </w:pPr>
    <w:rPr>
      <w:rFonts w:eastAsia="MS Mincho" w:cs="Times New Roman"/>
      <w:bCs/>
      <w:lang w:val="sq-AL" w:eastAsia="fr-FR"/>
    </w:rPr>
  </w:style>
  <w:style w:type="paragraph" w:customStyle="1" w:styleId="Puceniveau2">
    <w:name w:val="Puce niveau 2"/>
    <w:uiPriority w:val="99"/>
    <w:rsid w:val="00C76F22"/>
    <w:pPr>
      <w:tabs>
        <w:tab w:val="num" w:pos="454"/>
      </w:tabs>
      <w:spacing w:after="0" w:line="264" w:lineRule="auto"/>
      <w:ind w:left="454" w:hanging="227"/>
    </w:pPr>
    <w:rPr>
      <w:rFonts w:ascii="Arial" w:eastAsia="MS Mincho" w:hAnsi="Arial" w:cs="Times New Roman"/>
      <w:sz w:val="20"/>
      <w:szCs w:val="20"/>
      <w:lang w:val="fr-FR" w:eastAsia="fr-FR"/>
    </w:rPr>
  </w:style>
  <w:style w:type="paragraph" w:customStyle="1" w:styleId="Puceniveau3">
    <w:name w:val="Puce niveau 3"/>
    <w:uiPriority w:val="99"/>
    <w:rsid w:val="00C76F22"/>
    <w:pPr>
      <w:tabs>
        <w:tab w:val="num" w:pos="680"/>
      </w:tabs>
      <w:spacing w:after="0" w:line="264" w:lineRule="auto"/>
      <w:ind w:left="681" w:hanging="227"/>
    </w:pPr>
    <w:rPr>
      <w:rFonts w:ascii="Arial" w:eastAsia="MS Mincho" w:hAnsi="Arial" w:cs="Times New Roman"/>
      <w:sz w:val="20"/>
      <w:szCs w:val="20"/>
      <w:lang w:val="fr-FR" w:eastAsia="fr-FR"/>
    </w:rPr>
  </w:style>
  <w:style w:type="paragraph" w:customStyle="1" w:styleId="PuceTableau">
    <w:name w:val="Puce Tableau"/>
    <w:basedOn w:val="Normal"/>
    <w:uiPriority w:val="99"/>
    <w:rsid w:val="00C76F22"/>
    <w:pPr>
      <w:tabs>
        <w:tab w:val="left" w:pos="227"/>
        <w:tab w:val="num" w:pos="315"/>
      </w:tabs>
      <w:spacing w:line="288" w:lineRule="auto"/>
      <w:ind w:left="312" w:hanging="357"/>
      <w:jc w:val="left"/>
    </w:pPr>
    <w:rPr>
      <w:rFonts w:eastAsia="MS Mincho" w:cs="Times New Roman"/>
      <w:sz w:val="18"/>
      <w:szCs w:val="32"/>
      <w:lang w:eastAsia="fr-FR"/>
    </w:rPr>
  </w:style>
  <w:style w:type="character" w:customStyle="1" w:styleId="ReferencearticleCar">
    <w:name w:val="Reference article Car"/>
    <w:aliases w:val="ouvrage Car"/>
    <w:link w:val="Referencearticle"/>
    <w:locked/>
    <w:rsid w:val="00C76F22"/>
    <w:rPr>
      <w:rFonts w:ascii="Arial Narrow" w:eastAsia="MS Mincho" w:hAnsi="Arial Narrow" w:cs="Times New Roman"/>
      <w:i/>
      <w:color w:val="93AC00"/>
      <w:szCs w:val="20"/>
      <w:lang w:val="fr-FR" w:eastAsia="fr-FR"/>
    </w:rPr>
  </w:style>
  <w:style w:type="paragraph" w:customStyle="1" w:styleId="Referencearticle">
    <w:name w:val="Reference article"/>
    <w:aliases w:val="ouvrage"/>
    <w:basedOn w:val="Normal"/>
    <w:link w:val="ReferencearticleCar"/>
    <w:rsid w:val="00C76F22"/>
    <w:pPr>
      <w:spacing w:before="40" w:line="288" w:lineRule="auto"/>
      <w:ind w:left="57"/>
    </w:pPr>
    <w:rPr>
      <w:rFonts w:ascii="Arial Narrow" w:eastAsia="MS Mincho" w:hAnsi="Arial Narrow" w:cs="Times New Roman"/>
      <w:i/>
      <w:color w:val="93AC00"/>
      <w:sz w:val="22"/>
      <w:lang w:val="fr-FR" w:eastAsia="fr-FR"/>
    </w:rPr>
  </w:style>
  <w:style w:type="paragraph" w:customStyle="1" w:styleId="Sommaire">
    <w:name w:val="Sommaire"/>
    <w:basedOn w:val="Normal"/>
    <w:next w:val="Normal"/>
    <w:uiPriority w:val="99"/>
    <w:rsid w:val="00C76F22"/>
    <w:pPr>
      <w:pageBreakBefore/>
      <w:tabs>
        <w:tab w:val="left" w:pos="-5670"/>
      </w:tabs>
      <w:spacing w:after="360" w:line="288" w:lineRule="auto"/>
    </w:pPr>
    <w:rPr>
      <w:rFonts w:eastAsia="MS Mincho"/>
      <w:color w:val="000000"/>
      <w:sz w:val="32"/>
      <w:lang w:val="sq-AL" w:eastAsia="fr-FR"/>
    </w:rPr>
  </w:style>
  <w:style w:type="paragraph" w:customStyle="1" w:styleId="Soustitrequalit">
    <w:name w:val="Sous titre qualité"/>
    <w:basedOn w:val="Normal"/>
    <w:uiPriority w:val="99"/>
    <w:rsid w:val="00C76F22"/>
    <w:pPr>
      <w:tabs>
        <w:tab w:val="left" w:pos="-5670"/>
        <w:tab w:val="left" w:pos="8505"/>
      </w:tabs>
      <w:spacing w:before="240" w:after="240"/>
      <w:ind w:left="57"/>
    </w:pPr>
    <w:rPr>
      <w:rFonts w:eastAsia="MS Mincho"/>
      <w:color w:val="808080"/>
      <w:sz w:val="22"/>
      <w:szCs w:val="24"/>
      <w:lang w:val="sq-AL" w:eastAsia="fr-FR"/>
    </w:rPr>
  </w:style>
  <w:style w:type="paragraph" w:customStyle="1" w:styleId="StyleExemple">
    <w:name w:val="Style Exemple"/>
    <w:basedOn w:val="Normal"/>
    <w:next w:val="Normal"/>
    <w:uiPriority w:val="99"/>
    <w:rsid w:val="00C76F22"/>
    <w:pPr>
      <w:pBdr>
        <w:left w:val="single" w:sz="8" w:space="4" w:color="808080"/>
      </w:pBdr>
      <w:spacing w:before="40" w:line="288" w:lineRule="auto"/>
      <w:ind w:left="567"/>
    </w:pPr>
    <w:rPr>
      <w:rFonts w:eastAsia="MS Mincho" w:cs="Tahoma"/>
      <w:i/>
      <w:color w:val="808080"/>
      <w:lang w:val="sq-AL" w:eastAsia="fr-FR"/>
    </w:rPr>
  </w:style>
  <w:style w:type="paragraph" w:customStyle="1" w:styleId="Styletitrepartenaires">
    <w:name w:val="Style titre partenaires"/>
    <w:basedOn w:val="Normal"/>
    <w:uiPriority w:val="99"/>
    <w:rsid w:val="00C76F22"/>
    <w:pPr>
      <w:spacing w:before="120" w:line="288" w:lineRule="auto"/>
      <w:ind w:left="57"/>
      <w:jc w:val="center"/>
    </w:pPr>
    <w:rPr>
      <w:rFonts w:ascii="Arial Narrow" w:eastAsia="MS Mincho" w:hAnsi="Arial Narrow" w:cs="Times New Roman"/>
      <w:sz w:val="22"/>
      <w:szCs w:val="24"/>
      <w:lang w:val="sq-AL" w:eastAsia="fr-FR"/>
    </w:rPr>
  </w:style>
  <w:style w:type="paragraph" w:customStyle="1" w:styleId="Texteentetedroit">
    <w:name w:val="Texte entete droit"/>
    <w:uiPriority w:val="99"/>
    <w:rsid w:val="00C76F22"/>
    <w:pPr>
      <w:snapToGrid w:val="0"/>
      <w:spacing w:after="0" w:line="240" w:lineRule="auto"/>
      <w:jc w:val="right"/>
    </w:pPr>
    <w:rPr>
      <w:rFonts w:ascii="Arial Narrow" w:eastAsia="MS Mincho" w:hAnsi="Arial Narrow" w:cs="Arial"/>
      <w:color w:val="808080"/>
      <w:sz w:val="18"/>
      <w:szCs w:val="20"/>
      <w:lang w:val="fr-FR" w:eastAsia="fr-FR"/>
    </w:rPr>
  </w:style>
  <w:style w:type="character" w:customStyle="1" w:styleId="TextepieddepagedroitCar">
    <w:name w:val="Texte pied de page droit Car"/>
    <w:link w:val="Textepieddepagedroit"/>
    <w:locked/>
    <w:rsid w:val="00C76F22"/>
    <w:rPr>
      <w:rFonts w:ascii="Arial Narrow" w:eastAsia="MS Mincho" w:hAnsi="Arial Narrow" w:cs="Times New Roman"/>
      <w:color w:val="808080"/>
      <w:sz w:val="18"/>
      <w:szCs w:val="20"/>
      <w:lang w:val="fr-FR" w:eastAsia="fr-FR"/>
    </w:rPr>
  </w:style>
  <w:style w:type="paragraph" w:customStyle="1" w:styleId="Textepieddepagedroit">
    <w:name w:val="Texte pied de page droit"/>
    <w:link w:val="TextepieddepagedroitCar"/>
    <w:rsid w:val="00C76F22"/>
    <w:pPr>
      <w:snapToGrid w:val="0"/>
      <w:spacing w:after="0" w:line="240" w:lineRule="auto"/>
      <w:jc w:val="right"/>
    </w:pPr>
    <w:rPr>
      <w:rFonts w:ascii="Arial Narrow" w:eastAsia="MS Mincho" w:hAnsi="Arial Narrow" w:cs="Times New Roman"/>
      <w:color w:val="808080"/>
      <w:sz w:val="18"/>
      <w:szCs w:val="20"/>
      <w:lang w:val="fr-FR" w:eastAsia="fr-FR"/>
    </w:rPr>
  </w:style>
  <w:style w:type="paragraph" w:customStyle="1" w:styleId="Textepieddepagegauche">
    <w:name w:val="Texte pied de page gauche"/>
    <w:basedOn w:val="Normal"/>
    <w:uiPriority w:val="99"/>
    <w:rsid w:val="00C76F22"/>
    <w:pPr>
      <w:tabs>
        <w:tab w:val="right" w:pos="8222"/>
      </w:tabs>
      <w:jc w:val="left"/>
    </w:pPr>
    <w:rPr>
      <w:rFonts w:ascii="Arial Narrow" w:eastAsia="MS Mincho" w:hAnsi="Arial Narrow"/>
      <w:color w:val="808080"/>
      <w:sz w:val="18"/>
      <w:lang w:val="sq-AL" w:eastAsia="fr-FR"/>
    </w:rPr>
  </w:style>
  <w:style w:type="paragraph" w:customStyle="1" w:styleId="TexteTableau9PtsGrasCentr">
    <w:name w:val="Texte Tableau 9 Pts Gras Centré"/>
    <w:uiPriority w:val="99"/>
    <w:rsid w:val="00C76F22"/>
    <w:pPr>
      <w:spacing w:before="60" w:after="60" w:line="288" w:lineRule="auto"/>
      <w:jc w:val="center"/>
    </w:pPr>
    <w:rPr>
      <w:rFonts w:ascii="Arial" w:eastAsia="MS Mincho" w:hAnsi="Arial" w:cs="Times New Roman"/>
      <w:sz w:val="18"/>
      <w:szCs w:val="24"/>
      <w:lang w:val="en-GB" w:eastAsia="fr-FR"/>
    </w:rPr>
  </w:style>
  <w:style w:type="paragraph" w:customStyle="1" w:styleId="TexteTableau9ptsGrasFonc">
    <w:name w:val="Texte Tableau 9 pts Gras Foncé"/>
    <w:basedOn w:val="Normal"/>
    <w:uiPriority w:val="99"/>
    <w:rsid w:val="00C76F22"/>
    <w:pPr>
      <w:spacing w:before="60" w:after="40"/>
      <w:jc w:val="left"/>
    </w:pPr>
    <w:rPr>
      <w:rFonts w:eastAsia="MS Mincho" w:cs="Times New Roman"/>
      <w:b/>
      <w:color w:val="333333"/>
      <w:sz w:val="18"/>
      <w:szCs w:val="32"/>
      <w:lang w:eastAsia="fr-FR"/>
    </w:rPr>
  </w:style>
  <w:style w:type="character" w:customStyle="1" w:styleId="TexteTableau9ptsNormalCar">
    <w:name w:val="Texte Tableau 9 pts Normal Car"/>
    <w:link w:val="TexteTableau9ptsNormal"/>
    <w:locked/>
    <w:rsid w:val="00C76F22"/>
    <w:rPr>
      <w:rFonts w:ascii="Arial" w:eastAsia="MS Mincho" w:hAnsi="Arial" w:cs="Times New Roman"/>
      <w:sz w:val="18"/>
      <w:szCs w:val="32"/>
      <w:lang w:val="en-GB" w:eastAsia="fr-FR"/>
    </w:rPr>
  </w:style>
  <w:style w:type="paragraph" w:customStyle="1" w:styleId="TexteTableau9ptsNormal">
    <w:name w:val="Texte Tableau 9 pts Normal"/>
    <w:basedOn w:val="Normal"/>
    <w:link w:val="TexteTableau9ptsNormalCar"/>
    <w:rsid w:val="00C76F22"/>
    <w:pPr>
      <w:spacing w:before="60" w:after="40"/>
      <w:jc w:val="left"/>
    </w:pPr>
    <w:rPr>
      <w:rFonts w:eastAsia="MS Mincho" w:cs="Times New Roman"/>
      <w:sz w:val="18"/>
      <w:szCs w:val="32"/>
      <w:lang w:eastAsia="fr-FR"/>
    </w:rPr>
  </w:style>
  <w:style w:type="paragraph" w:customStyle="1" w:styleId="Nomduclient">
    <w:name w:val="Nom du client"/>
    <w:next w:val="Normal"/>
    <w:uiPriority w:val="99"/>
    <w:rsid w:val="00C76F22"/>
    <w:pPr>
      <w:spacing w:after="0" w:line="240" w:lineRule="auto"/>
    </w:pPr>
    <w:rPr>
      <w:rFonts w:ascii="Arial" w:eastAsia="Arial Unicode MS" w:hAnsi="Arial" w:cs="Arial"/>
      <w:b/>
      <w:color w:val="333333"/>
      <w:sz w:val="28"/>
      <w:szCs w:val="48"/>
      <w:lang w:val="fr-FR" w:eastAsia="fr-FR"/>
    </w:rPr>
  </w:style>
  <w:style w:type="paragraph" w:customStyle="1" w:styleId="Titreduprojetniveau2">
    <w:name w:val="Titre du projet niveau 2"/>
    <w:uiPriority w:val="99"/>
    <w:rsid w:val="00C76F22"/>
    <w:pPr>
      <w:spacing w:before="120" w:after="0" w:line="240" w:lineRule="auto"/>
    </w:pPr>
    <w:rPr>
      <w:rFonts w:ascii="Arial Narrow" w:eastAsia="Arial Unicode MS" w:hAnsi="Arial Narrow" w:cs="Times New Roman"/>
      <w:b/>
      <w:color w:val="B6D266"/>
      <w:sz w:val="28"/>
      <w:szCs w:val="24"/>
      <w:lang w:val="fr-FR" w:eastAsia="fr-FR"/>
    </w:rPr>
  </w:style>
  <w:style w:type="paragraph" w:customStyle="1" w:styleId="Titreduprojet">
    <w:name w:val="Titre du projet"/>
    <w:basedOn w:val="Normal"/>
    <w:next w:val="Normal"/>
    <w:uiPriority w:val="99"/>
    <w:rsid w:val="00C76F22"/>
    <w:pPr>
      <w:spacing w:before="120"/>
      <w:jc w:val="left"/>
    </w:pPr>
    <w:rPr>
      <w:rFonts w:ascii="Arial Narrow" w:eastAsia="MS Mincho" w:hAnsi="Arial Narrow"/>
      <w:b/>
      <w:color w:val="93AC00"/>
      <w:sz w:val="44"/>
      <w:szCs w:val="24"/>
      <w:lang w:val="sq-AL" w:eastAsia="fr-FR"/>
    </w:rPr>
  </w:style>
  <w:style w:type="paragraph" w:customStyle="1" w:styleId="TitreFindocument">
    <w:name w:val="Titre Fin document"/>
    <w:basedOn w:val="Normal"/>
    <w:next w:val="Normal"/>
    <w:uiPriority w:val="99"/>
    <w:rsid w:val="00C76F22"/>
    <w:pPr>
      <w:spacing w:before="120" w:line="288" w:lineRule="auto"/>
    </w:pPr>
    <w:rPr>
      <w:rFonts w:eastAsia="MS Mincho" w:cs="Times New Roman"/>
      <w:color w:val="333333"/>
      <w:sz w:val="24"/>
      <w:szCs w:val="24"/>
      <w:lang w:val="sq-AL" w:eastAsia="fr-FR"/>
    </w:rPr>
  </w:style>
  <w:style w:type="paragraph" w:customStyle="1" w:styleId="TitreInfosQualit">
    <w:name w:val="Titre Infos Qualité"/>
    <w:next w:val="Normal"/>
    <w:uiPriority w:val="99"/>
    <w:rsid w:val="00C76F22"/>
    <w:pPr>
      <w:spacing w:before="120" w:after="360" w:line="240" w:lineRule="auto"/>
    </w:pPr>
    <w:rPr>
      <w:rFonts w:ascii="Arial" w:eastAsia="MS Mincho" w:hAnsi="Arial" w:cs="Times New Roman"/>
      <w:color w:val="808080"/>
      <w:sz w:val="32"/>
      <w:szCs w:val="24"/>
      <w:lang w:val="fr-FR" w:eastAsia="fr-FR"/>
    </w:rPr>
  </w:style>
  <w:style w:type="paragraph" w:customStyle="1" w:styleId="Titredudocument">
    <w:name w:val="Titre du document"/>
    <w:basedOn w:val="Normal"/>
    <w:uiPriority w:val="99"/>
    <w:rsid w:val="00C76F22"/>
    <w:pPr>
      <w:spacing w:before="120"/>
      <w:jc w:val="left"/>
    </w:pPr>
    <w:rPr>
      <w:rFonts w:eastAsia="MS Mincho" w:cs="Times New Roman"/>
      <w:b/>
      <w:bCs/>
      <w:color w:val="999999"/>
      <w:sz w:val="36"/>
      <w:lang w:val="sq-AL" w:eastAsia="fr-FR"/>
    </w:rPr>
  </w:style>
  <w:style w:type="paragraph" w:customStyle="1" w:styleId="Versiondudocument">
    <w:name w:val="Version du document"/>
    <w:basedOn w:val="Normal"/>
    <w:uiPriority w:val="99"/>
    <w:rsid w:val="00C76F22"/>
    <w:pPr>
      <w:spacing w:before="120" w:line="288" w:lineRule="auto"/>
      <w:jc w:val="left"/>
    </w:pPr>
    <w:rPr>
      <w:rFonts w:ascii="Arial Narrow" w:eastAsia="MS Mincho" w:hAnsi="Arial Narrow"/>
      <w:color w:val="999999"/>
      <w:sz w:val="28"/>
      <w:szCs w:val="24"/>
      <w:lang w:val="sq-AL" w:eastAsia="fr-FR"/>
    </w:rPr>
  </w:style>
  <w:style w:type="paragraph" w:customStyle="1" w:styleId="Texteentetepagegauche">
    <w:name w:val="Texte entete page gauche"/>
    <w:basedOn w:val="Normal"/>
    <w:uiPriority w:val="99"/>
    <w:rsid w:val="00C76F22"/>
    <w:pPr>
      <w:tabs>
        <w:tab w:val="center" w:pos="4860"/>
        <w:tab w:val="right" w:pos="9540"/>
      </w:tabs>
      <w:jc w:val="left"/>
    </w:pPr>
    <w:rPr>
      <w:rFonts w:eastAsia="MS Mincho" w:cs="Times New Roman"/>
      <w:color w:val="808080"/>
      <w:sz w:val="16"/>
      <w:szCs w:val="16"/>
      <w:lang w:val="sq-AL" w:eastAsia="fr-FR"/>
    </w:rPr>
  </w:style>
  <w:style w:type="character" w:customStyle="1" w:styleId="Normal-Gras-VertCarCar">
    <w:name w:val="Normal - Gras - Vert Car Car"/>
    <w:link w:val="Normal-Gras-Vert"/>
    <w:locked/>
    <w:rsid w:val="00C76F22"/>
    <w:rPr>
      <w:rFonts w:ascii="Arial" w:eastAsia="MS Mincho" w:hAnsi="Arial" w:cs="Times New Roman"/>
      <w:b/>
      <w:bCs/>
      <w:color w:val="93AC00"/>
      <w:sz w:val="20"/>
      <w:szCs w:val="32"/>
      <w:lang w:val="fr-FR"/>
    </w:rPr>
  </w:style>
  <w:style w:type="paragraph" w:customStyle="1" w:styleId="Normal-Gras-Vert">
    <w:name w:val="Normal - Gras - Vert"/>
    <w:basedOn w:val="Normal"/>
    <w:link w:val="Normal-Gras-VertCarCar"/>
    <w:rsid w:val="00C76F22"/>
    <w:pPr>
      <w:spacing w:before="120"/>
    </w:pPr>
    <w:rPr>
      <w:rFonts w:eastAsia="MS Mincho" w:cs="Times New Roman"/>
      <w:b/>
      <w:bCs/>
      <w:color w:val="93AC00"/>
      <w:szCs w:val="32"/>
      <w:lang w:val="fr-FR"/>
    </w:rPr>
  </w:style>
  <w:style w:type="paragraph" w:customStyle="1" w:styleId="clause">
    <w:name w:val="clause"/>
    <w:basedOn w:val="Normal"/>
    <w:uiPriority w:val="99"/>
    <w:rsid w:val="00C76F22"/>
    <w:pPr>
      <w:tabs>
        <w:tab w:val="num" w:pos="567"/>
      </w:tabs>
      <w:ind w:left="567" w:hanging="567"/>
    </w:pPr>
    <w:rPr>
      <w:rFonts w:eastAsia="MS Mincho" w:cs="Times New Roman"/>
      <w:sz w:val="24"/>
      <w:szCs w:val="24"/>
      <w:lang w:val="en-US"/>
    </w:rPr>
  </w:style>
  <w:style w:type="paragraph" w:customStyle="1" w:styleId="CharChar2CharChar">
    <w:name w:val="Char Char2 Char Char"/>
    <w:basedOn w:val="Normal"/>
    <w:uiPriority w:val="99"/>
    <w:rsid w:val="00C76F22"/>
    <w:pPr>
      <w:spacing w:after="160" w:line="240" w:lineRule="exact"/>
      <w:jc w:val="left"/>
    </w:pPr>
    <w:rPr>
      <w:rFonts w:ascii="Tahoma" w:eastAsia="MS Mincho" w:hAnsi="Tahoma" w:cs="Times New Roman"/>
      <w:lang w:val="en-US"/>
    </w:rPr>
  </w:style>
  <w:style w:type="paragraph" w:customStyle="1" w:styleId="BodyText31">
    <w:name w:val="Body Text 31"/>
    <w:basedOn w:val="Normal"/>
    <w:uiPriority w:val="99"/>
    <w:rsid w:val="00C76F22"/>
    <w:pPr>
      <w:suppressAutoHyphens/>
      <w:spacing w:before="120" w:after="120" w:line="288" w:lineRule="auto"/>
    </w:pPr>
    <w:rPr>
      <w:rFonts w:eastAsia="MS Mincho" w:cs="Times New Roman"/>
      <w:sz w:val="16"/>
      <w:szCs w:val="16"/>
      <w:lang w:val="en-US" w:eastAsia="ar-SA"/>
    </w:rPr>
  </w:style>
  <w:style w:type="paragraph" w:customStyle="1" w:styleId="Titre1">
    <w:name w:val="Titre1"/>
    <w:basedOn w:val="Normal"/>
    <w:next w:val="BodyText"/>
    <w:uiPriority w:val="99"/>
    <w:rsid w:val="00C76F22"/>
    <w:pPr>
      <w:keepNext/>
      <w:suppressAutoHyphens/>
      <w:spacing w:before="240" w:after="120" w:line="288" w:lineRule="auto"/>
    </w:pPr>
    <w:rPr>
      <w:rFonts w:eastAsia="MS Mincho" w:cs="Tahoma"/>
      <w:sz w:val="28"/>
      <w:szCs w:val="28"/>
      <w:lang w:val="en-US" w:eastAsia="ar-SA"/>
    </w:rPr>
  </w:style>
  <w:style w:type="paragraph" w:customStyle="1" w:styleId="Lgende1">
    <w:name w:val="Légende1"/>
    <w:basedOn w:val="Normal"/>
    <w:uiPriority w:val="99"/>
    <w:rsid w:val="00C76F22"/>
    <w:pPr>
      <w:suppressLineNumbers/>
      <w:suppressAutoHyphens/>
      <w:spacing w:before="120" w:after="120" w:line="288" w:lineRule="auto"/>
    </w:pPr>
    <w:rPr>
      <w:rFonts w:eastAsia="MS Mincho" w:cs="Tahoma"/>
      <w:i/>
      <w:iCs/>
      <w:sz w:val="24"/>
      <w:szCs w:val="24"/>
      <w:lang w:val="en-US" w:eastAsia="ar-SA"/>
    </w:rPr>
  </w:style>
  <w:style w:type="paragraph" w:customStyle="1" w:styleId="Rpertoire">
    <w:name w:val="Répertoire"/>
    <w:basedOn w:val="Normal"/>
    <w:uiPriority w:val="99"/>
    <w:rsid w:val="00C76F22"/>
    <w:pPr>
      <w:suppressLineNumbers/>
      <w:suppressAutoHyphens/>
      <w:spacing w:before="120" w:line="288" w:lineRule="auto"/>
    </w:pPr>
    <w:rPr>
      <w:rFonts w:eastAsia="MS Mincho" w:cs="Tahoma"/>
      <w:szCs w:val="24"/>
      <w:lang w:val="en-US" w:eastAsia="ar-SA"/>
    </w:rPr>
  </w:style>
  <w:style w:type="paragraph" w:customStyle="1" w:styleId="Date1">
    <w:name w:val="Date1"/>
    <w:basedOn w:val="Normal"/>
    <w:next w:val="Normal"/>
    <w:uiPriority w:val="99"/>
    <w:rsid w:val="00C76F22"/>
    <w:pPr>
      <w:suppressAutoHyphens/>
      <w:spacing w:before="120" w:line="288" w:lineRule="auto"/>
      <w:jc w:val="right"/>
    </w:pPr>
    <w:rPr>
      <w:rFonts w:eastAsia="MS Mincho" w:cs="Times New Roman"/>
      <w:b/>
      <w:color w:val="333333"/>
      <w:sz w:val="24"/>
      <w:szCs w:val="24"/>
      <w:lang w:val="en-US" w:eastAsia="ar-SA"/>
    </w:rPr>
  </w:style>
  <w:style w:type="paragraph" w:customStyle="1" w:styleId="CommentText1">
    <w:name w:val="Comment Text1"/>
    <w:basedOn w:val="Normal"/>
    <w:uiPriority w:val="99"/>
    <w:rsid w:val="00C76F22"/>
    <w:pPr>
      <w:suppressAutoHyphens/>
      <w:spacing w:before="120" w:line="288" w:lineRule="auto"/>
    </w:pPr>
    <w:rPr>
      <w:rFonts w:eastAsia="MS Mincho" w:cs="Times New Roman"/>
      <w:lang w:val="en-US" w:eastAsia="ar-SA"/>
    </w:rPr>
  </w:style>
  <w:style w:type="paragraph" w:customStyle="1" w:styleId="CommentSubject1">
    <w:name w:val="Comment Subject1"/>
    <w:basedOn w:val="CommentText1"/>
    <w:next w:val="CommentText1"/>
    <w:uiPriority w:val="99"/>
    <w:rsid w:val="00C76F22"/>
  </w:style>
  <w:style w:type="paragraph" w:customStyle="1" w:styleId="BalloonText1">
    <w:name w:val="Balloon Text1"/>
    <w:basedOn w:val="Normal"/>
    <w:uiPriority w:val="99"/>
    <w:rsid w:val="00C76F22"/>
    <w:pPr>
      <w:suppressAutoHyphens/>
      <w:spacing w:before="120" w:line="288" w:lineRule="auto"/>
    </w:pPr>
    <w:rPr>
      <w:rFonts w:ascii="Tahoma" w:eastAsia="MS Mincho" w:hAnsi="Tahoma" w:cs="Times New Roman"/>
      <w:sz w:val="16"/>
      <w:szCs w:val="16"/>
      <w:lang w:val="en-US" w:eastAsia="ar-SA"/>
    </w:rPr>
  </w:style>
  <w:style w:type="paragraph" w:customStyle="1" w:styleId="Caption1">
    <w:name w:val="Caption1"/>
    <w:basedOn w:val="Normal"/>
    <w:next w:val="Normal"/>
    <w:uiPriority w:val="99"/>
    <w:rsid w:val="00C76F22"/>
    <w:pPr>
      <w:suppressAutoHyphens/>
      <w:spacing w:before="120" w:line="288" w:lineRule="auto"/>
    </w:pPr>
    <w:rPr>
      <w:rFonts w:eastAsia="MS Mincho" w:cs="Times New Roman"/>
      <w:b/>
      <w:bCs/>
      <w:lang w:val="en-US" w:eastAsia="ar-SA"/>
    </w:rPr>
  </w:style>
  <w:style w:type="paragraph" w:customStyle="1" w:styleId="TableofFigures1">
    <w:name w:val="Table of Figures1"/>
    <w:basedOn w:val="Normal"/>
    <w:next w:val="Normal"/>
    <w:uiPriority w:val="99"/>
    <w:rsid w:val="00C76F22"/>
    <w:pPr>
      <w:tabs>
        <w:tab w:val="left" w:pos="340"/>
        <w:tab w:val="right" w:leader="dot" w:pos="8505"/>
      </w:tabs>
      <w:suppressAutoHyphens/>
      <w:spacing w:before="120"/>
      <w:ind w:left="340" w:right="567" w:hanging="340"/>
      <w:jc w:val="left"/>
    </w:pPr>
    <w:rPr>
      <w:rFonts w:eastAsia="MS Mincho" w:cs="Times New Roman"/>
      <w:szCs w:val="24"/>
      <w:lang w:val="en-US" w:eastAsia="ar-SA"/>
    </w:rPr>
  </w:style>
  <w:style w:type="paragraph" w:customStyle="1" w:styleId="BodyText21">
    <w:name w:val="Body Text 21"/>
    <w:basedOn w:val="Normal"/>
    <w:uiPriority w:val="99"/>
    <w:rsid w:val="00C76F22"/>
    <w:pPr>
      <w:suppressAutoHyphens/>
      <w:jc w:val="left"/>
    </w:pPr>
    <w:rPr>
      <w:rFonts w:ascii="Tahoma" w:eastAsia="Times" w:hAnsi="Tahoma" w:cs="Times New Roman"/>
      <w:color w:val="FF0000"/>
      <w:sz w:val="22"/>
      <w:lang w:val="de-DE" w:eastAsia="ar-SA"/>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C76F22"/>
    <w:pPr>
      <w:suppressAutoHyphens/>
      <w:spacing w:after="160" w:line="240" w:lineRule="exact"/>
      <w:jc w:val="left"/>
    </w:pPr>
    <w:rPr>
      <w:rFonts w:ascii="Tahoma" w:eastAsia="MS Mincho" w:hAnsi="Tahoma" w:cs="Times New Roman"/>
      <w:lang w:val="en-US" w:eastAsia="ar-SA"/>
    </w:rPr>
  </w:style>
  <w:style w:type="paragraph" w:customStyle="1" w:styleId="Contenudetableau">
    <w:name w:val="Contenu de tableau"/>
    <w:basedOn w:val="Normal"/>
    <w:uiPriority w:val="99"/>
    <w:rsid w:val="00C76F22"/>
    <w:pPr>
      <w:suppressLineNumbers/>
      <w:suppressAutoHyphens/>
      <w:spacing w:before="120" w:line="288" w:lineRule="auto"/>
    </w:pPr>
    <w:rPr>
      <w:rFonts w:eastAsia="MS Mincho" w:cs="Times New Roman"/>
      <w:szCs w:val="24"/>
      <w:lang w:val="en-US" w:eastAsia="ar-SA"/>
    </w:rPr>
  </w:style>
  <w:style w:type="paragraph" w:customStyle="1" w:styleId="Titredetableau">
    <w:name w:val="Titre de tableau"/>
    <w:basedOn w:val="Contenudetableau"/>
    <w:uiPriority w:val="99"/>
    <w:rsid w:val="00C76F22"/>
    <w:pPr>
      <w:jc w:val="center"/>
    </w:pPr>
    <w:rPr>
      <w:b/>
      <w:bCs/>
    </w:rPr>
  </w:style>
  <w:style w:type="paragraph" w:customStyle="1" w:styleId="Tabledesmatiresniveau10">
    <w:name w:val="Table des matières niveau 10"/>
    <w:basedOn w:val="Rpertoire"/>
    <w:uiPriority w:val="99"/>
    <w:rsid w:val="00C76F22"/>
    <w:pPr>
      <w:tabs>
        <w:tab w:val="right" w:leader="dot" w:pos="9637"/>
      </w:tabs>
      <w:ind w:left="2547"/>
    </w:pPr>
  </w:style>
  <w:style w:type="paragraph" w:customStyle="1" w:styleId="ColorfulShading-Accent11">
    <w:name w:val="Colorful Shading - Accent 11"/>
    <w:uiPriority w:val="99"/>
    <w:semiHidden/>
    <w:rsid w:val="00C76F22"/>
    <w:pPr>
      <w:spacing w:after="0" w:line="240" w:lineRule="auto"/>
    </w:pPr>
    <w:rPr>
      <w:rFonts w:ascii="Arial" w:eastAsia="MS Mincho" w:hAnsi="Arial" w:cs="Times New Roman"/>
      <w:sz w:val="20"/>
      <w:szCs w:val="24"/>
      <w:lang w:eastAsia="fr-FR"/>
    </w:rPr>
  </w:style>
  <w:style w:type="paragraph" w:customStyle="1" w:styleId="round">
    <w:name w:val="round"/>
    <w:basedOn w:val="Normal"/>
    <w:uiPriority w:val="99"/>
    <w:rsid w:val="00C76F22"/>
    <w:pPr>
      <w:spacing w:before="100" w:beforeAutospacing="1" w:after="100" w:afterAutospacing="1"/>
      <w:jc w:val="left"/>
    </w:pPr>
    <w:rPr>
      <w:rFonts w:ascii="Times New Roman" w:eastAsia="MS Mincho" w:hAnsi="Times New Roman" w:cs="Times New Roman"/>
      <w:sz w:val="24"/>
      <w:szCs w:val="24"/>
      <w:lang w:val="en-US"/>
    </w:rPr>
  </w:style>
  <w:style w:type="paragraph" w:customStyle="1" w:styleId="DarkList-Accent31">
    <w:name w:val="Dark List - Accent 31"/>
    <w:uiPriority w:val="99"/>
    <w:rsid w:val="00C76F22"/>
    <w:pPr>
      <w:spacing w:after="0" w:line="240" w:lineRule="auto"/>
    </w:pPr>
    <w:rPr>
      <w:rFonts w:ascii="Times New Roman" w:eastAsia="MS Mincho" w:hAnsi="Times New Roman" w:cs="Times New Roman"/>
      <w:sz w:val="24"/>
      <w:szCs w:val="24"/>
      <w:lang w:val="sr-Latn-CS"/>
    </w:rPr>
  </w:style>
  <w:style w:type="paragraph" w:customStyle="1" w:styleId="Char9">
    <w:name w:val="Char9"/>
    <w:basedOn w:val="Normal"/>
    <w:uiPriority w:val="99"/>
    <w:rsid w:val="00C76F22"/>
    <w:pPr>
      <w:spacing w:after="160" w:line="240" w:lineRule="exact"/>
      <w:jc w:val="left"/>
    </w:pPr>
    <w:rPr>
      <w:rFonts w:ascii="Tahoma" w:eastAsia="MS Mincho" w:hAnsi="Tahoma" w:cs="Tahoma"/>
      <w:lang w:val="sq-AL"/>
    </w:rPr>
  </w:style>
  <w:style w:type="paragraph" w:customStyle="1" w:styleId="Style">
    <w:name w:val="Style"/>
    <w:uiPriority w:val="99"/>
    <w:rsid w:val="00C76F22"/>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val="bg-BG" w:eastAsia="bg-BG"/>
    </w:rPr>
  </w:style>
  <w:style w:type="paragraph" w:customStyle="1" w:styleId="CM13">
    <w:name w:val="CM13"/>
    <w:basedOn w:val="Default"/>
    <w:next w:val="Default"/>
    <w:uiPriority w:val="99"/>
    <w:rsid w:val="00C76F22"/>
    <w:pPr>
      <w:widowControl w:val="0"/>
      <w:spacing w:after="275"/>
    </w:pPr>
    <w:rPr>
      <w:rFonts w:ascii="Book Antiqua" w:hAnsi="Book Antiqua"/>
      <w:color w:val="auto"/>
    </w:rPr>
  </w:style>
  <w:style w:type="paragraph" w:customStyle="1" w:styleId="M1Heading1">
    <w:name w:val="M1 Heading 1"/>
    <w:basedOn w:val="Heading1"/>
    <w:autoRedefine/>
    <w:uiPriority w:val="99"/>
    <w:rsid w:val="00C76F22"/>
    <w:pPr>
      <w:keepNext/>
      <w:keepLines/>
      <w:widowControl/>
      <w:autoSpaceDE/>
      <w:autoSpaceDN/>
      <w:spacing w:before="0"/>
      <w:ind w:left="0" w:right="0"/>
      <w:jc w:val="left"/>
      <w:outlineLvl w:val="9"/>
    </w:pPr>
    <w:rPr>
      <w:rFonts w:ascii="Times New Roman" w:eastAsia="Times New Roman" w:hAnsi="Times New Roman" w:cs="Times New Roman"/>
      <w:sz w:val="36"/>
      <w:szCs w:val="36"/>
      <w:u w:val="single"/>
      <w:lang w:val="sq-AL"/>
    </w:rPr>
  </w:style>
  <w:style w:type="paragraph" w:customStyle="1" w:styleId="M2Heading2">
    <w:name w:val="M2 Heading 2"/>
    <w:basedOn w:val="Heading2"/>
    <w:autoRedefine/>
    <w:uiPriority w:val="99"/>
    <w:rsid w:val="00C76F22"/>
    <w:pPr>
      <w:keepNext/>
      <w:keepLines/>
      <w:widowControl/>
      <w:autoSpaceDE/>
      <w:autoSpaceDN/>
      <w:ind w:left="0" w:right="0"/>
      <w:jc w:val="both"/>
      <w:outlineLvl w:val="9"/>
    </w:pPr>
    <w:rPr>
      <w:rFonts w:ascii="Calibri" w:eastAsia="Times New Roman" w:hAnsi="Calibri" w:cs="Calibri"/>
      <w:sz w:val="28"/>
      <w:szCs w:val="28"/>
      <w:lang w:val="sq-AL"/>
    </w:rPr>
  </w:style>
  <w:style w:type="paragraph" w:customStyle="1" w:styleId="M3Heading3">
    <w:name w:val="M3 Heading 3"/>
    <w:basedOn w:val="Heading3"/>
    <w:autoRedefine/>
    <w:uiPriority w:val="99"/>
    <w:rsid w:val="00C76F22"/>
    <w:pPr>
      <w:keepLines/>
      <w:jc w:val="left"/>
      <w:outlineLvl w:val="9"/>
    </w:pPr>
    <w:rPr>
      <w:rFonts w:ascii="Calibri" w:hAnsi="Calibri" w:cs="Calibri"/>
      <w:sz w:val="24"/>
      <w:szCs w:val="24"/>
      <w:u w:val="single"/>
      <w:lang w:val="sq-AL"/>
    </w:rPr>
  </w:style>
  <w:style w:type="paragraph" w:customStyle="1" w:styleId="T1Title">
    <w:name w:val="T1 Title"/>
    <w:basedOn w:val="M1Heading1"/>
    <w:autoRedefine/>
    <w:uiPriority w:val="99"/>
    <w:rsid w:val="00C76F22"/>
    <w:pPr>
      <w:jc w:val="center"/>
    </w:pPr>
    <w:rPr>
      <w:sz w:val="28"/>
      <w:szCs w:val="28"/>
    </w:rPr>
  </w:style>
  <w:style w:type="paragraph" w:customStyle="1" w:styleId="T2Title">
    <w:name w:val="T2 Title"/>
    <w:basedOn w:val="M1Heading1"/>
    <w:autoRedefine/>
    <w:uiPriority w:val="99"/>
    <w:rsid w:val="00C76F22"/>
    <w:pPr>
      <w:jc w:val="center"/>
    </w:pPr>
    <w:rPr>
      <w:sz w:val="32"/>
      <w:szCs w:val="32"/>
    </w:rPr>
  </w:style>
  <w:style w:type="character" w:styleId="CommentReference">
    <w:name w:val="annotation reference"/>
    <w:uiPriority w:val="99"/>
    <w:semiHidden/>
    <w:unhideWhenUsed/>
    <w:rsid w:val="00C76F22"/>
    <w:rPr>
      <w:sz w:val="16"/>
      <w:szCs w:val="16"/>
    </w:rPr>
  </w:style>
  <w:style w:type="character" w:customStyle="1" w:styleId="google-src-text1">
    <w:name w:val="google-src-text1"/>
    <w:rsid w:val="00C76F22"/>
    <w:rPr>
      <w:vanish/>
      <w:webHidden w:val="0"/>
      <w:specVanish/>
    </w:rPr>
  </w:style>
  <w:style w:type="character" w:customStyle="1" w:styleId="CharChar4">
    <w:name w:val="Char Char4"/>
    <w:locked/>
    <w:rsid w:val="00C76F22"/>
    <w:rPr>
      <w:rFonts w:ascii="MS Mincho" w:eastAsia="MS Mincho" w:hint="eastAsia"/>
      <w:sz w:val="24"/>
      <w:szCs w:val="24"/>
      <w:lang w:val="sq-AL" w:eastAsia="en-US" w:bidi="ar-SA"/>
    </w:rPr>
  </w:style>
  <w:style w:type="character" w:customStyle="1" w:styleId="CharChar3">
    <w:name w:val="Char Char3"/>
    <w:locked/>
    <w:rsid w:val="00C76F22"/>
    <w:rPr>
      <w:rFonts w:ascii="MS Mincho" w:eastAsia="MS Mincho" w:hint="eastAsia"/>
      <w:lang w:val="sq-AL" w:eastAsia="en-US" w:bidi="ar-SA"/>
    </w:rPr>
  </w:style>
  <w:style w:type="character" w:customStyle="1" w:styleId="shorttext1">
    <w:name w:val="short_text1"/>
    <w:rsid w:val="00C76F22"/>
    <w:rPr>
      <w:sz w:val="29"/>
      <w:szCs w:val="29"/>
    </w:rPr>
  </w:style>
  <w:style w:type="character" w:customStyle="1" w:styleId="mediumtext1">
    <w:name w:val="medium_text1"/>
    <w:rsid w:val="00C76F22"/>
    <w:rPr>
      <w:sz w:val="24"/>
      <w:szCs w:val="24"/>
    </w:rPr>
  </w:style>
  <w:style w:type="character" w:customStyle="1" w:styleId="FontStyle33">
    <w:name w:val="Font Style33"/>
    <w:rsid w:val="00C76F22"/>
    <w:rPr>
      <w:rFonts w:ascii="Palatino Linotype" w:hAnsi="Palatino Linotype" w:cs="Palatino Linotype" w:hint="default"/>
      <w:color w:val="000000"/>
      <w:sz w:val="16"/>
      <w:szCs w:val="16"/>
    </w:rPr>
  </w:style>
  <w:style w:type="character" w:customStyle="1" w:styleId="hps">
    <w:name w:val="hps"/>
    <w:basedOn w:val="DefaultParagraphFont"/>
    <w:rsid w:val="00C76F22"/>
  </w:style>
  <w:style w:type="character" w:customStyle="1" w:styleId="apple-converted-space">
    <w:name w:val="apple-converted-space"/>
    <w:basedOn w:val="DefaultParagraphFont"/>
    <w:rsid w:val="00C76F22"/>
  </w:style>
  <w:style w:type="character" w:customStyle="1" w:styleId="apple-style-span">
    <w:name w:val="apple-style-span"/>
    <w:basedOn w:val="DefaultParagraphFont"/>
    <w:rsid w:val="00C76F22"/>
  </w:style>
  <w:style w:type="character" w:customStyle="1" w:styleId="atn">
    <w:name w:val="atn"/>
    <w:basedOn w:val="DefaultParagraphFont"/>
    <w:rsid w:val="00C76F22"/>
  </w:style>
  <w:style w:type="character" w:customStyle="1" w:styleId="CharChar12">
    <w:name w:val="Char Char12"/>
    <w:rsid w:val="00C76F22"/>
    <w:rPr>
      <w:rFonts w:ascii="Times New Roman" w:eastAsia="Times New Roman" w:hAnsi="Times New Roman" w:cs="Times New Roman" w:hint="default"/>
      <w:sz w:val="20"/>
      <w:szCs w:val="20"/>
      <w:lang w:val="sq-AL"/>
    </w:rPr>
  </w:style>
  <w:style w:type="character" w:customStyle="1" w:styleId="DateChar1">
    <w:name w:val="Date Char1"/>
    <w:basedOn w:val="DefaultParagraphFont"/>
    <w:uiPriority w:val="99"/>
    <w:semiHidden/>
    <w:rsid w:val="00C76F22"/>
    <w:rPr>
      <w:rFonts w:ascii="Arial" w:eastAsia="Arial" w:hAnsi="Arial" w:cs="Arial" w:hint="default"/>
    </w:rPr>
  </w:style>
  <w:style w:type="character" w:customStyle="1" w:styleId="CharChar17">
    <w:name w:val="Char Char17"/>
    <w:locked/>
    <w:rsid w:val="00C76F22"/>
    <w:rPr>
      <w:rFonts w:ascii="Arial" w:hAnsi="Arial" w:cs="Arial" w:hint="default"/>
      <w:b/>
      <w:bCs/>
      <w:kern w:val="32"/>
      <w:sz w:val="32"/>
      <w:szCs w:val="32"/>
      <w:lang w:val="sq-AL"/>
    </w:rPr>
  </w:style>
  <w:style w:type="character" w:customStyle="1" w:styleId="longtext1">
    <w:name w:val="long_text1"/>
    <w:rsid w:val="00C76F22"/>
    <w:rPr>
      <w:sz w:val="20"/>
      <w:szCs w:val="20"/>
    </w:rPr>
  </w:style>
  <w:style w:type="character" w:customStyle="1" w:styleId="normalchar0">
    <w:name w:val="normal__char"/>
    <w:basedOn w:val="DefaultParagraphFont"/>
    <w:rsid w:val="00C76F22"/>
  </w:style>
  <w:style w:type="table" w:styleId="TableGrid">
    <w:name w:val="Table Grid"/>
    <w:basedOn w:val="TableNormal"/>
    <w:rsid w:val="00C76F2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C76F22"/>
    <w:pPr>
      <w:spacing w:after="0" w:line="240" w:lineRule="auto"/>
      <w:ind w:left="57"/>
    </w:pPr>
    <w:rPr>
      <w:rFonts w:ascii="Arial" w:eastAsia="MS Mincho" w:hAnsi="Arial" w:cs="Times New Roman"/>
      <w:sz w:val="1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3693"/>
  </w:style>
  <w:style w:type="character" w:styleId="FootnoteReference">
    <w:name w:val="footnote reference"/>
    <w:basedOn w:val="DefaultParagraphFont"/>
    <w:uiPriority w:val="99"/>
    <w:unhideWhenUsed/>
    <w:rsid w:val="00233693"/>
    <w:rPr>
      <w:vertAlign w:val="superscript"/>
    </w:rPr>
  </w:style>
  <w:style w:type="character" w:customStyle="1" w:styleId="fontstyle01">
    <w:name w:val="fontstyle01"/>
    <w:basedOn w:val="DefaultParagraphFont"/>
    <w:rsid w:val="00233693"/>
    <w:rPr>
      <w:rFonts w:ascii="Helvetica" w:hAnsi="Helvetica" w:cs="Helvetica" w:hint="default"/>
      <w:b w:val="0"/>
      <w:bCs w:val="0"/>
      <w:i w:val="0"/>
      <w:iCs w:val="0"/>
      <w:color w:val="000000"/>
      <w:sz w:val="20"/>
      <w:szCs w:val="20"/>
    </w:rPr>
  </w:style>
  <w:style w:type="table" w:customStyle="1" w:styleId="TableGrid2">
    <w:name w:val="Table Grid2"/>
    <w:basedOn w:val="TableNormal"/>
    <w:next w:val="TableGrid"/>
    <w:uiPriority w:val="39"/>
    <w:rsid w:val="0033621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B4D0-0E9A-4AFF-B0B7-7A318EFA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400</Pages>
  <Words>119969</Words>
  <Characters>683827</Characters>
  <Application>Microsoft Office Word</Application>
  <DocSecurity>0</DocSecurity>
  <Lines>5698</Lines>
  <Paragraphs>1604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Burbuqe Spahija</dc:creator>
  <cp:keywords/>
  <dc:description/>
  <cp:lastModifiedBy>Bashkim</cp:lastModifiedBy>
  <cp:revision>59</cp:revision>
  <dcterms:created xsi:type="dcterms:W3CDTF">2018-08-28T22:32:00Z</dcterms:created>
  <dcterms:modified xsi:type="dcterms:W3CDTF">2018-09-14T08:38:00Z</dcterms:modified>
</cp:coreProperties>
</file>