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401F7" w14:textId="77777777" w:rsidR="00241F61" w:rsidRPr="003431AA" w:rsidRDefault="00241F61" w:rsidP="00241F61">
      <w:pPr>
        <w:jc w:val="center"/>
        <w:rPr>
          <w:rFonts w:ascii="Times New Roman" w:hAnsi="Times New Roman" w:cs="Times New Roman"/>
          <w:szCs w:val="24"/>
          <w:lang w:val="sr-Latn-RS"/>
        </w:rPr>
      </w:pPr>
      <w:r w:rsidRPr="003431AA">
        <w:rPr>
          <w:rFonts w:ascii="Times New Roman" w:hAnsi="Times New Roman" w:cs="Times New Roman"/>
          <w:noProof/>
          <w:szCs w:val="24"/>
          <w:lang w:val="sq-AL" w:eastAsia="sq-AL"/>
        </w:rPr>
        <w:drawing>
          <wp:inline distT="0" distB="0" distL="0" distR="0" wp14:anchorId="613047F7" wp14:editId="1445B469">
            <wp:extent cx="670560" cy="7620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762000"/>
                    </a:xfrm>
                    <a:prstGeom prst="rect">
                      <a:avLst/>
                    </a:prstGeom>
                    <a:noFill/>
                  </pic:spPr>
                </pic:pic>
              </a:graphicData>
            </a:graphic>
          </wp:inline>
        </w:drawing>
      </w:r>
    </w:p>
    <w:p w14:paraId="618C1567" w14:textId="77777777" w:rsidR="00241F61" w:rsidRPr="003431AA" w:rsidRDefault="00241F61" w:rsidP="00241F61">
      <w:pPr>
        <w:autoSpaceDE w:val="0"/>
        <w:autoSpaceDN w:val="0"/>
        <w:adjustRightInd w:val="0"/>
        <w:spacing w:after="0"/>
        <w:jc w:val="center"/>
        <w:rPr>
          <w:rFonts w:ascii="Times New Roman" w:eastAsia="Times New Roman" w:hAnsi="Times New Roman" w:cs="Times New Roman"/>
          <w:b/>
          <w:bCs/>
          <w:szCs w:val="24"/>
          <w:lang w:val="sr-Latn-RS"/>
        </w:rPr>
      </w:pPr>
      <w:r w:rsidRPr="003431AA">
        <w:rPr>
          <w:rFonts w:ascii="Times New Roman" w:eastAsia="Times New Roman" w:hAnsi="Times New Roman" w:cs="Times New Roman"/>
          <w:b/>
          <w:bCs/>
          <w:szCs w:val="24"/>
          <w:lang w:val="sr-Latn-RS"/>
        </w:rPr>
        <w:t>Republika e Kosovës</w:t>
      </w:r>
    </w:p>
    <w:p w14:paraId="561E04DB" w14:textId="77777777" w:rsidR="00241F61" w:rsidRPr="003431AA" w:rsidRDefault="00241F61" w:rsidP="00241F61">
      <w:pPr>
        <w:pBdr>
          <w:bottom w:val="single" w:sz="12" w:space="1" w:color="auto"/>
        </w:pBdr>
        <w:autoSpaceDE w:val="0"/>
        <w:autoSpaceDN w:val="0"/>
        <w:adjustRightInd w:val="0"/>
        <w:spacing w:after="0"/>
        <w:jc w:val="center"/>
        <w:rPr>
          <w:rFonts w:ascii="Times New Roman" w:eastAsia="Times New Roman" w:hAnsi="Times New Roman" w:cs="Times New Roman"/>
          <w:b/>
          <w:bCs/>
          <w:szCs w:val="24"/>
          <w:lang w:val="sr-Latn-RS"/>
        </w:rPr>
      </w:pPr>
      <w:r w:rsidRPr="003431AA">
        <w:rPr>
          <w:rFonts w:ascii="Times New Roman" w:eastAsia="Times New Roman" w:hAnsi="Times New Roman" w:cs="Times New Roman"/>
          <w:b/>
          <w:bCs/>
          <w:szCs w:val="24"/>
          <w:lang w:val="sr-Latn-RS"/>
        </w:rPr>
        <w:t>Republika Kosova - Republic of Kosovo</w:t>
      </w:r>
    </w:p>
    <w:p w14:paraId="58AD29BD" w14:textId="77777777" w:rsidR="00241F61" w:rsidRPr="003431AA" w:rsidRDefault="00241F61" w:rsidP="00241F61">
      <w:pPr>
        <w:pBdr>
          <w:bottom w:val="single" w:sz="12" w:space="1" w:color="auto"/>
        </w:pBdr>
        <w:autoSpaceDE w:val="0"/>
        <w:autoSpaceDN w:val="0"/>
        <w:adjustRightInd w:val="0"/>
        <w:spacing w:after="0"/>
        <w:jc w:val="center"/>
        <w:rPr>
          <w:rFonts w:ascii="Times New Roman" w:eastAsia="Times New Roman" w:hAnsi="Times New Roman" w:cs="Times New Roman"/>
          <w:b/>
          <w:bCs/>
          <w:szCs w:val="24"/>
          <w:lang w:val="sr-Latn-RS"/>
        </w:rPr>
      </w:pPr>
    </w:p>
    <w:p w14:paraId="06270BE2" w14:textId="77777777" w:rsidR="00241F61" w:rsidRPr="003431AA" w:rsidRDefault="00241F61" w:rsidP="00241F61">
      <w:pPr>
        <w:rPr>
          <w:lang w:val="sr-Latn-RS"/>
        </w:rPr>
      </w:pPr>
    </w:p>
    <w:p w14:paraId="22FF96E0" w14:textId="77777777" w:rsidR="00241F61" w:rsidRPr="003431AA" w:rsidRDefault="00241F61" w:rsidP="00241F61">
      <w:pPr>
        <w:rPr>
          <w:lang w:val="sr-Latn-RS"/>
        </w:rPr>
      </w:pPr>
    </w:p>
    <w:p w14:paraId="424BC493" w14:textId="77777777" w:rsidR="00241F61" w:rsidRPr="003431AA" w:rsidRDefault="00241F61" w:rsidP="00241F61">
      <w:pPr>
        <w:rPr>
          <w:lang w:val="sr-Latn-RS"/>
        </w:rPr>
      </w:pPr>
    </w:p>
    <w:p w14:paraId="6FC113E4" w14:textId="77777777" w:rsidR="00241F61" w:rsidRPr="003431AA" w:rsidRDefault="00241F61" w:rsidP="00241F61">
      <w:pPr>
        <w:jc w:val="center"/>
        <w:rPr>
          <w:sz w:val="32"/>
          <w:szCs w:val="32"/>
          <w:lang w:val="sr-Latn-RS"/>
        </w:rPr>
      </w:pPr>
    </w:p>
    <w:p w14:paraId="5D24FF86" w14:textId="77777777" w:rsidR="00241F61" w:rsidRPr="003431AA" w:rsidRDefault="00241F61" w:rsidP="00241F61">
      <w:pPr>
        <w:jc w:val="center"/>
        <w:rPr>
          <w:sz w:val="32"/>
          <w:szCs w:val="32"/>
          <w:lang w:val="sr-Latn-RS"/>
        </w:rPr>
      </w:pPr>
    </w:p>
    <w:p w14:paraId="6F6B8E85" w14:textId="77777777" w:rsidR="00241F61" w:rsidRPr="003431AA" w:rsidRDefault="00241F61" w:rsidP="00241F61">
      <w:pPr>
        <w:jc w:val="center"/>
        <w:rPr>
          <w:b/>
          <w:bCs/>
          <w:sz w:val="32"/>
          <w:szCs w:val="32"/>
          <w:lang w:val="sr-Latn-RS"/>
        </w:rPr>
      </w:pPr>
    </w:p>
    <w:p w14:paraId="5DCF1C0A" w14:textId="77777777" w:rsidR="00DE3801" w:rsidRPr="003431AA" w:rsidRDefault="00DE3801" w:rsidP="00DE3801">
      <w:pPr>
        <w:jc w:val="center"/>
        <w:rPr>
          <w:b/>
          <w:sz w:val="32"/>
          <w:szCs w:val="32"/>
          <w:lang w:val="sr-Latn-RS"/>
        </w:rPr>
      </w:pPr>
      <w:r w:rsidRPr="003431AA">
        <w:rPr>
          <w:b/>
          <w:sz w:val="32"/>
          <w:szCs w:val="32"/>
          <w:lang w:val="sr-Latn-RS"/>
        </w:rPr>
        <w:t>GODIŠNJI IZVEŠTAJ O SPROVOĐENJU</w:t>
      </w:r>
    </w:p>
    <w:p w14:paraId="3D135948" w14:textId="6D738E76" w:rsidR="00DE3801" w:rsidRPr="003431AA" w:rsidRDefault="00DE3801" w:rsidP="00DE3801">
      <w:pPr>
        <w:jc w:val="center"/>
        <w:rPr>
          <w:b/>
          <w:sz w:val="32"/>
          <w:szCs w:val="32"/>
          <w:lang w:val="sr-Latn-RS"/>
        </w:rPr>
      </w:pPr>
      <w:r w:rsidRPr="003431AA">
        <w:rPr>
          <w:b/>
          <w:sz w:val="32"/>
          <w:szCs w:val="32"/>
          <w:lang w:val="sr-Latn-RS"/>
        </w:rPr>
        <w:t>STRATEGIJE VLADAVINE PRAVA</w:t>
      </w:r>
      <w:r w:rsidRPr="003431AA">
        <w:rPr>
          <w:b/>
          <w:sz w:val="32"/>
          <w:szCs w:val="32"/>
          <w:lang w:val="sr-Latn-RS"/>
        </w:rPr>
        <w:cr/>
      </w:r>
    </w:p>
    <w:p w14:paraId="35AF32D4" w14:textId="77777777" w:rsidR="00241F61" w:rsidRPr="003431AA" w:rsidRDefault="00241F61" w:rsidP="00241F61">
      <w:pPr>
        <w:jc w:val="center"/>
        <w:rPr>
          <w:lang w:val="sr-Latn-RS"/>
        </w:rPr>
      </w:pPr>
    </w:p>
    <w:p w14:paraId="1D3DCC4E" w14:textId="77777777" w:rsidR="00241F61" w:rsidRPr="003431AA" w:rsidRDefault="00241F61" w:rsidP="00241F61">
      <w:pPr>
        <w:jc w:val="center"/>
        <w:rPr>
          <w:lang w:val="sr-Latn-RS"/>
        </w:rPr>
      </w:pPr>
    </w:p>
    <w:p w14:paraId="66D38548" w14:textId="77777777" w:rsidR="00241F61" w:rsidRPr="003431AA" w:rsidRDefault="00241F61" w:rsidP="00241F61">
      <w:pPr>
        <w:jc w:val="center"/>
        <w:rPr>
          <w:lang w:val="sr-Latn-RS"/>
        </w:rPr>
      </w:pPr>
    </w:p>
    <w:p w14:paraId="5BACF6CB" w14:textId="77777777" w:rsidR="00241F61" w:rsidRPr="003431AA" w:rsidRDefault="00241F61" w:rsidP="00241F61">
      <w:pPr>
        <w:jc w:val="center"/>
        <w:rPr>
          <w:lang w:val="sr-Latn-RS"/>
        </w:rPr>
      </w:pPr>
    </w:p>
    <w:p w14:paraId="1584A935" w14:textId="77777777" w:rsidR="00241F61" w:rsidRPr="003431AA" w:rsidRDefault="00241F61" w:rsidP="00241F61">
      <w:pPr>
        <w:jc w:val="center"/>
        <w:rPr>
          <w:lang w:val="sr-Latn-RS"/>
        </w:rPr>
      </w:pPr>
    </w:p>
    <w:p w14:paraId="1D5C1978" w14:textId="77777777" w:rsidR="00241F61" w:rsidRPr="003431AA" w:rsidRDefault="00241F61" w:rsidP="00241F61">
      <w:pPr>
        <w:jc w:val="center"/>
        <w:rPr>
          <w:lang w:val="sr-Latn-RS"/>
        </w:rPr>
      </w:pPr>
    </w:p>
    <w:p w14:paraId="7149C172" w14:textId="77777777" w:rsidR="00241F61" w:rsidRPr="003431AA" w:rsidRDefault="00241F61" w:rsidP="00241F61">
      <w:pPr>
        <w:jc w:val="center"/>
        <w:rPr>
          <w:lang w:val="sr-Latn-RS"/>
        </w:rPr>
      </w:pPr>
    </w:p>
    <w:p w14:paraId="358F1CBD" w14:textId="77777777" w:rsidR="00241F61" w:rsidRPr="003431AA" w:rsidRDefault="00241F61" w:rsidP="00241F61">
      <w:pPr>
        <w:jc w:val="center"/>
        <w:rPr>
          <w:lang w:val="sr-Latn-RS"/>
        </w:rPr>
      </w:pPr>
    </w:p>
    <w:p w14:paraId="4E4E4EE8" w14:textId="24857AAB" w:rsidR="00241F61" w:rsidRPr="003431AA" w:rsidRDefault="00037070" w:rsidP="00241F61">
      <w:pPr>
        <w:jc w:val="center"/>
        <w:rPr>
          <w:lang w:val="sr-Latn-RS"/>
        </w:rPr>
      </w:pPr>
      <w:r>
        <w:rPr>
          <w:lang w:val="sr-Latn-RS"/>
        </w:rPr>
        <w:t>Maj</w:t>
      </w:r>
      <w:r w:rsidR="00241F61" w:rsidRPr="003431AA">
        <w:rPr>
          <w:lang w:val="sr-Latn-RS"/>
        </w:rPr>
        <w:t xml:space="preserve"> 2024</w:t>
      </w:r>
      <w:r w:rsidR="00DE3801" w:rsidRPr="003431AA">
        <w:rPr>
          <w:lang w:val="sr-Latn-RS"/>
        </w:rPr>
        <w:t>.</w:t>
      </w:r>
    </w:p>
    <w:p w14:paraId="2D3608BA" w14:textId="77777777" w:rsidR="00241F61" w:rsidRPr="003431AA" w:rsidRDefault="00241F61" w:rsidP="00241F61">
      <w:pPr>
        <w:rPr>
          <w:lang w:val="sr-Latn-RS"/>
        </w:rPr>
        <w:sectPr w:rsidR="00241F61" w:rsidRPr="003431AA" w:rsidSect="00720453">
          <w:footerReference w:type="default" r:id="rId9"/>
          <w:pgSz w:w="12240" w:h="15840"/>
          <w:pgMar w:top="1440" w:right="1440" w:bottom="1440" w:left="1440" w:header="720" w:footer="720" w:gutter="0"/>
          <w:cols w:space="720"/>
          <w:titlePg/>
          <w:docGrid w:linePitch="360"/>
        </w:sectPr>
      </w:pPr>
    </w:p>
    <w:p w14:paraId="0CF9975F" w14:textId="3678D243" w:rsidR="00241F61" w:rsidRPr="003431AA" w:rsidRDefault="00E33CD6" w:rsidP="00241F61">
      <w:pPr>
        <w:rPr>
          <w:b/>
          <w:bCs/>
          <w:sz w:val="22"/>
          <w:lang w:val="sr-Latn-RS"/>
        </w:rPr>
      </w:pPr>
      <w:bookmarkStart w:id="0" w:name="_Hlk164266736"/>
      <w:r w:rsidRPr="003431AA">
        <w:rPr>
          <w:b/>
          <w:bCs/>
          <w:sz w:val="22"/>
          <w:lang w:val="sr-Latn-RS"/>
        </w:rPr>
        <w:lastRenderedPageBreak/>
        <w:t>IZVRŠNI SAŽETAK</w:t>
      </w:r>
    </w:p>
    <w:p w14:paraId="7E7A10CB" w14:textId="01040019" w:rsidR="00F42490" w:rsidRDefault="00E33CD6" w:rsidP="00E33CD6">
      <w:pPr>
        <w:jc w:val="both"/>
        <w:rPr>
          <w:color w:val="000000" w:themeColor="text1"/>
          <w:sz w:val="22"/>
          <w:lang w:val="sr-Latn-RS"/>
        </w:rPr>
      </w:pPr>
      <w:r w:rsidRPr="003431AA">
        <w:rPr>
          <w:color w:val="000000" w:themeColor="text1"/>
          <w:sz w:val="22"/>
          <w:lang w:val="sr-Latn-RS"/>
        </w:rPr>
        <w:t xml:space="preserve">Strategija o vladavini prava 2021-2026 je glavni dokument strateškog planiranja u sektoru vladavine prava sa četiri definisanih </w:t>
      </w:r>
      <w:r w:rsidRPr="00A40E56">
        <w:rPr>
          <w:color w:val="000000" w:themeColor="text1"/>
          <w:sz w:val="22"/>
          <w:lang w:val="sr-Latn-RS"/>
        </w:rPr>
        <w:t xml:space="preserve">strateških ciljeva i petnaest drugih specifičnih ciljeva. Strategija ima Akcioni plan 2021-2023 koji sadrži ukupno </w:t>
      </w:r>
      <w:r w:rsidR="00FA041D" w:rsidRPr="00A40E56">
        <w:rPr>
          <w:color w:val="000000" w:themeColor="text1"/>
          <w:sz w:val="22"/>
          <w:lang w:val="sr-Latn-RS"/>
        </w:rPr>
        <w:t>4</w:t>
      </w:r>
      <w:r w:rsidR="005E0BD2" w:rsidRPr="00A40E56">
        <w:rPr>
          <w:color w:val="000000" w:themeColor="text1"/>
          <w:sz w:val="22"/>
          <w:lang w:val="sr-Latn-RS"/>
        </w:rPr>
        <w:t>6</w:t>
      </w:r>
      <w:r w:rsidR="00FA041D" w:rsidRPr="00A40E56">
        <w:rPr>
          <w:color w:val="000000" w:themeColor="text1"/>
          <w:sz w:val="22"/>
          <w:lang w:val="sr-Latn-RS"/>
        </w:rPr>
        <w:t>4</w:t>
      </w:r>
      <w:r w:rsidRPr="00A40E56">
        <w:rPr>
          <w:color w:val="000000" w:themeColor="text1"/>
          <w:sz w:val="22"/>
          <w:lang w:val="sr-Latn-RS"/>
        </w:rPr>
        <w:t xml:space="preserve"> aktivnosti </w:t>
      </w:r>
      <w:r w:rsidR="005E0BD2" w:rsidRPr="00A40E56">
        <w:rPr>
          <w:color w:val="000000" w:themeColor="text1"/>
          <w:sz w:val="22"/>
          <w:lang w:val="sr-Latn-RS"/>
        </w:rPr>
        <w:t>za period 2021-2023. O</w:t>
      </w:r>
      <w:r w:rsidRPr="00A40E56">
        <w:rPr>
          <w:color w:val="000000" w:themeColor="text1"/>
          <w:sz w:val="22"/>
          <w:lang w:val="sr-Latn-RS"/>
        </w:rPr>
        <w:t xml:space="preserve">vaj </w:t>
      </w:r>
      <w:r w:rsidR="005E0BD2" w:rsidRPr="00A40E56">
        <w:rPr>
          <w:color w:val="000000" w:themeColor="text1"/>
          <w:sz w:val="22"/>
          <w:lang w:val="sr-Latn-RS"/>
        </w:rPr>
        <w:t>G</w:t>
      </w:r>
      <w:r w:rsidRPr="00A40E56">
        <w:rPr>
          <w:color w:val="000000" w:themeColor="text1"/>
          <w:sz w:val="22"/>
          <w:lang w:val="sr-Latn-RS"/>
        </w:rPr>
        <w:t xml:space="preserve">odišnji </w:t>
      </w:r>
      <w:r w:rsidR="005E0BD2" w:rsidRPr="00A40E56">
        <w:rPr>
          <w:color w:val="000000" w:themeColor="text1"/>
          <w:sz w:val="22"/>
          <w:lang w:val="sr-Latn-RS"/>
        </w:rPr>
        <w:t>i</w:t>
      </w:r>
      <w:r w:rsidRPr="00A40E56">
        <w:rPr>
          <w:color w:val="000000" w:themeColor="text1"/>
          <w:sz w:val="22"/>
          <w:lang w:val="sr-Latn-RS"/>
        </w:rPr>
        <w:t xml:space="preserve">zveštaj o sprovođenju Akcionog plana obuhvata praćenje sprovođenja svih aktivnosti koje su bile planirane tokom </w:t>
      </w:r>
      <w:r w:rsidR="005E0BD2" w:rsidRPr="00A40E56">
        <w:rPr>
          <w:color w:val="000000" w:themeColor="text1"/>
          <w:sz w:val="22"/>
          <w:lang w:val="sr-Latn-RS"/>
        </w:rPr>
        <w:t>2023</w:t>
      </w:r>
      <w:r w:rsidRPr="00A40E56">
        <w:rPr>
          <w:color w:val="000000" w:themeColor="text1"/>
          <w:sz w:val="22"/>
          <w:lang w:val="sr-Latn-RS"/>
        </w:rPr>
        <w:t>. godine.</w:t>
      </w:r>
      <w:r w:rsidR="005E0BD2" w:rsidRPr="00A40E56">
        <w:rPr>
          <w:lang w:val="sr-Latn-RS"/>
        </w:rPr>
        <w:t xml:space="preserve"> </w:t>
      </w:r>
      <w:r w:rsidR="005E0BD2" w:rsidRPr="00A40E56">
        <w:rPr>
          <w:color w:val="000000" w:themeColor="text1"/>
          <w:sz w:val="22"/>
          <w:lang w:val="sr-Latn-RS"/>
        </w:rPr>
        <w:t>Tokom perioda izveštavanja 2023. godine, identifikovano je 35</w:t>
      </w:r>
      <w:r w:rsidR="00A40E56" w:rsidRPr="00A40E56">
        <w:rPr>
          <w:color w:val="000000" w:themeColor="text1"/>
          <w:sz w:val="22"/>
          <w:lang w:val="sr-Latn-RS"/>
        </w:rPr>
        <w:t>8</w:t>
      </w:r>
      <w:r w:rsidR="005E0BD2" w:rsidRPr="00A40E56">
        <w:rPr>
          <w:color w:val="000000" w:themeColor="text1"/>
          <w:sz w:val="22"/>
          <w:lang w:val="sr-Latn-RS"/>
        </w:rPr>
        <w:t xml:space="preserve"> aktivnosti, dok su 106 aktivnosti evidentirane kao uspešno završene u periodu izveštavanja 2022. U napretku</w:t>
      </w:r>
      <w:r w:rsidR="005E0BD2" w:rsidRPr="003431AA">
        <w:rPr>
          <w:color w:val="000000" w:themeColor="text1"/>
          <w:sz w:val="22"/>
          <w:lang w:val="sr-Latn-RS"/>
        </w:rPr>
        <w:t xml:space="preserve"> za mere politike takođe je odražen i napredak zabeleženom u prethodnom izveštaju 2022. god.</w:t>
      </w:r>
    </w:p>
    <w:p w14:paraId="5B0556C4" w14:textId="0652104D" w:rsidR="00B83792" w:rsidRPr="00F42490" w:rsidRDefault="00F42490" w:rsidP="00241F61">
      <w:pPr>
        <w:jc w:val="both"/>
        <w:rPr>
          <w:color w:val="000000" w:themeColor="text1"/>
          <w:sz w:val="22"/>
          <w:lang w:val="sr-Latn-RS"/>
        </w:rPr>
      </w:pPr>
      <w:r w:rsidRPr="00A40E56">
        <w:rPr>
          <w:color w:val="000000" w:themeColor="text1"/>
          <w:sz w:val="22"/>
          <w:lang w:val="sr-Latn-RS"/>
        </w:rPr>
        <w:t>Iz Izveštaja o praćenju, isključujući aktivnosti završenih u periodu 2022. godine, proizilazi da je 41,23% aktivnosti iz perioda 2023. godine u potpunosti sprovedeno, 34,36% je delimično sprovedeno ili su u toku sprovođenja, 24,30% aktivnosti nije sprovedeno uopšte i nije bilo nikakvog razvoja u vezi sa njima. Dok u celini, racunajuci aktivnosti sprovedene tokom izveštajnog perioda 2022. godine, proizilazi da je 55% u potpunosti ispunjeno, 26% delimično ispunjeno, a 19% uopšte nije ispunjeno.</w:t>
      </w:r>
      <w:r>
        <w:rPr>
          <w:color w:val="000000" w:themeColor="text1"/>
          <w:sz w:val="22"/>
          <w:lang w:val="sr-Latn-RS"/>
        </w:rPr>
        <w:t xml:space="preserve"> </w:t>
      </w:r>
      <w:r w:rsidR="00B83792" w:rsidRPr="003431AA">
        <w:rPr>
          <w:sz w:val="22"/>
          <w:lang w:val="sr-Latn-RS"/>
        </w:rPr>
        <w:t xml:space="preserve">Najviše </w:t>
      </w:r>
      <w:r w:rsidR="0062089D" w:rsidRPr="003431AA">
        <w:rPr>
          <w:sz w:val="22"/>
          <w:lang w:val="sr-Latn-RS"/>
        </w:rPr>
        <w:t>sprovedenih</w:t>
      </w:r>
      <w:r w:rsidR="00B83792" w:rsidRPr="003431AA">
        <w:rPr>
          <w:sz w:val="22"/>
          <w:lang w:val="sr-Latn-RS"/>
        </w:rPr>
        <w:t xml:space="preserve"> aktivnosti </w:t>
      </w:r>
      <w:r w:rsidR="0062089D" w:rsidRPr="003431AA">
        <w:rPr>
          <w:sz w:val="22"/>
          <w:lang w:val="sr-Latn-RS"/>
        </w:rPr>
        <w:t>su</w:t>
      </w:r>
      <w:r w:rsidR="00B83792" w:rsidRPr="003431AA">
        <w:rPr>
          <w:sz w:val="22"/>
          <w:lang w:val="sr-Latn-RS"/>
        </w:rPr>
        <w:t xml:space="preserve"> u Cilju 4 „jačanje borbe</w:t>
      </w:r>
      <w:r w:rsidR="0062089D" w:rsidRPr="003431AA">
        <w:rPr>
          <w:sz w:val="22"/>
          <w:lang w:val="sr-Latn-RS"/>
        </w:rPr>
        <w:t xml:space="preserve"> protiv korupcije</w:t>
      </w:r>
      <w:r w:rsidR="00B83792" w:rsidRPr="003431AA">
        <w:rPr>
          <w:sz w:val="22"/>
          <w:lang w:val="sr-Latn-RS"/>
        </w:rPr>
        <w:t>“ u odnosu na broj planiranih aktivnosti, dok je najve</w:t>
      </w:r>
      <w:r w:rsidR="006461EB" w:rsidRPr="003431AA">
        <w:rPr>
          <w:sz w:val="22"/>
          <w:lang w:val="sr-Latn-RS"/>
        </w:rPr>
        <w:t>ć</w:t>
      </w:r>
      <w:r w:rsidR="00B83792" w:rsidRPr="003431AA">
        <w:rPr>
          <w:sz w:val="22"/>
          <w:lang w:val="sr-Latn-RS"/>
        </w:rPr>
        <w:t xml:space="preserve">i broj </w:t>
      </w:r>
      <w:r w:rsidR="00C805F2" w:rsidRPr="003431AA">
        <w:rPr>
          <w:sz w:val="22"/>
          <w:lang w:val="sr-Latn-RS"/>
        </w:rPr>
        <w:t>neprovedenih</w:t>
      </w:r>
      <w:r w:rsidR="00B83792" w:rsidRPr="003431AA">
        <w:rPr>
          <w:sz w:val="22"/>
          <w:lang w:val="sr-Latn-RS"/>
        </w:rPr>
        <w:t xml:space="preserve"> aktivnosti u odnosu na planirane aktivnosti u Cilju 3 „Jačanje pristupa pravdi“.</w:t>
      </w:r>
    </w:p>
    <w:p w14:paraId="0435C448" w14:textId="28B87A73" w:rsidR="00E33CD6" w:rsidRPr="003431AA" w:rsidRDefault="00E33CD6" w:rsidP="00E33CD6">
      <w:pPr>
        <w:jc w:val="both"/>
        <w:rPr>
          <w:color w:val="000000" w:themeColor="text1"/>
          <w:sz w:val="22"/>
          <w:lang w:val="sr-Latn-RS"/>
        </w:rPr>
      </w:pPr>
      <w:r w:rsidRPr="003431AA">
        <w:rPr>
          <w:color w:val="000000" w:themeColor="text1"/>
          <w:sz w:val="22"/>
          <w:lang w:val="sr-Latn-RS"/>
        </w:rPr>
        <w:t>Realizovane aktivnosti obuhvataju 1) usvajanje novih politika, zakona i podzakonskih akata, 2) unapređenje sistema internog izveštavanja u pravosuđu i tužilaštvu, 3) preduzimanje velikog broja specijalizovanih obuka posebno od strane Pravne akademije ali i od komore slobodnih profesija, 4) povećanje transparentnosti omogućavanjem pristupa i objavljivanjem značajnog broja internih dokumenata</w:t>
      </w:r>
      <w:r w:rsidR="007C5352" w:rsidRPr="003431AA">
        <w:rPr>
          <w:color w:val="000000" w:themeColor="text1"/>
          <w:sz w:val="22"/>
          <w:lang w:val="sr-Latn-RS"/>
        </w:rPr>
        <w:t>,</w:t>
      </w:r>
      <w:r w:rsidRPr="003431AA">
        <w:rPr>
          <w:color w:val="000000" w:themeColor="text1"/>
          <w:sz w:val="22"/>
          <w:lang w:val="sr-Latn-RS"/>
        </w:rPr>
        <w:t xml:space="preserve"> 5) </w:t>
      </w:r>
      <w:r w:rsidR="007C5352" w:rsidRPr="003431AA">
        <w:rPr>
          <w:color w:val="000000" w:themeColor="text1"/>
          <w:sz w:val="22"/>
          <w:lang w:val="sr-Latn-RS"/>
        </w:rPr>
        <w:t xml:space="preserve">unapređenje sistema digitalizacije, i 6) </w:t>
      </w:r>
      <w:r w:rsidRPr="003431AA">
        <w:rPr>
          <w:color w:val="000000" w:themeColor="text1"/>
          <w:sz w:val="22"/>
          <w:lang w:val="sr-Latn-RS"/>
        </w:rPr>
        <w:t xml:space="preserve">preduzimanje aktivnosti podizanja svesti o pristupu pravdi ili i korišćenje mehanizama za alternativno rešavanje sporova. Uprkos </w:t>
      </w:r>
      <w:r w:rsidR="007C5352" w:rsidRPr="003431AA">
        <w:rPr>
          <w:color w:val="000000" w:themeColor="text1"/>
          <w:sz w:val="22"/>
          <w:lang w:val="sr-Latn-RS"/>
        </w:rPr>
        <w:t>sprovođenju</w:t>
      </w:r>
      <w:r w:rsidRPr="003431AA">
        <w:rPr>
          <w:color w:val="000000" w:themeColor="text1"/>
          <w:sz w:val="22"/>
          <w:lang w:val="sr-Latn-RS"/>
        </w:rPr>
        <w:t xml:space="preserve"> aktivnosti u 202</w:t>
      </w:r>
      <w:r w:rsidR="007C5352" w:rsidRPr="003431AA">
        <w:rPr>
          <w:color w:val="000000" w:themeColor="text1"/>
          <w:sz w:val="22"/>
          <w:lang w:val="sr-Latn-RS"/>
        </w:rPr>
        <w:t>3</w:t>
      </w:r>
      <w:r w:rsidRPr="003431AA">
        <w:rPr>
          <w:color w:val="000000" w:themeColor="text1"/>
          <w:sz w:val="22"/>
          <w:lang w:val="sr-Latn-RS"/>
        </w:rPr>
        <w:t xml:space="preserve">. godini, neophodan je dalji rad Ministarstva pravde, </w:t>
      </w:r>
      <w:r w:rsidR="007C5352" w:rsidRPr="003431AA">
        <w:rPr>
          <w:color w:val="000000" w:themeColor="text1"/>
          <w:sz w:val="22"/>
          <w:lang w:val="sr-Latn-RS"/>
        </w:rPr>
        <w:t>sudstva</w:t>
      </w:r>
      <w:r w:rsidRPr="003431AA">
        <w:rPr>
          <w:color w:val="000000" w:themeColor="text1"/>
          <w:sz w:val="22"/>
          <w:lang w:val="sr-Latn-RS"/>
        </w:rPr>
        <w:t xml:space="preserve">, tužilaštva i drugih institucija na rešavanju kontinuiranih izazova koji se odnose na: razvoj i usklađivanje politike i zakonodavstva, efikasnost, digitalizaciju, </w:t>
      </w:r>
      <w:r w:rsidR="007C5352" w:rsidRPr="003431AA">
        <w:rPr>
          <w:color w:val="000000" w:themeColor="text1"/>
          <w:sz w:val="22"/>
          <w:lang w:val="sr-Latn-RS"/>
        </w:rPr>
        <w:t>vrednovanju</w:t>
      </w:r>
      <w:r w:rsidRPr="003431AA">
        <w:rPr>
          <w:color w:val="000000" w:themeColor="text1"/>
          <w:sz w:val="22"/>
          <w:lang w:val="sr-Latn-RS"/>
        </w:rPr>
        <w:t xml:space="preserve"> učinka, disciplinu, odgovornost, integritet, profesionalni razvoj, efektivnost slobodnih profesija i korišćenje mehanizama ARS, kao i transparentnost i funkcionisanje institucija uopšte.</w:t>
      </w:r>
    </w:p>
    <w:p w14:paraId="5E59D7C7" w14:textId="3F81008D" w:rsidR="00E33CD6" w:rsidRPr="003431AA" w:rsidRDefault="00E33CD6" w:rsidP="00E33CD6">
      <w:pPr>
        <w:jc w:val="both"/>
        <w:rPr>
          <w:sz w:val="22"/>
          <w:lang w:val="sr-Latn-RS"/>
        </w:rPr>
      </w:pPr>
      <w:r w:rsidRPr="003431AA">
        <w:rPr>
          <w:sz w:val="22"/>
          <w:lang w:val="sr-Latn-RS"/>
        </w:rPr>
        <w:t xml:space="preserve">Iz analize budžeta </w:t>
      </w:r>
      <w:r w:rsidRPr="00A40E56">
        <w:rPr>
          <w:sz w:val="22"/>
          <w:lang w:val="sr-Latn-RS"/>
        </w:rPr>
        <w:t xml:space="preserve">uočava se da je od planiranih troškova aktivnosti </w:t>
      </w:r>
      <w:r w:rsidR="00F42490" w:rsidRPr="00A40E56">
        <w:rPr>
          <w:sz w:val="22"/>
          <w:lang w:val="sr-Latn-RS"/>
        </w:rPr>
        <w:t>2023</w:t>
      </w:r>
      <w:r w:rsidRPr="00A40E56">
        <w:rPr>
          <w:sz w:val="22"/>
          <w:lang w:val="sr-Latn-RS"/>
        </w:rPr>
        <w:t xml:space="preserve"> </w:t>
      </w:r>
      <w:r w:rsidR="007C5352" w:rsidRPr="00A40E56">
        <w:rPr>
          <w:sz w:val="22"/>
          <w:lang w:val="sr-Latn-RS"/>
        </w:rPr>
        <w:t>g</w:t>
      </w:r>
      <w:r w:rsidRPr="00A40E56">
        <w:rPr>
          <w:sz w:val="22"/>
          <w:lang w:val="sr-Latn-RS"/>
        </w:rPr>
        <w:t>odine</w:t>
      </w:r>
      <w:r w:rsidR="007C5352" w:rsidRPr="00A40E56">
        <w:rPr>
          <w:sz w:val="22"/>
          <w:lang w:val="sr-Latn-RS"/>
        </w:rPr>
        <w:t>,</w:t>
      </w:r>
      <w:r w:rsidRPr="00A40E56">
        <w:rPr>
          <w:sz w:val="22"/>
          <w:lang w:val="sr-Latn-RS"/>
        </w:rPr>
        <w:t xml:space="preserve"> potrošeno svega </w:t>
      </w:r>
      <w:r w:rsidR="00F42490" w:rsidRPr="00A40E56">
        <w:rPr>
          <w:sz w:val="22"/>
          <w:lang w:val="sr-Latn-RS"/>
        </w:rPr>
        <w:t>32</w:t>
      </w:r>
      <w:r w:rsidRPr="00A40E56">
        <w:rPr>
          <w:sz w:val="22"/>
          <w:lang w:val="sr-Latn-RS"/>
        </w:rPr>
        <w:t xml:space="preserve">% budžeta, što </w:t>
      </w:r>
      <w:r w:rsidR="007C5352" w:rsidRPr="00A40E56">
        <w:rPr>
          <w:sz w:val="22"/>
          <w:lang w:val="sr-Latn-RS"/>
        </w:rPr>
        <w:t>odgovara</w:t>
      </w:r>
      <w:r w:rsidRPr="00A40E56">
        <w:rPr>
          <w:sz w:val="22"/>
          <w:lang w:val="sr-Latn-RS"/>
        </w:rPr>
        <w:t xml:space="preserve"> sprovedenim aktivnostima i što znači da najskuplje aktivnosti još uvek nisu sprovedene. Strategija ima i </w:t>
      </w:r>
      <w:r w:rsidR="007C5352" w:rsidRPr="00A40E56">
        <w:rPr>
          <w:sz w:val="22"/>
          <w:lang w:val="sr-Latn-RS"/>
        </w:rPr>
        <w:t>pokazatelje</w:t>
      </w:r>
      <w:r w:rsidRPr="00A40E56">
        <w:rPr>
          <w:sz w:val="22"/>
          <w:lang w:val="sr-Latn-RS"/>
        </w:rPr>
        <w:t xml:space="preserve"> uticaja i </w:t>
      </w:r>
      <w:r w:rsidR="007C5352" w:rsidRPr="00A40E56">
        <w:rPr>
          <w:sz w:val="22"/>
          <w:lang w:val="sr-Latn-RS"/>
        </w:rPr>
        <w:t>pokazatelje</w:t>
      </w:r>
      <w:r w:rsidRPr="00A40E56">
        <w:rPr>
          <w:sz w:val="22"/>
          <w:lang w:val="sr-Latn-RS"/>
        </w:rPr>
        <w:t xml:space="preserve"> rezultata na nivou ciljeva. Prema ostvarenoj vrednosti ovih </w:t>
      </w:r>
      <w:r w:rsidR="007C5352" w:rsidRPr="00A40E56">
        <w:rPr>
          <w:sz w:val="22"/>
          <w:lang w:val="sr-Latn-RS"/>
        </w:rPr>
        <w:t>pokazatelja</w:t>
      </w:r>
      <w:r w:rsidRPr="00A40E56">
        <w:rPr>
          <w:sz w:val="22"/>
          <w:lang w:val="sr-Latn-RS"/>
        </w:rPr>
        <w:t xml:space="preserve"> do </w:t>
      </w:r>
      <w:r w:rsidR="00B849C6" w:rsidRPr="00A40E56">
        <w:rPr>
          <w:sz w:val="22"/>
          <w:lang w:val="sr-Latn-RS"/>
        </w:rPr>
        <w:t>2023</w:t>
      </w:r>
      <w:r w:rsidRPr="00A40E56">
        <w:rPr>
          <w:sz w:val="22"/>
          <w:lang w:val="sr-Latn-RS"/>
        </w:rPr>
        <w:t xml:space="preserve">. godine, </w:t>
      </w:r>
      <w:r w:rsidR="007C5352" w:rsidRPr="00A40E56">
        <w:rPr>
          <w:sz w:val="22"/>
          <w:lang w:val="sr-Latn-RS"/>
        </w:rPr>
        <w:t>trend se čini delimično</w:t>
      </w:r>
      <w:r w:rsidR="007C5352" w:rsidRPr="003431AA">
        <w:rPr>
          <w:sz w:val="22"/>
          <w:lang w:val="sr-Latn-RS"/>
        </w:rPr>
        <w:t xml:space="preserve"> pozitivnim</w:t>
      </w:r>
      <w:r w:rsidRPr="003431AA">
        <w:rPr>
          <w:sz w:val="22"/>
          <w:lang w:val="sr-Latn-RS"/>
        </w:rPr>
        <w:t>, ili</w:t>
      </w:r>
      <w:r w:rsidR="007C5352" w:rsidRPr="003431AA">
        <w:rPr>
          <w:sz w:val="22"/>
          <w:lang w:val="sr-Latn-RS"/>
        </w:rPr>
        <w:t xml:space="preserve"> se</w:t>
      </w:r>
      <w:r w:rsidRPr="003431AA">
        <w:rPr>
          <w:sz w:val="22"/>
          <w:lang w:val="sr-Latn-RS"/>
        </w:rPr>
        <w:t xml:space="preserve"> samo kod nekih </w:t>
      </w:r>
      <w:r w:rsidR="007C5352" w:rsidRPr="003431AA">
        <w:rPr>
          <w:sz w:val="22"/>
          <w:lang w:val="sr-Latn-RS"/>
        </w:rPr>
        <w:t>pokazatelja</w:t>
      </w:r>
      <w:r w:rsidRPr="003431AA">
        <w:rPr>
          <w:sz w:val="22"/>
          <w:lang w:val="sr-Latn-RS"/>
        </w:rPr>
        <w:t xml:space="preserve"> mogu ostvariti ciljani rezultati Strategije za 2023. i 2026. godine.</w:t>
      </w:r>
    </w:p>
    <w:p w14:paraId="6E370D97" w14:textId="2901EFC3" w:rsidR="00E33CD6" w:rsidRPr="003431AA" w:rsidRDefault="00E33CD6" w:rsidP="00E33CD6">
      <w:pPr>
        <w:jc w:val="both"/>
        <w:rPr>
          <w:sz w:val="22"/>
          <w:lang w:val="sr-Latn-RS"/>
        </w:rPr>
      </w:pPr>
      <w:r w:rsidRPr="003431AA">
        <w:rPr>
          <w:sz w:val="22"/>
          <w:lang w:val="sr-Latn-RS"/>
        </w:rPr>
        <w:t xml:space="preserve">Izveštaj o </w:t>
      </w:r>
      <w:r w:rsidR="007C5352" w:rsidRPr="003431AA">
        <w:rPr>
          <w:sz w:val="22"/>
          <w:lang w:val="sr-Latn-RS"/>
        </w:rPr>
        <w:t>praćenju</w:t>
      </w:r>
      <w:r w:rsidRPr="003431AA">
        <w:rPr>
          <w:sz w:val="22"/>
          <w:lang w:val="sr-Latn-RS"/>
        </w:rPr>
        <w:t xml:space="preserve"> takođe identifikuje relevantne rizike koji mogu da ometaju sprovođenje Strategije, a to su: </w:t>
      </w:r>
      <w:r w:rsidR="00C805F2" w:rsidRPr="003431AA">
        <w:rPr>
          <w:sz w:val="22"/>
          <w:lang w:val="sr-Latn-RS"/>
        </w:rPr>
        <w:t xml:space="preserve">institucije nisu dale prioritet sprovođenju </w:t>
      </w:r>
      <w:r w:rsidRPr="003431AA">
        <w:rPr>
          <w:sz w:val="22"/>
          <w:lang w:val="sr-Latn-RS"/>
        </w:rPr>
        <w:t xml:space="preserve">aktivnosti, nedostatak kapaciteta, budžeta ili međuinstitucionalne saradnje, kao i rizici povezani sa blagovremeno planiranim srednjoročnim pregledom Strategije. </w:t>
      </w:r>
      <w:r w:rsidR="007C5352" w:rsidRPr="003431AA">
        <w:rPr>
          <w:sz w:val="22"/>
          <w:lang w:val="sr-Latn-RS"/>
        </w:rPr>
        <w:t xml:space="preserve">Takođe, još jedan izazov u vezi sa sprovedenim aktivnostima periodičke prirode, je kontinuitet njihovog sprovođenja. </w:t>
      </w:r>
      <w:r w:rsidRPr="003431AA">
        <w:rPr>
          <w:sz w:val="22"/>
          <w:lang w:val="sr-Latn-RS"/>
        </w:rPr>
        <w:t xml:space="preserve">Kao odgovor na ove rizike, Izveštaj takođe predstavlja konkretne korake za njihovo </w:t>
      </w:r>
      <w:r w:rsidR="007C5352" w:rsidRPr="003431AA">
        <w:rPr>
          <w:sz w:val="22"/>
          <w:lang w:val="sr-Latn-RS"/>
        </w:rPr>
        <w:t>rešavanje</w:t>
      </w:r>
      <w:r w:rsidRPr="003431AA">
        <w:rPr>
          <w:sz w:val="22"/>
          <w:lang w:val="sr-Latn-RS"/>
        </w:rPr>
        <w:t xml:space="preserve">. Srednjoročni pregled Strategije se očekuje da </w:t>
      </w:r>
      <w:r w:rsidR="00B93577" w:rsidRPr="003431AA">
        <w:rPr>
          <w:sz w:val="22"/>
          <w:lang w:val="sr-Latn-RS"/>
        </w:rPr>
        <w:t xml:space="preserve">će biti izvršen </w:t>
      </w:r>
      <w:r w:rsidRPr="003431AA">
        <w:rPr>
          <w:sz w:val="22"/>
          <w:lang w:val="sr-Latn-RS"/>
        </w:rPr>
        <w:t xml:space="preserve">najkasnije do početka 2024. godine, dok se očekuje da će ovom pregledu i izradi novog akcionog plana strategije 2024-2026 prethoditi konkretne analize sektora, </w:t>
      </w:r>
      <w:r w:rsidR="00B93577" w:rsidRPr="003431AA">
        <w:rPr>
          <w:sz w:val="22"/>
          <w:lang w:val="sr-Latn-RS"/>
        </w:rPr>
        <w:t>čija se izrada očekuje da bude izvršena uz podršku u</w:t>
      </w:r>
      <w:r w:rsidRPr="003431AA">
        <w:rPr>
          <w:sz w:val="22"/>
          <w:lang w:val="sr-Latn-RS"/>
        </w:rPr>
        <w:t>z podršku razvojnih partnera Kosova.</w:t>
      </w:r>
    </w:p>
    <w:p w14:paraId="5E0986CD" w14:textId="77777777" w:rsidR="00241F61" w:rsidRPr="003431AA" w:rsidRDefault="00241F61" w:rsidP="00241F61">
      <w:pPr>
        <w:rPr>
          <w:b/>
          <w:bCs/>
          <w:sz w:val="22"/>
          <w:lang w:val="sr-Latn-RS"/>
        </w:rPr>
      </w:pPr>
      <w:r w:rsidRPr="003431AA">
        <w:rPr>
          <w:b/>
          <w:bCs/>
          <w:sz w:val="22"/>
          <w:lang w:val="sr-Latn-RS"/>
        </w:rPr>
        <w:br w:type="page"/>
      </w:r>
    </w:p>
    <w:p w14:paraId="2E854E53" w14:textId="142A19D4" w:rsidR="00241F61" w:rsidRPr="003431AA" w:rsidRDefault="00E33CD6" w:rsidP="00241F61">
      <w:pPr>
        <w:pStyle w:val="ListParagraph"/>
        <w:numPr>
          <w:ilvl w:val="0"/>
          <w:numId w:val="1"/>
        </w:numPr>
        <w:ind w:left="360"/>
        <w:rPr>
          <w:b/>
          <w:bCs/>
          <w:sz w:val="22"/>
          <w:lang w:val="sr-Latn-RS"/>
        </w:rPr>
      </w:pPr>
      <w:r w:rsidRPr="003431AA">
        <w:rPr>
          <w:b/>
          <w:bCs/>
          <w:sz w:val="22"/>
          <w:lang w:val="sr-Latn-RS"/>
        </w:rPr>
        <w:lastRenderedPageBreak/>
        <w:t>UVOD</w:t>
      </w:r>
    </w:p>
    <w:p w14:paraId="27E4268E" w14:textId="11C89A32" w:rsidR="00E33CD6" w:rsidRPr="003431AA" w:rsidRDefault="00E33CD6" w:rsidP="00E33CD6">
      <w:pPr>
        <w:jc w:val="both"/>
        <w:rPr>
          <w:sz w:val="22"/>
          <w:lang w:val="sr-Latn-RS"/>
        </w:rPr>
      </w:pPr>
      <w:r w:rsidRPr="003431AA">
        <w:rPr>
          <w:sz w:val="22"/>
          <w:lang w:val="sr-Latn-RS"/>
        </w:rPr>
        <w:t xml:space="preserve">Strategiju vladavine prava (2021-2026) i njen Akcioni plan (2021-2023) usvojila je Vlada Republike Kosova u avgustu 2021 godine. Ova Strategija je glavni dokument planiranja u oblasti vladavine prava, koji ima za cilj postizanje četiri strateških </w:t>
      </w:r>
      <w:r w:rsidR="00B93577" w:rsidRPr="003431AA">
        <w:rPr>
          <w:sz w:val="22"/>
          <w:lang w:val="sr-Latn-RS"/>
        </w:rPr>
        <w:t>ciljeva</w:t>
      </w:r>
      <w:r w:rsidRPr="003431AA">
        <w:rPr>
          <w:sz w:val="22"/>
          <w:lang w:val="sr-Latn-RS"/>
        </w:rPr>
        <w:t xml:space="preserve">: 1) jačanje </w:t>
      </w:r>
      <w:r w:rsidR="00B93577" w:rsidRPr="003431AA">
        <w:rPr>
          <w:sz w:val="22"/>
          <w:lang w:val="sr-Latn-RS"/>
        </w:rPr>
        <w:t>sudskog</w:t>
      </w:r>
      <w:r w:rsidRPr="003431AA">
        <w:rPr>
          <w:sz w:val="22"/>
          <w:lang w:val="sr-Latn-RS"/>
        </w:rPr>
        <w:t xml:space="preserve"> i tužilačkog sistema; 2) jačanje krivičnog pravosuđa; 3) jačanje pristupa pravdi; i 4) jačanje borbe protiv korupcije. Ova četiri cilja se dalje dele na petnaest specifičnih ciljeva na kojima se zasniva Akcioni plan strategije vladavine prava, </w:t>
      </w:r>
      <w:r w:rsidR="00B93577" w:rsidRPr="003431AA">
        <w:rPr>
          <w:sz w:val="22"/>
          <w:lang w:val="sr-Latn-RS"/>
        </w:rPr>
        <w:t xml:space="preserve">koji je </w:t>
      </w:r>
      <w:r w:rsidRPr="003431AA">
        <w:rPr>
          <w:sz w:val="22"/>
          <w:lang w:val="sr-Latn-RS"/>
        </w:rPr>
        <w:t xml:space="preserve">podeljen </w:t>
      </w:r>
      <w:r w:rsidR="00B93577" w:rsidRPr="003431AA">
        <w:rPr>
          <w:sz w:val="22"/>
          <w:lang w:val="sr-Latn-RS"/>
        </w:rPr>
        <w:t xml:space="preserve">na </w:t>
      </w:r>
      <w:r w:rsidRPr="003431AA">
        <w:rPr>
          <w:sz w:val="22"/>
          <w:lang w:val="sr-Latn-RS"/>
        </w:rPr>
        <w:t>ukupno petnaest poglavlja prema specifičnim ciljevima</w:t>
      </w:r>
      <w:r w:rsidR="008473A7" w:rsidRPr="003431AA">
        <w:rPr>
          <w:sz w:val="22"/>
          <w:lang w:val="sr-Latn-RS"/>
        </w:rPr>
        <w:t>.</w:t>
      </w:r>
    </w:p>
    <w:p w14:paraId="0DF4AF29" w14:textId="77777777" w:rsidR="00B849C6" w:rsidRDefault="00D47653" w:rsidP="00D47653">
      <w:pPr>
        <w:jc w:val="both"/>
        <w:rPr>
          <w:sz w:val="22"/>
          <w:lang w:val="sr-Latn-RS"/>
        </w:rPr>
      </w:pPr>
      <w:r w:rsidRPr="003431AA">
        <w:rPr>
          <w:sz w:val="22"/>
          <w:lang w:val="sr-Latn-RS"/>
        </w:rPr>
        <w:t>Uprkos usvajanju Strategije u avgustu 2021. godine, sprovođenje Strategije i njeno praćenje zvanično su počele tek nakon angažovanja svih uključenih institucija, na sastanku Upravnog odbora Strategije održanom u januaru 202</w:t>
      </w:r>
      <w:r w:rsidR="008473A7" w:rsidRPr="003431AA">
        <w:rPr>
          <w:sz w:val="22"/>
          <w:lang w:val="sr-Latn-RS"/>
        </w:rPr>
        <w:t>3</w:t>
      </w:r>
      <w:r w:rsidRPr="003431AA">
        <w:rPr>
          <w:sz w:val="22"/>
          <w:lang w:val="sr-Latn-RS"/>
        </w:rPr>
        <w:t>. godine. Prvi šestomesečni izveštaj o sprovođenju Akcionog plana Strategije u periodu januar-jun 202</w:t>
      </w:r>
      <w:r w:rsidR="008473A7" w:rsidRPr="003431AA">
        <w:rPr>
          <w:sz w:val="22"/>
          <w:lang w:val="sr-Latn-RS"/>
        </w:rPr>
        <w:t>3</w:t>
      </w:r>
      <w:r w:rsidRPr="003431AA">
        <w:rPr>
          <w:sz w:val="22"/>
          <w:lang w:val="sr-Latn-RS"/>
        </w:rPr>
        <w:t xml:space="preserve">. godine, </w:t>
      </w:r>
      <w:r w:rsidR="008473A7" w:rsidRPr="003431AA">
        <w:rPr>
          <w:sz w:val="22"/>
          <w:lang w:val="sr-Latn-RS"/>
        </w:rPr>
        <w:t>diskutovan je i usvojen od strane</w:t>
      </w:r>
      <w:r w:rsidRPr="003431AA">
        <w:rPr>
          <w:sz w:val="22"/>
          <w:lang w:val="sr-Latn-RS"/>
        </w:rPr>
        <w:t xml:space="preserve"> Upravnog odbora u julu 2022. </w:t>
      </w:r>
      <w:r w:rsidR="008473A7" w:rsidRPr="003431AA">
        <w:rPr>
          <w:sz w:val="22"/>
          <w:lang w:val="sr-Latn-RS"/>
        </w:rPr>
        <w:t>g</w:t>
      </w:r>
      <w:r w:rsidRPr="003431AA">
        <w:rPr>
          <w:sz w:val="22"/>
          <w:lang w:val="sr-Latn-RS"/>
        </w:rPr>
        <w:t>odine</w:t>
      </w:r>
      <w:r w:rsidR="008473A7" w:rsidRPr="003431AA">
        <w:rPr>
          <w:sz w:val="22"/>
          <w:lang w:val="sr-Latn-RS"/>
        </w:rPr>
        <w:t>.</w:t>
      </w:r>
      <w:r w:rsidR="008473A7" w:rsidRPr="003431AA">
        <w:rPr>
          <w:rStyle w:val="FootnoteReference"/>
          <w:sz w:val="22"/>
          <w:lang w:val="sr-Latn-RS"/>
        </w:rPr>
        <w:footnoteReference w:id="2"/>
      </w:r>
      <w:r w:rsidR="008473A7" w:rsidRPr="003431AA">
        <w:rPr>
          <w:sz w:val="22"/>
          <w:lang w:val="sr-Latn-RS"/>
        </w:rPr>
        <w:t xml:space="preserve"> </w:t>
      </w:r>
      <w:r w:rsidRPr="003431AA">
        <w:rPr>
          <w:sz w:val="22"/>
          <w:lang w:val="sr-Latn-RS"/>
        </w:rPr>
        <w:t>Prema šestomesečnom izveštaju, do juna 202</w:t>
      </w:r>
      <w:r w:rsidR="008473A7" w:rsidRPr="003431AA">
        <w:rPr>
          <w:sz w:val="22"/>
          <w:lang w:val="sr-Latn-RS"/>
        </w:rPr>
        <w:t>3</w:t>
      </w:r>
      <w:r w:rsidRPr="003431AA">
        <w:rPr>
          <w:sz w:val="22"/>
          <w:lang w:val="sr-Latn-RS"/>
        </w:rPr>
        <w:t xml:space="preserve">. godine, od </w:t>
      </w:r>
      <w:r w:rsidR="008473A7" w:rsidRPr="003431AA">
        <w:rPr>
          <w:sz w:val="22"/>
          <w:lang w:val="sr-Latn-RS"/>
        </w:rPr>
        <w:t>374</w:t>
      </w:r>
      <w:r w:rsidRPr="003431AA">
        <w:rPr>
          <w:sz w:val="22"/>
          <w:lang w:val="sr-Latn-RS"/>
        </w:rPr>
        <w:t xml:space="preserve"> planiranih aktivnosti</w:t>
      </w:r>
      <w:r w:rsidR="008473A7" w:rsidRPr="003431AA">
        <w:rPr>
          <w:sz w:val="22"/>
          <w:lang w:val="sr-Latn-RS"/>
        </w:rPr>
        <w:t xml:space="preserve">: </w:t>
      </w:r>
      <w:r w:rsidRPr="003431AA">
        <w:rPr>
          <w:sz w:val="22"/>
          <w:lang w:val="sr-Latn-RS"/>
        </w:rPr>
        <w:t>11</w:t>
      </w:r>
      <w:r w:rsidR="008473A7" w:rsidRPr="003431AA">
        <w:rPr>
          <w:sz w:val="22"/>
          <w:lang w:val="sr-Latn-RS"/>
        </w:rPr>
        <w:t>2</w:t>
      </w:r>
      <w:r w:rsidRPr="003431AA">
        <w:rPr>
          <w:sz w:val="22"/>
          <w:lang w:val="sr-Latn-RS"/>
        </w:rPr>
        <w:t xml:space="preserve"> su sprovedene u potpunosti, </w:t>
      </w:r>
      <w:r w:rsidR="008473A7" w:rsidRPr="003431AA">
        <w:rPr>
          <w:sz w:val="22"/>
          <w:lang w:val="sr-Latn-RS"/>
        </w:rPr>
        <w:t>179</w:t>
      </w:r>
      <w:r w:rsidRPr="003431AA">
        <w:rPr>
          <w:sz w:val="22"/>
          <w:lang w:val="sr-Latn-RS"/>
        </w:rPr>
        <w:t xml:space="preserve"> su delimično sprovedene ili su i dalje u toku</w:t>
      </w:r>
      <w:r w:rsidR="008473A7" w:rsidRPr="003431AA">
        <w:rPr>
          <w:sz w:val="22"/>
          <w:lang w:val="sr-Latn-RS"/>
        </w:rPr>
        <w:t xml:space="preserve"> sprovođenja</w:t>
      </w:r>
      <w:r w:rsidRPr="003431AA">
        <w:rPr>
          <w:sz w:val="22"/>
          <w:lang w:val="sr-Latn-RS"/>
        </w:rPr>
        <w:t xml:space="preserve">, a </w:t>
      </w:r>
      <w:r w:rsidR="008473A7" w:rsidRPr="003431AA">
        <w:rPr>
          <w:sz w:val="22"/>
          <w:lang w:val="sr-Latn-RS"/>
        </w:rPr>
        <w:t>73</w:t>
      </w:r>
      <w:r w:rsidRPr="003431AA">
        <w:rPr>
          <w:sz w:val="22"/>
          <w:lang w:val="sr-Latn-RS"/>
        </w:rPr>
        <w:t xml:space="preserve"> nisu sprovedene i </w:t>
      </w:r>
      <w:r w:rsidR="008473A7" w:rsidRPr="003431AA">
        <w:rPr>
          <w:sz w:val="22"/>
          <w:lang w:val="sr-Latn-RS"/>
        </w:rPr>
        <w:t>nemam nikakvog pomaka</w:t>
      </w:r>
      <w:r w:rsidRPr="003431AA">
        <w:rPr>
          <w:sz w:val="22"/>
          <w:lang w:val="sr-Latn-RS"/>
        </w:rPr>
        <w:t xml:space="preserve"> u vezi sa njima. Glavni razlozi za nesprovođenje aktivnosti </w:t>
      </w:r>
      <w:r w:rsidR="008473A7" w:rsidRPr="003431AA">
        <w:rPr>
          <w:sz w:val="22"/>
          <w:lang w:val="sr-Latn-RS"/>
        </w:rPr>
        <w:t xml:space="preserve">ili delimično sprovođenje su: 1) </w:t>
      </w:r>
      <w:r w:rsidRPr="003431AA">
        <w:rPr>
          <w:sz w:val="22"/>
          <w:lang w:val="sr-Latn-RS"/>
        </w:rPr>
        <w:t>nedostaci u planiranju od strane institucija</w:t>
      </w:r>
      <w:r w:rsidR="008473A7" w:rsidRPr="003431AA">
        <w:rPr>
          <w:sz w:val="22"/>
          <w:lang w:val="sr-Latn-RS"/>
        </w:rPr>
        <w:t>; 2)</w:t>
      </w:r>
      <w:r w:rsidRPr="003431AA">
        <w:rPr>
          <w:sz w:val="22"/>
          <w:lang w:val="sr-Latn-RS"/>
        </w:rPr>
        <w:t xml:space="preserve"> nedostatak koordinacije između institucija za sprovođenje zajedničkih aktivnosti</w:t>
      </w:r>
      <w:r w:rsidR="008473A7" w:rsidRPr="003431AA">
        <w:rPr>
          <w:sz w:val="22"/>
          <w:lang w:val="sr-Latn-RS"/>
        </w:rPr>
        <w:t xml:space="preserve"> </w:t>
      </w:r>
      <w:r w:rsidRPr="003431AA">
        <w:rPr>
          <w:sz w:val="22"/>
          <w:lang w:val="sr-Latn-RS"/>
        </w:rPr>
        <w:t>i</w:t>
      </w:r>
      <w:r w:rsidR="008473A7" w:rsidRPr="003431AA">
        <w:rPr>
          <w:sz w:val="22"/>
          <w:lang w:val="sr-Latn-RS"/>
        </w:rPr>
        <w:t xml:space="preserve"> 3)</w:t>
      </w:r>
      <w:r w:rsidRPr="003431AA">
        <w:rPr>
          <w:sz w:val="22"/>
          <w:lang w:val="sr-Latn-RS"/>
        </w:rPr>
        <w:t xml:space="preserve"> nedostatak kapaciteta (budžetskih ili </w:t>
      </w:r>
      <w:r w:rsidR="008473A7" w:rsidRPr="003431AA">
        <w:rPr>
          <w:sz w:val="22"/>
          <w:lang w:val="sr-Latn-RS"/>
        </w:rPr>
        <w:t>i u smislu</w:t>
      </w:r>
      <w:r w:rsidRPr="003431AA">
        <w:rPr>
          <w:sz w:val="22"/>
          <w:lang w:val="sr-Latn-RS"/>
        </w:rPr>
        <w:t xml:space="preserve"> ljudskih resursa)</w:t>
      </w:r>
      <w:r w:rsidR="008473A7" w:rsidRPr="003431AA">
        <w:rPr>
          <w:sz w:val="22"/>
          <w:lang w:val="sr-Latn-RS"/>
        </w:rPr>
        <w:t>, što dovodi do potrebe za boljom koordinacijom sa donatorima u sektoru vladavine prava.</w:t>
      </w:r>
    </w:p>
    <w:p w14:paraId="1529424A" w14:textId="7C5B2014" w:rsidR="00D47653" w:rsidRPr="003431AA" w:rsidRDefault="008473A7" w:rsidP="00D47653">
      <w:pPr>
        <w:jc w:val="both"/>
        <w:rPr>
          <w:sz w:val="22"/>
          <w:lang w:val="sr-Latn-RS"/>
        </w:rPr>
      </w:pPr>
      <w:r w:rsidRPr="003431AA">
        <w:rPr>
          <w:sz w:val="22"/>
          <w:lang w:val="sr-Latn-RS"/>
        </w:rPr>
        <w:t xml:space="preserve"> </w:t>
      </w:r>
      <w:r w:rsidR="00B849C6" w:rsidRPr="00A40E56">
        <w:rPr>
          <w:sz w:val="22"/>
          <w:lang w:val="sr-Latn-RS"/>
        </w:rPr>
        <w:t>U drugom periodu godine, jul – decembar 2023. godine, institucije su nastavile sa sprovođenjem aktivnosti, čija je ocena prikazana u ovom godišnjem izveštaju. Ovaj Izveštaj stoga uključuje praćenje sprovođenja Strategije do kraja 2023. godine i takođe odražava aktivnosti koje su uspešno sprovedene do kraja izveštajnog perioda 2022. godine.</w:t>
      </w:r>
    </w:p>
    <w:p w14:paraId="417B5203" w14:textId="31654919" w:rsidR="00241F61" w:rsidRPr="00A40E56" w:rsidRDefault="008C0E06" w:rsidP="00A40E56">
      <w:pPr>
        <w:jc w:val="both"/>
        <w:rPr>
          <w:sz w:val="22"/>
          <w:lang w:val="sr-Latn-RS"/>
        </w:rPr>
      </w:pPr>
      <w:r w:rsidRPr="003431AA">
        <w:rPr>
          <w:sz w:val="22"/>
          <w:lang w:val="sr-Latn-RS"/>
        </w:rPr>
        <w:t>Pra</w:t>
      </w:r>
      <w:r w:rsidR="006461EB" w:rsidRPr="003431AA">
        <w:rPr>
          <w:sz w:val="22"/>
          <w:lang w:val="sr-Latn-RS"/>
        </w:rPr>
        <w:t>ć</w:t>
      </w:r>
      <w:r w:rsidRPr="003431AA">
        <w:rPr>
          <w:sz w:val="22"/>
          <w:lang w:val="sr-Latn-RS"/>
        </w:rPr>
        <w:t>enje je izvršeno u skladu sa Administrativnim uputstvom o planiranju i izradi strateških dokumenata</w:t>
      </w:r>
      <w:r w:rsidRPr="003431AA">
        <w:rPr>
          <w:rStyle w:val="FootnoteReference"/>
          <w:sz w:val="22"/>
          <w:lang w:val="sr-Latn-RS"/>
        </w:rPr>
        <w:footnoteReference w:id="3"/>
      </w:r>
      <w:r w:rsidRPr="003431AA">
        <w:rPr>
          <w:sz w:val="22"/>
          <w:lang w:val="sr-Latn-RS"/>
        </w:rPr>
        <w:t>, i Priručnikom za planiranje, izradu i pra</w:t>
      </w:r>
      <w:r w:rsidR="006461EB" w:rsidRPr="003431AA">
        <w:rPr>
          <w:sz w:val="22"/>
          <w:lang w:val="sr-Latn-RS"/>
        </w:rPr>
        <w:t>ć</w:t>
      </w:r>
      <w:r w:rsidRPr="003431AA">
        <w:rPr>
          <w:sz w:val="22"/>
          <w:lang w:val="sr-Latn-RS"/>
        </w:rPr>
        <w:t>enje strateških dokumenata i njihovih akcionih planova</w:t>
      </w:r>
      <w:r w:rsidRPr="003431AA">
        <w:rPr>
          <w:rStyle w:val="FootnoteReference"/>
          <w:sz w:val="22"/>
          <w:lang w:val="sr-Latn-RS"/>
        </w:rPr>
        <w:footnoteReference w:id="4"/>
      </w:r>
      <w:r w:rsidRPr="003431AA">
        <w:rPr>
          <w:sz w:val="22"/>
          <w:lang w:val="sr-Latn-RS"/>
        </w:rPr>
        <w:t>. Tokom perioda pra</w:t>
      </w:r>
      <w:r w:rsidR="006461EB" w:rsidRPr="003431AA">
        <w:rPr>
          <w:sz w:val="22"/>
          <w:lang w:val="sr-Latn-RS"/>
        </w:rPr>
        <w:t>ć</w:t>
      </w:r>
      <w:r w:rsidRPr="003431AA">
        <w:rPr>
          <w:sz w:val="22"/>
          <w:lang w:val="sr-Latn-RS"/>
        </w:rPr>
        <w:t>enja, održani su odvojeni sastanci između Sekretarijata strategije i svih institucija uključenih u sprovođenje, na kojima su nalazi diskutovani i potvrđeni. Ovi nalazi s</w:t>
      </w:r>
      <w:r w:rsidR="00EC2279" w:rsidRPr="003431AA">
        <w:rPr>
          <w:sz w:val="22"/>
          <w:lang w:val="sr-Latn-RS"/>
        </w:rPr>
        <w:t xml:space="preserve">u prikazani </w:t>
      </w:r>
      <w:r w:rsidRPr="003431AA">
        <w:rPr>
          <w:sz w:val="22"/>
          <w:lang w:val="sr-Latn-RS"/>
        </w:rPr>
        <w:t>u ovom Izveštaju, o kome se raspravljalo i glasalo u telima za pra</w:t>
      </w:r>
      <w:r w:rsidR="006461EB" w:rsidRPr="003431AA">
        <w:rPr>
          <w:sz w:val="22"/>
          <w:lang w:val="sr-Latn-RS"/>
        </w:rPr>
        <w:t>ć</w:t>
      </w:r>
      <w:r w:rsidRPr="003431AA">
        <w:rPr>
          <w:sz w:val="22"/>
          <w:lang w:val="sr-Latn-RS"/>
        </w:rPr>
        <w:t>enje Strategije – Međuinstitucionalnom koordinacionom telu i Upravnom odboru.</w:t>
      </w:r>
    </w:p>
    <w:p w14:paraId="405ADCA6" w14:textId="08494DF2" w:rsidR="00B849C6" w:rsidRDefault="00D47653" w:rsidP="00D47653">
      <w:pPr>
        <w:rPr>
          <w:b/>
          <w:lang w:val="sr-Latn-RS"/>
        </w:rPr>
      </w:pPr>
      <w:r w:rsidRPr="003431AA">
        <w:rPr>
          <w:b/>
          <w:lang w:val="sr-Latn-RS"/>
        </w:rPr>
        <w:t>II. NAPREDAK U SPROVOĐENJU CILJEVA STRATEŠKIH DOKUMENTA</w:t>
      </w:r>
    </w:p>
    <w:p w14:paraId="212B3555" w14:textId="4AA451BF" w:rsidR="00B849C6" w:rsidRPr="00A40E56" w:rsidRDefault="00B849C6" w:rsidP="00D47653">
      <w:pPr>
        <w:rPr>
          <w:bCs/>
          <w:sz w:val="22"/>
          <w:lang w:val="sr-Latn-RS"/>
        </w:rPr>
      </w:pPr>
      <w:r w:rsidRPr="00A40E56">
        <w:rPr>
          <w:bCs/>
          <w:sz w:val="22"/>
          <w:lang w:val="sr-Latn-RS"/>
        </w:rPr>
        <w:t>U okviru četiri postavljenih ciljeva Strategije i navedenih u uvodu ovog Izveštaja, Akcionim planom Strategije do kraja 2023. godine planirano je ukupno 464 aktivnosti, od kojih je 106 sprovedeno u Izveštajnom periodu 2022</w:t>
      </w:r>
    </w:p>
    <w:p w14:paraId="1CE0DDFC" w14:textId="26CE9969" w:rsidR="00690F14" w:rsidRPr="00B849C6" w:rsidRDefault="00690F14" w:rsidP="00A40E56">
      <w:pPr>
        <w:jc w:val="both"/>
        <w:rPr>
          <w:bCs/>
          <w:sz w:val="22"/>
          <w:lang w:val="sr-Latn-RS"/>
        </w:rPr>
      </w:pPr>
      <w:r w:rsidRPr="00A40E56">
        <w:rPr>
          <w:bCs/>
          <w:sz w:val="22"/>
          <w:lang w:val="sr-Latn-RS"/>
        </w:rPr>
        <w:t xml:space="preserve">Procena sprovođenja aktivnosti prema ovom Izveštaju podeljena je u četiri kategorije: 1) u potpunosti sprovedene u izveštajnom periodu 2023. godine; 2) u potpunosti sprovedeno u izveštajnom periodu 2022. godine; 3) delimično sprovedene ili su u toku sprovođenja; 3) ne sprovedene. Do kraja 2023. godine, od ukupno 464 aktivnosti, 151 aktivnost je u potpunosti sprovedeno tokom izveštajnog perioda 2023. godine, </w:t>
      </w:r>
      <w:r w:rsidRPr="00A40E56">
        <w:rPr>
          <w:bCs/>
          <w:sz w:val="22"/>
          <w:lang w:val="sr-Latn-RS"/>
        </w:rPr>
        <w:lastRenderedPageBreak/>
        <w:t>106 aktivnosti je sprovedeno tokom izveštajnog perioda 2022. godine, 121 aktivnosti je delimično sprovedeno ili su u toku sprovodenja i 87 aktivnosti nisu sprovedene i nema razvoja u vezi sa njima.</w:t>
      </w:r>
    </w:p>
    <w:bookmarkEnd w:id="0"/>
    <w:p w14:paraId="05BD8ECB" w14:textId="77777777" w:rsidR="00B766C9" w:rsidRPr="003431AA" w:rsidRDefault="00B766C9" w:rsidP="00241F61">
      <w:pPr>
        <w:keepNext/>
        <w:jc w:val="center"/>
        <w:rPr>
          <w:lang w:val="sr-Latn-RS"/>
        </w:rPr>
      </w:pPr>
    </w:p>
    <w:p w14:paraId="4449714C" w14:textId="77777777" w:rsidR="00B766C9" w:rsidRPr="003431AA" w:rsidRDefault="00B766C9" w:rsidP="00241F61">
      <w:pPr>
        <w:keepNext/>
        <w:jc w:val="center"/>
        <w:rPr>
          <w:lang w:val="sr-Latn-RS"/>
        </w:rPr>
      </w:pPr>
    </w:p>
    <w:p w14:paraId="75C792EE" w14:textId="541BA9AF" w:rsidR="00241F61" w:rsidRPr="003431AA" w:rsidRDefault="00241F61" w:rsidP="00241F61">
      <w:pPr>
        <w:keepNext/>
        <w:jc w:val="center"/>
        <w:rPr>
          <w:lang w:val="sr-Latn-RS"/>
        </w:rPr>
      </w:pPr>
      <w:r w:rsidRPr="003431AA">
        <w:rPr>
          <w:noProof/>
          <w:shd w:val="clear" w:color="auto" w:fill="92D050"/>
          <w:lang w:val="sq-AL" w:eastAsia="sq-AL"/>
        </w:rPr>
        <w:drawing>
          <wp:inline distT="0" distB="0" distL="0" distR="0" wp14:anchorId="5126E647" wp14:editId="76CF8D92">
            <wp:extent cx="3977640" cy="2514600"/>
            <wp:effectExtent l="0" t="0" r="381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0B997B" w14:textId="311FB68E" w:rsidR="00A40E56" w:rsidRPr="00A40E56" w:rsidRDefault="00EC2279" w:rsidP="00A40E56">
      <w:pPr>
        <w:pStyle w:val="Caption"/>
        <w:jc w:val="center"/>
        <w:rPr>
          <w:lang w:val="sr-Latn-RS"/>
        </w:rPr>
      </w:pPr>
      <w:r w:rsidRPr="003431AA">
        <w:rPr>
          <w:lang w:val="sr-Latn-RS"/>
        </w:rPr>
        <w:t xml:space="preserve">Tabela 1 - Opšte sprovođenje aktivnosti do kraja 2023. god. </w:t>
      </w:r>
    </w:p>
    <w:p w14:paraId="39396EE4" w14:textId="77777777" w:rsidR="00B766C9" w:rsidRPr="003431AA" w:rsidRDefault="00B766C9" w:rsidP="00B766C9">
      <w:pPr>
        <w:rPr>
          <w:lang w:val="sr-Latn-RS"/>
        </w:rPr>
      </w:pPr>
    </w:p>
    <w:p w14:paraId="635A0078" w14:textId="0C9DB7F3" w:rsidR="00D47653" w:rsidRDefault="00D47653" w:rsidP="00D47653">
      <w:pPr>
        <w:jc w:val="both"/>
        <w:rPr>
          <w:color w:val="000000" w:themeColor="text1"/>
          <w:sz w:val="22"/>
          <w:lang w:val="sr-Latn-RS"/>
        </w:rPr>
      </w:pPr>
      <w:bookmarkStart w:id="1" w:name="_Hlk164266746"/>
      <w:r w:rsidRPr="003431AA">
        <w:rPr>
          <w:color w:val="000000" w:themeColor="text1"/>
          <w:sz w:val="22"/>
          <w:lang w:val="sr-Latn-RS"/>
        </w:rPr>
        <w:t xml:space="preserve">Na osnovu ciljeva proizilazi da Cilj 4 ima najviše sprovedenih aktivnosti u odnosu na broj aktivnosti za taj cilj, dok Cilj </w:t>
      </w:r>
      <w:r w:rsidR="00EC2279" w:rsidRPr="003431AA">
        <w:rPr>
          <w:color w:val="000000" w:themeColor="text1"/>
          <w:sz w:val="22"/>
          <w:lang w:val="sr-Latn-RS"/>
        </w:rPr>
        <w:t>3</w:t>
      </w:r>
      <w:r w:rsidRPr="003431AA">
        <w:rPr>
          <w:color w:val="000000" w:themeColor="text1"/>
          <w:sz w:val="22"/>
          <w:lang w:val="sr-Latn-RS"/>
        </w:rPr>
        <w:t xml:space="preserve"> ima najveći broj delimično sprovedenih aktivnosti ili </w:t>
      </w:r>
      <w:r w:rsidR="00EC2279" w:rsidRPr="003431AA">
        <w:rPr>
          <w:color w:val="000000" w:themeColor="text1"/>
          <w:sz w:val="22"/>
          <w:lang w:val="sr-Latn-RS"/>
        </w:rPr>
        <w:t>koje su u toku sprovođenja</w:t>
      </w:r>
      <w:r w:rsidRPr="003431AA">
        <w:rPr>
          <w:color w:val="000000" w:themeColor="text1"/>
          <w:sz w:val="22"/>
          <w:lang w:val="sr-Latn-RS"/>
        </w:rPr>
        <w:t>, kao i najveći broj što se tiče nesprovedenih aktivnosti</w:t>
      </w:r>
      <w:r w:rsidR="00BC6476" w:rsidRPr="003431AA">
        <w:rPr>
          <w:color w:val="000000" w:themeColor="text1"/>
          <w:sz w:val="22"/>
          <w:lang w:val="sr-Latn-RS"/>
        </w:rPr>
        <w:t>, imajući u vidu i aktivnosti koje su sprovedene u 2022. god.</w:t>
      </w:r>
    </w:p>
    <w:p w14:paraId="19A68C3E" w14:textId="10540BB4" w:rsidR="003431AA" w:rsidRDefault="003431AA" w:rsidP="00D47653">
      <w:pPr>
        <w:jc w:val="both"/>
        <w:rPr>
          <w:color w:val="000000" w:themeColor="text1"/>
          <w:sz w:val="22"/>
          <w:lang w:val="sr-Latn-RS"/>
        </w:rPr>
      </w:pPr>
    </w:p>
    <w:p w14:paraId="4B0745B1" w14:textId="37A71B68" w:rsidR="00D47653" w:rsidRPr="003431AA" w:rsidRDefault="00BC6476" w:rsidP="00D47653">
      <w:pPr>
        <w:jc w:val="both"/>
        <w:rPr>
          <w:sz w:val="22"/>
          <w:lang w:val="sr-Latn-RS"/>
        </w:rPr>
      </w:pPr>
      <w:r w:rsidRPr="003431AA">
        <w:rPr>
          <w:sz w:val="22"/>
          <w:lang w:val="sr-Latn-RS"/>
        </w:rPr>
        <w:t xml:space="preserve">Sledeća tabela prikazuje </w:t>
      </w:r>
      <w:r w:rsidR="00D47653" w:rsidRPr="003431AA">
        <w:rPr>
          <w:sz w:val="22"/>
          <w:lang w:val="sr-Latn-RS"/>
        </w:rPr>
        <w:t>sprovođenje aktivnosti u procentima prema institucijama koje su ih vodile.</w:t>
      </w:r>
    </w:p>
    <w:tbl>
      <w:tblPr>
        <w:tblW w:w="9700" w:type="dxa"/>
        <w:tblLayout w:type="fixed"/>
        <w:tblLook w:val="04A0" w:firstRow="1" w:lastRow="0" w:firstColumn="1" w:lastColumn="0" w:noHBand="0" w:noVBand="1"/>
      </w:tblPr>
      <w:tblGrid>
        <w:gridCol w:w="3940"/>
        <w:gridCol w:w="1440"/>
        <w:gridCol w:w="1440"/>
        <w:gridCol w:w="1440"/>
        <w:gridCol w:w="1440"/>
      </w:tblGrid>
      <w:tr w:rsidR="00241F61" w:rsidRPr="003431AA" w14:paraId="2CEA2D72" w14:textId="77777777" w:rsidTr="00BC6476">
        <w:trPr>
          <w:trHeight w:val="880"/>
        </w:trPr>
        <w:tc>
          <w:tcPr>
            <w:tcW w:w="394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bookmarkEnd w:id="1"/>
          <w:p w14:paraId="2CB5A7AE" w14:textId="6049A04B" w:rsidR="00241F61" w:rsidRPr="003431AA" w:rsidRDefault="00BC6476" w:rsidP="00630805">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Institucija</w:t>
            </w:r>
          </w:p>
        </w:tc>
        <w:tc>
          <w:tcPr>
            <w:tcW w:w="1440" w:type="dxa"/>
            <w:tcBorders>
              <w:top w:val="single" w:sz="8" w:space="0" w:color="FFFFFF"/>
              <w:left w:val="nil"/>
              <w:bottom w:val="single" w:sz="12" w:space="0" w:color="FFFFFF"/>
              <w:right w:val="single" w:sz="8" w:space="0" w:color="FFFFFF"/>
            </w:tcBorders>
            <w:shd w:val="clear" w:color="000000" w:fill="4472C4"/>
            <w:vAlign w:val="center"/>
            <w:hideMark/>
          </w:tcPr>
          <w:p w14:paraId="4FEE86D1" w14:textId="3E2F12B4" w:rsidR="00241F61" w:rsidRPr="003431AA" w:rsidRDefault="00BC6476" w:rsidP="00630805">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Broj aktivnosti</w:t>
            </w:r>
          </w:p>
        </w:tc>
        <w:tc>
          <w:tcPr>
            <w:tcW w:w="1440" w:type="dxa"/>
            <w:tcBorders>
              <w:top w:val="single" w:sz="8" w:space="0" w:color="FFFFFF"/>
              <w:left w:val="nil"/>
              <w:bottom w:val="single" w:sz="12" w:space="0" w:color="FFFFFF"/>
              <w:right w:val="single" w:sz="8" w:space="0" w:color="FFFFFF"/>
            </w:tcBorders>
            <w:shd w:val="clear" w:color="auto" w:fill="92D050"/>
            <w:vAlign w:val="center"/>
            <w:hideMark/>
          </w:tcPr>
          <w:p w14:paraId="1FBB8A58" w14:textId="77777777" w:rsidR="00BC6476"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Procenat</w:t>
            </w:r>
          </w:p>
          <w:p w14:paraId="78B70F68" w14:textId="77777777" w:rsidR="00BC6476"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potpunog</w:t>
            </w:r>
          </w:p>
          <w:p w14:paraId="0CB6DA25" w14:textId="21D706E3" w:rsidR="00241F61"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sprovođenja</w:t>
            </w:r>
          </w:p>
        </w:tc>
        <w:tc>
          <w:tcPr>
            <w:tcW w:w="1440" w:type="dxa"/>
            <w:tcBorders>
              <w:top w:val="single" w:sz="8" w:space="0" w:color="FFFFFF"/>
              <w:left w:val="nil"/>
              <w:bottom w:val="single" w:sz="12" w:space="0" w:color="FFFFFF"/>
              <w:right w:val="single" w:sz="8" w:space="0" w:color="FFFFFF"/>
            </w:tcBorders>
            <w:shd w:val="clear" w:color="auto" w:fill="FFC000"/>
            <w:vAlign w:val="center"/>
            <w:hideMark/>
          </w:tcPr>
          <w:p w14:paraId="17EA66AA" w14:textId="77777777" w:rsidR="00BC6476"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Procenat</w:t>
            </w:r>
          </w:p>
          <w:p w14:paraId="16714979" w14:textId="77777777" w:rsidR="00BC6476"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aktivnosti koje</w:t>
            </w:r>
          </w:p>
          <w:p w14:paraId="5DDB653A" w14:textId="226F8712" w:rsidR="00241F61"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su u toku</w:t>
            </w:r>
            <w:r w:rsidRPr="003431AA">
              <w:rPr>
                <w:rFonts w:asciiTheme="minorHAnsi" w:eastAsia="Times New Roman" w:hAnsiTheme="minorHAnsi" w:cstheme="minorHAnsi"/>
                <w:b/>
                <w:bCs/>
                <w:color w:val="FFFFFF"/>
                <w:sz w:val="18"/>
                <w:szCs w:val="18"/>
                <w:lang w:val="sr-Latn-RS"/>
              </w:rPr>
              <w:cr/>
              <w:t xml:space="preserve"> sprovođenja</w:t>
            </w:r>
          </w:p>
        </w:tc>
        <w:tc>
          <w:tcPr>
            <w:tcW w:w="1440" w:type="dxa"/>
            <w:tcBorders>
              <w:top w:val="single" w:sz="8" w:space="0" w:color="FFFFFF"/>
              <w:left w:val="nil"/>
              <w:bottom w:val="single" w:sz="12" w:space="0" w:color="FFFFFF"/>
              <w:right w:val="single" w:sz="8" w:space="0" w:color="FFFFFF"/>
            </w:tcBorders>
            <w:shd w:val="clear" w:color="auto" w:fill="FF0000"/>
            <w:vAlign w:val="center"/>
            <w:hideMark/>
          </w:tcPr>
          <w:p w14:paraId="4F83A421" w14:textId="77777777" w:rsidR="00BC6476"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Procenat</w:t>
            </w:r>
          </w:p>
          <w:p w14:paraId="083C6E11" w14:textId="77777777" w:rsidR="00BC6476"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nesprovedenih</w:t>
            </w:r>
          </w:p>
          <w:p w14:paraId="44C74D38" w14:textId="1157411E" w:rsidR="00241F61" w:rsidRPr="003431AA" w:rsidRDefault="00BC6476" w:rsidP="00BC6476">
            <w:pPr>
              <w:spacing w:after="0" w:line="240" w:lineRule="auto"/>
              <w:jc w:val="center"/>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aktivnosti</w:t>
            </w:r>
          </w:p>
        </w:tc>
      </w:tr>
      <w:tr w:rsidR="00A40E56" w:rsidRPr="003431AA" w14:paraId="7A6A07C1" w14:textId="77777777" w:rsidTr="00A40E56">
        <w:trPr>
          <w:trHeight w:val="31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2EDE288F" w14:textId="1658E3F6"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Ministarstvo pravde</w:t>
            </w:r>
          </w:p>
        </w:tc>
        <w:tc>
          <w:tcPr>
            <w:tcW w:w="1440" w:type="dxa"/>
            <w:tcBorders>
              <w:top w:val="nil"/>
              <w:left w:val="nil"/>
              <w:bottom w:val="single" w:sz="8" w:space="0" w:color="FFFFFF"/>
              <w:right w:val="single" w:sz="8" w:space="0" w:color="FFFFFF"/>
            </w:tcBorders>
            <w:shd w:val="clear" w:color="000000" w:fill="B4C6E7"/>
            <w:vAlign w:val="center"/>
            <w:hideMark/>
          </w:tcPr>
          <w:p w14:paraId="1BC6CDFE" w14:textId="794E25B4"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158</w:t>
            </w:r>
          </w:p>
        </w:tc>
        <w:tc>
          <w:tcPr>
            <w:tcW w:w="1440" w:type="dxa"/>
            <w:tcBorders>
              <w:top w:val="single" w:sz="8" w:space="0" w:color="FFFFFF"/>
              <w:left w:val="nil"/>
              <w:bottom w:val="single" w:sz="8" w:space="0" w:color="FFFFFF"/>
              <w:right w:val="single" w:sz="8" w:space="0" w:color="FFFFFF"/>
            </w:tcBorders>
            <w:shd w:val="clear" w:color="auto" w:fill="92D050"/>
          </w:tcPr>
          <w:p w14:paraId="34D94D29" w14:textId="1800AF39"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48%</w:t>
            </w:r>
          </w:p>
        </w:tc>
        <w:tc>
          <w:tcPr>
            <w:tcW w:w="1440" w:type="dxa"/>
            <w:tcBorders>
              <w:top w:val="single" w:sz="8" w:space="0" w:color="FFFFFF"/>
              <w:left w:val="nil"/>
              <w:bottom w:val="single" w:sz="8" w:space="0" w:color="FFFFFF"/>
              <w:right w:val="single" w:sz="8" w:space="0" w:color="FFFFFF"/>
            </w:tcBorders>
            <w:shd w:val="clear" w:color="auto" w:fill="FFC000"/>
          </w:tcPr>
          <w:p w14:paraId="0F71E71A" w14:textId="0470E19A"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35%</w:t>
            </w:r>
          </w:p>
        </w:tc>
        <w:tc>
          <w:tcPr>
            <w:tcW w:w="1440" w:type="dxa"/>
            <w:tcBorders>
              <w:top w:val="single" w:sz="8" w:space="0" w:color="FFFFFF"/>
              <w:left w:val="nil"/>
              <w:bottom w:val="single" w:sz="8" w:space="0" w:color="FFFFFF"/>
              <w:right w:val="single" w:sz="8" w:space="0" w:color="FFFFFF"/>
            </w:tcBorders>
            <w:shd w:val="clear" w:color="auto" w:fill="FF0000"/>
          </w:tcPr>
          <w:p w14:paraId="1FBB95AE" w14:textId="79ABA629"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18%</w:t>
            </w:r>
          </w:p>
        </w:tc>
      </w:tr>
      <w:tr w:rsidR="00A40E56" w:rsidRPr="003431AA" w14:paraId="1ECC9948"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50B86542" w14:textId="1E5EE7A4"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 xml:space="preserve">Sudski savet Kosova </w:t>
            </w:r>
          </w:p>
        </w:tc>
        <w:tc>
          <w:tcPr>
            <w:tcW w:w="1440" w:type="dxa"/>
            <w:tcBorders>
              <w:top w:val="nil"/>
              <w:left w:val="nil"/>
              <w:bottom w:val="single" w:sz="8" w:space="0" w:color="FFFFFF"/>
              <w:right w:val="single" w:sz="8" w:space="0" w:color="FFFFFF"/>
            </w:tcBorders>
            <w:shd w:val="clear" w:color="000000" w:fill="B4C6E7"/>
            <w:vAlign w:val="center"/>
            <w:hideMark/>
          </w:tcPr>
          <w:p w14:paraId="4D116F6A" w14:textId="0ED07240"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93</w:t>
            </w:r>
          </w:p>
        </w:tc>
        <w:tc>
          <w:tcPr>
            <w:tcW w:w="1440" w:type="dxa"/>
            <w:tcBorders>
              <w:top w:val="nil"/>
              <w:left w:val="nil"/>
              <w:bottom w:val="single" w:sz="8" w:space="0" w:color="FFFFFF"/>
              <w:right w:val="single" w:sz="8" w:space="0" w:color="FFFFFF"/>
            </w:tcBorders>
            <w:shd w:val="clear" w:color="auto" w:fill="92D050"/>
          </w:tcPr>
          <w:p w14:paraId="30EC1890" w14:textId="625AE8E6"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52%</w:t>
            </w:r>
          </w:p>
        </w:tc>
        <w:tc>
          <w:tcPr>
            <w:tcW w:w="1440" w:type="dxa"/>
            <w:tcBorders>
              <w:top w:val="nil"/>
              <w:left w:val="nil"/>
              <w:bottom w:val="single" w:sz="8" w:space="0" w:color="FFFFFF"/>
              <w:right w:val="single" w:sz="8" w:space="0" w:color="FFFFFF"/>
            </w:tcBorders>
            <w:shd w:val="clear" w:color="auto" w:fill="FFC000"/>
          </w:tcPr>
          <w:p w14:paraId="6C772B18" w14:textId="71FD1236"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26%</w:t>
            </w:r>
          </w:p>
        </w:tc>
        <w:tc>
          <w:tcPr>
            <w:tcW w:w="1440" w:type="dxa"/>
            <w:tcBorders>
              <w:top w:val="nil"/>
              <w:left w:val="nil"/>
              <w:bottom w:val="single" w:sz="8" w:space="0" w:color="FFFFFF"/>
              <w:right w:val="single" w:sz="8" w:space="0" w:color="FFFFFF"/>
            </w:tcBorders>
            <w:shd w:val="clear" w:color="auto" w:fill="FF0000"/>
          </w:tcPr>
          <w:p w14:paraId="32BD2F4E" w14:textId="55DB36DE"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23%</w:t>
            </w:r>
          </w:p>
        </w:tc>
      </w:tr>
      <w:tr w:rsidR="00A40E56" w:rsidRPr="003431AA" w14:paraId="71ACE99B"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2A211FBF" w14:textId="05A4029D"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Tužilački savet Kosova</w:t>
            </w:r>
          </w:p>
        </w:tc>
        <w:tc>
          <w:tcPr>
            <w:tcW w:w="1440" w:type="dxa"/>
            <w:tcBorders>
              <w:top w:val="nil"/>
              <w:left w:val="nil"/>
              <w:bottom w:val="single" w:sz="8" w:space="0" w:color="FFFFFF"/>
              <w:right w:val="single" w:sz="8" w:space="0" w:color="FFFFFF"/>
            </w:tcBorders>
            <w:shd w:val="clear" w:color="000000" w:fill="B4C6E7"/>
            <w:vAlign w:val="center"/>
            <w:hideMark/>
          </w:tcPr>
          <w:p w14:paraId="53CBABE4" w14:textId="2B3CFE15"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73</w:t>
            </w:r>
          </w:p>
        </w:tc>
        <w:tc>
          <w:tcPr>
            <w:tcW w:w="1440" w:type="dxa"/>
            <w:tcBorders>
              <w:top w:val="nil"/>
              <w:left w:val="nil"/>
              <w:bottom w:val="single" w:sz="8" w:space="0" w:color="FFFFFF"/>
              <w:right w:val="single" w:sz="8" w:space="0" w:color="FFFFFF"/>
            </w:tcBorders>
            <w:shd w:val="clear" w:color="auto" w:fill="92D050"/>
          </w:tcPr>
          <w:p w14:paraId="478E2AEF" w14:textId="5E77EBC3"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57%</w:t>
            </w:r>
          </w:p>
        </w:tc>
        <w:tc>
          <w:tcPr>
            <w:tcW w:w="1440" w:type="dxa"/>
            <w:tcBorders>
              <w:top w:val="nil"/>
              <w:left w:val="nil"/>
              <w:bottom w:val="single" w:sz="8" w:space="0" w:color="FFFFFF"/>
              <w:right w:val="single" w:sz="8" w:space="0" w:color="FFFFFF"/>
            </w:tcBorders>
            <w:shd w:val="clear" w:color="auto" w:fill="FFC000"/>
          </w:tcPr>
          <w:p w14:paraId="3411FC40" w14:textId="4151D6ED"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28%</w:t>
            </w:r>
          </w:p>
        </w:tc>
        <w:tc>
          <w:tcPr>
            <w:tcW w:w="1440" w:type="dxa"/>
            <w:tcBorders>
              <w:top w:val="nil"/>
              <w:left w:val="nil"/>
              <w:bottom w:val="single" w:sz="8" w:space="0" w:color="FFFFFF"/>
              <w:right w:val="single" w:sz="8" w:space="0" w:color="FFFFFF"/>
            </w:tcBorders>
            <w:shd w:val="clear" w:color="auto" w:fill="FF0000"/>
          </w:tcPr>
          <w:p w14:paraId="3106EC88" w14:textId="08D52C18"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15%</w:t>
            </w:r>
          </w:p>
        </w:tc>
      </w:tr>
      <w:tr w:rsidR="00A40E56" w:rsidRPr="003431AA" w14:paraId="7594C149"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118AD519" w14:textId="2E3948BC"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 xml:space="preserve">Skupština Kosova </w:t>
            </w:r>
          </w:p>
        </w:tc>
        <w:tc>
          <w:tcPr>
            <w:tcW w:w="1440" w:type="dxa"/>
            <w:tcBorders>
              <w:top w:val="nil"/>
              <w:left w:val="nil"/>
              <w:bottom w:val="single" w:sz="8" w:space="0" w:color="FFFFFF"/>
              <w:right w:val="single" w:sz="8" w:space="0" w:color="FFFFFF"/>
            </w:tcBorders>
            <w:shd w:val="clear" w:color="000000" w:fill="B4C6E7"/>
            <w:vAlign w:val="center"/>
            <w:hideMark/>
          </w:tcPr>
          <w:p w14:paraId="161DE83E"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4</w:t>
            </w:r>
          </w:p>
        </w:tc>
        <w:tc>
          <w:tcPr>
            <w:tcW w:w="1440" w:type="dxa"/>
            <w:tcBorders>
              <w:top w:val="nil"/>
              <w:left w:val="nil"/>
              <w:bottom w:val="single" w:sz="8" w:space="0" w:color="FFFFFF"/>
              <w:right w:val="single" w:sz="8" w:space="0" w:color="FFFFFF"/>
            </w:tcBorders>
            <w:shd w:val="clear" w:color="auto" w:fill="92D050"/>
          </w:tcPr>
          <w:p w14:paraId="146342EE" w14:textId="015FA99D"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25%</w:t>
            </w:r>
          </w:p>
        </w:tc>
        <w:tc>
          <w:tcPr>
            <w:tcW w:w="1440" w:type="dxa"/>
            <w:tcBorders>
              <w:top w:val="nil"/>
              <w:left w:val="nil"/>
              <w:bottom w:val="single" w:sz="8" w:space="0" w:color="FFFFFF"/>
              <w:right w:val="single" w:sz="8" w:space="0" w:color="FFFFFF"/>
            </w:tcBorders>
            <w:shd w:val="clear" w:color="auto" w:fill="FFC000"/>
          </w:tcPr>
          <w:p w14:paraId="3F0B64F9" w14:textId="23C32AE2"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25%</w:t>
            </w:r>
          </w:p>
        </w:tc>
        <w:tc>
          <w:tcPr>
            <w:tcW w:w="1440" w:type="dxa"/>
            <w:tcBorders>
              <w:top w:val="nil"/>
              <w:left w:val="nil"/>
              <w:bottom w:val="single" w:sz="8" w:space="0" w:color="FFFFFF"/>
              <w:right w:val="single" w:sz="8" w:space="0" w:color="FFFFFF"/>
            </w:tcBorders>
            <w:shd w:val="clear" w:color="auto" w:fill="FF0000"/>
          </w:tcPr>
          <w:p w14:paraId="332D8D5C" w14:textId="699D0F37"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50%</w:t>
            </w:r>
          </w:p>
        </w:tc>
      </w:tr>
      <w:tr w:rsidR="00A40E56" w:rsidRPr="003431AA" w14:paraId="653851DE"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66C7F691" w14:textId="781E8685"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Kancelarija predsednika</w:t>
            </w:r>
          </w:p>
        </w:tc>
        <w:tc>
          <w:tcPr>
            <w:tcW w:w="1440" w:type="dxa"/>
            <w:tcBorders>
              <w:top w:val="nil"/>
              <w:left w:val="nil"/>
              <w:bottom w:val="single" w:sz="8" w:space="0" w:color="FFFFFF"/>
              <w:right w:val="single" w:sz="8" w:space="0" w:color="FFFFFF"/>
            </w:tcBorders>
            <w:shd w:val="clear" w:color="000000" w:fill="B4C6E7"/>
            <w:vAlign w:val="center"/>
            <w:hideMark/>
          </w:tcPr>
          <w:p w14:paraId="204B0BFE"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1</w:t>
            </w:r>
          </w:p>
        </w:tc>
        <w:tc>
          <w:tcPr>
            <w:tcW w:w="1440" w:type="dxa"/>
            <w:tcBorders>
              <w:top w:val="nil"/>
              <w:left w:val="nil"/>
              <w:bottom w:val="single" w:sz="8" w:space="0" w:color="FFFFFF"/>
              <w:right w:val="single" w:sz="8" w:space="0" w:color="FFFFFF"/>
            </w:tcBorders>
            <w:shd w:val="clear" w:color="auto" w:fill="92D050"/>
          </w:tcPr>
          <w:p w14:paraId="7A17D7A7" w14:textId="2552C413"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100%</w:t>
            </w:r>
          </w:p>
        </w:tc>
        <w:tc>
          <w:tcPr>
            <w:tcW w:w="1440" w:type="dxa"/>
            <w:tcBorders>
              <w:top w:val="nil"/>
              <w:left w:val="nil"/>
              <w:bottom w:val="single" w:sz="8" w:space="0" w:color="FFFFFF"/>
              <w:right w:val="single" w:sz="8" w:space="0" w:color="FFFFFF"/>
            </w:tcBorders>
            <w:shd w:val="clear" w:color="auto" w:fill="FFC000"/>
          </w:tcPr>
          <w:p w14:paraId="7FB90D56" w14:textId="65BA1E12"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0%</w:t>
            </w:r>
          </w:p>
        </w:tc>
        <w:tc>
          <w:tcPr>
            <w:tcW w:w="1440" w:type="dxa"/>
            <w:tcBorders>
              <w:top w:val="nil"/>
              <w:left w:val="nil"/>
              <w:bottom w:val="single" w:sz="8" w:space="0" w:color="FFFFFF"/>
              <w:right w:val="single" w:sz="8" w:space="0" w:color="FFFFFF"/>
            </w:tcBorders>
            <w:shd w:val="clear" w:color="auto" w:fill="FF0000"/>
          </w:tcPr>
          <w:p w14:paraId="79419D31" w14:textId="68048295"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0%</w:t>
            </w:r>
          </w:p>
        </w:tc>
      </w:tr>
      <w:tr w:rsidR="00A40E56" w:rsidRPr="003431AA" w14:paraId="38B0F520"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3CA98F3C" w14:textId="438F2DD8"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Akademija pravde</w:t>
            </w:r>
          </w:p>
        </w:tc>
        <w:tc>
          <w:tcPr>
            <w:tcW w:w="1440" w:type="dxa"/>
            <w:tcBorders>
              <w:top w:val="nil"/>
              <w:left w:val="nil"/>
              <w:bottom w:val="single" w:sz="8" w:space="0" w:color="FFFFFF"/>
              <w:right w:val="single" w:sz="8" w:space="0" w:color="FFFFFF"/>
            </w:tcBorders>
            <w:shd w:val="clear" w:color="000000" w:fill="B4C6E7"/>
            <w:vAlign w:val="center"/>
            <w:hideMark/>
          </w:tcPr>
          <w:p w14:paraId="4FE8C59D"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48</w:t>
            </w:r>
          </w:p>
        </w:tc>
        <w:tc>
          <w:tcPr>
            <w:tcW w:w="1440" w:type="dxa"/>
            <w:tcBorders>
              <w:top w:val="nil"/>
              <w:left w:val="nil"/>
              <w:bottom w:val="single" w:sz="8" w:space="0" w:color="FFFFFF"/>
              <w:right w:val="single" w:sz="8" w:space="0" w:color="FFFFFF"/>
            </w:tcBorders>
            <w:shd w:val="clear" w:color="auto" w:fill="92D050"/>
          </w:tcPr>
          <w:p w14:paraId="2FF2098E" w14:textId="2D7BE325"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65%</w:t>
            </w:r>
          </w:p>
        </w:tc>
        <w:tc>
          <w:tcPr>
            <w:tcW w:w="1440" w:type="dxa"/>
            <w:tcBorders>
              <w:top w:val="nil"/>
              <w:left w:val="nil"/>
              <w:bottom w:val="single" w:sz="8" w:space="0" w:color="FFFFFF"/>
              <w:right w:val="single" w:sz="8" w:space="0" w:color="FFFFFF"/>
            </w:tcBorders>
            <w:shd w:val="clear" w:color="auto" w:fill="FFC000"/>
          </w:tcPr>
          <w:p w14:paraId="7365472D" w14:textId="3583C91F"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23%</w:t>
            </w:r>
          </w:p>
        </w:tc>
        <w:tc>
          <w:tcPr>
            <w:tcW w:w="1440" w:type="dxa"/>
            <w:tcBorders>
              <w:top w:val="nil"/>
              <w:left w:val="nil"/>
              <w:bottom w:val="single" w:sz="8" w:space="0" w:color="FFFFFF"/>
              <w:right w:val="single" w:sz="8" w:space="0" w:color="FFFFFF"/>
            </w:tcBorders>
            <w:shd w:val="clear" w:color="auto" w:fill="FF0000"/>
          </w:tcPr>
          <w:p w14:paraId="0F688B34" w14:textId="507FA6FA"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13%</w:t>
            </w:r>
          </w:p>
        </w:tc>
      </w:tr>
      <w:tr w:rsidR="00A40E56" w:rsidRPr="003431AA" w14:paraId="2EE921E6" w14:textId="77777777" w:rsidTr="00A40E56">
        <w:trPr>
          <w:trHeight w:val="66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03BD40D9" w14:textId="1790AD2D"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Mi</w:t>
            </w:r>
            <w:r w:rsidRPr="003431AA">
              <w:rPr>
                <w:lang w:val="sr-Latn-RS"/>
              </w:rPr>
              <w:t xml:space="preserve"> </w:t>
            </w:r>
            <w:r w:rsidRPr="003431AA">
              <w:rPr>
                <w:rFonts w:asciiTheme="minorHAnsi" w:eastAsia="Times New Roman" w:hAnsiTheme="minorHAnsi" w:cstheme="minorHAnsi"/>
                <w:b/>
                <w:bCs/>
                <w:color w:val="FFFFFF"/>
                <w:sz w:val="18"/>
                <w:szCs w:val="18"/>
                <w:lang w:val="sr-Latn-RS"/>
              </w:rPr>
              <w:t>Ministarstvo unutrašnjih poslova i Kosovska</w:t>
            </w:r>
          </w:p>
          <w:p w14:paraId="77B89F0B" w14:textId="624EE304"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policija</w:t>
            </w:r>
          </w:p>
        </w:tc>
        <w:tc>
          <w:tcPr>
            <w:tcW w:w="1440" w:type="dxa"/>
            <w:tcBorders>
              <w:top w:val="nil"/>
              <w:left w:val="nil"/>
              <w:bottom w:val="single" w:sz="8" w:space="0" w:color="FFFFFF"/>
              <w:right w:val="single" w:sz="8" w:space="0" w:color="FFFFFF"/>
            </w:tcBorders>
            <w:shd w:val="clear" w:color="000000" w:fill="B4C6E7"/>
            <w:vAlign w:val="center"/>
            <w:hideMark/>
          </w:tcPr>
          <w:p w14:paraId="00BA61B6" w14:textId="2E78C9D9"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32</w:t>
            </w:r>
          </w:p>
        </w:tc>
        <w:tc>
          <w:tcPr>
            <w:tcW w:w="1440" w:type="dxa"/>
            <w:tcBorders>
              <w:top w:val="nil"/>
              <w:left w:val="nil"/>
              <w:bottom w:val="single" w:sz="8" w:space="0" w:color="FFFFFF"/>
              <w:right w:val="single" w:sz="8" w:space="0" w:color="FFFFFF"/>
            </w:tcBorders>
            <w:shd w:val="clear" w:color="auto" w:fill="92D050"/>
          </w:tcPr>
          <w:p w14:paraId="09432836" w14:textId="433F2699"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50%</w:t>
            </w:r>
          </w:p>
        </w:tc>
        <w:tc>
          <w:tcPr>
            <w:tcW w:w="1440" w:type="dxa"/>
            <w:tcBorders>
              <w:top w:val="nil"/>
              <w:left w:val="nil"/>
              <w:bottom w:val="single" w:sz="8" w:space="0" w:color="FFFFFF"/>
              <w:right w:val="single" w:sz="8" w:space="0" w:color="FFFFFF"/>
            </w:tcBorders>
            <w:shd w:val="clear" w:color="auto" w:fill="FFC000"/>
          </w:tcPr>
          <w:p w14:paraId="706A4FB8" w14:textId="0A88B616"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19%</w:t>
            </w:r>
          </w:p>
        </w:tc>
        <w:tc>
          <w:tcPr>
            <w:tcW w:w="1440" w:type="dxa"/>
            <w:tcBorders>
              <w:top w:val="nil"/>
              <w:left w:val="nil"/>
              <w:bottom w:val="single" w:sz="8" w:space="0" w:color="FFFFFF"/>
              <w:right w:val="single" w:sz="8" w:space="0" w:color="FFFFFF"/>
            </w:tcBorders>
            <w:shd w:val="clear" w:color="auto" w:fill="FF0000"/>
          </w:tcPr>
          <w:p w14:paraId="398142B6" w14:textId="4C07A714"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31%</w:t>
            </w:r>
          </w:p>
        </w:tc>
      </w:tr>
      <w:tr w:rsidR="00A40E56" w:rsidRPr="003431AA" w14:paraId="548E318B"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40C64FF8" w14:textId="489865D1"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Korektivna služba Kosova</w:t>
            </w:r>
          </w:p>
        </w:tc>
        <w:tc>
          <w:tcPr>
            <w:tcW w:w="1440" w:type="dxa"/>
            <w:tcBorders>
              <w:top w:val="nil"/>
              <w:left w:val="nil"/>
              <w:bottom w:val="single" w:sz="8" w:space="0" w:color="FFFFFF"/>
              <w:right w:val="single" w:sz="8" w:space="0" w:color="FFFFFF"/>
            </w:tcBorders>
            <w:shd w:val="clear" w:color="000000" w:fill="B4C6E7"/>
            <w:vAlign w:val="center"/>
            <w:hideMark/>
          </w:tcPr>
          <w:p w14:paraId="12F6A7A7"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18</w:t>
            </w:r>
          </w:p>
        </w:tc>
        <w:tc>
          <w:tcPr>
            <w:tcW w:w="1440" w:type="dxa"/>
            <w:tcBorders>
              <w:top w:val="nil"/>
              <w:left w:val="nil"/>
              <w:bottom w:val="single" w:sz="8" w:space="0" w:color="FFFFFF"/>
              <w:right w:val="single" w:sz="8" w:space="0" w:color="FFFFFF"/>
            </w:tcBorders>
            <w:shd w:val="clear" w:color="auto" w:fill="92D050"/>
          </w:tcPr>
          <w:p w14:paraId="1B8A5AE2" w14:textId="3B10D496"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74%</w:t>
            </w:r>
          </w:p>
        </w:tc>
        <w:tc>
          <w:tcPr>
            <w:tcW w:w="1440" w:type="dxa"/>
            <w:tcBorders>
              <w:top w:val="nil"/>
              <w:left w:val="nil"/>
              <w:bottom w:val="single" w:sz="8" w:space="0" w:color="FFFFFF"/>
              <w:right w:val="single" w:sz="8" w:space="0" w:color="FFFFFF"/>
            </w:tcBorders>
            <w:shd w:val="clear" w:color="auto" w:fill="FFC000"/>
          </w:tcPr>
          <w:p w14:paraId="25CD3FD5" w14:textId="2BA36343"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26%</w:t>
            </w:r>
          </w:p>
        </w:tc>
        <w:tc>
          <w:tcPr>
            <w:tcW w:w="1440" w:type="dxa"/>
            <w:tcBorders>
              <w:top w:val="nil"/>
              <w:left w:val="nil"/>
              <w:bottom w:val="single" w:sz="8" w:space="0" w:color="FFFFFF"/>
              <w:right w:val="single" w:sz="8" w:space="0" w:color="FFFFFF"/>
            </w:tcBorders>
            <w:shd w:val="clear" w:color="auto" w:fill="FF0000"/>
          </w:tcPr>
          <w:p w14:paraId="4E169CE7" w14:textId="17AAD040"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0%</w:t>
            </w:r>
          </w:p>
        </w:tc>
      </w:tr>
      <w:tr w:rsidR="00A40E56" w:rsidRPr="003431AA" w14:paraId="10C292D1"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6E0F835A" w14:textId="6D0F0134"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Probaciona služba Kosova</w:t>
            </w:r>
          </w:p>
        </w:tc>
        <w:tc>
          <w:tcPr>
            <w:tcW w:w="1440" w:type="dxa"/>
            <w:tcBorders>
              <w:top w:val="nil"/>
              <w:left w:val="nil"/>
              <w:bottom w:val="single" w:sz="8" w:space="0" w:color="FFFFFF"/>
              <w:right w:val="single" w:sz="8" w:space="0" w:color="FFFFFF"/>
            </w:tcBorders>
            <w:shd w:val="clear" w:color="000000" w:fill="B4C6E7"/>
            <w:vAlign w:val="center"/>
            <w:hideMark/>
          </w:tcPr>
          <w:p w14:paraId="642EF613"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10</w:t>
            </w:r>
          </w:p>
        </w:tc>
        <w:tc>
          <w:tcPr>
            <w:tcW w:w="1440" w:type="dxa"/>
            <w:tcBorders>
              <w:top w:val="nil"/>
              <w:left w:val="nil"/>
              <w:bottom w:val="single" w:sz="8" w:space="0" w:color="FFFFFF"/>
              <w:right w:val="single" w:sz="8" w:space="0" w:color="FFFFFF"/>
            </w:tcBorders>
            <w:shd w:val="clear" w:color="auto" w:fill="92D050"/>
          </w:tcPr>
          <w:p w14:paraId="78A323C5" w14:textId="21FC2278"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73%</w:t>
            </w:r>
          </w:p>
        </w:tc>
        <w:tc>
          <w:tcPr>
            <w:tcW w:w="1440" w:type="dxa"/>
            <w:tcBorders>
              <w:top w:val="nil"/>
              <w:left w:val="nil"/>
              <w:bottom w:val="single" w:sz="8" w:space="0" w:color="FFFFFF"/>
              <w:right w:val="single" w:sz="8" w:space="0" w:color="FFFFFF"/>
            </w:tcBorders>
            <w:shd w:val="clear" w:color="auto" w:fill="FFC000"/>
          </w:tcPr>
          <w:p w14:paraId="25A039D9" w14:textId="3739B273"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27%</w:t>
            </w:r>
          </w:p>
        </w:tc>
        <w:tc>
          <w:tcPr>
            <w:tcW w:w="1440" w:type="dxa"/>
            <w:tcBorders>
              <w:top w:val="nil"/>
              <w:left w:val="nil"/>
              <w:bottom w:val="single" w:sz="8" w:space="0" w:color="FFFFFF"/>
              <w:right w:val="single" w:sz="8" w:space="0" w:color="FFFFFF"/>
            </w:tcBorders>
            <w:shd w:val="clear" w:color="auto" w:fill="FF0000"/>
          </w:tcPr>
          <w:p w14:paraId="0ED80849" w14:textId="2F5F9CA4"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0%</w:t>
            </w:r>
          </w:p>
        </w:tc>
      </w:tr>
      <w:tr w:rsidR="00A40E56" w:rsidRPr="003431AA" w14:paraId="106D3235"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13871B8B" w14:textId="4334395C"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lastRenderedPageBreak/>
              <w:t>Advokatska komora Kosova</w:t>
            </w:r>
          </w:p>
        </w:tc>
        <w:tc>
          <w:tcPr>
            <w:tcW w:w="1440" w:type="dxa"/>
            <w:tcBorders>
              <w:top w:val="nil"/>
              <w:left w:val="nil"/>
              <w:bottom w:val="single" w:sz="8" w:space="0" w:color="FFFFFF"/>
              <w:right w:val="single" w:sz="8" w:space="0" w:color="FFFFFF"/>
            </w:tcBorders>
            <w:shd w:val="clear" w:color="000000" w:fill="B4C6E7"/>
            <w:vAlign w:val="center"/>
            <w:hideMark/>
          </w:tcPr>
          <w:p w14:paraId="41385F24"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10</w:t>
            </w:r>
          </w:p>
        </w:tc>
        <w:tc>
          <w:tcPr>
            <w:tcW w:w="1440" w:type="dxa"/>
            <w:tcBorders>
              <w:top w:val="nil"/>
              <w:left w:val="nil"/>
              <w:bottom w:val="single" w:sz="8" w:space="0" w:color="FFFFFF"/>
              <w:right w:val="single" w:sz="8" w:space="0" w:color="FFFFFF"/>
            </w:tcBorders>
            <w:shd w:val="clear" w:color="auto" w:fill="92D050"/>
          </w:tcPr>
          <w:p w14:paraId="2AA6B209" w14:textId="2F1E9234" w:rsidR="00A40E56" w:rsidRPr="00A40E56" w:rsidRDefault="00A40E56" w:rsidP="00A40E56">
            <w:pPr>
              <w:spacing w:after="0" w:line="240" w:lineRule="auto"/>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 xml:space="preserve">            20%</w:t>
            </w:r>
          </w:p>
        </w:tc>
        <w:tc>
          <w:tcPr>
            <w:tcW w:w="1440" w:type="dxa"/>
            <w:tcBorders>
              <w:top w:val="nil"/>
              <w:left w:val="nil"/>
              <w:bottom w:val="single" w:sz="8" w:space="0" w:color="FFFFFF"/>
              <w:right w:val="single" w:sz="8" w:space="0" w:color="FFFFFF"/>
            </w:tcBorders>
            <w:shd w:val="clear" w:color="auto" w:fill="FFC000"/>
          </w:tcPr>
          <w:p w14:paraId="5808C175" w14:textId="7F837359"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40%</w:t>
            </w:r>
          </w:p>
        </w:tc>
        <w:tc>
          <w:tcPr>
            <w:tcW w:w="1440" w:type="dxa"/>
            <w:tcBorders>
              <w:top w:val="nil"/>
              <w:left w:val="nil"/>
              <w:bottom w:val="single" w:sz="8" w:space="0" w:color="FFFFFF"/>
              <w:right w:val="single" w:sz="8" w:space="0" w:color="FFFFFF"/>
            </w:tcBorders>
            <w:shd w:val="clear" w:color="auto" w:fill="FF0000"/>
          </w:tcPr>
          <w:p w14:paraId="62F29C90" w14:textId="539002B8" w:rsidR="00A40E56" w:rsidRPr="00A40E56" w:rsidRDefault="00A40E56" w:rsidP="00A40E56">
            <w:pPr>
              <w:spacing w:after="0" w:line="240" w:lineRule="auto"/>
              <w:jc w:val="center"/>
              <w:rPr>
                <w:rFonts w:asciiTheme="minorHAnsi" w:eastAsia="Times New Roman" w:hAnsiTheme="minorHAnsi" w:cstheme="minorHAnsi"/>
                <w:sz w:val="20"/>
                <w:szCs w:val="20"/>
                <w:lang w:val="sr-Latn-RS"/>
              </w:rPr>
            </w:pPr>
            <w:r w:rsidRPr="00A40E56">
              <w:rPr>
                <w:rFonts w:asciiTheme="minorHAnsi" w:hAnsiTheme="minorHAnsi" w:cstheme="minorHAnsi"/>
                <w:sz w:val="20"/>
                <w:szCs w:val="20"/>
              </w:rPr>
              <w:t>40%</w:t>
            </w:r>
          </w:p>
        </w:tc>
      </w:tr>
      <w:tr w:rsidR="00A40E56" w:rsidRPr="003431AA" w14:paraId="6B0237A2"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482BD253" w14:textId="19155F76"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Agencija za besplatnu pravnu pomoć</w:t>
            </w:r>
          </w:p>
        </w:tc>
        <w:tc>
          <w:tcPr>
            <w:tcW w:w="1440" w:type="dxa"/>
            <w:tcBorders>
              <w:top w:val="nil"/>
              <w:left w:val="nil"/>
              <w:bottom w:val="single" w:sz="8" w:space="0" w:color="FFFFFF"/>
              <w:right w:val="single" w:sz="8" w:space="0" w:color="FFFFFF"/>
            </w:tcBorders>
            <w:shd w:val="clear" w:color="000000" w:fill="B4C6E7"/>
            <w:vAlign w:val="center"/>
            <w:hideMark/>
          </w:tcPr>
          <w:p w14:paraId="5430A766"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13</w:t>
            </w:r>
          </w:p>
        </w:tc>
        <w:tc>
          <w:tcPr>
            <w:tcW w:w="1440" w:type="dxa"/>
            <w:tcBorders>
              <w:top w:val="nil"/>
              <w:left w:val="nil"/>
              <w:bottom w:val="single" w:sz="8" w:space="0" w:color="FFFFFF"/>
              <w:right w:val="single" w:sz="8" w:space="0" w:color="FFFFFF"/>
            </w:tcBorders>
            <w:shd w:val="clear" w:color="auto" w:fill="92D050"/>
          </w:tcPr>
          <w:p w14:paraId="6992C773" w14:textId="67103AB9"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77%</w:t>
            </w:r>
          </w:p>
        </w:tc>
        <w:tc>
          <w:tcPr>
            <w:tcW w:w="1440" w:type="dxa"/>
            <w:tcBorders>
              <w:top w:val="nil"/>
              <w:left w:val="nil"/>
              <w:bottom w:val="single" w:sz="8" w:space="0" w:color="FFFFFF"/>
              <w:right w:val="single" w:sz="8" w:space="0" w:color="FFFFFF"/>
            </w:tcBorders>
            <w:shd w:val="clear" w:color="auto" w:fill="FFC000"/>
          </w:tcPr>
          <w:p w14:paraId="3EFA66FC" w14:textId="2ED6A4DF"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15%</w:t>
            </w:r>
          </w:p>
        </w:tc>
        <w:tc>
          <w:tcPr>
            <w:tcW w:w="1440" w:type="dxa"/>
            <w:tcBorders>
              <w:top w:val="nil"/>
              <w:left w:val="nil"/>
              <w:bottom w:val="single" w:sz="8" w:space="0" w:color="FFFFFF"/>
              <w:right w:val="single" w:sz="8" w:space="0" w:color="FFFFFF"/>
            </w:tcBorders>
            <w:shd w:val="clear" w:color="auto" w:fill="FF0000"/>
          </w:tcPr>
          <w:p w14:paraId="274DB414" w14:textId="7280F6EF"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8%</w:t>
            </w:r>
          </w:p>
        </w:tc>
      </w:tr>
      <w:tr w:rsidR="00A40E56" w:rsidRPr="003431AA" w14:paraId="216DFBFA"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4F1D2FEC" w14:textId="596301A3"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Agencija za sprečavanje korupcije</w:t>
            </w:r>
          </w:p>
        </w:tc>
        <w:tc>
          <w:tcPr>
            <w:tcW w:w="1440" w:type="dxa"/>
            <w:tcBorders>
              <w:top w:val="nil"/>
              <w:left w:val="nil"/>
              <w:bottom w:val="single" w:sz="8" w:space="0" w:color="FFFFFF"/>
              <w:right w:val="single" w:sz="8" w:space="0" w:color="FFFFFF"/>
            </w:tcBorders>
            <w:shd w:val="clear" w:color="000000" w:fill="B4C6E7"/>
            <w:vAlign w:val="center"/>
            <w:hideMark/>
          </w:tcPr>
          <w:p w14:paraId="2DC44422" w14:textId="654C71AF"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2</w:t>
            </w:r>
            <w:r>
              <w:rPr>
                <w:rFonts w:asciiTheme="minorHAnsi" w:eastAsia="Times New Roman" w:hAnsiTheme="minorHAnsi" w:cstheme="minorHAnsi"/>
                <w:b/>
                <w:bCs/>
                <w:sz w:val="18"/>
                <w:szCs w:val="18"/>
                <w:lang w:val="sr-Latn-RS"/>
              </w:rPr>
              <w:t>8</w:t>
            </w:r>
          </w:p>
        </w:tc>
        <w:tc>
          <w:tcPr>
            <w:tcW w:w="1440" w:type="dxa"/>
            <w:tcBorders>
              <w:top w:val="nil"/>
              <w:left w:val="nil"/>
              <w:bottom w:val="single" w:sz="8" w:space="0" w:color="FFFFFF"/>
              <w:right w:val="single" w:sz="8" w:space="0" w:color="FFFFFF"/>
            </w:tcBorders>
            <w:shd w:val="clear" w:color="auto" w:fill="92D050"/>
          </w:tcPr>
          <w:p w14:paraId="5D768632" w14:textId="6005846E"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57.14%</w:t>
            </w:r>
          </w:p>
        </w:tc>
        <w:tc>
          <w:tcPr>
            <w:tcW w:w="1440" w:type="dxa"/>
            <w:tcBorders>
              <w:top w:val="nil"/>
              <w:left w:val="nil"/>
              <w:bottom w:val="single" w:sz="8" w:space="0" w:color="FFFFFF"/>
              <w:right w:val="single" w:sz="8" w:space="0" w:color="FFFFFF"/>
            </w:tcBorders>
            <w:shd w:val="clear" w:color="auto" w:fill="FFC000"/>
          </w:tcPr>
          <w:p w14:paraId="27070EB2" w14:textId="429EAA9E"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14.29%</w:t>
            </w:r>
          </w:p>
        </w:tc>
        <w:tc>
          <w:tcPr>
            <w:tcW w:w="1440" w:type="dxa"/>
            <w:tcBorders>
              <w:top w:val="nil"/>
              <w:left w:val="nil"/>
              <w:bottom w:val="single" w:sz="8" w:space="0" w:color="FFFFFF"/>
              <w:right w:val="single" w:sz="8" w:space="0" w:color="FFFFFF"/>
            </w:tcBorders>
            <w:shd w:val="clear" w:color="auto" w:fill="FF0000"/>
          </w:tcPr>
          <w:p w14:paraId="54CB9708" w14:textId="2CCACBB4"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28.57%</w:t>
            </w:r>
          </w:p>
        </w:tc>
      </w:tr>
      <w:tr w:rsidR="00A40E56" w:rsidRPr="003431AA" w14:paraId="25F7839A"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13687925" w14:textId="78D35FBE"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Institucija narodnog advokata</w:t>
            </w:r>
          </w:p>
        </w:tc>
        <w:tc>
          <w:tcPr>
            <w:tcW w:w="1440" w:type="dxa"/>
            <w:tcBorders>
              <w:top w:val="nil"/>
              <w:left w:val="nil"/>
              <w:bottom w:val="single" w:sz="8" w:space="0" w:color="FFFFFF"/>
              <w:right w:val="single" w:sz="8" w:space="0" w:color="FFFFFF"/>
            </w:tcBorders>
            <w:shd w:val="clear" w:color="000000" w:fill="B4C6E7"/>
            <w:vAlign w:val="center"/>
            <w:hideMark/>
          </w:tcPr>
          <w:p w14:paraId="29FC3352"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1</w:t>
            </w:r>
          </w:p>
        </w:tc>
        <w:tc>
          <w:tcPr>
            <w:tcW w:w="1440" w:type="dxa"/>
            <w:tcBorders>
              <w:top w:val="nil"/>
              <w:left w:val="nil"/>
              <w:bottom w:val="single" w:sz="8" w:space="0" w:color="FFFFFF"/>
              <w:right w:val="single" w:sz="8" w:space="0" w:color="FFFFFF"/>
            </w:tcBorders>
            <w:shd w:val="clear" w:color="auto" w:fill="92D050"/>
          </w:tcPr>
          <w:p w14:paraId="4B499114" w14:textId="36A1F984"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0%</w:t>
            </w:r>
          </w:p>
        </w:tc>
        <w:tc>
          <w:tcPr>
            <w:tcW w:w="1440" w:type="dxa"/>
            <w:tcBorders>
              <w:top w:val="nil"/>
              <w:left w:val="nil"/>
              <w:bottom w:val="single" w:sz="8" w:space="0" w:color="FFFFFF"/>
              <w:right w:val="single" w:sz="8" w:space="0" w:color="FFFFFF"/>
            </w:tcBorders>
            <w:shd w:val="clear" w:color="auto" w:fill="FFC000"/>
          </w:tcPr>
          <w:p w14:paraId="604F8042" w14:textId="0E520268"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0%</w:t>
            </w:r>
          </w:p>
        </w:tc>
        <w:tc>
          <w:tcPr>
            <w:tcW w:w="1440" w:type="dxa"/>
            <w:tcBorders>
              <w:top w:val="nil"/>
              <w:left w:val="nil"/>
              <w:bottom w:val="single" w:sz="8" w:space="0" w:color="FFFFFF"/>
              <w:right w:val="single" w:sz="8" w:space="0" w:color="FFFFFF"/>
            </w:tcBorders>
            <w:shd w:val="clear" w:color="auto" w:fill="FF0000"/>
          </w:tcPr>
          <w:p w14:paraId="64F85591" w14:textId="6DDA5A9D"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100%</w:t>
            </w:r>
          </w:p>
        </w:tc>
      </w:tr>
      <w:tr w:rsidR="00A40E56" w:rsidRPr="003431AA" w14:paraId="1149DF2D" w14:textId="77777777" w:rsidTr="00A40E56">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23808250" w14:textId="3CEA958E"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Univerzitet u Prištini</w:t>
            </w:r>
          </w:p>
        </w:tc>
        <w:tc>
          <w:tcPr>
            <w:tcW w:w="1440" w:type="dxa"/>
            <w:tcBorders>
              <w:top w:val="nil"/>
              <w:left w:val="nil"/>
              <w:bottom w:val="single" w:sz="8" w:space="0" w:color="FFFFFF"/>
              <w:right w:val="single" w:sz="8" w:space="0" w:color="FFFFFF"/>
            </w:tcBorders>
            <w:shd w:val="clear" w:color="000000" w:fill="B4C6E7"/>
            <w:vAlign w:val="center"/>
            <w:hideMark/>
          </w:tcPr>
          <w:p w14:paraId="141408F6"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2</w:t>
            </w:r>
          </w:p>
        </w:tc>
        <w:tc>
          <w:tcPr>
            <w:tcW w:w="1440" w:type="dxa"/>
            <w:tcBorders>
              <w:top w:val="nil"/>
              <w:left w:val="nil"/>
              <w:bottom w:val="single" w:sz="8" w:space="0" w:color="FFFFFF"/>
              <w:right w:val="single" w:sz="8" w:space="0" w:color="FFFFFF"/>
            </w:tcBorders>
            <w:shd w:val="clear" w:color="auto" w:fill="92D050"/>
          </w:tcPr>
          <w:p w14:paraId="5FA88D4C" w14:textId="7BF1C5CE"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50%</w:t>
            </w:r>
          </w:p>
        </w:tc>
        <w:tc>
          <w:tcPr>
            <w:tcW w:w="1440" w:type="dxa"/>
            <w:tcBorders>
              <w:top w:val="nil"/>
              <w:left w:val="nil"/>
              <w:bottom w:val="single" w:sz="8" w:space="0" w:color="FFFFFF"/>
              <w:right w:val="single" w:sz="8" w:space="0" w:color="FFFFFF"/>
            </w:tcBorders>
            <w:shd w:val="clear" w:color="auto" w:fill="FFC000"/>
          </w:tcPr>
          <w:p w14:paraId="604184D5" w14:textId="44942174"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0%</w:t>
            </w:r>
          </w:p>
        </w:tc>
        <w:tc>
          <w:tcPr>
            <w:tcW w:w="1440" w:type="dxa"/>
            <w:tcBorders>
              <w:top w:val="nil"/>
              <w:left w:val="nil"/>
              <w:bottom w:val="single" w:sz="8" w:space="0" w:color="FFFFFF"/>
              <w:right w:val="single" w:sz="8" w:space="0" w:color="FFFFFF"/>
            </w:tcBorders>
            <w:shd w:val="clear" w:color="auto" w:fill="FF0000"/>
          </w:tcPr>
          <w:p w14:paraId="4C91D29E" w14:textId="4483F366"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50%</w:t>
            </w:r>
          </w:p>
        </w:tc>
      </w:tr>
      <w:tr w:rsidR="00A40E56" w:rsidRPr="003431AA" w14:paraId="13CEA3EF" w14:textId="77777777" w:rsidTr="00A40E56">
        <w:trPr>
          <w:trHeight w:val="580"/>
        </w:trPr>
        <w:tc>
          <w:tcPr>
            <w:tcW w:w="3940" w:type="dxa"/>
            <w:tcBorders>
              <w:top w:val="nil"/>
              <w:left w:val="single" w:sz="8" w:space="0" w:color="FFFFFF"/>
              <w:bottom w:val="nil"/>
              <w:right w:val="single" w:sz="8" w:space="0" w:color="FFFFFF"/>
            </w:tcBorders>
            <w:shd w:val="clear" w:color="000000" w:fill="4472C4"/>
            <w:vAlign w:val="center"/>
            <w:hideMark/>
          </w:tcPr>
          <w:p w14:paraId="5A038AC7" w14:textId="0763A1D1" w:rsidR="00A40E56" w:rsidRPr="003431AA" w:rsidRDefault="00A40E56" w:rsidP="00A40E56">
            <w:pPr>
              <w:spacing w:after="0" w:line="240" w:lineRule="auto"/>
              <w:rPr>
                <w:rFonts w:asciiTheme="minorHAnsi" w:eastAsia="Times New Roman" w:hAnsiTheme="minorHAnsi" w:cstheme="minorHAnsi"/>
                <w:b/>
                <w:bCs/>
                <w:color w:val="FFFFFF"/>
                <w:sz w:val="18"/>
                <w:szCs w:val="18"/>
                <w:lang w:val="sr-Latn-RS"/>
              </w:rPr>
            </w:pPr>
            <w:r w:rsidRPr="003431AA">
              <w:rPr>
                <w:rFonts w:asciiTheme="minorHAnsi" w:eastAsia="Times New Roman" w:hAnsiTheme="minorHAnsi" w:cstheme="minorHAnsi"/>
                <w:b/>
                <w:bCs/>
                <w:color w:val="FFFFFF"/>
                <w:sz w:val="18"/>
                <w:szCs w:val="18"/>
                <w:lang w:val="sr-Latn-RS"/>
              </w:rPr>
              <w:t>Ministarstvo trgovine i privredne komore</w:t>
            </w:r>
          </w:p>
        </w:tc>
        <w:tc>
          <w:tcPr>
            <w:tcW w:w="1440" w:type="dxa"/>
            <w:tcBorders>
              <w:top w:val="nil"/>
              <w:left w:val="nil"/>
              <w:bottom w:val="nil"/>
              <w:right w:val="nil"/>
            </w:tcBorders>
            <w:shd w:val="clear" w:color="000000" w:fill="B4C6E7"/>
            <w:vAlign w:val="center"/>
            <w:hideMark/>
          </w:tcPr>
          <w:p w14:paraId="54EFCE6E" w14:textId="77777777" w:rsidR="00A40E56" w:rsidRPr="003431AA" w:rsidRDefault="00A40E56" w:rsidP="00A40E56">
            <w:pPr>
              <w:spacing w:after="0" w:line="240" w:lineRule="auto"/>
              <w:jc w:val="center"/>
              <w:rPr>
                <w:rFonts w:asciiTheme="minorHAnsi" w:eastAsia="Times New Roman" w:hAnsiTheme="minorHAnsi" w:cstheme="minorHAnsi"/>
                <w:b/>
                <w:bCs/>
                <w:sz w:val="18"/>
                <w:szCs w:val="18"/>
                <w:lang w:val="sr-Latn-RS"/>
              </w:rPr>
            </w:pPr>
            <w:r w:rsidRPr="003431AA">
              <w:rPr>
                <w:rFonts w:asciiTheme="minorHAnsi" w:eastAsia="Times New Roman" w:hAnsiTheme="minorHAnsi" w:cstheme="minorHAnsi"/>
                <w:b/>
                <w:bCs/>
                <w:sz w:val="18"/>
                <w:szCs w:val="18"/>
                <w:lang w:val="sr-Latn-RS"/>
              </w:rPr>
              <w:t>2</w:t>
            </w:r>
          </w:p>
        </w:tc>
        <w:tc>
          <w:tcPr>
            <w:tcW w:w="1440" w:type="dxa"/>
            <w:tcBorders>
              <w:top w:val="nil"/>
              <w:left w:val="nil"/>
              <w:bottom w:val="nil"/>
              <w:right w:val="nil"/>
            </w:tcBorders>
            <w:shd w:val="clear" w:color="auto" w:fill="92D050"/>
          </w:tcPr>
          <w:p w14:paraId="0ECF3F82" w14:textId="26CD23D7"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50%</w:t>
            </w:r>
          </w:p>
        </w:tc>
        <w:tc>
          <w:tcPr>
            <w:tcW w:w="1440" w:type="dxa"/>
            <w:tcBorders>
              <w:top w:val="nil"/>
              <w:left w:val="nil"/>
              <w:bottom w:val="nil"/>
              <w:right w:val="nil"/>
            </w:tcBorders>
            <w:shd w:val="clear" w:color="auto" w:fill="FFC000"/>
          </w:tcPr>
          <w:p w14:paraId="3FC42722" w14:textId="2DF8ABE3"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0%</w:t>
            </w:r>
          </w:p>
        </w:tc>
        <w:tc>
          <w:tcPr>
            <w:tcW w:w="1440" w:type="dxa"/>
            <w:tcBorders>
              <w:top w:val="nil"/>
              <w:left w:val="nil"/>
              <w:bottom w:val="nil"/>
              <w:right w:val="nil"/>
            </w:tcBorders>
            <w:shd w:val="clear" w:color="auto" w:fill="FF0000"/>
          </w:tcPr>
          <w:p w14:paraId="631E1313" w14:textId="30600FBD" w:rsidR="00A40E56" w:rsidRPr="00A40E56" w:rsidRDefault="00A40E56" w:rsidP="00A40E56">
            <w:pPr>
              <w:spacing w:after="0" w:line="240" w:lineRule="auto"/>
              <w:jc w:val="center"/>
              <w:rPr>
                <w:rFonts w:asciiTheme="minorHAnsi" w:eastAsia="Times New Roman" w:hAnsiTheme="minorHAnsi" w:cstheme="minorHAnsi"/>
                <w:color w:val="000000"/>
                <w:sz w:val="20"/>
                <w:szCs w:val="20"/>
                <w:lang w:val="sr-Latn-RS"/>
              </w:rPr>
            </w:pPr>
            <w:r w:rsidRPr="00A40E56">
              <w:rPr>
                <w:rFonts w:asciiTheme="minorHAnsi" w:hAnsiTheme="minorHAnsi" w:cstheme="minorHAnsi"/>
                <w:sz w:val="20"/>
                <w:szCs w:val="20"/>
              </w:rPr>
              <w:t>50%</w:t>
            </w:r>
          </w:p>
        </w:tc>
      </w:tr>
      <w:tr w:rsidR="00241F61" w:rsidRPr="003431AA" w14:paraId="58108EDE" w14:textId="77777777" w:rsidTr="00630805">
        <w:trPr>
          <w:trHeight w:val="350"/>
        </w:trPr>
        <w:tc>
          <w:tcPr>
            <w:tcW w:w="39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973CE1B" w14:textId="0F082046" w:rsidR="00241F61" w:rsidRPr="003431AA" w:rsidRDefault="00D71888" w:rsidP="00630805">
            <w:pPr>
              <w:spacing w:after="0" w:line="240" w:lineRule="auto"/>
              <w:rPr>
                <w:rFonts w:ascii="Calibri" w:eastAsia="Times New Roman" w:hAnsi="Calibri" w:cs="Calibri"/>
                <w:b/>
                <w:bCs/>
                <w:sz w:val="18"/>
                <w:szCs w:val="18"/>
                <w:lang w:val="sr-Latn-RS"/>
              </w:rPr>
            </w:pPr>
            <w:r w:rsidRPr="003431AA">
              <w:rPr>
                <w:rFonts w:ascii="Calibri" w:eastAsia="Times New Roman" w:hAnsi="Calibri" w:cs="Calibri"/>
                <w:b/>
                <w:bCs/>
                <w:sz w:val="18"/>
                <w:szCs w:val="18"/>
                <w:lang w:val="sr-Latn-RS"/>
              </w:rPr>
              <w:t>Ukupan broj aktivnosti</w:t>
            </w:r>
          </w:p>
        </w:tc>
        <w:tc>
          <w:tcPr>
            <w:tcW w:w="144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AB6CA2E" w14:textId="3F61998B" w:rsidR="00241F61" w:rsidRPr="003431AA" w:rsidRDefault="00241F61" w:rsidP="00A40E56">
            <w:pPr>
              <w:spacing w:after="0" w:line="240" w:lineRule="auto"/>
              <w:jc w:val="center"/>
              <w:rPr>
                <w:rFonts w:ascii="Calibri" w:eastAsia="Times New Roman" w:hAnsi="Calibri" w:cs="Calibri"/>
                <w:b/>
                <w:bCs/>
                <w:sz w:val="18"/>
                <w:szCs w:val="18"/>
                <w:lang w:val="sr-Latn-RS"/>
              </w:rPr>
            </w:pPr>
            <w:r w:rsidRPr="003431AA">
              <w:rPr>
                <w:rFonts w:ascii="Calibri" w:eastAsia="Times New Roman" w:hAnsi="Calibri" w:cs="Calibri"/>
                <w:b/>
                <w:bCs/>
                <w:sz w:val="18"/>
                <w:szCs w:val="18"/>
                <w:lang w:val="sr-Latn-RS"/>
              </w:rPr>
              <w:t>4</w:t>
            </w:r>
            <w:r w:rsidR="000537E4" w:rsidRPr="003431AA">
              <w:rPr>
                <w:rFonts w:ascii="Calibri" w:eastAsia="Times New Roman" w:hAnsi="Calibri" w:cs="Calibri"/>
                <w:b/>
                <w:bCs/>
                <w:sz w:val="18"/>
                <w:szCs w:val="18"/>
                <w:lang w:val="sr-Latn-RS"/>
              </w:rPr>
              <w:t>9</w:t>
            </w:r>
            <w:r w:rsidR="00A40E56">
              <w:rPr>
                <w:rFonts w:ascii="Calibri" w:eastAsia="Times New Roman" w:hAnsi="Calibri" w:cs="Calibri"/>
                <w:b/>
                <w:bCs/>
                <w:sz w:val="18"/>
                <w:szCs w:val="18"/>
                <w:lang w:val="sr-Latn-RS"/>
              </w:rPr>
              <w:t>3</w:t>
            </w:r>
          </w:p>
        </w:tc>
        <w:tc>
          <w:tcPr>
            <w:tcW w:w="4320" w:type="dxa"/>
            <w:gridSpan w:val="3"/>
            <w:tcBorders>
              <w:top w:val="single" w:sz="4" w:space="0" w:color="auto"/>
              <w:left w:val="nil"/>
              <w:bottom w:val="nil"/>
            </w:tcBorders>
            <w:shd w:val="clear" w:color="auto" w:fill="auto"/>
            <w:noWrap/>
            <w:vAlign w:val="center"/>
          </w:tcPr>
          <w:p w14:paraId="017747F7" w14:textId="77777777" w:rsidR="00241F61" w:rsidRPr="003431AA" w:rsidRDefault="00241F61" w:rsidP="00630805">
            <w:pPr>
              <w:keepNext/>
              <w:spacing w:after="0" w:line="240" w:lineRule="auto"/>
              <w:jc w:val="center"/>
              <w:rPr>
                <w:rFonts w:ascii="Calibri" w:eastAsia="Times New Roman" w:hAnsi="Calibri" w:cs="Calibri"/>
                <w:b/>
                <w:bCs/>
                <w:sz w:val="18"/>
                <w:szCs w:val="18"/>
                <w:lang w:val="sr-Latn-RS"/>
              </w:rPr>
            </w:pPr>
          </w:p>
        </w:tc>
      </w:tr>
    </w:tbl>
    <w:p w14:paraId="0E45C713" w14:textId="77777777" w:rsidR="00241F61" w:rsidRPr="003431AA" w:rsidRDefault="00241F61" w:rsidP="00241F61">
      <w:pPr>
        <w:pStyle w:val="Caption"/>
        <w:jc w:val="center"/>
        <w:rPr>
          <w:lang w:val="sr-Latn-RS"/>
        </w:rPr>
      </w:pPr>
    </w:p>
    <w:p w14:paraId="17F7376E" w14:textId="4CD0E3C3" w:rsidR="00D71888" w:rsidRPr="003431AA" w:rsidRDefault="00D71888" w:rsidP="00241F61">
      <w:pPr>
        <w:pStyle w:val="Caption"/>
        <w:jc w:val="center"/>
        <w:rPr>
          <w:lang w:val="sr-Latn-RS"/>
        </w:rPr>
      </w:pPr>
      <w:r w:rsidRPr="003431AA">
        <w:rPr>
          <w:lang w:val="sr-Latn-RS"/>
        </w:rPr>
        <w:t xml:space="preserve">Tabela 3 – Sprovođenje aktivnosti Strategije (2021-2022) </w:t>
      </w:r>
      <w:r w:rsidR="006461EB" w:rsidRPr="003431AA">
        <w:rPr>
          <w:lang w:val="sr-Latn-RS"/>
        </w:rPr>
        <w:t>po</w:t>
      </w:r>
      <w:r w:rsidRPr="003431AA">
        <w:rPr>
          <w:lang w:val="sr-Latn-RS"/>
        </w:rPr>
        <w:t xml:space="preserve"> institucijama </w:t>
      </w:r>
    </w:p>
    <w:p w14:paraId="19DEDA2E" w14:textId="0FD379FE" w:rsidR="00D47653" w:rsidRPr="003431AA" w:rsidRDefault="00D47653" w:rsidP="00D47653">
      <w:pPr>
        <w:jc w:val="both"/>
        <w:rPr>
          <w:sz w:val="22"/>
          <w:lang w:val="sr-Latn-RS"/>
        </w:rPr>
      </w:pPr>
      <w:bookmarkStart w:id="2" w:name="_Hlk164266754"/>
      <w:r w:rsidRPr="003431AA">
        <w:rPr>
          <w:sz w:val="22"/>
          <w:lang w:val="sr-Latn-RS"/>
        </w:rPr>
        <w:t xml:space="preserve">Tokom </w:t>
      </w:r>
      <w:r w:rsidR="00690F14" w:rsidRPr="00A40E56">
        <w:rPr>
          <w:sz w:val="22"/>
          <w:lang w:val="sr-Latn-RS"/>
        </w:rPr>
        <w:t>2023</w:t>
      </w:r>
      <w:r w:rsidR="00690F14">
        <w:rPr>
          <w:sz w:val="22"/>
          <w:lang w:val="sr-Latn-RS"/>
        </w:rPr>
        <w:t xml:space="preserve"> </w:t>
      </w:r>
      <w:r w:rsidRPr="003431AA">
        <w:rPr>
          <w:sz w:val="22"/>
          <w:lang w:val="sr-Latn-RS"/>
        </w:rPr>
        <w:t xml:space="preserve">godine, planirane aktivnosti rezultirale su značajnim proizvodima počevši od 1) usvajanja politika, zakona i novih podzakonskih akata, 2) unapređenja sistema internog izveštavanja u </w:t>
      </w:r>
      <w:r w:rsidR="0062089D" w:rsidRPr="003431AA">
        <w:rPr>
          <w:sz w:val="22"/>
          <w:lang w:val="sr-Latn-RS"/>
        </w:rPr>
        <w:t>okviru sudstva i</w:t>
      </w:r>
      <w:r w:rsidRPr="003431AA">
        <w:rPr>
          <w:sz w:val="22"/>
          <w:lang w:val="sr-Latn-RS"/>
        </w:rPr>
        <w:t xml:space="preserve"> tužilaštv</w:t>
      </w:r>
      <w:r w:rsidR="0062089D" w:rsidRPr="003431AA">
        <w:rPr>
          <w:sz w:val="22"/>
          <w:lang w:val="sr-Latn-RS"/>
        </w:rPr>
        <w:t>a</w:t>
      </w:r>
      <w:r w:rsidRPr="003431AA">
        <w:rPr>
          <w:sz w:val="22"/>
          <w:lang w:val="sr-Latn-RS"/>
        </w:rPr>
        <w:t xml:space="preserve">, 3) preduzimanja velikog broja specijalizovanih obuka posebno sa </w:t>
      </w:r>
      <w:r w:rsidR="0062089D" w:rsidRPr="003431AA">
        <w:rPr>
          <w:sz w:val="22"/>
          <w:lang w:val="sr-Latn-RS"/>
        </w:rPr>
        <w:t>Akademijom Pravde, ali i komorama</w:t>
      </w:r>
      <w:r w:rsidRPr="003431AA">
        <w:rPr>
          <w:sz w:val="22"/>
          <w:lang w:val="sr-Latn-RS"/>
        </w:rPr>
        <w:t xml:space="preserve"> slobodnih profesija, 4) </w:t>
      </w:r>
      <w:r w:rsidR="0062089D" w:rsidRPr="003431AA">
        <w:rPr>
          <w:sz w:val="22"/>
          <w:lang w:val="sr-Latn-RS"/>
        </w:rPr>
        <w:t>povećanje</w:t>
      </w:r>
      <w:r w:rsidRPr="003431AA">
        <w:rPr>
          <w:sz w:val="22"/>
          <w:lang w:val="sr-Latn-RS"/>
        </w:rPr>
        <w:t xml:space="preserve"> transparentnosti omogućavanjem pristupa i objavljivanjem značajnog broja internih dokumenata i 5) preduzimanja aktivnosti</w:t>
      </w:r>
      <w:r w:rsidR="0062089D" w:rsidRPr="003431AA">
        <w:rPr>
          <w:sz w:val="22"/>
          <w:lang w:val="sr-Latn-RS"/>
        </w:rPr>
        <w:t xml:space="preserve"> o podizanju</w:t>
      </w:r>
      <w:r w:rsidRPr="003431AA">
        <w:rPr>
          <w:sz w:val="22"/>
          <w:lang w:val="sr-Latn-RS"/>
        </w:rPr>
        <w:t xml:space="preserve"> svesti </w:t>
      </w:r>
      <w:r w:rsidR="0062089D" w:rsidRPr="003431AA">
        <w:rPr>
          <w:sz w:val="22"/>
          <w:lang w:val="sr-Latn-RS"/>
        </w:rPr>
        <w:t>u vezi sa pristupom pravdi, ili i za</w:t>
      </w:r>
      <w:r w:rsidRPr="003431AA">
        <w:rPr>
          <w:sz w:val="22"/>
          <w:lang w:val="sr-Latn-RS"/>
        </w:rPr>
        <w:t xml:space="preserve"> korišćenje mehanizama za alternativno rešavanje sporova.</w:t>
      </w:r>
    </w:p>
    <w:p w14:paraId="3ABDB763" w14:textId="26FF1785" w:rsidR="00D47653" w:rsidRPr="003431AA" w:rsidRDefault="00D47653" w:rsidP="00D47653">
      <w:pPr>
        <w:jc w:val="both"/>
        <w:rPr>
          <w:sz w:val="22"/>
          <w:lang w:val="sr-Latn-RS"/>
        </w:rPr>
      </w:pPr>
      <w:r w:rsidRPr="003431AA">
        <w:rPr>
          <w:sz w:val="22"/>
          <w:lang w:val="sr-Latn-RS"/>
        </w:rPr>
        <w:t xml:space="preserve">Sledeće </w:t>
      </w:r>
      <w:r w:rsidR="0062089D" w:rsidRPr="003431AA">
        <w:rPr>
          <w:sz w:val="22"/>
          <w:lang w:val="sr-Latn-RS"/>
        </w:rPr>
        <w:t>tabele</w:t>
      </w:r>
      <w:r w:rsidRPr="003431AA">
        <w:rPr>
          <w:sz w:val="22"/>
          <w:lang w:val="sr-Latn-RS"/>
        </w:rPr>
        <w:t xml:space="preserve"> predstavljaju utrošen budžet do kraja </w:t>
      </w:r>
      <w:r w:rsidR="00D71888" w:rsidRPr="003431AA">
        <w:rPr>
          <w:sz w:val="22"/>
          <w:lang w:val="sr-Latn-RS"/>
        </w:rPr>
        <w:t>2023</w:t>
      </w:r>
      <w:r w:rsidRPr="003431AA">
        <w:rPr>
          <w:sz w:val="22"/>
          <w:lang w:val="sr-Latn-RS"/>
        </w:rPr>
        <w:t xml:space="preserve">. godine za </w:t>
      </w:r>
      <w:r w:rsidR="00D71888" w:rsidRPr="003431AA">
        <w:rPr>
          <w:sz w:val="22"/>
          <w:lang w:val="sr-Latn-RS"/>
        </w:rPr>
        <w:t>sprovođenje</w:t>
      </w:r>
      <w:r w:rsidRPr="003431AA">
        <w:rPr>
          <w:sz w:val="22"/>
          <w:lang w:val="sr-Latn-RS"/>
        </w:rPr>
        <w:t xml:space="preserve"> aktivnosti Strategije, u odnosu na procenjene troškove ovih aktivnosti u vreme usvajanja Strategije.</w:t>
      </w:r>
    </w:p>
    <w:bookmarkEnd w:id="2"/>
    <w:p w14:paraId="3D67865C" w14:textId="77777777" w:rsidR="00241F61" w:rsidRPr="003431AA" w:rsidRDefault="00241F61" w:rsidP="00241F61">
      <w:pPr>
        <w:keepNext/>
        <w:jc w:val="both"/>
        <w:rPr>
          <w:highlight w:val="yellow"/>
          <w:lang w:val="sr-Latn-RS"/>
        </w:rPr>
      </w:pPr>
      <w:r w:rsidRPr="00A40E56">
        <w:rPr>
          <w:noProof/>
          <w:lang w:val="sq-AL" w:eastAsia="sq-AL"/>
          <w14:ligatures w14:val="standardContextual"/>
        </w:rPr>
        <w:drawing>
          <wp:inline distT="0" distB="0" distL="0" distR="0" wp14:anchorId="1DFD8777" wp14:editId="0DCB1C8D">
            <wp:extent cx="5748020" cy="2567305"/>
            <wp:effectExtent l="0" t="0" r="0" b="0"/>
            <wp:docPr id="2" name="Chart 2">
              <a:extLst xmlns:a="http://schemas.openxmlformats.org/drawingml/2006/main">
                <a:ext uri="{FF2B5EF4-FFF2-40B4-BE49-F238E27FC236}">
                  <a16:creationId xmlns:a16="http://schemas.microsoft.com/office/drawing/2014/main" id="{602C5A5E-8E22-0A54-6997-D605E01C75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48585D" w14:textId="12E813DE" w:rsidR="00D71888" w:rsidRPr="003431AA" w:rsidRDefault="00D71888" w:rsidP="00241F61">
      <w:pPr>
        <w:pStyle w:val="Caption"/>
        <w:jc w:val="center"/>
        <w:rPr>
          <w:lang w:val="sr-Latn-RS"/>
        </w:rPr>
      </w:pPr>
      <w:r w:rsidRPr="003431AA">
        <w:rPr>
          <w:lang w:val="sr-Latn-RS"/>
        </w:rPr>
        <w:t xml:space="preserve">Tabela 4 - Budžet </w:t>
      </w:r>
      <w:r w:rsidR="006461EB" w:rsidRPr="003431AA">
        <w:rPr>
          <w:lang w:val="sr-Latn-RS"/>
        </w:rPr>
        <w:t>u odnosu na indikativne rashode</w:t>
      </w:r>
      <w:r w:rsidRPr="003431AA">
        <w:rPr>
          <w:lang w:val="sr-Latn-RS"/>
        </w:rPr>
        <w:t xml:space="preserve"> za 2022. godinu Akcionog plana Strategije za period 2021-2023 godine, EUR </w:t>
      </w:r>
    </w:p>
    <w:p w14:paraId="03B6C557" w14:textId="77777777" w:rsidR="00241F61" w:rsidRPr="003431AA" w:rsidRDefault="00241F61" w:rsidP="00241F61">
      <w:pPr>
        <w:jc w:val="both"/>
        <w:rPr>
          <w:lang w:val="sr-Latn-RS"/>
        </w:rPr>
      </w:pPr>
    </w:p>
    <w:tbl>
      <w:tblPr>
        <w:tblW w:w="9340" w:type="dxa"/>
        <w:jc w:val="center"/>
        <w:tblLook w:val="04A0" w:firstRow="1" w:lastRow="0" w:firstColumn="1" w:lastColumn="0" w:noHBand="0" w:noVBand="1"/>
      </w:tblPr>
      <w:tblGrid>
        <w:gridCol w:w="3041"/>
        <w:gridCol w:w="3041"/>
        <w:gridCol w:w="217"/>
        <w:gridCol w:w="3041"/>
      </w:tblGrid>
      <w:tr w:rsidR="00241F61" w:rsidRPr="003431AA" w14:paraId="7EC396BD" w14:textId="77777777" w:rsidTr="002971F5">
        <w:trPr>
          <w:trHeight w:val="757"/>
          <w:jc w:val="center"/>
        </w:trPr>
        <w:tc>
          <w:tcPr>
            <w:tcW w:w="4668"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15BD3B6D" w14:textId="699BE09D" w:rsidR="00241F61" w:rsidRPr="00A40E56" w:rsidRDefault="00D71888" w:rsidP="00630805">
            <w:pPr>
              <w:spacing w:after="0" w:line="240" w:lineRule="auto"/>
              <w:jc w:val="center"/>
              <w:rPr>
                <w:rFonts w:asciiTheme="minorHAnsi" w:eastAsia="Times New Roman" w:hAnsiTheme="minorHAnsi" w:cstheme="minorHAnsi"/>
                <w:b/>
                <w:bCs/>
                <w:color w:val="000000"/>
                <w:kern w:val="2"/>
                <w:sz w:val="20"/>
                <w:szCs w:val="20"/>
                <w:lang w:val="sr-Latn-RS"/>
                <w14:ligatures w14:val="standardContextual"/>
              </w:rPr>
            </w:pPr>
            <w:r w:rsidRPr="00A40E56">
              <w:rPr>
                <w:rFonts w:asciiTheme="minorHAnsi" w:eastAsia="Times New Roman" w:hAnsiTheme="minorHAnsi" w:cstheme="minorHAnsi"/>
                <w:b/>
                <w:bCs/>
                <w:color w:val="000000"/>
                <w:kern w:val="2"/>
                <w:sz w:val="20"/>
                <w:szCs w:val="20"/>
                <w:lang w:val="sr-Latn-RS"/>
                <w14:ligatures w14:val="standardContextual"/>
              </w:rPr>
              <w:t>Strateški ciljevi</w:t>
            </w:r>
            <w:r w:rsidR="00241F61" w:rsidRPr="00A40E56">
              <w:rPr>
                <w:rFonts w:asciiTheme="minorHAnsi" w:eastAsia="Times New Roman" w:hAnsiTheme="minorHAnsi" w:cstheme="minorHAnsi"/>
                <w:b/>
                <w:bCs/>
                <w:color w:val="000000"/>
                <w:kern w:val="2"/>
                <w:sz w:val="20"/>
                <w:szCs w:val="20"/>
                <w:lang w:val="sr-Latn-RS"/>
                <w14:ligatures w14:val="standardContextual"/>
              </w:rPr>
              <w:t xml:space="preserve"> </w:t>
            </w:r>
            <w:r w:rsidRPr="00A40E56">
              <w:rPr>
                <w:rFonts w:asciiTheme="minorHAnsi" w:eastAsia="Times New Roman" w:hAnsiTheme="minorHAnsi" w:cstheme="minorHAnsi"/>
                <w:b/>
                <w:bCs/>
                <w:color w:val="000000"/>
                <w:kern w:val="2"/>
                <w:sz w:val="20"/>
                <w:szCs w:val="20"/>
                <w:lang w:val="sr-Latn-RS"/>
                <w14:ligatures w14:val="standardContextual"/>
              </w:rPr>
              <w:t xml:space="preserve"> </w:t>
            </w:r>
          </w:p>
        </w:tc>
        <w:tc>
          <w:tcPr>
            <w:tcW w:w="1557" w:type="dxa"/>
            <w:tcBorders>
              <w:top w:val="single" w:sz="8" w:space="0" w:color="auto"/>
              <w:left w:val="nil"/>
              <w:bottom w:val="nil"/>
              <w:right w:val="nil"/>
            </w:tcBorders>
            <w:shd w:val="clear" w:color="auto" w:fill="F2F2F2" w:themeFill="background1" w:themeFillShade="F2"/>
            <w:vAlign w:val="center"/>
            <w:hideMark/>
          </w:tcPr>
          <w:p w14:paraId="179D8D81" w14:textId="0FD29931" w:rsidR="00241F61" w:rsidRPr="00A40E56" w:rsidRDefault="00D71888" w:rsidP="002971F5">
            <w:pPr>
              <w:spacing w:after="0" w:line="240" w:lineRule="auto"/>
              <w:jc w:val="center"/>
              <w:rPr>
                <w:rFonts w:asciiTheme="minorHAnsi" w:eastAsia="Times New Roman" w:hAnsiTheme="minorHAnsi" w:cstheme="minorHAnsi"/>
                <w:b/>
                <w:bCs/>
                <w:color w:val="000000"/>
                <w:kern w:val="2"/>
                <w:sz w:val="20"/>
                <w:szCs w:val="20"/>
                <w:lang w:val="sr-Latn-RS"/>
                <w14:ligatures w14:val="standardContextual"/>
              </w:rPr>
            </w:pPr>
            <w:r w:rsidRPr="00A40E56">
              <w:rPr>
                <w:rFonts w:asciiTheme="minorHAnsi" w:eastAsia="Times New Roman" w:hAnsiTheme="minorHAnsi" w:cstheme="minorHAnsi"/>
                <w:b/>
                <w:bCs/>
                <w:color w:val="000000"/>
                <w:kern w:val="2"/>
                <w:sz w:val="20"/>
                <w:szCs w:val="20"/>
                <w:lang w:val="sr-Latn-RS"/>
                <w14:ligatures w14:val="standardContextual"/>
              </w:rPr>
              <w:t>Budžet</w:t>
            </w:r>
            <w:r w:rsidR="00241F61" w:rsidRPr="00A40E56">
              <w:rPr>
                <w:rFonts w:asciiTheme="minorHAnsi" w:eastAsia="Times New Roman" w:hAnsiTheme="minorHAnsi" w:cstheme="minorHAnsi"/>
                <w:b/>
                <w:bCs/>
                <w:color w:val="000000"/>
                <w:kern w:val="2"/>
                <w:sz w:val="20"/>
                <w:szCs w:val="20"/>
                <w:lang w:val="sr-Latn-RS"/>
                <w14:ligatures w14:val="standardContextual"/>
              </w:rPr>
              <w:br/>
            </w:r>
            <w:r w:rsidR="00241F61" w:rsidRPr="00A40E56">
              <w:rPr>
                <w:rFonts w:asciiTheme="minorHAnsi" w:eastAsia="Times New Roman" w:hAnsiTheme="minorHAnsi" w:cstheme="minorHAnsi"/>
                <w:color w:val="000000"/>
                <w:spacing w:val="-10"/>
                <w:kern w:val="2"/>
                <w:sz w:val="20"/>
                <w:szCs w:val="20"/>
                <w:lang w:val="sr-Latn-RS"/>
                <w14:ligatures w14:val="standardContextual"/>
              </w:rPr>
              <w:t xml:space="preserve">(RKS + </w:t>
            </w:r>
            <w:r w:rsidRPr="00A40E56">
              <w:rPr>
                <w:rFonts w:asciiTheme="minorHAnsi" w:eastAsia="Times New Roman" w:hAnsiTheme="minorHAnsi" w:cstheme="minorHAnsi"/>
                <w:color w:val="000000"/>
                <w:spacing w:val="-10"/>
                <w:kern w:val="2"/>
                <w:sz w:val="20"/>
                <w:szCs w:val="20"/>
                <w:lang w:val="sr-Latn-RS"/>
                <w14:ligatures w14:val="standardContextual"/>
              </w:rPr>
              <w:t>donatori</w:t>
            </w:r>
            <w:r w:rsidR="00241F61" w:rsidRPr="00A40E56">
              <w:rPr>
                <w:rFonts w:asciiTheme="minorHAnsi" w:eastAsia="Times New Roman" w:hAnsiTheme="minorHAnsi" w:cstheme="minorHAnsi"/>
                <w:color w:val="000000"/>
                <w:spacing w:val="-10"/>
                <w:kern w:val="2"/>
                <w:sz w:val="20"/>
                <w:szCs w:val="20"/>
                <w:lang w:val="sr-Latn-RS"/>
                <w14:ligatures w14:val="standardContextual"/>
              </w:rPr>
              <w:t>)</w:t>
            </w:r>
            <w:r w:rsidR="00241F61" w:rsidRPr="00A40E56">
              <w:rPr>
                <w:rFonts w:asciiTheme="minorHAnsi" w:eastAsia="Times New Roman" w:hAnsiTheme="minorHAnsi" w:cstheme="minorHAnsi"/>
                <w:b/>
                <w:bCs/>
                <w:color w:val="000000"/>
                <w:spacing w:val="-10"/>
                <w:kern w:val="2"/>
                <w:sz w:val="20"/>
                <w:szCs w:val="20"/>
                <w:lang w:val="sr-Latn-RS"/>
                <w14:ligatures w14:val="standardContextual"/>
              </w:rPr>
              <w:t xml:space="preserve"> </w:t>
            </w:r>
            <w:r w:rsidR="00241F61" w:rsidRPr="00A40E56">
              <w:rPr>
                <w:rFonts w:asciiTheme="minorHAnsi" w:eastAsia="Times New Roman" w:hAnsiTheme="minorHAnsi" w:cstheme="minorHAnsi"/>
                <w:b/>
                <w:bCs/>
                <w:color w:val="000000"/>
                <w:kern w:val="2"/>
                <w:sz w:val="20"/>
                <w:szCs w:val="20"/>
                <w:lang w:val="sr-Latn-RS"/>
                <w14:ligatures w14:val="standardContextual"/>
              </w:rPr>
              <w:t xml:space="preserve"> </w:t>
            </w:r>
            <w:r w:rsidR="00241F61" w:rsidRPr="00A40E56">
              <w:rPr>
                <w:rFonts w:asciiTheme="minorHAnsi" w:eastAsia="Times New Roman" w:hAnsiTheme="minorHAnsi" w:cstheme="minorHAnsi"/>
                <w:b/>
                <w:bCs/>
                <w:color w:val="000000"/>
                <w:kern w:val="2"/>
                <w:sz w:val="20"/>
                <w:szCs w:val="20"/>
                <w:lang w:val="sr-Latn-RS"/>
                <w14:ligatures w14:val="standardContextual"/>
              </w:rPr>
              <w:br/>
              <w:t>202</w:t>
            </w:r>
            <w:r w:rsidR="002971F5">
              <w:rPr>
                <w:rFonts w:asciiTheme="minorHAnsi" w:eastAsia="Times New Roman" w:hAnsiTheme="minorHAnsi" w:cstheme="minorHAnsi"/>
                <w:b/>
                <w:bCs/>
                <w:color w:val="000000"/>
                <w:kern w:val="2"/>
                <w:sz w:val="20"/>
                <w:szCs w:val="20"/>
                <w:lang w:val="sr-Latn-RS"/>
                <w14:ligatures w14:val="standardContextual"/>
              </w:rPr>
              <w:t>3</w:t>
            </w:r>
          </w:p>
        </w:tc>
        <w:tc>
          <w:tcPr>
            <w:tcW w:w="1557" w:type="dxa"/>
            <w:tcBorders>
              <w:top w:val="single" w:sz="8" w:space="0" w:color="auto"/>
              <w:left w:val="nil"/>
              <w:bottom w:val="nil"/>
              <w:right w:val="single" w:sz="4" w:space="0" w:color="auto"/>
            </w:tcBorders>
            <w:shd w:val="clear" w:color="auto" w:fill="F2F2F2" w:themeFill="background1" w:themeFillShade="F2"/>
            <w:vAlign w:val="center"/>
          </w:tcPr>
          <w:p w14:paraId="124A5D97" w14:textId="7CA87610" w:rsidR="00241F61" w:rsidRPr="00A40E56" w:rsidRDefault="00241F61" w:rsidP="00630805">
            <w:pPr>
              <w:spacing w:after="0" w:line="240" w:lineRule="auto"/>
              <w:jc w:val="center"/>
              <w:rPr>
                <w:rFonts w:asciiTheme="minorHAnsi" w:eastAsia="Times New Roman" w:hAnsiTheme="minorHAnsi" w:cstheme="minorHAnsi"/>
                <w:b/>
                <w:bCs/>
                <w:color w:val="000000"/>
                <w:kern w:val="2"/>
                <w:sz w:val="20"/>
                <w:szCs w:val="20"/>
                <w:lang w:val="sr-Latn-RS"/>
                <w14:ligatures w14:val="standardContextual"/>
              </w:rPr>
            </w:pPr>
          </w:p>
        </w:tc>
        <w:tc>
          <w:tcPr>
            <w:tcW w:w="1558" w:type="dxa"/>
            <w:tcBorders>
              <w:top w:val="single" w:sz="8" w:space="0" w:color="auto"/>
              <w:left w:val="nil"/>
              <w:bottom w:val="single" w:sz="2" w:space="0" w:color="auto"/>
              <w:right w:val="single" w:sz="8" w:space="0" w:color="auto"/>
            </w:tcBorders>
            <w:shd w:val="clear" w:color="auto" w:fill="F2F2F2" w:themeFill="background1" w:themeFillShade="F2"/>
            <w:vAlign w:val="center"/>
            <w:hideMark/>
          </w:tcPr>
          <w:p w14:paraId="49F52785" w14:textId="26EF890A" w:rsidR="00241F61" w:rsidRPr="00A40E56" w:rsidRDefault="00D71888" w:rsidP="00630805">
            <w:pPr>
              <w:spacing w:after="0" w:line="240" w:lineRule="auto"/>
              <w:jc w:val="center"/>
              <w:rPr>
                <w:rFonts w:asciiTheme="minorHAnsi" w:eastAsia="Times New Roman" w:hAnsiTheme="minorHAnsi" w:cstheme="minorHAnsi"/>
                <w:b/>
                <w:bCs/>
                <w:color w:val="000000"/>
                <w:kern w:val="2"/>
                <w:sz w:val="20"/>
                <w:szCs w:val="20"/>
                <w:lang w:val="sr-Latn-RS"/>
                <w14:ligatures w14:val="standardContextual"/>
              </w:rPr>
            </w:pPr>
            <w:r w:rsidRPr="00A40E56">
              <w:rPr>
                <w:rFonts w:asciiTheme="minorHAnsi" w:eastAsia="Times New Roman" w:hAnsiTheme="minorHAnsi" w:cstheme="minorHAnsi"/>
                <w:b/>
                <w:bCs/>
                <w:color w:val="000000"/>
                <w:kern w:val="2"/>
                <w:sz w:val="20"/>
                <w:szCs w:val="20"/>
                <w:lang w:val="sr-Latn-RS"/>
                <w14:ligatures w14:val="standardContextual"/>
              </w:rPr>
              <w:t>Rashodi</w:t>
            </w:r>
            <w:r w:rsidR="00241F61" w:rsidRPr="00A40E56">
              <w:rPr>
                <w:rFonts w:asciiTheme="minorHAnsi" w:eastAsia="Times New Roman" w:hAnsiTheme="minorHAnsi" w:cstheme="minorHAnsi"/>
                <w:b/>
                <w:bCs/>
                <w:color w:val="000000"/>
                <w:kern w:val="2"/>
                <w:sz w:val="20"/>
                <w:szCs w:val="20"/>
                <w:lang w:val="sr-Latn-RS"/>
                <w14:ligatures w14:val="standardContextual"/>
              </w:rPr>
              <w:t xml:space="preserve"> </w:t>
            </w:r>
            <w:r w:rsidR="00241F61" w:rsidRPr="00A40E56">
              <w:rPr>
                <w:rFonts w:asciiTheme="minorHAnsi" w:eastAsia="Times New Roman" w:hAnsiTheme="minorHAnsi" w:cstheme="minorHAnsi"/>
                <w:color w:val="000000"/>
                <w:spacing w:val="-10"/>
                <w:kern w:val="2"/>
                <w:sz w:val="20"/>
                <w:szCs w:val="20"/>
                <w:lang w:val="sr-Latn-RS"/>
                <w14:ligatures w14:val="standardContextual"/>
              </w:rPr>
              <w:t xml:space="preserve">(RKS + </w:t>
            </w:r>
            <w:r w:rsidRPr="00A40E56">
              <w:rPr>
                <w:rFonts w:asciiTheme="minorHAnsi" w:eastAsia="Times New Roman" w:hAnsiTheme="minorHAnsi" w:cstheme="minorHAnsi"/>
                <w:color w:val="000000"/>
                <w:spacing w:val="-10"/>
                <w:kern w:val="2"/>
                <w:sz w:val="20"/>
                <w:szCs w:val="20"/>
                <w:lang w:val="sr-Latn-RS"/>
                <w14:ligatures w14:val="standardContextual"/>
              </w:rPr>
              <w:t>donatori</w:t>
            </w:r>
            <w:r w:rsidR="00241F61" w:rsidRPr="00A40E56">
              <w:rPr>
                <w:rFonts w:asciiTheme="minorHAnsi" w:eastAsia="Times New Roman" w:hAnsiTheme="minorHAnsi" w:cstheme="minorHAnsi"/>
                <w:color w:val="000000"/>
                <w:spacing w:val="-10"/>
                <w:kern w:val="2"/>
                <w:sz w:val="20"/>
                <w:szCs w:val="20"/>
                <w:lang w:val="sr-Latn-RS"/>
                <w14:ligatures w14:val="standardContextual"/>
              </w:rPr>
              <w:t>)</w:t>
            </w:r>
            <w:r w:rsidR="00241F61" w:rsidRPr="00A40E56">
              <w:rPr>
                <w:rFonts w:asciiTheme="minorHAnsi" w:eastAsia="Times New Roman" w:hAnsiTheme="minorHAnsi" w:cstheme="minorHAnsi"/>
                <w:b/>
                <w:bCs/>
                <w:color w:val="000000"/>
                <w:spacing w:val="-10"/>
                <w:kern w:val="2"/>
                <w:sz w:val="20"/>
                <w:szCs w:val="20"/>
                <w:lang w:val="sr-Latn-RS"/>
                <w14:ligatures w14:val="standardContextual"/>
              </w:rPr>
              <w:t xml:space="preserve"> </w:t>
            </w:r>
          </w:p>
          <w:p w14:paraId="5CFA05F6" w14:textId="77777777" w:rsidR="00241F61" w:rsidRPr="00A40E56" w:rsidRDefault="00241F61" w:rsidP="00630805">
            <w:pPr>
              <w:spacing w:after="0" w:line="240" w:lineRule="auto"/>
              <w:jc w:val="center"/>
              <w:rPr>
                <w:rFonts w:asciiTheme="minorHAnsi" w:eastAsia="Times New Roman" w:hAnsiTheme="minorHAnsi" w:cstheme="minorHAnsi"/>
                <w:b/>
                <w:bCs/>
                <w:color w:val="000000"/>
                <w:kern w:val="2"/>
                <w:sz w:val="20"/>
                <w:szCs w:val="20"/>
                <w:lang w:val="sr-Latn-RS"/>
                <w14:ligatures w14:val="standardContextual"/>
              </w:rPr>
            </w:pPr>
            <w:r w:rsidRPr="00A40E56">
              <w:rPr>
                <w:rFonts w:asciiTheme="minorHAnsi" w:eastAsia="Times New Roman" w:hAnsiTheme="minorHAnsi" w:cstheme="minorHAnsi"/>
                <w:b/>
                <w:bCs/>
                <w:color w:val="000000"/>
                <w:kern w:val="2"/>
                <w:sz w:val="20"/>
                <w:szCs w:val="20"/>
                <w:lang w:val="sr-Latn-RS"/>
                <w14:ligatures w14:val="standardContextual"/>
              </w:rPr>
              <w:t>2022</w:t>
            </w:r>
          </w:p>
        </w:tc>
      </w:tr>
      <w:tr w:rsidR="002971F5" w:rsidRPr="003431AA" w14:paraId="36F26DAA" w14:textId="77777777" w:rsidTr="0031126E">
        <w:trPr>
          <w:trHeight w:val="277"/>
          <w:jc w:val="center"/>
        </w:trPr>
        <w:tc>
          <w:tcPr>
            <w:tcW w:w="4668" w:type="dxa"/>
            <w:tcBorders>
              <w:top w:val="nil"/>
              <w:left w:val="single" w:sz="8" w:space="0" w:color="auto"/>
              <w:bottom w:val="single" w:sz="4" w:space="0" w:color="auto"/>
              <w:right w:val="single" w:sz="4" w:space="0" w:color="auto"/>
            </w:tcBorders>
            <w:vAlign w:val="center"/>
            <w:hideMark/>
          </w:tcPr>
          <w:p w14:paraId="307AD1D6" w14:textId="348BDA67" w:rsidR="002971F5" w:rsidRPr="00A40E56" w:rsidRDefault="002971F5" w:rsidP="002971F5">
            <w:pPr>
              <w:spacing w:after="0" w:line="240" w:lineRule="auto"/>
              <w:rPr>
                <w:rFonts w:asciiTheme="minorHAnsi" w:eastAsia="Times New Roman" w:hAnsiTheme="minorHAnsi" w:cstheme="minorHAnsi"/>
                <w:color w:val="000000"/>
                <w:spacing w:val="-5"/>
                <w:kern w:val="2"/>
                <w:sz w:val="20"/>
                <w:szCs w:val="20"/>
                <w:lang w:val="sr-Latn-RS"/>
                <w14:ligatures w14:val="standardContextual"/>
              </w:rPr>
            </w:pPr>
            <w:r w:rsidRPr="00A40E56">
              <w:rPr>
                <w:rFonts w:asciiTheme="minorHAnsi" w:eastAsia="Times New Roman" w:hAnsiTheme="minorHAnsi" w:cstheme="minorHAnsi"/>
                <w:color w:val="000000"/>
                <w:spacing w:val="-5"/>
                <w:kern w:val="2"/>
                <w:sz w:val="20"/>
                <w:szCs w:val="20"/>
                <w:lang w:val="sr-Latn-RS"/>
                <w14:ligatures w14:val="standardContextual"/>
              </w:rPr>
              <w:t>1. Jačanje sudskog i tužilačkog sistema</w:t>
            </w:r>
          </w:p>
        </w:tc>
        <w:tc>
          <w:tcPr>
            <w:tcW w:w="1557" w:type="dxa"/>
            <w:tcBorders>
              <w:top w:val="single" w:sz="4" w:space="0" w:color="auto"/>
              <w:left w:val="nil"/>
              <w:bottom w:val="single" w:sz="4" w:space="0" w:color="auto"/>
              <w:right w:val="nil"/>
            </w:tcBorders>
            <w:hideMark/>
          </w:tcPr>
          <w:p w14:paraId="72D0DE46" w14:textId="1E80EAAE"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E03B05">
              <w:t>1,188,883.40</w:t>
            </w:r>
          </w:p>
        </w:tc>
        <w:tc>
          <w:tcPr>
            <w:tcW w:w="1557" w:type="dxa"/>
            <w:tcBorders>
              <w:top w:val="single" w:sz="4" w:space="0" w:color="auto"/>
              <w:left w:val="nil"/>
              <w:bottom w:val="single" w:sz="4" w:space="0" w:color="auto"/>
              <w:right w:val="single" w:sz="4" w:space="0" w:color="auto"/>
            </w:tcBorders>
          </w:tcPr>
          <w:p w14:paraId="51EC13F9" w14:textId="17486FD9"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p>
        </w:tc>
        <w:tc>
          <w:tcPr>
            <w:tcW w:w="1558" w:type="dxa"/>
            <w:tcBorders>
              <w:top w:val="single" w:sz="2" w:space="0" w:color="auto"/>
              <w:left w:val="nil"/>
              <w:bottom w:val="single" w:sz="4" w:space="0" w:color="auto"/>
              <w:right w:val="single" w:sz="8" w:space="0" w:color="auto"/>
            </w:tcBorders>
            <w:shd w:val="clear" w:color="auto" w:fill="F2F2F2"/>
            <w:hideMark/>
          </w:tcPr>
          <w:p w14:paraId="68C70AB3" w14:textId="48191219"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A14A1A">
              <w:t>3,165,524.50</w:t>
            </w:r>
          </w:p>
        </w:tc>
      </w:tr>
      <w:tr w:rsidR="002971F5" w:rsidRPr="003431AA" w14:paraId="62AB6B39" w14:textId="77777777" w:rsidTr="0031126E">
        <w:trPr>
          <w:trHeight w:val="277"/>
          <w:jc w:val="center"/>
        </w:trPr>
        <w:tc>
          <w:tcPr>
            <w:tcW w:w="4668" w:type="dxa"/>
            <w:tcBorders>
              <w:top w:val="nil"/>
              <w:left w:val="single" w:sz="8" w:space="0" w:color="auto"/>
              <w:bottom w:val="single" w:sz="4" w:space="0" w:color="auto"/>
              <w:right w:val="single" w:sz="4" w:space="0" w:color="auto"/>
            </w:tcBorders>
            <w:vAlign w:val="center"/>
            <w:hideMark/>
          </w:tcPr>
          <w:p w14:paraId="0D65D72C" w14:textId="74F74A61" w:rsidR="002971F5" w:rsidRPr="00A40E56" w:rsidRDefault="002971F5" w:rsidP="002971F5">
            <w:pPr>
              <w:spacing w:after="0" w:line="240" w:lineRule="auto"/>
              <w:rPr>
                <w:rFonts w:asciiTheme="minorHAnsi" w:eastAsia="Times New Roman" w:hAnsiTheme="minorHAnsi" w:cstheme="minorHAnsi"/>
                <w:color w:val="000000"/>
                <w:spacing w:val="-5"/>
                <w:kern w:val="2"/>
                <w:sz w:val="20"/>
                <w:szCs w:val="20"/>
                <w:lang w:val="sr-Latn-RS"/>
                <w14:ligatures w14:val="standardContextual"/>
              </w:rPr>
            </w:pPr>
            <w:r w:rsidRPr="00A40E56">
              <w:rPr>
                <w:rFonts w:asciiTheme="minorHAnsi" w:eastAsia="Times New Roman" w:hAnsiTheme="minorHAnsi" w:cstheme="minorHAnsi"/>
                <w:color w:val="000000"/>
                <w:spacing w:val="-5"/>
                <w:kern w:val="2"/>
                <w:sz w:val="20"/>
                <w:szCs w:val="20"/>
                <w:lang w:val="sr-Latn-RS"/>
                <w14:ligatures w14:val="standardContextual"/>
              </w:rPr>
              <w:t>2. Jačanje sistema krivičnog pravosuđa</w:t>
            </w:r>
          </w:p>
        </w:tc>
        <w:tc>
          <w:tcPr>
            <w:tcW w:w="1557" w:type="dxa"/>
            <w:tcBorders>
              <w:top w:val="single" w:sz="4" w:space="0" w:color="auto"/>
              <w:left w:val="nil"/>
              <w:bottom w:val="single" w:sz="4" w:space="0" w:color="auto"/>
              <w:right w:val="nil"/>
            </w:tcBorders>
            <w:hideMark/>
          </w:tcPr>
          <w:p w14:paraId="16FC603E" w14:textId="728BF7B9"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E03B05">
              <w:t>6,876,014.86</w:t>
            </w:r>
          </w:p>
        </w:tc>
        <w:tc>
          <w:tcPr>
            <w:tcW w:w="1557" w:type="dxa"/>
            <w:tcBorders>
              <w:top w:val="single" w:sz="4" w:space="0" w:color="auto"/>
              <w:left w:val="nil"/>
              <w:bottom w:val="single" w:sz="4" w:space="0" w:color="auto"/>
              <w:right w:val="single" w:sz="4" w:space="0" w:color="auto"/>
            </w:tcBorders>
          </w:tcPr>
          <w:p w14:paraId="6B04F945" w14:textId="50F7A130"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p>
        </w:tc>
        <w:tc>
          <w:tcPr>
            <w:tcW w:w="1558" w:type="dxa"/>
            <w:tcBorders>
              <w:top w:val="nil"/>
              <w:left w:val="nil"/>
              <w:bottom w:val="single" w:sz="4" w:space="0" w:color="auto"/>
              <w:right w:val="single" w:sz="8" w:space="0" w:color="auto"/>
            </w:tcBorders>
            <w:shd w:val="clear" w:color="auto" w:fill="F2F2F2"/>
            <w:hideMark/>
          </w:tcPr>
          <w:p w14:paraId="38DBC899" w14:textId="743358B8"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A14A1A">
              <w:t>425,208.52</w:t>
            </w:r>
          </w:p>
        </w:tc>
      </w:tr>
      <w:tr w:rsidR="002971F5" w:rsidRPr="003431AA" w14:paraId="6CEEC93A" w14:textId="77777777" w:rsidTr="0031126E">
        <w:trPr>
          <w:trHeight w:val="277"/>
          <w:jc w:val="center"/>
        </w:trPr>
        <w:tc>
          <w:tcPr>
            <w:tcW w:w="4668" w:type="dxa"/>
            <w:tcBorders>
              <w:top w:val="nil"/>
              <w:left w:val="single" w:sz="8" w:space="0" w:color="auto"/>
              <w:bottom w:val="single" w:sz="4" w:space="0" w:color="auto"/>
              <w:right w:val="single" w:sz="4" w:space="0" w:color="auto"/>
            </w:tcBorders>
            <w:vAlign w:val="center"/>
            <w:hideMark/>
          </w:tcPr>
          <w:p w14:paraId="653D5B26" w14:textId="42C14F6B" w:rsidR="002971F5" w:rsidRPr="00A40E56" w:rsidRDefault="002971F5" w:rsidP="002971F5">
            <w:pPr>
              <w:spacing w:after="0" w:line="240" w:lineRule="auto"/>
              <w:rPr>
                <w:rFonts w:asciiTheme="minorHAnsi" w:eastAsia="Times New Roman" w:hAnsiTheme="minorHAnsi" w:cstheme="minorHAnsi"/>
                <w:color w:val="000000"/>
                <w:spacing w:val="-5"/>
                <w:kern w:val="2"/>
                <w:sz w:val="20"/>
                <w:szCs w:val="20"/>
                <w:lang w:val="sr-Latn-RS"/>
                <w14:ligatures w14:val="standardContextual"/>
              </w:rPr>
            </w:pPr>
            <w:r w:rsidRPr="00A40E56">
              <w:rPr>
                <w:rFonts w:asciiTheme="minorHAnsi" w:eastAsia="Times New Roman" w:hAnsiTheme="minorHAnsi" w:cstheme="minorHAnsi"/>
                <w:color w:val="000000"/>
                <w:spacing w:val="-5"/>
                <w:kern w:val="2"/>
                <w:sz w:val="20"/>
                <w:szCs w:val="20"/>
                <w:lang w:val="sr-Latn-RS"/>
                <w14:ligatures w14:val="standardContextual"/>
              </w:rPr>
              <w:lastRenderedPageBreak/>
              <w:t>3. Jačanje pristupa pravdi</w:t>
            </w:r>
          </w:p>
        </w:tc>
        <w:tc>
          <w:tcPr>
            <w:tcW w:w="1557" w:type="dxa"/>
            <w:tcBorders>
              <w:top w:val="single" w:sz="4" w:space="0" w:color="auto"/>
              <w:left w:val="nil"/>
              <w:bottom w:val="single" w:sz="4" w:space="0" w:color="auto"/>
              <w:right w:val="nil"/>
            </w:tcBorders>
            <w:hideMark/>
          </w:tcPr>
          <w:p w14:paraId="7DDE9ACA" w14:textId="11B7BC3E"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E03B05">
              <w:t>1,100,861.28</w:t>
            </w:r>
          </w:p>
        </w:tc>
        <w:tc>
          <w:tcPr>
            <w:tcW w:w="1557" w:type="dxa"/>
            <w:tcBorders>
              <w:top w:val="single" w:sz="4" w:space="0" w:color="auto"/>
              <w:left w:val="nil"/>
              <w:bottom w:val="single" w:sz="4" w:space="0" w:color="auto"/>
              <w:right w:val="single" w:sz="4" w:space="0" w:color="auto"/>
            </w:tcBorders>
          </w:tcPr>
          <w:p w14:paraId="5FE53D5A" w14:textId="46EF819C"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p>
        </w:tc>
        <w:tc>
          <w:tcPr>
            <w:tcW w:w="1558" w:type="dxa"/>
            <w:tcBorders>
              <w:top w:val="nil"/>
              <w:left w:val="nil"/>
              <w:bottom w:val="single" w:sz="4" w:space="0" w:color="auto"/>
              <w:right w:val="single" w:sz="8" w:space="0" w:color="auto"/>
            </w:tcBorders>
            <w:shd w:val="clear" w:color="auto" w:fill="F2F2F2"/>
            <w:hideMark/>
          </w:tcPr>
          <w:p w14:paraId="786F9D34" w14:textId="4BA6B484"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A14A1A">
              <w:t>421,178.45</w:t>
            </w:r>
          </w:p>
        </w:tc>
      </w:tr>
      <w:tr w:rsidR="002971F5" w:rsidRPr="003431AA" w14:paraId="692FC88B" w14:textId="77777777" w:rsidTr="0031126E">
        <w:trPr>
          <w:trHeight w:val="277"/>
          <w:jc w:val="center"/>
        </w:trPr>
        <w:tc>
          <w:tcPr>
            <w:tcW w:w="4668" w:type="dxa"/>
            <w:tcBorders>
              <w:top w:val="nil"/>
              <w:left w:val="single" w:sz="8" w:space="0" w:color="auto"/>
              <w:bottom w:val="single" w:sz="4" w:space="0" w:color="auto"/>
              <w:right w:val="single" w:sz="4" w:space="0" w:color="auto"/>
            </w:tcBorders>
            <w:vAlign w:val="center"/>
            <w:hideMark/>
          </w:tcPr>
          <w:p w14:paraId="1FAAA14C" w14:textId="18DB5A76" w:rsidR="002971F5" w:rsidRPr="00A40E56" w:rsidRDefault="002971F5" w:rsidP="002971F5">
            <w:pPr>
              <w:spacing w:after="0" w:line="240" w:lineRule="auto"/>
              <w:rPr>
                <w:rFonts w:asciiTheme="minorHAnsi" w:eastAsia="Times New Roman" w:hAnsiTheme="minorHAnsi" w:cstheme="minorHAnsi"/>
                <w:color w:val="000000"/>
                <w:spacing w:val="-5"/>
                <w:kern w:val="2"/>
                <w:sz w:val="20"/>
                <w:szCs w:val="20"/>
                <w:lang w:val="sr-Latn-RS"/>
                <w14:ligatures w14:val="standardContextual"/>
              </w:rPr>
            </w:pPr>
            <w:r w:rsidRPr="00A40E56">
              <w:rPr>
                <w:rFonts w:asciiTheme="minorHAnsi" w:eastAsia="Times New Roman" w:hAnsiTheme="minorHAnsi" w:cstheme="minorHAnsi"/>
                <w:color w:val="000000"/>
                <w:spacing w:val="-5"/>
                <w:kern w:val="2"/>
                <w:sz w:val="20"/>
                <w:szCs w:val="20"/>
                <w:lang w:val="sr-Latn-RS"/>
                <w14:ligatures w14:val="standardContextual"/>
              </w:rPr>
              <w:t>4. Jačanje borbe protiv korupcije</w:t>
            </w:r>
          </w:p>
        </w:tc>
        <w:tc>
          <w:tcPr>
            <w:tcW w:w="1557" w:type="dxa"/>
            <w:tcBorders>
              <w:top w:val="single" w:sz="4" w:space="0" w:color="auto"/>
              <w:left w:val="nil"/>
              <w:bottom w:val="single" w:sz="4" w:space="0" w:color="auto"/>
              <w:right w:val="nil"/>
            </w:tcBorders>
            <w:hideMark/>
          </w:tcPr>
          <w:p w14:paraId="6FFA9163" w14:textId="0773C332"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E03B05">
              <w:t>247,152.00</w:t>
            </w:r>
          </w:p>
        </w:tc>
        <w:tc>
          <w:tcPr>
            <w:tcW w:w="1557" w:type="dxa"/>
            <w:tcBorders>
              <w:top w:val="single" w:sz="4" w:space="0" w:color="auto"/>
              <w:left w:val="nil"/>
              <w:bottom w:val="single" w:sz="4" w:space="0" w:color="auto"/>
              <w:right w:val="single" w:sz="4" w:space="0" w:color="auto"/>
            </w:tcBorders>
          </w:tcPr>
          <w:p w14:paraId="7AA86651" w14:textId="6D4C08F9"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p>
        </w:tc>
        <w:tc>
          <w:tcPr>
            <w:tcW w:w="1558" w:type="dxa"/>
            <w:tcBorders>
              <w:top w:val="nil"/>
              <w:left w:val="nil"/>
              <w:bottom w:val="single" w:sz="4" w:space="0" w:color="auto"/>
              <w:right w:val="single" w:sz="8" w:space="0" w:color="auto"/>
            </w:tcBorders>
            <w:shd w:val="clear" w:color="auto" w:fill="F2F2F2"/>
            <w:hideMark/>
          </w:tcPr>
          <w:p w14:paraId="296A2C3C" w14:textId="13990413" w:rsidR="002971F5" w:rsidRPr="00A40E56" w:rsidRDefault="002971F5" w:rsidP="002971F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A14A1A">
              <w:t>320,294.43</w:t>
            </w:r>
          </w:p>
        </w:tc>
      </w:tr>
      <w:tr w:rsidR="00241F61" w:rsidRPr="00A40E56" w14:paraId="3EB9E8D4" w14:textId="77777777" w:rsidTr="002971F5">
        <w:trPr>
          <w:trHeight w:val="277"/>
          <w:jc w:val="center"/>
        </w:trPr>
        <w:tc>
          <w:tcPr>
            <w:tcW w:w="4668" w:type="dxa"/>
            <w:tcBorders>
              <w:top w:val="nil"/>
              <w:left w:val="single" w:sz="8" w:space="0" w:color="auto"/>
              <w:bottom w:val="single" w:sz="8" w:space="0" w:color="auto"/>
              <w:right w:val="single" w:sz="4" w:space="0" w:color="auto"/>
            </w:tcBorders>
            <w:shd w:val="clear" w:color="auto" w:fill="E7E6E6" w:themeFill="background2"/>
            <w:vAlign w:val="center"/>
            <w:hideMark/>
          </w:tcPr>
          <w:p w14:paraId="692D7906" w14:textId="77777777" w:rsidR="00241F61" w:rsidRPr="00A40E56" w:rsidRDefault="00241F61" w:rsidP="00630805">
            <w:pPr>
              <w:spacing w:after="0" w:line="240" w:lineRule="auto"/>
              <w:jc w:val="right"/>
              <w:rPr>
                <w:rFonts w:asciiTheme="minorHAnsi" w:eastAsia="Times New Roman" w:hAnsiTheme="minorHAnsi" w:cstheme="minorHAnsi"/>
                <w:color w:val="000000"/>
                <w:kern w:val="2"/>
                <w:sz w:val="20"/>
                <w:szCs w:val="20"/>
                <w:lang w:val="sr-Latn-RS"/>
                <w14:ligatures w14:val="standardContextual"/>
              </w:rPr>
            </w:pPr>
            <w:r w:rsidRPr="00A40E56">
              <w:rPr>
                <w:rFonts w:asciiTheme="minorHAnsi" w:eastAsia="Times New Roman" w:hAnsiTheme="minorHAnsi" w:cstheme="minorHAnsi"/>
                <w:b/>
                <w:bCs/>
                <w:color w:val="000000"/>
                <w:kern w:val="2"/>
                <w:sz w:val="20"/>
                <w:szCs w:val="20"/>
                <w:lang w:val="sr-Latn-RS"/>
                <w14:ligatures w14:val="standardContextual"/>
              </w:rPr>
              <w:t>Σ</w:t>
            </w:r>
          </w:p>
        </w:tc>
        <w:tc>
          <w:tcPr>
            <w:tcW w:w="1557" w:type="dxa"/>
            <w:tcBorders>
              <w:top w:val="single" w:sz="4" w:space="0" w:color="auto"/>
              <w:left w:val="nil"/>
              <w:bottom w:val="single" w:sz="8" w:space="0" w:color="auto"/>
              <w:right w:val="nil"/>
            </w:tcBorders>
            <w:shd w:val="clear" w:color="auto" w:fill="E7E6E6" w:themeFill="background2"/>
            <w:vAlign w:val="center"/>
            <w:hideMark/>
          </w:tcPr>
          <w:p w14:paraId="1088D70A" w14:textId="2DB65805" w:rsidR="00241F61" w:rsidRPr="00A40E56" w:rsidRDefault="002971F5" w:rsidP="00630805">
            <w:pPr>
              <w:spacing w:after="0" w:line="240" w:lineRule="auto"/>
              <w:jc w:val="right"/>
              <w:rPr>
                <w:rFonts w:asciiTheme="minorHAnsi" w:eastAsia="Times New Roman" w:hAnsiTheme="minorHAnsi" w:cstheme="minorHAnsi"/>
                <w:b/>
                <w:bCs/>
                <w:color w:val="000000"/>
                <w:kern w:val="2"/>
                <w:sz w:val="20"/>
                <w:szCs w:val="20"/>
                <w:lang w:val="sr-Latn-RS"/>
                <w14:ligatures w14:val="standardContextual"/>
              </w:rPr>
            </w:pPr>
            <w:r w:rsidRPr="002971F5">
              <w:rPr>
                <w:rFonts w:asciiTheme="minorHAnsi" w:eastAsia="Times New Roman" w:hAnsiTheme="minorHAnsi" w:cstheme="minorHAnsi"/>
                <w:b/>
                <w:bCs/>
                <w:color w:val="000000"/>
                <w:kern w:val="2"/>
                <w:sz w:val="20"/>
                <w:szCs w:val="20"/>
                <w:lang w:val="sr-Latn-RS"/>
                <w14:ligatures w14:val="standardContextual"/>
              </w:rPr>
              <w:t>9,412,911.54</w:t>
            </w:r>
          </w:p>
        </w:tc>
        <w:tc>
          <w:tcPr>
            <w:tcW w:w="1557" w:type="dxa"/>
            <w:tcBorders>
              <w:top w:val="single" w:sz="4" w:space="0" w:color="auto"/>
              <w:left w:val="nil"/>
              <w:bottom w:val="single" w:sz="8" w:space="0" w:color="auto"/>
              <w:right w:val="single" w:sz="4" w:space="0" w:color="auto"/>
            </w:tcBorders>
            <w:shd w:val="clear" w:color="auto" w:fill="E7E6E6" w:themeFill="background2"/>
            <w:vAlign w:val="center"/>
          </w:tcPr>
          <w:p w14:paraId="6CAE57C6" w14:textId="15E3DDD4" w:rsidR="00241F61" w:rsidRPr="00A40E56" w:rsidRDefault="00241F61" w:rsidP="00630805">
            <w:pPr>
              <w:spacing w:after="0" w:line="240" w:lineRule="auto"/>
              <w:jc w:val="right"/>
              <w:rPr>
                <w:rFonts w:asciiTheme="minorHAnsi" w:eastAsia="Times New Roman" w:hAnsiTheme="minorHAnsi" w:cstheme="minorHAnsi"/>
                <w:b/>
                <w:bCs/>
                <w:color w:val="000000"/>
                <w:kern w:val="2"/>
                <w:sz w:val="20"/>
                <w:szCs w:val="20"/>
                <w:lang w:val="sr-Latn-RS"/>
                <w14:ligatures w14:val="standardContextual"/>
              </w:rPr>
            </w:pPr>
          </w:p>
        </w:tc>
        <w:tc>
          <w:tcPr>
            <w:tcW w:w="1558" w:type="dxa"/>
            <w:tcBorders>
              <w:top w:val="nil"/>
              <w:left w:val="nil"/>
              <w:bottom w:val="single" w:sz="8" w:space="0" w:color="auto"/>
              <w:right w:val="single" w:sz="8" w:space="0" w:color="auto"/>
            </w:tcBorders>
            <w:shd w:val="clear" w:color="auto" w:fill="F2F2F2"/>
            <w:vAlign w:val="center"/>
            <w:hideMark/>
          </w:tcPr>
          <w:p w14:paraId="776A2928" w14:textId="40635DDC" w:rsidR="00241F61" w:rsidRPr="00A40E56" w:rsidRDefault="002971F5" w:rsidP="00630805">
            <w:pPr>
              <w:keepNext/>
              <w:spacing w:after="0" w:line="240" w:lineRule="auto"/>
              <w:jc w:val="right"/>
              <w:rPr>
                <w:rFonts w:asciiTheme="minorHAnsi" w:eastAsia="Times New Roman" w:hAnsiTheme="minorHAnsi" w:cstheme="minorHAnsi"/>
                <w:b/>
                <w:bCs/>
                <w:color w:val="000000"/>
                <w:kern w:val="2"/>
                <w:sz w:val="20"/>
                <w:szCs w:val="20"/>
                <w:lang w:val="sr-Latn-RS"/>
                <w14:ligatures w14:val="standardContextual"/>
              </w:rPr>
            </w:pPr>
            <w:r w:rsidRPr="002971F5">
              <w:rPr>
                <w:rFonts w:asciiTheme="minorHAnsi" w:eastAsia="Times New Roman" w:hAnsiTheme="minorHAnsi" w:cstheme="minorHAnsi"/>
                <w:b/>
                <w:bCs/>
                <w:color w:val="000000"/>
                <w:kern w:val="2"/>
                <w:sz w:val="20"/>
                <w:szCs w:val="20"/>
                <w:lang w:val="sr-Latn-RS"/>
                <w14:ligatures w14:val="standardContextual"/>
              </w:rPr>
              <w:t>4,332,205.90</w:t>
            </w:r>
          </w:p>
        </w:tc>
      </w:tr>
    </w:tbl>
    <w:p w14:paraId="0368EF5C" w14:textId="77777777" w:rsidR="002971F5" w:rsidRDefault="002971F5" w:rsidP="002971F5">
      <w:pPr>
        <w:pStyle w:val="Caption"/>
        <w:jc w:val="center"/>
        <w:rPr>
          <w:color w:val="000000" w:themeColor="text1"/>
          <w:lang w:val="sr-Latn-RS"/>
        </w:rPr>
      </w:pPr>
    </w:p>
    <w:p w14:paraId="12CB8C1C" w14:textId="54595D9B" w:rsidR="00D71888" w:rsidRPr="002971F5" w:rsidRDefault="00D71888" w:rsidP="002971F5">
      <w:pPr>
        <w:pStyle w:val="Caption"/>
        <w:jc w:val="center"/>
        <w:rPr>
          <w:color w:val="000000" w:themeColor="text1"/>
          <w:lang w:val="sr-Latn-RS"/>
        </w:rPr>
      </w:pPr>
      <w:r w:rsidRPr="00A40E56">
        <w:rPr>
          <w:color w:val="000000" w:themeColor="text1"/>
          <w:lang w:val="sr-Latn-RS"/>
        </w:rPr>
        <w:t>Tabela 5 - Procena budžeta u odnosu na indikativne troškove strateškog cilja 1 za 2022. godinu, EUR</w:t>
      </w:r>
      <w:r w:rsidRPr="00A40E56">
        <w:rPr>
          <w:color w:val="000000" w:themeColor="text1"/>
          <w:lang w:val="sr-Latn-RS"/>
        </w:rPr>
        <w:cr/>
        <w:t xml:space="preserve"> </w:t>
      </w:r>
    </w:p>
    <w:p w14:paraId="3EA45279" w14:textId="3AAA534F" w:rsidR="00D47653" w:rsidRPr="003431AA" w:rsidRDefault="00D47653" w:rsidP="00D47653">
      <w:pPr>
        <w:jc w:val="both"/>
        <w:rPr>
          <w:color w:val="000000" w:themeColor="text1"/>
          <w:sz w:val="22"/>
          <w:lang w:val="sr-Latn-RS"/>
        </w:rPr>
      </w:pPr>
      <w:bookmarkStart w:id="3" w:name="_Hlk164266763"/>
      <w:r w:rsidRPr="003431AA">
        <w:rPr>
          <w:color w:val="000000" w:themeColor="text1"/>
          <w:sz w:val="22"/>
          <w:lang w:val="sr-Latn-RS"/>
        </w:rPr>
        <w:t xml:space="preserve">Pored </w:t>
      </w:r>
      <w:r w:rsidR="00D71888" w:rsidRPr="003431AA">
        <w:rPr>
          <w:color w:val="000000" w:themeColor="text1"/>
          <w:sz w:val="22"/>
          <w:lang w:val="sr-Latn-RS"/>
        </w:rPr>
        <w:t>pokazatelja</w:t>
      </w:r>
      <w:r w:rsidRPr="003431AA">
        <w:rPr>
          <w:color w:val="000000" w:themeColor="text1"/>
          <w:sz w:val="22"/>
          <w:lang w:val="sr-Latn-RS"/>
        </w:rPr>
        <w:t xml:space="preserve"> proizvoda prema gore navedenim aktivnostima, Strategija takođe definiše i </w:t>
      </w:r>
      <w:r w:rsidR="00D71888" w:rsidRPr="003431AA">
        <w:rPr>
          <w:color w:val="000000" w:themeColor="text1"/>
          <w:sz w:val="22"/>
          <w:lang w:val="sr-Latn-RS"/>
        </w:rPr>
        <w:t>pokazatelje</w:t>
      </w:r>
      <w:r w:rsidRPr="003431AA">
        <w:rPr>
          <w:color w:val="000000" w:themeColor="text1"/>
          <w:sz w:val="22"/>
          <w:lang w:val="sr-Latn-RS"/>
        </w:rPr>
        <w:t xml:space="preserve"> uticaja i </w:t>
      </w:r>
      <w:r w:rsidR="00D71888" w:rsidRPr="003431AA">
        <w:rPr>
          <w:color w:val="000000" w:themeColor="text1"/>
          <w:sz w:val="22"/>
          <w:lang w:val="sr-Latn-RS"/>
        </w:rPr>
        <w:t>pokazatelje</w:t>
      </w:r>
      <w:r w:rsidRPr="003431AA">
        <w:rPr>
          <w:color w:val="000000" w:themeColor="text1"/>
          <w:sz w:val="22"/>
          <w:lang w:val="sr-Latn-RS"/>
        </w:rPr>
        <w:t xml:space="preserve"> rezultata na nivou ciljeva. Ovi </w:t>
      </w:r>
      <w:r w:rsidR="00D71888" w:rsidRPr="003431AA">
        <w:rPr>
          <w:color w:val="000000" w:themeColor="text1"/>
          <w:sz w:val="22"/>
          <w:lang w:val="sr-Latn-RS"/>
        </w:rPr>
        <w:t>pokazatelji</w:t>
      </w:r>
      <w:r w:rsidRPr="003431AA">
        <w:rPr>
          <w:color w:val="000000" w:themeColor="text1"/>
          <w:sz w:val="22"/>
          <w:lang w:val="sr-Latn-RS"/>
        </w:rPr>
        <w:t xml:space="preserve"> su razvijeni prema metodologiji </w:t>
      </w:r>
      <w:r w:rsidRPr="003431AA">
        <w:rPr>
          <w:i/>
          <w:color w:val="000000" w:themeColor="text1"/>
          <w:sz w:val="22"/>
          <w:lang w:val="sr-Latn-RS"/>
        </w:rPr>
        <w:t>World Justice Project (WJP) i European Commission for the Efficiency of Justice</w:t>
      </w:r>
      <w:r w:rsidRPr="003431AA">
        <w:rPr>
          <w:color w:val="000000" w:themeColor="text1"/>
          <w:sz w:val="22"/>
          <w:lang w:val="sr-Latn-RS"/>
        </w:rPr>
        <w:t xml:space="preserve"> (CEPEJ). Da bi se procenilo postizanje ovih </w:t>
      </w:r>
      <w:r w:rsidR="00D71888" w:rsidRPr="003431AA">
        <w:rPr>
          <w:color w:val="000000" w:themeColor="text1"/>
          <w:sz w:val="22"/>
          <w:lang w:val="sr-Latn-RS"/>
        </w:rPr>
        <w:t>pokazatelja</w:t>
      </w:r>
      <w:r w:rsidRPr="003431AA">
        <w:rPr>
          <w:color w:val="000000" w:themeColor="text1"/>
          <w:sz w:val="22"/>
          <w:lang w:val="sr-Latn-RS"/>
        </w:rPr>
        <w:t xml:space="preserve"> u ovom godišnjem izveštaju, što se tiče WJP, kao osnova je uzet poslednji izveštaj za Kosovo za 202</w:t>
      </w:r>
      <w:r w:rsidR="00D71888" w:rsidRPr="003431AA">
        <w:rPr>
          <w:color w:val="000000" w:themeColor="text1"/>
          <w:sz w:val="22"/>
          <w:lang w:val="sr-Latn-RS"/>
        </w:rPr>
        <w:t>3</w:t>
      </w:r>
      <w:r w:rsidRPr="003431AA">
        <w:rPr>
          <w:color w:val="000000" w:themeColor="text1"/>
          <w:sz w:val="22"/>
          <w:lang w:val="sr-Latn-RS"/>
        </w:rPr>
        <w:t>. godinu</w:t>
      </w:r>
      <w:r w:rsidR="00D71888" w:rsidRPr="003431AA">
        <w:rPr>
          <w:rStyle w:val="FootnoteReference"/>
          <w:color w:val="000000" w:themeColor="text1"/>
          <w:sz w:val="22"/>
          <w:lang w:val="sr-Latn-RS"/>
        </w:rPr>
        <w:footnoteReference w:id="5"/>
      </w:r>
      <w:r w:rsidRPr="003431AA">
        <w:rPr>
          <w:color w:val="000000" w:themeColor="text1"/>
          <w:sz w:val="22"/>
          <w:lang w:val="sr-Latn-RS"/>
        </w:rPr>
        <w:t xml:space="preserve">. Što se tiče </w:t>
      </w:r>
      <w:r w:rsidR="00D71888" w:rsidRPr="003431AA">
        <w:rPr>
          <w:color w:val="000000" w:themeColor="text1"/>
          <w:sz w:val="22"/>
          <w:lang w:val="sr-Latn-RS"/>
        </w:rPr>
        <w:t>pokazatelja</w:t>
      </w:r>
      <w:r w:rsidRPr="003431AA">
        <w:rPr>
          <w:color w:val="000000" w:themeColor="text1"/>
          <w:sz w:val="22"/>
          <w:lang w:val="sr-Latn-RS"/>
        </w:rPr>
        <w:t xml:space="preserve"> CEPEJ-a, korišćene su informacije koje je nacionalni koordinator CEPEJ-a u okviru Ministarstva pravde dostavio Regionalnom ’Dashboard Project’ CEPEJ-a na osnovu podataka za 2021. koje su dostavile relevantne institucije, uključujući SSK.</w:t>
      </w:r>
      <w:r w:rsidR="00D71888" w:rsidRPr="003431AA">
        <w:rPr>
          <w:rStyle w:val="FootnoteReference"/>
          <w:color w:val="000000" w:themeColor="text1"/>
          <w:sz w:val="22"/>
          <w:lang w:val="sr-Latn-RS"/>
        </w:rPr>
        <w:footnoteReference w:id="6"/>
      </w:r>
      <w:r w:rsidR="00D71888" w:rsidRPr="003431AA">
        <w:rPr>
          <w:color w:val="000000" w:themeColor="text1"/>
          <w:sz w:val="22"/>
          <w:lang w:val="sr-Latn-RS"/>
        </w:rPr>
        <w:t xml:space="preserve"> </w:t>
      </w:r>
      <w:r w:rsidRPr="003431AA">
        <w:rPr>
          <w:color w:val="000000" w:themeColor="text1"/>
          <w:sz w:val="22"/>
          <w:lang w:val="sr-Latn-RS"/>
        </w:rPr>
        <w:t xml:space="preserve">Takođe, ostali razvijeni </w:t>
      </w:r>
      <w:r w:rsidR="00D71888" w:rsidRPr="003431AA">
        <w:rPr>
          <w:color w:val="000000" w:themeColor="text1"/>
          <w:sz w:val="22"/>
          <w:lang w:val="sr-Latn-RS"/>
        </w:rPr>
        <w:t>pokazatelji</w:t>
      </w:r>
      <w:r w:rsidRPr="003431AA">
        <w:rPr>
          <w:color w:val="000000" w:themeColor="text1"/>
          <w:sz w:val="22"/>
          <w:lang w:val="sr-Latn-RS"/>
        </w:rPr>
        <w:t xml:space="preserve"> Strategije zasnivaju se na statističkim podacima koje je </w:t>
      </w:r>
      <w:r w:rsidR="00D71888" w:rsidRPr="003431AA">
        <w:rPr>
          <w:color w:val="000000" w:themeColor="text1"/>
          <w:sz w:val="22"/>
          <w:lang w:val="sr-Latn-RS"/>
        </w:rPr>
        <w:t>SSK objavio</w:t>
      </w:r>
      <w:r w:rsidRPr="003431AA">
        <w:rPr>
          <w:color w:val="000000" w:themeColor="text1"/>
          <w:sz w:val="22"/>
          <w:lang w:val="sr-Latn-RS"/>
        </w:rPr>
        <w:t xml:space="preserve"> u Godišnjem statističkom izveštaju za 2022. godinu, u kojem se analiziraju podaci u sudstvu za 2022</w:t>
      </w:r>
      <w:r w:rsidR="00D71888" w:rsidRPr="003431AA">
        <w:rPr>
          <w:rStyle w:val="FootnoteReference"/>
          <w:color w:val="000000" w:themeColor="text1"/>
          <w:sz w:val="22"/>
          <w:lang w:val="sr-Latn-RS"/>
        </w:rPr>
        <w:footnoteReference w:id="7"/>
      </w:r>
      <w:r w:rsidR="00D71888" w:rsidRPr="003431AA">
        <w:rPr>
          <w:color w:val="000000" w:themeColor="text1"/>
          <w:sz w:val="22"/>
          <w:lang w:val="sr-Latn-RS"/>
        </w:rPr>
        <w:t>,</w:t>
      </w:r>
      <w:r w:rsidRPr="003431AA">
        <w:rPr>
          <w:color w:val="000000" w:themeColor="text1"/>
          <w:sz w:val="22"/>
          <w:lang w:val="sr-Latn-RS"/>
        </w:rPr>
        <w:t xml:space="preserve"> ali i podaci sa otvorene platforme sudstva.</w:t>
      </w:r>
      <w:r w:rsidR="00D71888" w:rsidRPr="003431AA">
        <w:rPr>
          <w:rStyle w:val="FootnoteReference"/>
          <w:color w:val="000000" w:themeColor="text1"/>
          <w:sz w:val="22"/>
          <w:lang w:val="sr-Latn-RS"/>
        </w:rPr>
        <w:footnoteReference w:id="8"/>
      </w:r>
    </w:p>
    <w:p w14:paraId="56CECCA3" w14:textId="7AEDBDF4" w:rsidR="00D47653" w:rsidRPr="003431AA" w:rsidRDefault="00D47653" w:rsidP="00D47653">
      <w:pPr>
        <w:jc w:val="both"/>
        <w:rPr>
          <w:sz w:val="22"/>
          <w:lang w:val="sr-Latn-RS"/>
        </w:rPr>
      </w:pPr>
      <w:r w:rsidRPr="003431AA">
        <w:rPr>
          <w:sz w:val="22"/>
          <w:lang w:val="sr-Latn-RS"/>
        </w:rPr>
        <w:t xml:space="preserve">I pored velikog broja potpuno sprovedenih aktivnosti i potrošenog budžeta, iz izvršene analize se ocenjuje da je trend ostvarivanja predviđenih ciljeva, odnosno srednjoročnog cilja za 2023. godinu definisanog u Strategiji vladavine prava, delimično pozitivan, dok kod značajnog dela indikatora trend nije odgovarajući, donoseći čak i nazadovanje. </w:t>
      </w:r>
      <w:r w:rsidR="002627F9" w:rsidRPr="003431AA">
        <w:rPr>
          <w:sz w:val="22"/>
          <w:lang w:val="sr-Latn-RS"/>
        </w:rPr>
        <w:t>U odnosu na izveštaj za 2022. godinu, uočava se trend rasta završenih i nesprovedenih aktivnosti, dok je broj aktivnosti koje su u toku sprovođenja smanjen. Tokom perioda 2023. godine, nije bilo rastućeg ili opadaju</w:t>
      </w:r>
      <w:r w:rsidR="006461EB" w:rsidRPr="003431AA">
        <w:rPr>
          <w:sz w:val="22"/>
          <w:lang w:val="sr-Latn-RS"/>
        </w:rPr>
        <w:t>ć</w:t>
      </w:r>
      <w:r w:rsidR="002627F9" w:rsidRPr="003431AA">
        <w:rPr>
          <w:sz w:val="22"/>
          <w:lang w:val="sr-Latn-RS"/>
        </w:rPr>
        <w:t>eg trenda u ocenjivanju u poređenju sa periodom ocenjivanja 2022. godine, od pokazatelja metodologije WJP, gde u makro-pokazatelju Strategije, Kosovo ponovo ima opštu ocenu od 0,56, isti rezultat kao iz 2022.</w:t>
      </w:r>
      <w:r w:rsidR="002627F9" w:rsidRPr="003431AA">
        <w:rPr>
          <w:rStyle w:val="FootnoteReference"/>
          <w:color w:val="000000" w:themeColor="text1"/>
          <w:sz w:val="22"/>
          <w:lang w:val="sr-Latn-RS"/>
        </w:rPr>
        <w:footnoteReference w:id="9"/>
      </w:r>
      <w:r w:rsidR="002627F9" w:rsidRPr="003431AA">
        <w:rPr>
          <w:color w:val="000000" w:themeColor="text1"/>
          <w:sz w:val="22"/>
          <w:lang w:val="sr-Latn-RS"/>
        </w:rPr>
        <w:t xml:space="preserve"> </w:t>
      </w:r>
      <w:r w:rsidR="002627F9" w:rsidRPr="003431AA">
        <w:rPr>
          <w:sz w:val="22"/>
          <w:lang w:val="sr-Latn-RS"/>
        </w:rPr>
        <w:t xml:space="preserve"> Pokazatelji CEPEJ pokazuju negativan rezultat u nekim aspektima (npr. duže vreme na raspolaganju za rešavanje predmeta u prvom stepenu) i pozitivan rezultat u nekim drugim aspektima (npr. kra</w:t>
      </w:r>
      <w:r w:rsidR="006461EB" w:rsidRPr="003431AA">
        <w:rPr>
          <w:sz w:val="22"/>
          <w:lang w:val="sr-Latn-RS"/>
        </w:rPr>
        <w:t>ć</w:t>
      </w:r>
      <w:r w:rsidR="002627F9" w:rsidRPr="003431AA">
        <w:rPr>
          <w:sz w:val="22"/>
          <w:lang w:val="sr-Latn-RS"/>
        </w:rPr>
        <w:t>e trajanje za rešavanje predmeta u drugom stepenu).</w:t>
      </w:r>
    </w:p>
    <w:p w14:paraId="7A0C638A" w14:textId="7F25AEFF" w:rsidR="00D47653" w:rsidRPr="003431AA" w:rsidRDefault="00D47653" w:rsidP="00D47653">
      <w:pPr>
        <w:jc w:val="both"/>
        <w:rPr>
          <w:sz w:val="22"/>
          <w:lang w:val="sr-Latn-RS"/>
        </w:rPr>
      </w:pPr>
      <w:r w:rsidRPr="003431AA">
        <w:rPr>
          <w:sz w:val="22"/>
          <w:lang w:val="sr-Latn-RS"/>
        </w:rPr>
        <w:t xml:space="preserve">Međutim, poznato je da nijedan </w:t>
      </w:r>
      <w:r w:rsidR="002627F9" w:rsidRPr="003431AA">
        <w:rPr>
          <w:sz w:val="22"/>
          <w:lang w:val="sr-Latn-RS"/>
        </w:rPr>
        <w:t>pokazatelj</w:t>
      </w:r>
      <w:r w:rsidRPr="003431AA">
        <w:rPr>
          <w:sz w:val="22"/>
          <w:lang w:val="sr-Latn-RS"/>
        </w:rPr>
        <w:t xml:space="preserve"> ne može obuhvatiti </w:t>
      </w:r>
      <w:r w:rsidR="00C805F2" w:rsidRPr="003431AA">
        <w:rPr>
          <w:sz w:val="22"/>
          <w:lang w:val="sr-Latn-RS"/>
        </w:rPr>
        <w:t>sveukupnost</w:t>
      </w:r>
      <w:r w:rsidRPr="003431AA">
        <w:rPr>
          <w:sz w:val="22"/>
          <w:lang w:val="sr-Latn-RS"/>
        </w:rPr>
        <w:t xml:space="preserve"> ciljeva predviđene politike ili reforme. Ove </w:t>
      </w:r>
      <w:r w:rsidR="002627F9" w:rsidRPr="003431AA">
        <w:rPr>
          <w:sz w:val="22"/>
          <w:lang w:val="sr-Latn-RS"/>
        </w:rPr>
        <w:t>pokazatelje</w:t>
      </w:r>
      <w:r w:rsidRPr="003431AA">
        <w:rPr>
          <w:sz w:val="22"/>
          <w:lang w:val="sr-Latn-RS"/>
        </w:rPr>
        <w:t xml:space="preserve"> treba analizirati i u odnosu na druge </w:t>
      </w:r>
      <w:r w:rsidR="002627F9" w:rsidRPr="003431AA">
        <w:rPr>
          <w:sz w:val="22"/>
          <w:lang w:val="sr-Latn-RS"/>
        </w:rPr>
        <w:t>pokazatelje</w:t>
      </w:r>
      <w:r w:rsidRPr="003431AA">
        <w:rPr>
          <w:sz w:val="22"/>
          <w:lang w:val="sr-Latn-RS"/>
        </w:rPr>
        <w:t>, okolnosti i faktore, tako da kada se analiziraju u celini daju tačniju sliku uspeha.</w:t>
      </w:r>
    </w:p>
    <w:p w14:paraId="652AA4F3" w14:textId="7F33DF82" w:rsidR="00D47653" w:rsidRPr="003431AA" w:rsidRDefault="00615C11" w:rsidP="00615C11">
      <w:pPr>
        <w:jc w:val="both"/>
        <w:rPr>
          <w:sz w:val="22"/>
          <w:lang w:val="sr-Latn-RS"/>
        </w:rPr>
      </w:pPr>
      <w:bookmarkStart w:id="4" w:name="_Hlk164266770"/>
      <w:bookmarkEnd w:id="3"/>
      <w:r w:rsidRPr="003431AA">
        <w:rPr>
          <w:sz w:val="22"/>
          <w:lang w:val="sr-Latn-RS"/>
        </w:rPr>
        <w:t xml:space="preserve">Postoji nekoliko faktora za koje se procenjuje da su usporili napredak što se tiče </w:t>
      </w:r>
      <w:r w:rsidR="002627F9" w:rsidRPr="003431AA">
        <w:rPr>
          <w:sz w:val="22"/>
          <w:lang w:val="sr-Latn-RS"/>
        </w:rPr>
        <w:t>pokazatelja</w:t>
      </w:r>
      <w:r w:rsidRPr="003431AA">
        <w:rPr>
          <w:sz w:val="22"/>
          <w:lang w:val="sr-Latn-RS"/>
        </w:rPr>
        <w:t xml:space="preserve">: prvo, pandemija COVID-19, koja je tokom 2020. godine jedno vreme paralisala rad </w:t>
      </w:r>
      <w:r w:rsidR="002627F9" w:rsidRPr="003431AA">
        <w:rPr>
          <w:sz w:val="22"/>
          <w:lang w:val="sr-Latn-RS"/>
        </w:rPr>
        <w:t>sudstva</w:t>
      </w:r>
      <w:r w:rsidRPr="003431AA">
        <w:rPr>
          <w:sz w:val="22"/>
          <w:lang w:val="sr-Latn-RS"/>
        </w:rPr>
        <w:t xml:space="preserve"> i tužilaštva, </w:t>
      </w:r>
      <w:r w:rsidR="002627F9" w:rsidRPr="003431AA">
        <w:rPr>
          <w:sz w:val="22"/>
          <w:lang w:val="sr-Latn-RS"/>
        </w:rPr>
        <w:t xml:space="preserve">aspekti međunarodne pravne saradnje, </w:t>
      </w:r>
      <w:r w:rsidRPr="003431AA">
        <w:rPr>
          <w:sz w:val="22"/>
          <w:lang w:val="sr-Latn-RS"/>
        </w:rPr>
        <w:t xml:space="preserve">zatim veliki broj građanskih sporova kao rezultat nesprovođenja kolektivnih ugovora u određenom sektoru, fokus Strategije na zakonske promene koje su bile neophodne, ali čiji se rezultat očekuje da </w:t>
      </w:r>
      <w:r w:rsidR="002627F9" w:rsidRPr="003431AA">
        <w:rPr>
          <w:sz w:val="22"/>
          <w:lang w:val="sr-Latn-RS"/>
        </w:rPr>
        <w:t>bude primećen</w:t>
      </w:r>
      <w:r w:rsidRPr="003431AA">
        <w:rPr>
          <w:sz w:val="22"/>
          <w:lang w:val="sr-Latn-RS"/>
        </w:rPr>
        <w:t xml:space="preserve"> tokom sprovođenja </w:t>
      </w:r>
      <w:r w:rsidR="002627F9" w:rsidRPr="003431AA">
        <w:rPr>
          <w:sz w:val="22"/>
          <w:lang w:val="sr-Latn-RS"/>
        </w:rPr>
        <w:t>što</w:t>
      </w:r>
      <w:r w:rsidRPr="003431AA">
        <w:rPr>
          <w:sz w:val="22"/>
          <w:lang w:val="sr-Latn-RS"/>
        </w:rPr>
        <w:t xml:space="preserve"> može potrajati malo duže da bih uticao na navedene </w:t>
      </w:r>
      <w:r w:rsidR="002627F9" w:rsidRPr="003431AA">
        <w:rPr>
          <w:sz w:val="22"/>
          <w:lang w:val="sr-Latn-RS"/>
        </w:rPr>
        <w:t>pokazatelje</w:t>
      </w:r>
      <w:r w:rsidRPr="003431AA">
        <w:rPr>
          <w:sz w:val="22"/>
          <w:lang w:val="sr-Latn-RS"/>
        </w:rPr>
        <w:t xml:space="preserve">, ali i drugi faktori koji su makar posredno imali priliku da utiču. Ovo nesumnjivo dovodi do potrebe da se aktivnosti Akcionog plana Strategije revidiraju i odražavaju još konkretnije </w:t>
      </w:r>
      <w:r w:rsidRPr="003431AA">
        <w:rPr>
          <w:sz w:val="22"/>
          <w:lang w:val="sr-Latn-RS"/>
        </w:rPr>
        <w:lastRenderedPageBreak/>
        <w:t>aktivnosti koje doprinose ostvarivanju ciljeva. Ovo bi trebalo da se uradi tokom srednjoročnog pregleda Strategije i izrade novog Akcionog plana 2024-2026.</w:t>
      </w:r>
      <w:r w:rsidRPr="003431AA">
        <w:rPr>
          <w:sz w:val="22"/>
          <w:lang w:val="sr-Latn-RS"/>
        </w:rPr>
        <w:cr/>
      </w:r>
    </w:p>
    <w:p w14:paraId="7630F36B" w14:textId="77777777" w:rsidR="00241F61" w:rsidRPr="003431AA" w:rsidRDefault="00241F61" w:rsidP="00241F61">
      <w:pPr>
        <w:pStyle w:val="ListParagraph"/>
        <w:jc w:val="both"/>
        <w:rPr>
          <w:b/>
          <w:bCs/>
          <w:sz w:val="22"/>
          <w:lang w:val="sr-Latn-RS"/>
        </w:rPr>
      </w:pPr>
    </w:p>
    <w:p w14:paraId="64B5DBE7" w14:textId="68033DC6" w:rsidR="00615C11" w:rsidRPr="004A190F" w:rsidRDefault="00615C11" w:rsidP="00615C11">
      <w:pPr>
        <w:pStyle w:val="ListParagraph"/>
        <w:numPr>
          <w:ilvl w:val="0"/>
          <w:numId w:val="5"/>
        </w:numPr>
        <w:jc w:val="both"/>
        <w:rPr>
          <w:b/>
          <w:bCs/>
          <w:sz w:val="20"/>
          <w:lang w:val="sr-Latn-RS"/>
        </w:rPr>
      </w:pPr>
      <w:r w:rsidRPr="003431AA">
        <w:rPr>
          <w:b/>
          <w:sz w:val="22"/>
          <w:lang w:val="sr-Latn-RS"/>
        </w:rPr>
        <w:t xml:space="preserve">NAPREDAK </w:t>
      </w:r>
      <w:r w:rsidR="006461EB" w:rsidRPr="003431AA">
        <w:rPr>
          <w:b/>
          <w:sz w:val="22"/>
          <w:lang w:val="sr-Latn-RS"/>
        </w:rPr>
        <w:t>U ODNOSU NA CILJ</w:t>
      </w:r>
      <w:r w:rsidRPr="003431AA">
        <w:rPr>
          <w:b/>
          <w:sz w:val="22"/>
          <w:lang w:val="sr-Latn-RS"/>
        </w:rPr>
        <w:t xml:space="preserve"> 1: JAČANJE </w:t>
      </w:r>
      <w:r w:rsidR="00BD2A2B" w:rsidRPr="003431AA">
        <w:rPr>
          <w:b/>
          <w:sz w:val="22"/>
          <w:lang w:val="sr-Latn-RS"/>
        </w:rPr>
        <w:t>SUDSKOG</w:t>
      </w:r>
      <w:r w:rsidRPr="003431AA">
        <w:rPr>
          <w:b/>
          <w:sz w:val="22"/>
          <w:lang w:val="sr-Latn-RS"/>
        </w:rPr>
        <w:t xml:space="preserve"> I TUŽILAČKOG SISTEMA</w:t>
      </w:r>
    </w:p>
    <w:p w14:paraId="5F65B4FC" w14:textId="71348045" w:rsidR="004A190F" w:rsidRPr="004A190F" w:rsidRDefault="004A190F" w:rsidP="004A190F">
      <w:pPr>
        <w:jc w:val="both"/>
        <w:rPr>
          <w:bCs/>
          <w:sz w:val="22"/>
          <w:lang w:val="sr-Latn-RS"/>
        </w:rPr>
      </w:pPr>
      <w:r w:rsidRPr="002971F5">
        <w:rPr>
          <w:bCs/>
          <w:sz w:val="22"/>
          <w:lang w:val="sr-Latn-RS"/>
        </w:rPr>
        <w:t xml:space="preserve">Najveći broj aktivnosti u okviru ciljeva planiran je u Cilju 1, ukupno 168. do 2023. godine, </w:t>
      </w:r>
      <w:r w:rsidR="00664A33" w:rsidRPr="002971F5">
        <w:rPr>
          <w:bCs/>
          <w:sz w:val="22"/>
          <w:lang w:val="sr-Latn-RS"/>
        </w:rPr>
        <w:t xml:space="preserve">dakle </w:t>
      </w:r>
      <w:r w:rsidRPr="002971F5">
        <w:rPr>
          <w:bCs/>
          <w:sz w:val="22"/>
          <w:lang w:val="sr-Latn-RS"/>
        </w:rPr>
        <w:t xml:space="preserve">uključujući aktivnosti sprovedene u prethodnom izveštajnom periodu. Od ovih aktivnosti, kao što je prikazano na tabeli 2., 101 su sprovedene u potpunosti (59%), </w:t>
      </w:r>
      <w:r w:rsidR="00664A33" w:rsidRPr="002971F5">
        <w:rPr>
          <w:bCs/>
          <w:sz w:val="22"/>
          <w:lang w:val="sr-Latn-RS"/>
        </w:rPr>
        <w:t>46</w:t>
      </w:r>
      <w:r w:rsidRPr="002971F5">
        <w:rPr>
          <w:bCs/>
          <w:sz w:val="22"/>
          <w:lang w:val="sr-Latn-RS"/>
        </w:rPr>
        <w:t xml:space="preserve"> su delimično sprovedene ili su u toku sprovođenja (28%), a 23 aktivnosti nisu sprovedene uopšte (14%). Kao uspešne priče u pogledu proizvoda, ovde se mogu navesti: osnivanje ogranka Osnovnog suda u Prištini u Kosovu Polju na osnovu Zakona o sudovima, povećanje broja novih sudija i tužilaca kroz zapošljavanje, unapređenje ISUP-a u skladu sa svim zahtevima CEPEJ-a, automatska dodela predmeta sudijama, održavanje brojnih obuka od strane AP-a, posebno iz oblasti privrednog prava, zatim usvajanje Koncept dokumenta za državne službenike u upravi sudova i tužilaštava , donošenje i stupanje na snagu Zakona o državnom tužiocu itd</w:t>
      </w:r>
      <w:r w:rsidR="002971F5">
        <w:rPr>
          <w:bCs/>
          <w:sz w:val="22"/>
          <w:lang w:val="sr-Latn-RS"/>
        </w:rPr>
        <w:t>.</w:t>
      </w:r>
    </w:p>
    <w:p w14:paraId="63A72A9A" w14:textId="6346EC47" w:rsidR="00615C11" w:rsidRPr="003431AA" w:rsidRDefault="00615C11" w:rsidP="00241F61">
      <w:pPr>
        <w:jc w:val="both"/>
        <w:rPr>
          <w:sz w:val="22"/>
          <w:lang w:val="sr-Latn-RS"/>
        </w:rPr>
      </w:pPr>
      <w:r w:rsidRPr="003431AA">
        <w:rPr>
          <w:sz w:val="22"/>
          <w:lang w:val="sr-Latn-RS"/>
        </w:rPr>
        <w:t>Na sledećoj tabeli su prikazani planirani troškovi i dosadašnji troškovi u vezi sa Ciljem 1.</w:t>
      </w:r>
      <w:r w:rsidRPr="003431AA">
        <w:rPr>
          <w:sz w:val="22"/>
          <w:lang w:val="sr-Latn-RS"/>
        </w:rPr>
        <w:cr/>
      </w:r>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61"/>
        <w:gridCol w:w="1559"/>
        <w:gridCol w:w="1559"/>
        <w:gridCol w:w="1559"/>
      </w:tblGrid>
      <w:tr w:rsidR="00241F61" w:rsidRPr="003431AA" w14:paraId="20150629" w14:textId="77777777" w:rsidTr="002971F5">
        <w:trPr>
          <w:trHeight w:val="710"/>
          <w:jc w:val="center"/>
        </w:trPr>
        <w:tc>
          <w:tcPr>
            <w:tcW w:w="4661" w:type="dxa"/>
            <w:shd w:val="clear" w:color="auto" w:fill="F2F2F2" w:themeFill="background1" w:themeFillShade="F2"/>
            <w:noWrap/>
            <w:vAlign w:val="center"/>
            <w:hideMark/>
          </w:tcPr>
          <w:bookmarkEnd w:id="4"/>
          <w:p w14:paraId="04D5BFA6" w14:textId="5F691F4B" w:rsidR="00241F61" w:rsidRPr="002971F5" w:rsidRDefault="00BD2A2B" w:rsidP="00630805">
            <w:pPr>
              <w:spacing w:after="0" w:line="240" w:lineRule="auto"/>
              <w:rPr>
                <w:rFonts w:asciiTheme="minorHAnsi" w:eastAsia="Times New Roman" w:hAnsiTheme="minorHAnsi" w:cstheme="minorHAnsi"/>
                <w:b/>
                <w:bCs/>
                <w:color w:val="000000"/>
                <w:spacing w:val="-8"/>
                <w:sz w:val="20"/>
                <w:szCs w:val="20"/>
                <w:lang w:val="sr-Latn-RS"/>
              </w:rPr>
            </w:pPr>
            <w:r w:rsidRPr="002971F5">
              <w:rPr>
                <w:rFonts w:asciiTheme="minorHAnsi" w:eastAsia="Times New Roman" w:hAnsiTheme="minorHAnsi" w:cstheme="minorHAnsi"/>
                <w:b/>
                <w:bCs/>
                <w:color w:val="000000"/>
                <w:spacing w:val="-8"/>
                <w:sz w:val="20"/>
                <w:szCs w:val="20"/>
                <w:lang w:val="sr-Latn-RS"/>
              </w:rPr>
              <w:t>Strateški cilj Akcionog plana (2021-2023)</w:t>
            </w:r>
          </w:p>
        </w:tc>
        <w:tc>
          <w:tcPr>
            <w:tcW w:w="1559" w:type="dxa"/>
            <w:shd w:val="clear" w:color="auto" w:fill="F2F2F2" w:themeFill="background1" w:themeFillShade="F2"/>
            <w:vAlign w:val="center"/>
          </w:tcPr>
          <w:p w14:paraId="0FF6119F" w14:textId="77777777" w:rsidR="00BD2A2B" w:rsidRPr="002971F5" w:rsidRDefault="00BD2A2B" w:rsidP="00BD2A2B">
            <w:pPr>
              <w:spacing w:after="0" w:line="240" w:lineRule="auto"/>
              <w:jc w:val="center"/>
              <w:rPr>
                <w:rFonts w:asciiTheme="minorHAnsi" w:eastAsia="Times New Roman" w:hAnsiTheme="minorHAnsi" w:cstheme="minorHAnsi"/>
                <w:b/>
                <w:bCs/>
                <w:color w:val="000000"/>
                <w:sz w:val="20"/>
                <w:szCs w:val="20"/>
                <w:lang w:val="sr-Latn-RS"/>
              </w:rPr>
            </w:pPr>
            <w:r w:rsidRPr="002971F5">
              <w:rPr>
                <w:rFonts w:asciiTheme="minorHAnsi" w:eastAsia="Times New Roman" w:hAnsiTheme="minorHAnsi" w:cstheme="minorHAnsi"/>
                <w:b/>
                <w:bCs/>
                <w:color w:val="000000"/>
                <w:sz w:val="20"/>
                <w:szCs w:val="20"/>
                <w:lang w:val="sr-Latn-RS"/>
              </w:rPr>
              <w:t>Budžet</w:t>
            </w:r>
          </w:p>
          <w:p w14:paraId="6E0ECB63" w14:textId="77777777" w:rsidR="00BD2A2B" w:rsidRPr="002971F5" w:rsidRDefault="00BD2A2B" w:rsidP="00BD2A2B">
            <w:pPr>
              <w:spacing w:after="0" w:line="240" w:lineRule="auto"/>
              <w:jc w:val="center"/>
              <w:rPr>
                <w:rFonts w:asciiTheme="minorHAnsi" w:eastAsia="Times New Roman" w:hAnsiTheme="minorHAnsi" w:cstheme="minorHAnsi"/>
                <w:bCs/>
                <w:color w:val="000000"/>
                <w:sz w:val="20"/>
                <w:szCs w:val="20"/>
                <w:lang w:val="sr-Latn-RS"/>
              </w:rPr>
            </w:pPr>
            <w:r w:rsidRPr="002971F5">
              <w:rPr>
                <w:rFonts w:asciiTheme="minorHAnsi" w:eastAsia="Times New Roman" w:hAnsiTheme="minorHAnsi" w:cstheme="minorHAnsi"/>
                <w:bCs/>
                <w:color w:val="000000"/>
                <w:sz w:val="20"/>
                <w:szCs w:val="20"/>
                <w:lang w:val="sr-Latn-RS"/>
              </w:rPr>
              <w:t>(RKS + donatori)</w:t>
            </w:r>
          </w:p>
          <w:p w14:paraId="1725E4F3" w14:textId="31E28E10" w:rsidR="00241F61" w:rsidRPr="002971F5" w:rsidRDefault="00BD2A2B" w:rsidP="002971F5">
            <w:pPr>
              <w:spacing w:after="0" w:line="240" w:lineRule="auto"/>
              <w:jc w:val="center"/>
              <w:rPr>
                <w:rFonts w:asciiTheme="minorHAnsi" w:eastAsia="Times New Roman" w:hAnsiTheme="minorHAnsi" w:cstheme="minorHAnsi"/>
                <w:b/>
                <w:bCs/>
                <w:color w:val="000000"/>
                <w:spacing w:val="-8"/>
                <w:sz w:val="20"/>
                <w:szCs w:val="20"/>
                <w:lang w:val="sr-Latn-RS"/>
              </w:rPr>
            </w:pPr>
            <w:r w:rsidRPr="002971F5">
              <w:rPr>
                <w:rFonts w:asciiTheme="minorHAnsi" w:eastAsia="Times New Roman" w:hAnsiTheme="minorHAnsi" w:cstheme="minorHAnsi"/>
                <w:b/>
                <w:bCs/>
                <w:color w:val="000000"/>
                <w:sz w:val="20"/>
                <w:szCs w:val="20"/>
                <w:lang w:val="sr-Latn-RS"/>
              </w:rPr>
              <w:t>202</w:t>
            </w:r>
            <w:r w:rsidR="002971F5">
              <w:rPr>
                <w:rFonts w:asciiTheme="minorHAnsi" w:eastAsia="Times New Roman" w:hAnsiTheme="minorHAnsi" w:cstheme="minorHAnsi"/>
                <w:b/>
                <w:bCs/>
                <w:color w:val="000000"/>
                <w:sz w:val="20"/>
                <w:szCs w:val="20"/>
                <w:lang w:val="sr-Latn-RS"/>
              </w:rPr>
              <w:t>3</w:t>
            </w:r>
          </w:p>
        </w:tc>
        <w:tc>
          <w:tcPr>
            <w:tcW w:w="1559" w:type="dxa"/>
            <w:shd w:val="clear" w:color="auto" w:fill="F2F2F2" w:themeFill="background1" w:themeFillShade="F2"/>
            <w:noWrap/>
            <w:vAlign w:val="center"/>
          </w:tcPr>
          <w:p w14:paraId="23CD071C" w14:textId="04EC72B8" w:rsidR="00241F61" w:rsidRPr="002971F5" w:rsidRDefault="00241F61" w:rsidP="00630805">
            <w:pPr>
              <w:spacing w:after="0" w:line="240" w:lineRule="auto"/>
              <w:jc w:val="center"/>
              <w:rPr>
                <w:rFonts w:asciiTheme="minorHAnsi" w:eastAsia="Times New Roman" w:hAnsiTheme="minorHAnsi" w:cstheme="minorHAnsi"/>
                <w:b/>
                <w:bCs/>
                <w:color w:val="000000"/>
                <w:spacing w:val="-8"/>
                <w:sz w:val="20"/>
                <w:szCs w:val="20"/>
                <w:lang w:val="sr-Latn-RS"/>
              </w:rPr>
            </w:pPr>
          </w:p>
        </w:tc>
        <w:tc>
          <w:tcPr>
            <w:tcW w:w="1559" w:type="dxa"/>
            <w:shd w:val="clear" w:color="auto" w:fill="F2F2F2"/>
            <w:noWrap/>
            <w:vAlign w:val="center"/>
          </w:tcPr>
          <w:p w14:paraId="55F4F5FD" w14:textId="77777777" w:rsidR="00BD2A2B" w:rsidRPr="002971F5" w:rsidRDefault="00BD2A2B" w:rsidP="00630805">
            <w:pPr>
              <w:spacing w:after="0" w:line="240" w:lineRule="auto"/>
              <w:jc w:val="center"/>
              <w:rPr>
                <w:rFonts w:asciiTheme="minorHAnsi" w:eastAsia="Times New Roman" w:hAnsiTheme="minorHAnsi" w:cstheme="minorHAnsi"/>
                <w:b/>
                <w:bCs/>
                <w:color w:val="000000"/>
                <w:sz w:val="20"/>
                <w:szCs w:val="20"/>
                <w:lang w:val="sr-Latn-RS"/>
              </w:rPr>
            </w:pPr>
            <w:r w:rsidRPr="002971F5">
              <w:rPr>
                <w:rFonts w:asciiTheme="minorHAnsi" w:eastAsia="Times New Roman" w:hAnsiTheme="minorHAnsi" w:cstheme="minorHAnsi"/>
                <w:b/>
                <w:bCs/>
                <w:color w:val="000000"/>
                <w:sz w:val="20"/>
                <w:szCs w:val="20"/>
                <w:lang w:val="sr-Latn-RS"/>
              </w:rPr>
              <w:t xml:space="preserve">Troškovi </w:t>
            </w:r>
          </w:p>
          <w:p w14:paraId="0B9685EE" w14:textId="02D7BF9B" w:rsidR="00241F61" w:rsidRPr="002971F5" w:rsidRDefault="00241F61" w:rsidP="00630805">
            <w:pPr>
              <w:spacing w:after="0" w:line="240" w:lineRule="auto"/>
              <w:jc w:val="center"/>
              <w:rPr>
                <w:rFonts w:asciiTheme="minorHAnsi" w:eastAsia="Times New Roman" w:hAnsiTheme="minorHAnsi" w:cstheme="minorHAnsi"/>
                <w:b/>
                <w:bCs/>
                <w:color w:val="000000"/>
                <w:sz w:val="20"/>
                <w:szCs w:val="20"/>
                <w:lang w:val="sr-Latn-RS"/>
              </w:rPr>
            </w:pPr>
            <w:r w:rsidRPr="002971F5">
              <w:rPr>
                <w:rFonts w:asciiTheme="minorHAnsi" w:eastAsia="Times New Roman" w:hAnsiTheme="minorHAnsi" w:cstheme="minorHAnsi"/>
                <w:b/>
                <w:bCs/>
                <w:color w:val="000000"/>
                <w:sz w:val="20"/>
                <w:szCs w:val="20"/>
                <w:lang w:val="sr-Latn-RS"/>
              </w:rPr>
              <w:t xml:space="preserve"> </w:t>
            </w:r>
            <w:r w:rsidRPr="002971F5">
              <w:rPr>
                <w:rFonts w:asciiTheme="minorHAnsi" w:eastAsia="Times New Roman" w:hAnsiTheme="minorHAnsi" w:cstheme="minorHAnsi"/>
                <w:color w:val="000000"/>
                <w:spacing w:val="-10"/>
                <w:sz w:val="20"/>
                <w:szCs w:val="20"/>
                <w:lang w:val="sr-Latn-RS"/>
              </w:rPr>
              <w:t xml:space="preserve">(RKS + </w:t>
            </w:r>
            <w:r w:rsidR="00BD2A2B" w:rsidRPr="002971F5">
              <w:rPr>
                <w:rFonts w:asciiTheme="minorHAnsi" w:eastAsia="Times New Roman" w:hAnsiTheme="minorHAnsi" w:cstheme="minorHAnsi"/>
                <w:color w:val="000000"/>
                <w:spacing w:val="-10"/>
                <w:sz w:val="20"/>
                <w:szCs w:val="20"/>
                <w:lang w:val="sr-Latn-RS"/>
              </w:rPr>
              <w:t>donatori</w:t>
            </w:r>
            <w:r w:rsidRPr="002971F5">
              <w:rPr>
                <w:rFonts w:asciiTheme="minorHAnsi" w:eastAsia="Times New Roman" w:hAnsiTheme="minorHAnsi" w:cstheme="minorHAnsi"/>
                <w:color w:val="000000"/>
                <w:spacing w:val="-10"/>
                <w:sz w:val="20"/>
                <w:szCs w:val="20"/>
                <w:lang w:val="sr-Latn-RS"/>
              </w:rPr>
              <w:t>)</w:t>
            </w:r>
            <w:r w:rsidRPr="002971F5">
              <w:rPr>
                <w:rFonts w:asciiTheme="minorHAnsi" w:eastAsia="Times New Roman" w:hAnsiTheme="minorHAnsi" w:cstheme="minorHAnsi"/>
                <w:b/>
                <w:bCs/>
                <w:color w:val="000000"/>
                <w:spacing w:val="-10"/>
                <w:sz w:val="20"/>
                <w:szCs w:val="20"/>
                <w:lang w:val="sr-Latn-RS"/>
              </w:rPr>
              <w:t xml:space="preserve"> </w:t>
            </w:r>
          </w:p>
          <w:p w14:paraId="289CBD40" w14:textId="270ADE80" w:rsidR="00241F61" w:rsidRPr="002971F5" w:rsidRDefault="00241F61" w:rsidP="002971F5">
            <w:pPr>
              <w:spacing w:after="0" w:line="240" w:lineRule="auto"/>
              <w:jc w:val="center"/>
              <w:rPr>
                <w:rFonts w:asciiTheme="minorHAnsi" w:eastAsia="Times New Roman" w:hAnsiTheme="minorHAnsi" w:cstheme="minorHAnsi"/>
                <w:b/>
                <w:bCs/>
                <w:color w:val="000000"/>
                <w:spacing w:val="-8"/>
                <w:sz w:val="20"/>
                <w:szCs w:val="20"/>
                <w:lang w:val="sr-Latn-RS"/>
              </w:rPr>
            </w:pPr>
            <w:r w:rsidRPr="002971F5">
              <w:rPr>
                <w:rFonts w:asciiTheme="minorHAnsi" w:eastAsia="Times New Roman" w:hAnsiTheme="minorHAnsi" w:cstheme="minorHAnsi"/>
                <w:b/>
                <w:bCs/>
                <w:color w:val="000000"/>
                <w:sz w:val="20"/>
                <w:szCs w:val="20"/>
                <w:lang w:val="sr-Latn-RS"/>
              </w:rPr>
              <w:t>202</w:t>
            </w:r>
            <w:r w:rsidR="002971F5">
              <w:rPr>
                <w:rFonts w:asciiTheme="minorHAnsi" w:eastAsia="Times New Roman" w:hAnsiTheme="minorHAnsi" w:cstheme="minorHAnsi"/>
                <w:b/>
                <w:bCs/>
                <w:color w:val="000000"/>
                <w:sz w:val="20"/>
                <w:szCs w:val="20"/>
                <w:lang w:val="sr-Latn-RS"/>
              </w:rPr>
              <w:t>3</w:t>
            </w:r>
          </w:p>
        </w:tc>
      </w:tr>
      <w:tr w:rsidR="002971F5" w:rsidRPr="003431AA" w14:paraId="68743AEC" w14:textId="77777777" w:rsidTr="002D7195">
        <w:trPr>
          <w:trHeight w:hRule="exact" w:val="510"/>
          <w:jc w:val="center"/>
        </w:trPr>
        <w:tc>
          <w:tcPr>
            <w:tcW w:w="4661" w:type="dxa"/>
            <w:shd w:val="clear" w:color="auto" w:fill="auto"/>
            <w:noWrap/>
            <w:vAlign w:val="center"/>
            <w:hideMark/>
          </w:tcPr>
          <w:p w14:paraId="619A186D" w14:textId="36179ACA" w:rsidR="002971F5" w:rsidRPr="002971F5" w:rsidRDefault="002971F5" w:rsidP="002971F5">
            <w:pPr>
              <w:spacing w:after="0" w:line="240" w:lineRule="auto"/>
              <w:rPr>
                <w:rFonts w:asciiTheme="minorHAnsi" w:eastAsia="Times New Roman" w:hAnsiTheme="minorHAnsi" w:cstheme="minorHAnsi"/>
                <w:b/>
                <w:bCs/>
                <w:color w:val="000000"/>
                <w:spacing w:val="-8"/>
                <w:sz w:val="20"/>
                <w:szCs w:val="20"/>
                <w:lang w:val="sr-Latn-RS"/>
              </w:rPr>
            </w:pPr>
            <w:r w:rsidRPr="002971F5">
              <w:rPr>
                <w:rFonts w:asciiTheme="minorHAnsi" w:eastAsia="Times New Roman" w:hAnsiTheme="minorHAnsi" w:cstheme="minorHAnsi"/>
                <w:b/>
                <w:bCs/>
                <w:color w:val="000000"/>
                <w:spacing w:val="-8"/>
                <w:sz w:val="20"/>
                <w:szCs w:val="20"/>
                <w:lang w:val="sr-Latn-RS"/>
              </w:rPr>
              <w:t>Strateški cilj 1: Jačanje sudskog i tužilačkog sistema</w:t>
            </w:r>
          </w:p>
        </w:tc>
        <w:tc>
          <w:tcPr>
            <w:tcW w:w="1559" w:type="dxa"/>
          </w:tcPr>
          <w:p w14:paraId="6FA7FD03" w14:textId="20361505" w:rsidR="002971F5" w:rsidRPr="002971F5" w:rsidRDefault="002971F5" w:rsidP="002971F5">
            <w:pPr>
              <w:spacing w:after="0" w:line="240" w:lineRule="auto"/>
              <w:jc w:val="right"/>
              <w:rPr>
                <w:rFonts w:asciiTheme="minorHAnsi" w:hAnsiTheme="minorHAnsi" w:cstheme="minorHAnsi"/>
                <w:b/>
                <w:bCs/>
                <w:spacing w:val="-8"/>
                <w:sz w:val="20"/>
                <w:szCs w:val="20"/>
                <w:lang w:val="sr-Latn-RS"/>
              </w:rPr>
            </w:pPr>
            <w:r w:rsidRPr="002971F5">
              <w:rPr>
                <w:b/>
              </w:rPr>
              <w:t>1,188,883.40</w:t>
            </w:r>
          </w:p>
        </w:tc>
        <w:tc>
          <w:tcPr>
            <w:tcW w:w="1559" w:type="dxa"/>
            <w:shd w:val="clear" w:color="auto" w:fill="auto"/>
            <w:noWrap/>
            <w:vAlign w:val="center"/>
          </w:tcPr>
          <w:p w14:paraId="1AA2601E" w14:textId="7DF9B8B5" w:rsidR="002971F5" w:rsidRPr="002971F5" w:rsidRDefault="002971F5" w:rsidP="002971F5">
            <w:pPr>
              <w:spacing w:after="0" w:line="240" w:lineRule="auto"/>
              <w:jc w:val="right"/>
              <w:rPr>
                <w:rFonts w:asciiTheme="minorHAnsi" w:eastAsia="Times New Roman" w:hAnsiTheme="minorHAnsi" w:cstheme="minorHAnsi"/>
                <w:b/>
                <w:bCs/>
                <w:color w:val="000000"/>
                <w:spacing w:val="-8"/>
                <w:sz w:val="20"/>
                <w:szCs w:val="20"/>
                <w:lang w:val="sr-Latn-RS"/>
              </w:rPr>
            </w:pPr>
          </w:p>
        </w:tc>
        <w:tc>
          <w:tcPr>
            <w:tcW w:w="1559" w:type="dxa"/>
            <w:shd w:val="clear" w:color="auto" w:fill="F2F2F2"/>
            <w:noWrap/>
          </w:tcPr>
          <w:p w14:paraId="624E1478" w14:textId="66D2C622" w:rsidR="002971F5" w:rsidRPr="002971F5" w:rsidRDefault="002971F5" w:rsidP="002971F5">
            <w:pPr>
              <w:spacing w:after="0" w:line="240" w:lineRule="auto"/>
              <w:jc w:val="right"/>
              <w:rPr>
                <w:rFonts w:asciiTheme="minorHAnsi" w:eastAsia="Times New Roman" w:hAnsiTheme="minorHAnsi" w:cstheme="minorHAnsi"/>
                <w:b/>
                <w:bCs/>
                <w:color w:val="000000"/>
                <w:spacing w:val="-8"/>
                <w:sz w:val="20"/>
                <w:szCs w:val="20"/>
                <w:lang w:val="sr-Latn-RS"/>
              </w:rPr>
            </w:pPr>
            <w:r w:rsidRPr="002971F5">
              <w:rPr>
                <w:b/>
              </w:rPr>
              <w:t>3,165,524.50</w:t>
            </w:r>
          </w:p>
        </w:tc>
      </w:tr>
      <w:tr w:rsidR="002971F5" w:rsidRPr="003431AA" w14:paraId="3685D7F3" w14:textId="77777777" w:rsidTr="002D7195">
        <w:trPr>
          <w:trHeight w:hRule="exact" w:val="510"/>
          <w:jc w:val="center"/>
        </w:trPr>
        <w:tc>
          <w:tcPr>
            <w:tcW w:w="4661" w:type="dxa"/>
            <w:shd w:val="clear" w:color="auto" w:fill="auto"/>
            <w:noWrap/>
            <w:vAlign w:val="center"/>
            <w:hideMark/>
          </w:tcPr>
          <w:p w14:paraId="1C03F515" w14:textId="7F10A47A"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 1.1: Povećanje odgovornosti sudskog i</w:t>
            </w:r>
          </w:p>
          <w:p w14:paraId="4E056F30" w14:textId="5EDDE1F8"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tužilačkog sistema</w:t>
            </w:r>
          </w:p>
        </w:tc>
        <w:tc>
          <w:tcPr>
            <w:tcW w:w="1559" w:type="dxa"/>
          </w:tcPr>
          <w:p w14:paraId="41875D27" w14:textId="520CC705" w:rsidR="002971F5" w:rsidRPr="002971F5" w:rsidRDefault="002971F5" w:rsidP="002971F5">
            <w:pPr>
              <w:spacing w:after="0" w:line="240" w:lineRule="auto"/>
              <w:jc w:val="right"/>
              <w:rPr>
                <w:rFonts w:asciiTheme="minorHAnsi" w:hAnsiTheme="minorHAnsi" w:cstheme="minorHAnsi"/>
                <w:spacing w:val="-8"/>
                <w:sz w:val="20"/>
                <w:szCs w:val="20"/>
                <w:lang w:val="sr-Latn-RS"/>
              </w:rPr>
            </w:pPr>
            <w:r w:rsidRPr="002E5C13">
              <w:t>249,795.86</w:t>
            </w:r>
          </w:p>
        </w:tc>
        <w:tc>
          <w:tcPr>
            <w:tcW w:w="1559" w:type="dxa"/>
            <w:shd w:val="clear" w:color="auto" w:fill="auto"/>
            <w:noWrap/>
            <w:vAlign w:val="center"/>
          </w:tcPr>
          <w:p w14:paraId="010D7D69" w14:textId="702FFCF9"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7D90C942" w14:textId="31692D56"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r w:rsidRPr="009B63A4">
              <w:t>223,790.70</w:t>
            </w:r>
          </w:p>
        </w:tc>
      </w:tr>
      <w:tr w:rsidR="002971F5" w:rsidRPr="003431AA" w14:paraId="5158E64E" w14:textId="77777777" w:rsidTr="002D7195">
        <w:trPr>
          <w:trHeight w:hRule="exact" w:val="510"/>
          <w:jc w:val="center"/>
        </w:trPr>
        <w:tc>
          <w:tcPr>
            <w:tcW w:w="4661" w:type="dxa"/>
            <w:shd w:val="clear" w:color="auto" w:fill="auto"/>
            <w:noWrap/>
            <w:vAlign w:val="center"/>
            <w:hideMark/>
          </w:tcPr>
          <w:p w14:paraId="531C142F" w14:textId="7EF03622"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 1.2: Povećanje efikasnosti sudskog i tužilačkog</w:t>
            </w:r>
          </w:p>
          <w:p w14:paraId="47BA44BE" w14:textId="7190E100"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sistema</w:t>
            </w:r>
          </w:p>
        </w:tc>
        <w:tc>
          <w:tcPr>
            <w:tcW w:w="1559" w:type="dxa"/>
          </w:tcPr>
          <w:p w14:paraId="4FEC0118" w14:textId="485B0BB8" w:rsidR="002971F5" w:rsidRPr="002971F5" w:rsidRDefault="002971F5" w:rsidP="002971F5">
            <w:pPr>
              <w:spacing w:after="0" w:line="240" w:lineRule="auto"/>
              <w:jc w:val="right"/>
              <w:rPr>
                <w:rFonts w:asciiTheme="minorHAnsi" w:hAnsiTheme="minorHAnsi" w:cstheme="minorHAnsi"/>
                <w:spacing w:val="-8"/>
                <w:sz w:val="20"/>
                <w:szCs w:val="20"/>
                <w:lang w:val="sr-Latn-RS"/>
              </w:rPr>
            </w:pPr>
            <w:r w:rsidRPr="002E5C13">
              <w:t>794,080.00</w:t>
            </w:r>
          </w:p>
        </w:tc>
        <w:tc>
          <w:tcPr>
            <w:tcW w:w="1559" w:type="dxa"/>
            <w:shd w:val="clear" w:color="auto" w:fill="auto"/>
            <w:noWrap/>
            <w:vAlign w:val="center"/>
          </w:tcPr>
          <w:p w14:paraId="2BF2C7EB" w14:textId="7C08DB28"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1BEC3FD1" w14:textId="4A7B92D8"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r w:rsidRPr="009B63A4">
              <w:t>2,794,471.85</w:t>
            </w:r>
          </w:p>
        </w:tc>
      </w:tr>
      <w:tr w:rsidR="002971F5" w:rsidRPr="003431AA" w14:paraId="29296EFB" w14:textId="77777777" w:rsidTr="002D7195">
        <w:trPr>
          <w:trHeight w:hRule="exact" w:val="510"/>
          <w:jc w:val="center"/>
        </w:trPr>
        <w:tc>
          <w:tcPr>
            <w:tcW w:w="4661" w:type="dxa"/>
            <w:shd w:val="clear" w:color="auto" w:fill="auto"/>
            <w:noWrap/>
            <w:vAlign w:val="center"/>
            <w:hideMark/>
          </w:tcPr>
          <w:p w14:paraId="1320CA4C" w14:textId="3F854A4E"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 1.3: Povećanje profesionalizma i</w:t>
            </w:r>
          </w:p>
          <w:p w14:paraId="5A880CB6" w14:textId="19AEAD84"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kompetentnosti u sudskom i tužilačkom sistemu</w:t>
            </w:r>
          </w:p>
        </w:tc>
        <w:tc>
          <w:tcPr>
            <w:tcW w:w="1559" w:type="dxa"/>
          </w:tcPr>
          <w:p w14:paraId="305C7BCF" w14:textId="358CDDD5" w:rsidR="002971F5" w:rsidRPr="002971F5" w:rsidRDefault="002971F5" w:rsidP="002971F5">
            <w:pPr>
              <w:spacing w:after="0" w:line="240" w:lineRule="auto"/>
              <w:jc w:val="right"/>
              <w:rPr>
                <w:rFonts w:asciiTheme="minorHAnsi" w:hAnsiTheme="minorHAnsi" w:cstheme="minorHAnsi"/>
                <w:spacing w:val="-8"/>
                <w:sz w:val="20"/>
                <w:szCs w:val="20"/>
                <w:lang w:val="sr-Latn-RS"/>
              </w:rPr>
            </w:pPr>
            <w:r w:rsidRPr="002E5C13">
              <w:t>59,065.30</w:t>
            </w:r>
          </w:p>
        </w:tc>
        <w:tc>
          <w:tcPr>
            <w:tcW w:w="1559" w:type="dxa"/>
            <w:shd w:val="clear" w:color="auto" w:fill="auto"/>
            <w:noWrap/>
            <w:vAlign w:val="center"/>
          </w:tcPr>
          <w:p w14:paraId="670677EF" w14:textId="7ACC93B9"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7E33ED74" w14:textId="545805DD"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r w:rsidRPr="009B63A4">
              <w:t>136,485.06</w:t>
            </w:r>
          </w:p>
        </w:tc>
      </w:tr>
      <w:tr w:rsidR="002971F5" w:rsidRPr="003431AA" w14:paraId="00833486" w14:textId="77777777" w:rsidTr="002D7195">
        <w:trPr>
          <w:trHeight w:hRule="exact" w:val="510"/>
          <w:jc w:val="center"/>
        </w:trPr>
        <w:tc>
          <w:tcPr>
            <w:tcW w:w="4661" w:type="dxa"/>
            <w:shd w:val="clear" w:color="auto" w:fill="auto"/>
            <w:noWrap/>
            <w:vAlign w:val="center"/>
            <w:hideMark/>
          </w:tcPr>
          <w:p w14:paraId="35936621" w14:textId="1BD03761"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 1.4: Poboljšanje integriteta sudija i tužilaca</w:t>
            </w:r>
          </w:p>
        </w:tc>
        <w:tc>
          <w:tcPr>
            <w:tcW w:w="1559" w:type="dxa"/>
          </w:tcPr>
          <w:p w14:paraId="72C1DCBF" w14:textId="0B7C217D" w:rsidR="002971F5" w:rsidRPr="002971F5" w:rsidRDefault="002971F5" w:rsidP="002971F5">
            <w:pPr>
              <w:spacing w:after="0" w:line="240" w:lineRule="auto"/>
              <w:jc w:val="right"/>
              <w:rPr>
                <w:rFonts w:asciiTheme="minorHAnsi" w:hAnsiTheme="minorHAnsi" w:cstheme="minorHAnsi"/>
                <w:spacing w:val="-8"/>
                <w:sz w:val="20"/>
                <w:szCs w:val="20"/>
                <w:lang w:val="sr-Latn-RS"/>
              </w:rPr>
            </w:pPr>
            <w:r w:rsidRPr="002E5C13">
              <w:t>85,942.24</w:t>
            </w:r>
          </w:p>
        </w:tc>
        <w:tc>
          <w:tcPr>
            <w:tcW w:w="1559" w:type="dxa"/>
            <w:shd w:val="clear" w:color="auto" w:fill="auto"/>
            <w:noWrap/>
            <w:vAlign w:val="center"/>
          </w:tcPr>
          <w:p w14:paraId="123E86A6" w14:textId="154C2CB3"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03C03A24" w14:textId="3CBDE0AC" w:rsidR="002971F5" w:rsidRPr="002971F5" w:rsidRDefault="002971F5" w:rsidP="002971F5">
            <w:pPr>
              <w:keepNext/>
              <w:spacing w:after="0" w:line="240" w:lineRule="auto"/>
              <w:jc w:val="right"/>
              <w:rPr>
                <w:rFonts w:asciiTheme="minorHAnsi" w:eastAsia="Times New Roman" w:hAnsiTheme="minorHAnsi" w:cstheme="minorHAnsi"/>
                <w:color w:val="000000"/>
                <w:spacing w:val="-8"/>
                <w:sz w:val="20"/>
                <w:szCs w:val="20"/>
                <w:lang w:val="sr-Latn-RS"/>
              </w:rPr>
            </w:pPr>
            <w:r w:rsidRPr="009B63A4">
              <w:t>10,776.89</w:t>
            </w:r>
          </w:p>
        </w:tc>
      </w:tr>
    </w:tbl>
    <w:p w14:paraId="6F735A31" w14:textId="77777777" w:rsidR="00BD2A2B" w:rsidRPr="003431AA" w:rsidRDefault="00BD2A2B" w:rsidP="00241F61">
      <w:pPr>
        <w:pStyle w:val="Caption"/>
        <w:jc w:val="center"/>
        <w:rPr>
          <w:lang w:val="sr-Latn-RS"/>
        </w:rPr>
      </w:pPr>
      <w:r w:rsidRPr="003431AA">
        <w:rPr>
          <w:lang w:val="sr-Latn-RS"/>
        </w:rPr>
        <w:t>Tabela 6 – Procena budžeta naspram indikativnih rashoda strateškog cilja 1 za 2022, EUR</w:t>
      </w:r>
    </w:p>
    <w:p w14:paraId="52072EF2" w14:textId="779B2763" w:rsidR="00615C11" w:rsidRPr="003431AA" w:rsidRDefault="00615C11" w:rsidP="00615C11">
      <w:pPr>
        <w:jc w:val="both"/>
        <w:rPr>
          <w:sz w:val="22"/>
          <w:lang w:val="sr-Latn-RS"/>
        </w:rPr>
      </w:pPr>
      <w:bookmarkStart w:id="5" w:name="_Hlk164266778"/>
      <w:r w:rsidRPr="003431AA">
        <w:rPr>
          <w:sz w:val="22"/>
          <w:lang w:val="sr-Latn-RS"/>
        </w:rPr>
        <w:t>Što se tiče mera politika u okviru specifičnih ciljeva Strateškog cilja 1, uočava se da je najviše aktivnosti u potpunosti sprovedene u odnosu na one koje su imale veliki broj planiranih aktivnosti, i to u sledećim merama: (1) napredni i objektivni sistem evaluacije učinka koji se fokusira na kvalitet i sposobnosti sudija i tužilaca, (2)</w:t>
      </w:r>
      <w:r w:rsidR="00BD2A2B" w:rsidRPr="003431AA">
        <w:rPr>
          <w:sz w:val="22"/>
          <w:lang w:val="sr-Latn-RS"/>
        </w:rPr>
        <w:t xml:space="preserve"> visokokvalitetno izveštavanje za poboljšanje odgovornosti</w:t>
      </w:r>
      <w:r w:rsidR="00C77860" w:rsidRPr="003431AA">
        <w:rPr>
          <w:sz w:val="22"/>
          <w:lang w:val="sr-Latn-RS"/>
        </w:rPr>
        <w:t>, (3)</w:t>
      </w:r>
      <w:r w:rsidR="00BD2A2B" w:rsidRPr="003431AA">
        <w:rPr>
          <w:sz w:val="22"/>
          <w:lang w:val="sr-Latn-RS"/>
        </w:rPr>
        <w:t xml:space="preserve"> </w:t>
      </w:r>
      <w:r w:rsidRPr="003431AA">
        <w:rPr>
          <w:sz w:val="22"/>
          <w:lang w:val="sr-Latn-RS"/>
        </w:rPr>
        <w:t>efikasno vršenje sudijskih i tužilačkih mandata koji obezbeđuju odgovornost, i (</w:t>
      </w:r>
      <w:r w:rsidR="00C77860" w:rsidRPr="003431AA">
        <w:rPr>
          <w:sz w:val="22"/>
          <w:lang w:val="sr-Latn-RS"/>
        </w:rPr>
        <w:t>4</w:t>
      </w:r>
      <w:r w:rsidRPr="003431AA">
        <w:rPr>
          <w:sz w:val="22"/>
          <w:lang w:val="sr-Latn-RS"/>
        </w:rPr>
        <w:t xml:space="preserve">) regrutacija, </w:t>
      </w:r>
      <w:r w:rsidR="00C77860" w:rsidRPr="003431AA">
        <w:rPr>
          <w:sz w:val="22"/>
          <w:lang w:val="sr-Latn-RS"/>
        </w:rPr>
        <w:t>napredovanje na dužnosti</w:t>
      </w:r>
      <w:r w:rsidRPr="003431AA">
        <w:rPr>
          <w:sz w:val="22"/>
          <w:lang w:val="sr-Latn-RS"/>
        </w:rPr>
        <w:t xml:space="preserve"> i premeštaj sudija, tužilaca i pomoćnog osoblja</w:t>
      </w:r>
      <w:r w:rsidR="00C77860" w:rsidRPr="003431AA">
        <w:rPr>
          <w:sz w:val="22"/>
          <w:lang w:val="sr-Latn-RS"/>
        </w:rPr>
        <w:t>,</w:t>
      </w:r>
      <w:r w:rsidRPr="003431AA">
        <w:rPr>
          <w:sz w:val="22"/>
          <w:lang w:val="sr-Latn-RS"/>
        </w:rPr>
        <w:t xml:space="preserve"> zasnovan</w:t>
      </w:r>
      <w:r w:rsidR="00C77860" w:rsidRPr="003431AA">
        <w:rPr>
          <w:sz w:val="22"/>
          <w:lang w:val="sr-Latn-RS"/>
        </w:rPr>
        <w:t>o</w:t>
      </w:r>
      <w:r w:rsidRPr="003431AA">
        <w:rPr>
          <w:sz w:val="22"/>
          <w:lang w:val="sr-Latn-RS"/>
        </w:rPr>
        <w:t xml:space="preserve"> na kompetentnost</w:t>
      </w:r>
      <w:r w:rsidR="00C77860" w:rsidRPr="003431AA">
        <w:rPr>
          <w:sz w:val="22"/>
          <w:lang w:val="sr-Latn-RS"/>
        </w:rPr>
        <w:t>i</w:t>
      </w:r>
      <w:r w:rsidRPr="003431AA">
        <w:rPr>
          <w:sz w:val="22"/>
          <w:lang w:val="sr-Latn-RS"/>
        </w:rPr>
        <w:t>. Dok, najmanje razvoja u merama politike: (</w:t>
      </w:r>
      <w:r w:rsidR="00C77860" w:rsidRPr="003431AA">
        <w:rPr>
          <w:sz w:val="22"/>
          <w:lang w:val="sr-Latn-RS"/>
        </w:rPr>
        <w:t>5</w:t>
      </w:r>
      <w:r w:rsidRPr="003431AA">
        <w:rPr>
          <w:sz w:val="22"/>
          <w:lang w:val="sr-Latn-RS"/>
        </w:rPr>
        <w:t>)</w:t>
      </w:r>
      <w:r w:rsidR="00C77860" w:rsidRPr="003431AA">
        <w:rPr>
          <w:sz w:val="22"/>
          <w:lang w:val="sr-Latn-RS"/>
        </w:rPr>
        <w:t xml:space="preserve"> Akademija Pravde Kosova</w:t>
      </w:r>
      <w:r w:rsidRPr="003431AA">
        <w:rPr>
          <w:sz w:val="22"/>
          <w:lang w:val="sr-Latn-RS"/>
        </w:rPr>
        <w:t xml:space="preserve"> </w:t>
      </w:r>
      <w:r w:rsidR="00C77860" w:rsidRPr="003431AA">
        <w:rPr>
          <w:sz w:val="22"/>
          <w:lang w:val="sr-Latn-RS"/>
        </w:rPr>
        <w:t>koja odgovara potrebama sektora pravde, (6) usklađivanje pružanih obuka za stručni razvoj sa potrebama pravosudnog sistema;</w:t>
      </w:r>
      <w:r w:rsidRPr="003431AA">
        <w:rPr>
          <w:sz w:val="22"/>
          <w:lang w:val="sr-Latn-RS"/>
        </w:rPr>
        <w:t xml:space="preserve"> </w:t>
      </w:r>
      <w:r w:rsidR="00C77860" w:rsidRPr="003431AA">
        <w:rPr>
          <w:sz w:val="22"/>
          <w:lang w:val="sr-Latn-RS"/>
        </w:rPr>
        <w:t xml:space="preserve">(1) E-pravosuđe i povezanost podataka </w:t>
      </w:r>
      <w:r w:rsidRPr="003431AA">
        <w:rPr>
          <w:sz w:val="22"/>
          <w:lang w:val="sr-Latn-RS"/>
        </w:rPr>
        <w:t xml:space="preserve">(2) </w:t>
      </w:r>
      <w:r w:rsidR="00C77860" w:rsidRPr="003431AA">
        <w:rPr>
          <w:sz w:val="22"/>
          <w:lang w:val="sr-Latn-RS"/>
        </w:rPr>
        <w:t>sprovođenje nezavisnih i kontinuiranih provera integriteta sudija, tužilaca i pomo</w:t>
      </w:r>
      <w:r w:rsidR="006461EB" w:rsidRPr="003431AA">
        <w:rPr>
          <w:sz w:val="22"/>
          <w:lang w:val="sr-Latn-RS"/>
        </w:rPr>
        <w:t>ć</w:t>
      </w:r>
      <w:r w:rsidR="00C77860" w:rsidRPr="003431AA">
        <w:rPr>
          <w:sz w:val="22"/>
          <w:lang w:val="sr-Latn-RS"/>
        </w:rPr>
        <w:t>nog osoblja,</w:t>
      </w:r>
      <w:r w:rsidRPr="003431AA">
        <w:rPr>
          <w:sz w:val="22"/>
          <w:lang w:val="sr-Latn-RS"/>
        </w:rPr>
        <w:t xml:space="preserve"> (3) jačanje kapaciteta postojećih jedinica za verifikaciju u SSK</w:t>
      </w:r>
      <w:r w:rsidR="00C77860" w:rsidRPr="003431AA">
        <w:rPr>
          <w:sz w:val="22"/>
          <w:lang w:val="sr-Latn-RS"/>
        </w:rPr>
        <w:t>-u</w:t>
      </w:r>
      <w:r w:rsidRPr="003431AA">
        <w:rPr>
          <w:sz w:val="22"/>
          <w:lang w:val="sr-Latn-RS"/>
        </w:rPr>
        <w:t xml:space="preserve"> i TSK</w:t>
      </w:r>
      <w:r w:rsidR="00C77860" w:rsidRPr="003431AA">
        <w:rPr>
          <w:sz w:val="22"/>
          <w:lang w:val="sr-Latn-RS"/>
        </w:rPr>
        <w:t>-u i (4) osposobljavanje SSK-a i TSK-a za očuvanje sudskog integriteta</w:t>
      </w:r>
      <w:r w:rsidRPr="003431AA">
        <w:rPr>
          <w:sz w:val="22"/>
          <w:lang w:val="sr-Latn-RS"/>
        </w:rPr>
        <w:t>. Ipak, implementacija velikog broja aktivnosti u gore navedenim merama politike predviđenih Akcionim planom, ne znači da je reforma ovih mera završena i da je potreban dalji rad kroz međuinstitucionalne obaveze i tokom procesa srednjoročne revizije Strategije.</w:t>
      </w:r>
    </w:p>
    <w:p w14:paraId="2300BD4C" w14:textId="2DDB52C3" w:rsidR="00615C11" w:rsidRPr="003431AA" w:rsidRDefault="00C77860" w:rsidP="00615C11">
      <w:pPr>
        <w:jc w:val="both"/>
        <w:rPr>
          <w:sz w:val="22"/>
          <w:lang w:val="sr-Latn-RS"/>
        </w:rPr>
      </w:pPr>
      <w:r w:rsidRPr="003431AA">
        <w:rPr>
          <w:sz w:val="22"/>
          <w:lang w:val="sr-Latn-RS"/>
        </w:rPr>
        <w:lastRenderedPageBreak/>
        <w:t>Uprkos</w:t>
      </w:r>
      <w:r w:rsidR="00615C11" w:rsidRPr="003431AA">
        <w:rPr>
          <w:sz w:val="22"/>
          <w:lang w:val="sr-Latn-RS"/>
        </w:rPr>
        <w:t xml:space="preserve"> značajno</w:t>
      </w:r>
      <w:r w:rsidRPr="003431AA">
        <w:rPr>
          <w:sz w:val="22"/>
          <w:lang w:val="sr-Latn-RS"/>
        </w:rPr>
        <w:t>m</w:t>
      </w:r>
      <w:r w:rsidR="00615C11" w:rsidRPr="003431AA">
        <w:rPr>
          <w:sz w:val="22"/>
          <w:lang w:val="sr-Latn-RS"/>
        </w:rPr>
        <w:t xml:space="preserve"> broj</w:t>
      </w:r>
      <w:r w:rsidRPr="003431AA">
        <w:rPr>
          <w:sz w:val="22"/>
          <w:lang w:val="sr-Latn-RS"/>
        </w:rPr>
        <w:t>u</w:t>
      </w:r>
      <w:r w:rsidR="00615C11" w:rsidRPr="003431AA">
        <w:rPr>
          <w:sz w:val="22"/>
          <w:lang w:val="sr-Latn-RS"/>
        </w:rPr>
        <w:t xml:space="preserve"> u potpunosti sprovedenih aktivnosti, </w:t>
      </w:r>
      <w:r w:rsidRPr="003431AA">
        <w:rPr>
          <w:sz w:val="22"/>
          <w:lang w:val="sr-Latn-RS"/>
        </w:rPr>
        <w:t>pokazatelji</w:t>
      </w:r>
      <w:r w:rsidR="00615C11" w:rsidRPr="003431AA">
        <w:rPr>
          <w:sz w:val="22"/>
          <w:lang w:val="sr-Latn-RS"/>
        </w:rPr>
        <w:t xml:space="preserve"> za postizanje ovog cilja, posebno oni po CEPEJ metodologiji, odražavaju </w:t>
      </w:r>
      <w:r w:rsidRPr="003431AA">
        <w:rPr>
          <w:sz w:val="22"/>
          <w:lang w:val="sr-Latn-RS"/>
        </w:rPr>
        <w:t>pad u odnosu na ciljeve postavljene</w:t>
      </w:r>
      <w:r w:rsidR="00615C11" w:rsidRPr="003431AA">
        <w:rPr>
          <w:sz w:val="22"/>
          <w:lang w:val="sr-Latn-RS"/>
        </w:rPr>
        <w:t xml:space="preserve"> Strategijom u 2023. i 2026. godini.</w:t>
      </w:r>
    </w:p>
    <w:bookmarkEnd w:id="5"/>
    <w:p w14:paraId="29C4AE4C" w14:textId="738FC0F9" w:rsidR="00241F61" w:rsidRPr="003431AA" w:rsidRDefault="00241F61" w:rsidP="00241F61">
      <w:pPr>
        <w:jc w:val="both"/>
        <w:rPr>
          <w:sz w:val="22"/>
          <w:lang w:val="sr-Latn-RS"/>
        </w:rPr>
      </w:pPr>
      <w:r w:rsidRPr="003431AA">
        <w:rPr>
          <w:rFonts w:asciiTheme="minorHAnsi" w:eastAsia="Times New Roman" w:hAnsiTheme="minorHAnsi" w:cstheme="minorHAnsi"/>
          <w:b/>
          <w:bCs/>
          <w:color w:val="000000"/>
          <w:sz w:val="16"/>
          <w:szCs w:val="16"/>
          <w:lang w:val="sr-Latn-RS"/>
        </w:rPr>
        <w:t xml:space="preserve">↑ </w:t>
      </w:r>
      <w:r w:rsidR="00C77860" w:rsidRPr="003431AA">
        <w:rPr>
          <w:rFonts w:asciiTheme="minorHAnsi" w:eastAsia="Times New Roman" w:hAnsiTheme="minorHAnsi" w:cstheme="minorHAnsi"/>
          <w:b/>
          <w:bCs/>
          <w:color w:val="000000"/>
          <w:sz w:val="16"/>
          <w:szCs w:val="16"/>
          <w:lang w:val="sr-Latn-RS"/>
        </w:rPr>
        <w:t>znači pozitivan razvoj</w:t>
      </w:r>
      <w:r w:rsidR="00C77860" w:rsidRPr="003431AA">
        <w:rPr>
          <w:rFonts w:asciiTheme="minorHAnsi" w:eastAsia="Times New Roman" w:hAnsiTheme="minorHAnsi" w:cstheme="minorHAnsi"/>
          <w:b/>
          <w:bCs/>
          <w:color w:val="000000"/>
          <w:sz w:val="16"/>
          <w:szCs w:val="16"/>
          <w:lang w:val="sr-Latn-RS"/>
        </w:rPr>
        <w:cr/>
      </w:r>
      <w:r w:rsidRPr="003431AA">
        <w:rPr>
          <w:rFonts w:asciiTheme="minorHAnsi" w:eastAsia="Times New Roman" w:hAnsiTheme="minorHAnsi" w:cstheme="minorHAnsi"/>
          <w:b/>
          <w:bCs/>
          <w:color w:val="000000"/>
          <w:sz w:val="16"/>
          <w:szCs w:val="16"/>
          <w:lang w:val="sr-Latn-RS"/>
        </w:rPr>
        <w:t xml:space="preserve">↓ </w:t>
      </w:r>
      <w:r w:rsidR="00C77860" w:rsidRPr="003431AA">
        <w:rPr>
          <w:rFonts w:asciiTheme="minorHAnsi" w:eastAsia="Times New Roman" w:hAnsiTheme="minorHAnsi" w:cstheme="minorHAnsi"/>
          <w:b/>
          <w:bCs/>
          <w:color w:val="000000"/>
          <w:sz w:val="16"/>
          <w:szCs w:val="16"/>
          <w:lang w:val="sr-Latn-RS"/>
        </w:rPr>
        <w:t>znači negativan razvoj</w:t>
      </w:r>
    </w:p>
    <w:tbl>
      <w:tblPr>
        <w:tblStyle w:val="TableGrid"/>
        <w:tblW w:w="10530" w:type="dxa"/>
        <w:tblInd w:w="85" w:type="dxa"/>
        <w:tblLayout w:type="fixed"/>
        <w:tblLook w:val="04A0" w:firstRow="1" w:lastRow="0" w:firstColumn="1" w:lastColumn="0" w:noHBand="0" w:noVBand="1"/>
      </w:tblPr>
      <w:tblGrid>
        <w:gridCol w:w="1715"/>
        <w:gridCol w:w="720"/>
        <w:gridCol w:w="895"/>
        <w:gridCol w:w="630"/>
        <w:gridCol w:w="630"/>
        <w:gridCol w:w="900"/>
        <w:gridCol w:w="1260"/>
        <w:gridCol w:w="720"/>
        <w:gridCol w:w="810"/>
        <w:gridCol w:w="720"/>
        <w:gridCol w:w="810"/>
        <w:gridCol w:w="720"/>
      </w:tblGrid>
      <w:tr w:rsidR="002175AA" w:rsidRPr="003431AA" w14:paraId="4D3EDB28" w14:textId="77777777" w:rsidTr="002175AA">
        <w:tc>
          <w:tcPr>
            <w:tcW w:w="1715" w:type="dxa"/>
            <w:shd w:val="clear" w:color="auto" w:fill="auto"/>
            <w:vAlign w:val="center"/>
          </w:tcPr>
          <w:p w14:paraId="795F53AD" w14:textId="50F911CF" w:rsidR="00241F61" w:rsidRPr="003431AA" w:rsidRDefault="00C77860" w:rsidP="00630805">
            <w:pPr>
              <w:pStyle w:val="ListParagraph"/>
              <w:ind w:left="0"/>
              <w:jc w:val="center"/>
              <w:rPr>
                <w:rFonts w:ascii="Calibri" w:eastAsia="Times New Roman" w:hAnsi="Calibri" w:cs="Calibri"/>
                <w:b/>
                <w:bCs/>
                <w:color w:val="000000"/>
                <w:sz w:val="12"/>
                <w:szCs w:val="12"/>
                <w:lang w:val="sr-Latn-RS"/>
              </w:rPr>
            </w:pPr>
            <w:bookmarkStart w:id="6" w:name="_Hlk164282515"/>
            <w:r w:rsidRPr="003431AA">
              <w:rPr>
                <w:rFonts w:ascii="Calibri" w:eastAsia="Times New Roman" w:hAnsi="Calibri" w:cs="Calibri"/>
                <w:b/>
                <w:bCs/>
                <w:color w:val="000000"/>
                <w:sz w:val="12"/>
                <w:szCs w:val="12"/>
                <w:lang w:val="sr-Latn-RS"/>
              </w:rPr>
              <w:t>Izvor pokazatelja</w:t>
            </w:r>
          </w:p>
        </w:tc>
        <w:tc>
          <w:tcPr>
            <w:tcW w:w="720" w:type="dxa"/>
            <w:shd w:val="clear" w:color="auto" w:fill="auto"/>
            <w:vAlign w:val="center"/>
          </w:tcPr>
          <w:p w14:paraId="591A0B48" w14:textId="01FFBD4E"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572FB7AD" w14:textId="77777777" w:rsidR="00241F61" w:rsidRPr="003431AA" w:rsidRDefault="00241F6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895" w:type="dxa"/>
            <w:shd w:val="clear" w:color="auto" w:fill="auto"/>
            <w:vAlign w:val="center"/>
          </w:tcPr>
          <w:p w14:paraId="5CA63E9D" w14:textId="63586A26"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70BCF3E9"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630" w:type="dxa"/>
            <w:shd w:val="clear" w:color="auto" w:fill="auto"/>
            <w:vAlign w:val="center"/>
          </w:tcPr>
          <w:p w14:paraId="1BE61A8C" w14:textId="79C182C1"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00241F61" w:rsidRPr="003431AA">
              <w:rPr>
                <w:rFonts w:asciiTheme="minorHAnsi" w:eastAsia="Times New Roman" w:hAnsiTheme="minorHAnsi" w:cstheme="minorHAnsi"/>
                <w:color w:val="000000"/>
                <w:sz w:val="12"/>
                <w:szCs w:val="12"/>
                <w:lang w:val="sr-Latn-RS"/>
              </w:rPr>
              <w:t xml:space="preserve">  2023</w:t>
            </w:r>
          </w:p>
        </w:tc>
        <w:tc>
          <w:tcPr>
            <w:tcW w:w="630" w:type="dxa"/>
            <w:shd w:val="clear" w:color="auto" w:fill="D0CECE" w:themeFill="background2" w:themeFillShade="E6"/>
          </w:tcPr>
          <w:p w14:paraId="65952BB9" w14:textId="3EA4E8FE" w:rsidR="00241F61" w:rsidRPr="003431AA" w:rsidRDefault="00F00C91" w:rsidP="00630805">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w:t>
            </w:r>
            <w:r w:rsidR="00241F61" w:rsidRPr="003431AA">
              <w:rPr>
                <w:rFonts w:asciiTheme="minorHAnsi" w:eastAsia="Times New Roman" w:hAnsiTheme="minorHAnsi" w:cstheme="minorHAnsi"/>
                <w:b/>
                <w:bCs/>
                <w:color w:val="000000"/>
                <w:sz w:val="12"/>
                <w:szCs w:val="12"/>
                <w:lang w:val="sr-Latn-RS"/>
              </w:rPr>
              <w:t xml:space="preserve"> 2023</w:t>
            </w:r>
          </w:p>
        </w:tc>
        <w:tc>
          <w:tcPr>
            <w:tcW w:w="900" w:type="dxa"/>
            <w:shd w:val="clear" w:color="auto" w:fill="auto"/>
            <w:vAlign w:val="center"/>
          </w:tcPr>
          <w:p w14:paraId="26BB4142" w14:textId="0BC13412"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Krajnji cilj</w:t>
            </w:r>
          </w:p>
          <w:p w14:paraId="78C34DC6" w14:textId="77777777" w:rsidR="00241F61" w:rsidRPr="003431AA" w:rsidRDefault="00241F6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c>
          <w:tcPr>
            <w:tcW w:w="1260" w:type="dxa"/>
            <w:vAlign w:val="center"/>
          </w:tcPr>
          <w:p w14:paraId="778BAC19" w14:textId="288D8F06"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Calibri" w:eastAsia="Times New Roman" w:hAnsi="Calibri" w:cs="Calibri"/>
                <w:b/>
                <w:bCs/>
                <w:color w:val="000000"/>
                <w:sz w:val="12"/>
                <w:szCs w:val="12"/>
                <w:lang w:val="sr-Latn-RS"/>
              </w:rPr>
              <w:t>Izvor pokazatelja</w:t>
            </w:r>
          </w:p>
        </w:tc>
        <w:tc>
          <w:tcPr>
            <w:tcW w:w="720" w:type="dxa"/>
            <w:vAlign w:val="center"/>
          </w:tcPr>
          <w:p w14:paraId="44562EFF" w14:textId="64AAB6C5"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3955C67A" w14:textId="77777777" w:rsidR="00241F61" w:rsidRPr="003431AA" w:rsidRDefault="00241F6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810" w:type="dxa"/>
            <w:shd w:val="clear" w:color="auto" w:fill="auto"/>
            <w:vAlign w:val="center"/>
          </w:tcPr>
          <w:p w14:paraId="2AAC07FE" w14:textId="16AD5719"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24BB74AA" w14:textId="77777777" w:rsidR="00241F61" w:rsidRPr="003431AA" w:rsidRDefault="00241F6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720" w:type="dxa"/>
            <w:vAlign w:val="center"/>
          </w:tcPr>
          <w:p w14:paraId="46776BFC" w14:textId="5C9ED274"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00241F61" w:rsidRPr="003431AA">
              <w:rPr>
                <w:rFonts w:asciiTheme="minorHAnsi" w:eastAsia="Times New Roman" w:hAnsiTheme="minorHAnsi" w:cstheme="minorHAnsi"/>
                <w:color w:val="000000"/>
                <w:sz w:val="12"/>
                <w:szCs w:val="12"/>
                <w:lang w:val="sr-Latn-RS"/>
              </w:rPr>
              <w:t xml:space="preserve">  2023</w:t>
            </w:r>
          </w:p>
        </w:tc>
        <w:tc>
          <w:tcPr>
            <w:tcW w:w="810" w:type="dxa"/>
            <w:shd w:val="clear" w:color="auto" w:fill="D0CECE" w:themeFill="background2" w:themeFillShade="E6"/>
          </w:tcPr>
          <w:p w14:paraId="6E766E4C" w14:textId="362F0E6D" w:rsidR="00241F61" w:rsidRPr="003431AA" w:rsidRDefault="00F00C91" w:rsidP="00630805">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w:t>
            </w:r>
            <w:r w:rsidR="00241F61" w:rsidRPr="003431AA">
              <w:rPr>
                <w:rFonts w:asciiTheme="minorHAnsi" w:eastAsia="Times New Roman" w:hAnsiTheme="minorHAnsi" w:cstheme="minorHAnsi"/>
                <w:b/>
                <w:bCs/>
                <w:color w:val="000000"/>
                <w:sz w:val="12"/>
                <w:szCs w:val="12"/>
                <w:lang w:val="sr-Latn-RS"/>
              </w:rPr>
              <w:t xml:space="preserve"> 2023</w:t>
            </w:r>
          </w:p>
        </w:tc>
        <w:tc>
          <w:tcPr>
            <w:tcW w:w="720" w:type="dxa"/>
            <w:vAlign w:val="center"/>
          </w:tcPr>
          <w:p w14:paraId="50724BF3" w14:textId="307C4FE9" w:rsidR="00241F61" w:rsidRPr="003431AA" w:rsidRDefault="00F00C9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Krajni cilj</w:t>
            </w:r>
          </w:p>
          <w:p w14:paraId="4BD88A4F" w14:textId="77777777" w:rsidR="00241F61" w:rsidRPr="003431AA" w:rsidRDefault="00241F61" w:rsidP="00630805">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r>
      <w:tr w:rsidR="002175AA" w:rsidRPr="003431AA" w14:paraId="481D0647" w14:textId="77777777" w:rsidTr="002175AA">
        <w:tc>
          <w:tcPr>
            <w:tcW w:w="1715" w:type="dxa"/>
            <w:shd w:val="clear" w:color="auto" w:fill="auto"/>
          </w:tcPr>
          <w:p w14:paraId="7F6A5AEE" w14:textId="0D7DA3D5"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 xml:space="preserve">1. WJP ‘Indeksi </w:t>
            </w:r>
            <w:r w:rsidR="00F00C91" w:rsidRPr="003431AA">
              <w:rPr>
                <w:rFonts w:ascii="Calibri" w:eastAsia="Times New Roman" w:hAnsi="Calibri" w:cs="Calibri"/>
                <w:b/>
                <w:bCs/>
                <w:color w:val="000000"/>
                <w:sz w:val="14"/>
                <w:szCs w:val="14"/>
                <w:lang w:val="sr-Latn-RS"/>
              </w:rPr>
              <w:t>vladavine prava</w:t>
            </w:r>
            <w:r w:rsidRPr="003431AA">
              <w:rPr>
                <w:rFonts w:ascii="Calibri" w:eastAsia="Times New Roman" w:hAnsi="Calibri" w:cs="Calibri"/>
                <w:b/>
                <w:bCs/>
                <w:color w:val="000000"/>
                <w:sz w:val="14"/>
                <w:szCs w:val="14"/>
                <w:lang w:val="sr-Latn-RS"/>
              </w:rPr>
              <w:t>’</w:t>
            </w:r>
          </w:p>
        </w:tc>
        <w:tc>
          <w:tcPr>
            <w:tcW w:w="720" w:type="dxa"/>
            <w:shd w:val="clear" w:color="auto" w:fill="auto"/>
            <w:vAlign w:val="center"/>
          </w:tcPr>
          <w:p w14:paraId="2E2F4EA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0.54</w:t>
            </w:r>
          </w:p>
        </w:tc>
        <w:tc>
          <w:tcPr>
            <w:tcW w:w="895" w:type="dxa"/>
            <w:shd w:val="clear" w:color="auto" w:fill="auto"/>
            <w:vAlign w:val="center"/>
          </w:tcPr>
          <w:p w14:paraId="67E92F9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0.56 </w:t>
            </w:r>
          </w:p>
        </w:tc>
        <w:tc>
          <w:tcPr>
            <w:tcW w:w="630" w:type="dxa"/>
            <w:shd w:val="clear" w:color="auto" w:fill="auto"/>
            <w:vAlign w:val="center"/>
          </w:tcPr>
          <w:p w14:paraId="77D476C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0.59</w:t>
            </w:r>
          </w:p>
        </w:tc>
        <w:tc>
          <w:tcPr>
            <w:tcW w:w="630" w:type="dxa"/>
            <w:shd w:val="clear" w:color="auto" w:fill="D0CECE" w:themeFill="background2" w:themeFillShade="E6"/>
          </w:tcPr>
          <w:p w14:paraId="2CDE4501"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0.56↑</w:t>
            </w:r>
          </w:p>
        </w:tc>
        <w:tc>
          <w:tcPr>
            <w:tcW w:w="900" w:type="dxa"/>
            <w:shd w:val="clear" w:color="auto" w:fill="auto"/>
            <w:vAlign w:val="center"/>
          </w:tcPr>
          <w:p w14:paraId="660A098F"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c>
          <w:tcPr>
            <w:tcW w:w="1260" w:type="dxa"/>
            <w:vAlign w:val="center"/>
          </w:tcPr>
          <w:p w14:paraId="2A1D96C1" w14:textId="6C8D5424"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15. CEPEJ ‘</w:t>
            </w:r>
            <w:r w:rsidR="00F00C91" w:rsidRPr="003431AA">
              <w:rPr>
                <w:rFonts w:ascii="Calibri" w:eastAsia="Times New Roman" w:hAnsi="Calibri" w:cs="Calibri"/>
                <w:b/>
                <w:bCs/>
                <w:color w:val="000000"/>
                <w:sz w:val="14"/>
                <w:szCs w:val="14"/>
                <w:lang w:val="sr-Latn-RS"/>
              </w:rPr>
              <w:t>Vreme na raspolaganju za prvi krivični stepen</w:t>
            </w:r>
            <w:r w:rsidRPr="003431AA">
              <w:rPr>
                <w:rFonts w:ascii="Calibri" w:eastAsia="Times New Roman" w:hAnsi="Calibri" w:cs="Calibri"/>
                <w:b/>
                <w:bCs/>
                <w:color w:val="000000"/>
                <w:sz w:val="14"/>
                <w:szCs w:val="14"/>
                <w:lang w:val="sr-Latn-RS"/>
              </w:rPr>
              <w:t>’ (</w:t>
            </w:r>
            <w:r w:rsidR="00F00C91" w:rsidRPr="003431AA">
              <w:rPr>
                <w:rFonts w:ascii="Calibri" w:eastAsia="Times New Roman" w:hAnsi="Calibri" w:cs="Calibri"/>
                <w:b/>
                <w:bCs/>
                <w:color w:val="000000"/>
                <w:sz w:val="14"/>
                <w:szCs w:val="14"/>
                <w:lang w:val="sr-Latn-RS"/>
              </w:rPr>
              <w:t>u danima</w:t>
            </w:r>
            <w:r w:rsidRPr="003431AA">
              <w:rPr>
                <w:rFonts w:ascii="Calibri" w:eastAsia="Times New Roman" w:hAnsi="Calibri" w:cs="Calibri"/>
                <w:b/>
                <w:bCs/>
                <w:color w:val="000000"/>
                <w:sz w:val="14"/>
                <w:szCs w:val="14"/>
                <w:lang w:val="sr-Latn-RS"/>
              </w:rPr>
              <w:t>)</w:t>
            </w:r>
            <w:r w:rsidRPr="003431AA">
              <w:rPr>
                <w:rStyle w:val="FootnoteReference"/>
                <w:rFonts w:ascii="Calibri" w:eastAsia="Times New Roman" w:hAnsi="Calibri" w:cs="Calibri"/>
                <w:b/>
                <w:bCs/>
                <w:color w:val="000000"/>
                <w:sz w:val="14"/>
                <w:szCs w:val="14"/>
                <w:lang w:val="sr-Latn-RS"/>
              </w:rPr>
              <w:footnoteReference w:id="10"/>
            </w:r>
          </w:p>
        </w:tc>
        <w:tc>
          <w:tcPr>
            <w:tcW w:w="720" w:type="dxa"/>
            <w:vAlign w:val="center"/>
          </w:tcPr>
          <w:p w14:paraId="4C2D41D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298</w:t>
            </w:r>
          </w:p>
        </w:tc>
        <w:tc>
          <w:tcPr>
            <w:tcW w:w="810" w:type="dxa"/>
            <w:shd w:val="clear" w:color="auto" w:fill="auto"/>
            <w:vAlign w:val="center"/>
          </w:tcPr>
          <w:p w14:paraId="7F443CEE" w14:textId="6D58EE42"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613 </w:t>
            </w:r>
          </w:p>
        </w:tc>
        <w:tc>
          <w:tcPr>
            <w:tcW w:w="720" w:type="dxa"/>
            <w:vAlign w:val="center"/>
          </w:tcPr>
          <w:p w14:paraId="77E2768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206</w:t>
            </w:r>
          </w:p>
        </w:tc>
        <w:tc>
          <w:tcPr>
            <w:tcW w:w="810" w:type="dxa"/>
            <w:shd w:val="clear" w:color="auto" w:fill="D0CECE" w:themeFill="background2" w:themeFillShade="E6"/>
          </w:tcPr>
          <w:p w14:paraId="45E969C3"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692↓</w:t>
            </w:r>
          </w:p>
        </w:tc>
        <w:tc>
          <w:tcPr>
            <w:tcW w:w="720" w:type="dxa"/>
            <w:vAlign w:val="center"/>
          </w:tcPr>
          <w:p w14:paraId="268B468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144</w:t>
            </w:r>
          </w:p>
        </w:tc>
      </w:tr>
      <w:tr w:rsidR="002175AA" w:rsidRPr="003431AA" w14:paraId="392FDEA6" w14:textId="77777777" w:rsidTr="002175AA">
        <w:tc>
          <w:tcPr>
            <w:tcW w:w="1715" w:type="dxa"/>
            <w:shd w:val="clear" w:color="auto" w:fill="auto"/>
          </w:tcPr>
          <w:p w14:paraId="1C86A0D8" w14:textId="1A305425"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2. WJP 7.1 ‘</w:t>
            </w:r>
            <w:r w:rsidR="00F00C91" w:rsidRPr="003431AA">
              <w:rPr>
                <w:rFonts w:ascii="Calibri" w:eastAsia="Times New Roman" w:hAnsi="Calibri" w:cs="Calibri"/>
                <w:b/>
                <w:bCs/>
                <w:color w:val="000000"/>
                <w:sz w:val="14"/>
                <w:szCs w:val="14"/>
                <w:lang w:val="sr-Latn-RS"/>
              </w:rPr>
              <w:t xml:space="preserve">Građanska pravda je dostupna i </w:t>
            </w:r>
            <w:r w:rsidRPr="003431AA">
              <w:rPr>
                <w:rFonts w:ascii="Calibri" w:eastAsia="Times New Roman" w:hAnsi="Calibri" w:cs="Calibri"/>
                <w:b/>
                <w:bCs/>
                <w:color w:val="000000"/>
                <w:sz w:val="14"/>
                <w:szCs w:val="14"/>
                <w:lang w:val="sr-Latn-RS"/>
              </w:rPr>
              <w:t>(</w:t>
            </w:r>
            <w:r w:rsidR="00F00C91" w:rsidRPr="003431AA">
              <w:rPr>
                <w:rFonts w:ascii="Calibri" w:eastAsia="Times New Roman" w:hAnsi="Calibri" w:cs="Calibri"/>
                <w:b/>
                <w:bCs/>
                <w:color w:val="000000"/>
                <w:sz w:val="14"/>
                <w:szCs w:val="14"/>
                <w:lang w:val="sr-Latn-RS"/>
              </w:rPr>
              <w:t>finansijski</w:t>
            </w:r>
            <w:r w:rsidRPr="003431AA">
              <w:rPr>
                <w:rFonts w:ascii="Calibri" w:eastAsia="Times New Roman" w:hAnsi="Calibri" w:cs="Calibri"/>
                <w:b/>
                <w:bCs/>
                <w:color w:val="000000"/>
                <w:sz w:val="14"/>
                <w:szCs w:val="14"/>
                <w:lang w:val="sr-Latn-RS"/>
              </w:rPr>
              <w:t xml:space="preserve">) </w:t>
            </w:r>
            <w:r w:rsidR="00F00C91" w:rsidRPr="003431AA">
              <w:rPr>
                <w:rFonts w:ascii="Calibri" w:eastAsia="Times New Roman" w:hAnsi="Calibri" w:cs="Calibri"/>
                <w:b/>
                <w:bCs/>
                <w:color w:val="000000"/>
                <w:sz w:val="14"/>
                <w:szCs w:val="14"/>
                <w:lang w:val="sr-Latn-RS"/>
              </w:rPr>
              <w:t>pristupačna</w:t>
            </w:r>
            <w:r w:rsidRPr="003431AA">
              <w:rPr>
                <w:rFonts w:ascii="Calibri" w:eastAsia="Times New Roman" w:hAnsi="Calibri" w:cs="Calibri"/>
                <w:b/>
                <w:bCs/>
                <w:color w:val="000000"/>
                <w:sz w:val="14"/>
                <w:szCs w:val="14"/>
                <w:lang w:val="sr-Latn-RS"/>
              </w:rPr>
              <w:t>’</w:t>
            </w:r>
          </w:p>
        </w:tc>
        <w:tc>
          <w:tcPr>
            <w:tcW w:w="720" w:type="dxa"/>
            <w:shd w:val="clear" w:color="auto" w:fill="auto"/>
            <w:vAlign w:val="center"/>
          </w:tcPr>
          <w:p w14:paraId="73D54A2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w:t>
            </w:r>
          </w:p>
        </w:tc>
        <w:tc>
          <w:tcPr>
            <w:tcW w:w="895" w:type="dxa"/>
            <w:shd w:val="clear" w:color="auto" w:fill="auto"/>
            <w:vAlign w:val="center"/>
          </w:tcPr>
          <w:p w14:paraId="588A58D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c>
          <w:tcPr>
            <w:tcW w:w="630" w:type="dxa"/>
            <w:shd w:val="clear" w:color="auto" w:fill="auto"/>
            <w:vAlign w:val="center"/>
          </w:tcPr>
          <w:p w14:paraId="4E7E08A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630" w:type="dxa"/>
            <w:shd w:val="clear" w:color="auto" w:fill="D0CECE" w:themeFill="background2" w:themeFillShade="E6"/>
          </w:tcPr>
          <w:p w14:paraId="541E56B1"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0.62↑</w:t>
            </w:r>
          </w:p>
        </w:tc>
        <w:tc>
          <w:tcPr>
            <w:tcW w:w="900" w:type="dxa"/>
            <w:shd w:val="clear" w:color="auto" w:fill="auto"/>
            <w:vAlign w:val="center"/>
          </w:tcPr>
          <w:p w14:paraId="2AF0995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c>
          <w:tcPr>
            <w:tcW w:w="1260" w:type="dxa"/>
            <w:vAlign w:val="center"/>
          </w:tcPr>
          <w:p w14:paraId="6B37A506" w14:textId="0EC0B73C"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16. CEPEJ ‘</w:t>
            </w:r>
            <w:r w:rsidR="00F00C91" w:rsidRPr="003431AA">
              <w:rPr>
                <w:rFonts w:ascii="Calibri" w:eastAsia="Times New Roman" w:hAnsi="Calibri" w:cs="Calibri"/>
                <w:b/>
                <w:bCs/>
                <w:color w:val="000000"/>
                <w:sz w:val="14"/>
                <w:szCs w:val="14"/>
                <w:lang w:val="sr-Latn-RS"/>
              </w:rPr>
              <w:t>Vreme na raspolaganju za drugi krivični stepen</w:t>
            </w:r>
            <w:r w:rsidRPr="003431AA">
              <w:rPr>
                <w:rFonts w:ascii="Calibri" w:eastAsia="Times New Roman" w:hAnsi="Calibri" w:cs="Calibri"/>
                <w:b/>
                <w:bCs/>
                <w:color w:val="000000"/>
                <w:sz w:val="14"/>
                <w:szCs w:val="14"/>
                <w:lang w:val="sr-Latn-RS"/>
              </w:rPr>
              <w:t>’ (</w:t>
            </w:r>
            <w:r w:rsidR="00F00C91" w:rsidRPr="003431AA">
              <w:rPr>
                <w:rFonts w:ascii="Calibri" w:eastAsia="Times New Roman" w:hAnsi="Calibri" w:cs="Calibri"/>
                <w:b/>
                <w:bCs/>
                <w:color w:val="000000"/>
                <w:sz w:val="14"/>
                <w:szCs w:val="14"/>
                <w:lang w:val="sr-Latn-RS"/>
              </w:rPr>
              <w:t>u danima</w:t>
            </w:r>
            <w:r w:rsidRPr="003431AA">
              <w:rPr>
                <w:rFonts w:ascii="Calibri" w:eastAsia="Times New Roman" w:hAnsi="Calibri" w:cs="Calibri"/>
                <w:b/>
                <w:bCs/>
                <w:color w:val="000000"/>
                <w:sz w:val="14"/>
                <w:szCs w:val="14"/>
                <w:lang w:val="sr-Latn-RS"/>
              </w:rPr>
              <w:t>)</w:t>
            </w:r>
          </w:p>
        </w:tc>
        <w:tc>
          <w:tcPr>
            <w:tcW w:w="720" w:type="dxa"/>
            <w:vAlign w:val="center"/>
          </w:tcPr>
          <w:p w14:paraId="50C2D22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81</w:t>
            </w:r>
          </w:p>
        </w:tc>
        <w:tc>
          <w:tcPr>
            <w:tcW w:w="810" w:type="dxa"/>
            <w:shd w:val="clear" w:color="auto" w:fill="auto"/>
            <w:vAlign w:val="center"/>
          </w:tcPr>
          <w:p w14:paraId="5D046566" w14:textId="2D687761"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99 </w:t>
            </w:r>
          </w:p>
        </w:tc>
        <w:tc>
          <w:tcPr>
            <w:tcW w:w="720" w:type="dxa"/>
            <w:vAlign w:val="center"/>
          </w:tcPr>
          <w:p w14:paraId="0CB2EE5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72</w:t>
            </w:r>
          </w:p>
        </w:tc>
        <w:tc>
          <w:tcPr>
            <w:tcW w:w="810" w:type="dxa"/>
            <w:shd w:val="clear" w:color="auto" w:fill="D0CECE" w:themeFill="background2" w:themeFillShade="E6"/>
          </w:tcPr>
          <w:p w14:paraId="476E7C36" w14:textId="6DFF1FAD"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152</w:t>
            </w:r>
            <w:r w:rsidR="00D0401B" w:rsidRPr="003431AA">
              <w:rPr>
                <w:rFonts w:asciiTheme="minorHAnsi" w:eastAsia="Times New Roman" w:hAnsiTheme="minorHAnsi" w:cstheme="minorHAnsi"/>
                <w:b/>
                <w:bCs/>
                <w:color w:val="000000"/>
                <w:sz w:val="16"/>
                <w:szCs w:val="16"/>
                <w:lang w:val="sr-Latn-RS"/>
              </w:rPr>
              <w:t>↓</w:t>
            </w:r>
          </w:p>
        </w:tc>
        <w:tc>
          <w:tcPr>
            <w:tcW w:w="720" w:type="dxa"/>
            <w:vAlign w:val="center"/>
          </w:tcPr>
          <w:p w14:paraId="74A0001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63</w:t>
            </w:r>
          </w:p>
        </w:tc>
      </w:tr>
      <w:tr w:rsidR="002175AA" w:rsidRPr="003431AA" w14:paraId="1C374E91" w14:textId="77777777" w:rsidTr="002175AA">
        <w:tc>
          <w:tcPr>
            <w:tcW w:w="1715" w:type="dxa"/>
            <w:shd w:val="clear" w:color="auto" w:fill="auto"/>
            <w:vAlign w:val="center"/>
          </w:tcPr>
          <w:p w14:paraId="0702B5DA" w14:textId="77777777" w:rsidR="00F00C9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3. WJP 7.3 ‘Građansko</w:t>
            </w:r>
          </w:p>
          <w:p w14:paraId="7C7D68FB" w14:textId="2C43487C" w:rsidR="00241F6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pravosuđe je slobodno od korupcije’</w:t>
            </w:r>
          </w:p>
        </w:tc>
        <w:tc>
          <w:tcPr>
            <w:tcW w:w="720" w:type="dxa"/>
            <w:shd w:val="clear" w:color="auto" w:fill="auto"/>
            <w:vAlign w:val="center"/>
          </w:tcPr>
          <w:p w14:paraId="72316DD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0.46</w:t>
            </w:r>
          </w:p>
        </w:tc>
        <w:tc>
          <w:tcPr>
            <w:tcW w:w="895" w:type="dxa"/>
            <w:shd w:val="clear" w:color="auto" w:fill="auto"/>
            <w:vAlign w:val="center"/>
          </w:tcPr>
          <w:p w14:paraId="6D502A0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0.42 </w:t>
            </w:r>
          </w:p>
        </w:tc>
        <w:tc>
          <w:tcPr>
            <w:tcW w:w="630" w:type="dxa"/>
            <w:shd w:val="clear" w:color="auto" w:fill="auto"/>
            <w:vAlign w:val="center"/>
          </w:tcPr>
          <w:p w14:paraId="3768FC5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c>
          <w:tcPr>
            <w:tcW w:w="630" w:type="dxa"/>
            <w:shd w:val="clear" w:color="auto" w:fill="D0CECE" w:themeFill="background2" w:themeFillShade="E6"/>
          </w:tcPr>
          <w:p w14:paraId="51A4D564"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0.44↓</w:t>
            </w:r>
          </w:p>
        </w:tc>
        <w:tc>
          <w:tcPr>
            <w:tcW w:w="900" w:type="dxa"/>
            <w:shd w:val="clear" w:color="auto" w:fill="auto"/>
            <w:vAlign w:val="center"/>
          </w:tcPr>
          <w:p w14:paraId="3B9B43F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0.67</w:t>
            </w:r>
          </w:p>
        </w:tc>
        <w:tc>
          <w:tcPr>
            <w:tcW w:w="1260" w:type="dxa"/>
            <w:vAlign w:val="center"/>
          </w:tcPr>
          <w:p w14:paraId="4E8BC82D" w14:textId="6B96E4A7"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17. CEPEJ ‘</w:t>
            </w:r>
            <w:r w:rsidR="00F00C91" w:rsidRPr="003431AA">
              <w:rPr>
                <w:rFonts w:ascii="Calibri" w:eastAsia="Times New Roman" w:hAnsi="Calibri" w:cs="Calibri"/>
                <w:b/>
                <w:bCs/>
                <w:color w:val="000000"/>
                <w:sz w:val="14"/>
                <w:szCs w:val="14"/>
                <w:lang w:val="sr-Latn-RS"/>
              </w:rPr>
              <w:t>Stopa rešavanja za prvi stepen, za građanske/privredne predmete</w:t>
            </w:r>
            <w:r w:rsidRPr="003431AA">
              <w:rPr>
                <w:rFonts w:ascii="Calibri" w:eastAsia="Times New Roman" w:hAnsi="Calibri" w:cs="Calibri"/>
                <w:b/>
                <w:bCs/>
                <w:color w:val="000000"/>
                <w:sz w:val="14"/>
                <w:szCs w:val="14"/>
                <w:lang w:val="sr-Latn-RS"/>
              </w:rPr>
              <w:t>’</w:t>
            </w:r>
            <w:r w:rsidRPr="003431AA">
              <w:rPr>
                <w:rStyle w:val="FootnoteReference"/>
                <w:rFonts w:ascii="Calibri" w:eastAsia="Times New Roman" w:hAnsi="Calibri" w:cs="Calibri"/>
                <w:b/>
                <w:bCs/>
                <w:color w:val="000000"/>
                <w:sz w:val="14"/>
                <w:szCs w:val="14"/>
                <w:lang w:val="sr-Latn-RS"/>
              </w:rPr>
              <w:footnoteReference w:id="11"/>
            </w:r>
          </w:p>
        </w:tc>
        <w:tc>
          <w:tcPr>
            <w:tcW w:w="720" w:type="dxa"/>
            <w:vAlign w:val="center"/>
          </w:tcPr>
          <w:p w14:paraId="638B57F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84.6%</w:t>
            </w:r>
          </w:p>
        </w:tc>
        <w:tc>
          <w:tcPr>
            <w:tcW w:w="810" w:type="dxa"/>
            <w:shd w:val="clear" w:color="auto" w:fill="auto"/>
            <w:vAlign w:val="center"/>
          </w:tcPr>
          <w:p w14:paraId="73B97A1C" w14:textId="74D513E0"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53% </w:t>
            </w:r>
          </w:p>
        </w:tc>
        <w:tc>
          <w:tcPr>
            <w:tcW w:w="720" w:type="dxa"/>
            <w:vAlign w:val="center"/>
          </w:tcPr>
          <w:p w14:paraId="2D8E81E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122%</w:t>
            </w:r>
          </w:p>
        </w:tc>
        <w:tc>
          <w:tcPr>
            <w:tcW w:w="810" w:type="dxa"/>
            <w:shd w:val="clear" w:color="auto" w:fill="D0CECE" w:themeFill="background2" w:themeFillShade="E6"/>
          </w:tcPr>
          <w:p w14:paraId="4F1A4CF7"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61%↓</w:t>
            </w:r>
          </w:p>
        </w:tc>
        <w:tc>
          <w:tcPr>
            <w:tcW w:w="720" w:type="dxa"/>
            <w:vAlign w:val="center"/>
          </w:tcPr>
          <w:p w14:paraId="3F07759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159%</w:t>
            </w:r>
          </w:p>
        </w:tc>
      </w:tr>
      <w:tr w:rsidR="002175AA" w:rsidRPr="003431AA" w14:paraId="4A42EAAA" w14:textId="77777777" w:rsidTr="002175AA">
        <w:tc>
          <w:tcPr>
            <w:tcW w:w="1715" w:type="dxa"/>
            <w:shd w:val="clear" w:color="auto" w:fill="auto"/>
            <w:vAlign w:val="center"/>
          </w:tcPr>
          <w:p w14:paraId="10CDDE4E" w14:textId="62FCCA12"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4. WJP 7.4 ‘</w:t>
            </w:r>
            <w:r w:rsidR="00536383" w:rsidRPr="003431AA">
              <w:rPr>
                <w:rFonts w:ascii="Calibri" w:eastAsia="Times New Roman" w:hAnsi="Calibri" w:cs="Calibri"/>
                <w:b/>
                <w:bCs/>
                <w:color w:val="000000"/>
                <w:sz w:val="14"/>
                <w:szCs w:val="14"/>
                <w:lang w:val="sr-Latn-RS"/>
              </w:rPr>
              <w:t>Građansko pravosuđe nema neopravdanog uticaja vlade’</w:t>
            </w:r>
          </w:p>
        </w:tc>
        <w:tc>
          <w:tcPr>
            <w:tcW w:w="720" w:type="dxa"/>
            <w:shd w:val="clear" w:color="auto" w:fill="auto"/>
            <w:vAlign w:val="center"/>
          </w:tcPr>
          <w:p w14:paraId="44D610B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0.44</w:t>
            </w:r>
          </w:p>
        </w:tc>
        <w:tc>
          <w:tcPr>
            <w:tcW w:w="895" w:type="dxa"/>
            <w:shd w:val="clear" w:color="auto" w:fill="auto"/>
            <w:vAlign w:val="center"/>
          </w:tcPr>
          <w:p w14:paraId="634BB65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0.51 </w:t>
            </w:r>
          </w:p>
        </w:tc>
        <w:tc>
          <w:tcPr>
            <w:tcW w:w="630" w:type="dxa"/>
            <w:shd w:val="clear" w:color="auto" w:fill="auto"/>
            <w:vAlign w:val="center"/>
          </w:tcPr>
          <w:p w14:paraId="6A9EDF2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0.51</w:t>
            </w:r>
          </w:p>
        </w:tc>
        <w:tc>
          <w:tcPr>
            <w:tcW w:w="630" w:type="dxa"/>
            <w:shd w:val="clear" w:color="auto" w:fill="D0CECE" w:themeFill="background2" w:themeFillShade="E6"/>
          </w:tcPr>
          <w:p w14:paraId="6BE2BF51"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0.51↑</w:t>
            </w:r>
          </w:p>
        </w:tc>
        <w:tc>
          <w:tcPr>
            <w:tcW w:w="900" w:type="dxa"/>
            <w:shd w:val="clear" w:color="auto" w:fill="auto"/>
            <w:vAlign w:val="center"/>
          </w:tcPr>
          <w:p w14:paraId="74D2677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0.58</w:t>
            </w:r>
          </w:p>
        </w:tc>
        <w:tc>
          <w:tcPr>
            <w:tcW w:w="1260" w:type="dxa"/>
            <w:vAlign w:val="center"/>
          </w:tcPr>
          <w:p w14:paraId="46D7D609" w14:textId="6597F8AA"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18. CEPEJ ‘</w:t>
            </w:r>
            <w:r w:rsidR="00F00C91" w:rsidRPr="003431AA">
              <w:rPr>
                <w:rFonts w:ascii="Calibri" w:eastAsia="Times New Roman" w:hAnsi="Calibri" w:cs="Calibri"/>
                <w:b/>
                <w:bCs/>
                <w:color w:val="000000"/>
                <w:sz w:val="14"/>
                <w:szCs w:val="14"/>
                <w:lang w:val="sr-Latn-RS"/>
              </w:rPr>
              <w:t>Vreme na raspolaganju za prvi stepen, u građanskim/privrednim predmetima</w:t>
            </w:r>
            <w:r w:rsidRPr="003431AA">
              <w:rPr>
                <w:rFonts w:ascii="Calibri" w:eastAsia="Times New Roman" w:hAnsi="Calibri" w:cs="Calibri"/>
                <w:b/>
                <w:bCs/>
                <w:color w:val="000000"/>
                <w:sz w:val="14"/>
                <w:szCs w:val="14"/>
                <w:lang w:val="sr-Latn-RS"/>
              </w:rPr>
              <w:t>’ (</w:t>
            </w:r>
            <w:r w:rsidR="00F00C91" w:rsidRPr="003431AA">
              <w:rPr>
                <w:rFonts w:ascii="Calibri" w:eastAsia="Times New Roman" w:hAnsi="Calibri" w:cs="Calibri"/>
                <w:b/>
                <w:bCs/>
                <w:color w:val="000000"/>
                <w:sz w:val="14"/>
                <w:szCs w:val="14"/>
                <w:lang w:val="sr-Latn-RS"/>
              </w:rPr>
              <w:t>u danima</w:t>
            </w:r>
            <w:r w:rsidRPr="003431AA">
              <w:rPr>
                <w:rFonts w:ascii="Calibri" w:eastAsia="Times New Roman" w:hAnsi="Calibri" w:cs="Calibri"/>
                <w:b/>
                <w:bCs/>
                <w:color w:val="000000"/>
                <w:sz w:val="14"/>
                <w:szCs w:val="14"/>
                <w:lang w:val="sr-Latn-RS"/>
              </w:rPr>
              <w:t>)</w:t>
            </w:r>
          </w:p>
        </w:tc>
        <w:tc>
          <w:tcPr>
            <w:tcW w:w="720" w:type="dxa"/>
            <w:vAlign w:val="center"/>
          </w:tcPr>
          <w:p w14:paraId="613AEBB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852</w:t>
            </w:r>
          </w:p>
        </w:tc>
        <w:tc>
          <w:tcPr>
            <w:tcW w:w="810" w:type="dxa"/>
            <w:shd w:val="clear" w:color="auto" w:fill="auto"/>
            <w:vAlign w:val="center"/>
          </w:tcPr>
          <w:p w14:paraId="2C719A28" w14:textId="4DC0B463"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1339 </w:t>
            </w:r>
          </w:p>
        </w:tc>
        <w:tc>
          <w:tcPr>
            <w:tcW w:w="720" w:type="dxa"/>
            <w:vAlign w:val="center"/>
          </w:tcPr>
          <w:p w14:paraId="1D33BFBC"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536</w:t>
            </w:r>
          </w:p>
        </w:tc>
        <w:tc>
          <w:tcPr>
            <w:tcW w:w="810" w:type="dxa"/>
            <w:shd w:val="clear" w:color="auto" w:fill="D0CECE" w:themeFill="background2" w:themeFillShade="E6"/>
          </w:tcPr>
          <w:p w14:paraId="654F428C"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1511↓</w:t>
            </w:r>
          </w:p>
        </w:tc>
        <w:tc>
          <w:tcPr>
            <w:tcW w:w="720" w:type="dxa"/>
            <w:vAlign w:val="center"/>
          </w:tcPr>
          <w:p w14:paraId="2CB8D7F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338</w:t>
            </w:r>
          </w:p>
        </w:tc>
      </w:tr>
      <w:tr w:rsidR="002175AA" w:rsidRPr="003431AA" w14:paraId="48C3AE05" w14:textId="77777777" w:rsidTr="002175AA">
        <w:tc>
          <w:tcPr>
            <w:tcW w:w="1715" w:type="dxa"/>
            <w:shd w:val="clear" w:color="auto" w:fill="auto"/>
            <w:vAlign w:val="center"/>
          </w:tcPr>
          <w:p w14:paraId="67F36997" w14:textId="77777777" w:rsidR="00F00C9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5. WJP 7.5 ‘Građansko</w:t>
            </w:r>
          </w:p>
          <w:p w14:paraId="0026C5EA" w14:textId="77777777" w:rsidR="00F00C9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pravosuđe nema</w:t>
            </w:r>
          </w:p>
          <w:p w14:paraId="043148DD" w14:textId="6A833F61" w:rsidR="00241F61" w:rsidRPr="003431AA" w:rsidRDefault="00F00C91" w:rsidP="00F00C91">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neopravdanih odlaganja’</w:t>
            </w:r>
          </w:p>
        </w:tc>
        <w:tc>
          <w:tcPr>
            <w:tcW w:w="720" w:type="dxa"/>
            <w:shd w:val="clear" w:color="auto" w:fill="auto"/>
            <w:vAlign w:val="center"/>
          </w:tcPr>
          <w:p w14:paraId="71C4F63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0.24</w:t>
            </w:r>
          </w:p>
        </w:tc>
        <w:tc>
          <w:tcPr>
            <w:tcW w:w="895" w:type="dxa"/>
            <w:shd w:val="clear" w:color="auto" w:fill="auto"/>
            <w:vAlign w:val="center"/>
          </w:tcPr>
          <w:p w14:paraId="2C27659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0.24</w:t>
            </w:r>
          </w:p>
        </w:tc>
        <w:tc>
          <w:tcPr>
            <w:tcW w:w="630" w:type="dxa"/>
            <w:shd w:val="clear" w:color="auto" w:fill="auto"/>
            <w:vAlign w:val="center"/>
          </w:tcPr>
          <w:p w14:paraId="7E712D3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0.36</w:t>
            </w:r>
          </w:p>
        </w:tc>
        <w:tc>
          <w:tcPr>
            <w:tcW w:w="630" w:type="dxa"/>
            <w:shd w:val="clear" w:color="auto" w:fill="D0CECE" w:themeFill="background2" w:themeFillShade="E6"/>
          </w:tcPr>
          <w:p w14:paraId="56DF9AC0"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0.26↑</w:t>
            </w:r>
          </w:p>
        </w:tc>
        <w:tc>
          <w:tcPr>
            <w:tcW w:w="900" w:type="dxa"/>
            <w:shd w:val="clear" w:color="auto" w:fill="auto"/>
            <w:vAlign w:val="center"/>
          </w:tcPr>
          <w:p w14:paraId="5B408B9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0.39</w:t>
            </w:r>
          </w:p>
        </w:tc>
        <w:tc>
          <w:tcPr>
            <w:tcW w:w="1260" w:type="dxa"/>
            <w:vAlign w:val="center"/>
          </w:tcPr>
          <w:p w14:paraId="563829DF" w14:textId="7F1E8617"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19. CEPEJ ‘</w:t>
            </w:r>
            <w:r w:rsidR="00F00C91" w:rsidRPr="003431AA">
              <w:rPr>
                <w:rFonts w:ascii="Calibri" w:eastAsia="Times New Roman" w:hAnsi="Calibri" w:cs="Calibri"/>
                <w:b/>
                <w:bCs/>
                <w:color w:val="000000"/>
                <w:sz w:val="14"/>
                <w:szCs w:val="14"/>
                <w:lang w:val="sr-Latn-RS"/>
              </w:rPr>
              <w:t>Stopa rešavanja za drugi stepen, u građanskim/privrednim predmetima</w:t>
            </w:r>
            <w:r w:rsidRPr="003431AA">
              <w:rPr>
                <w:rFonts w:ascii="Calibri" w:eastAsia="Times New Roman" w:hAnsi="Calibri" w:cs="Calibri"/>
                <w:b/>
                <w:bCs/>
                <w:color w:val="000000"/>
                <w:sz w:val="14"/>
                <w:szCs w:val="14"/>
                <w:lang w:val="sr-Latn-RS"/>
              </w:rPr>
              <w:t>’</w:t>
            </w:r>
          </w:p>
        </w:tc>
        <w:tc>
          <w:tcPr>
            <w:tcW w:w="720" w:type="dxa"/>
            <w:vAlign w:val="center"/>
          </w:tcPr>
          <w:p w14:paraId="43AB402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123.11%</w:t>
            </w:r>
          </w:p>
        </w:tc>
        <w:tc>
          <w:tcPr>
            <w:tcW w:w="810" w:type="dxa"/>
            <w:shd w:val="clear" w:color="auto" w:fill="auto"/>
            <w:vAlign w:val="center"/>
          </w:tcPr>
          <w:p w14:paraId="1BC9FB55" w14:textId="7DB52FC4"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66% </w:t>
            </w:r>
          </w:p>
        </w:tc>
        <w:tc>
          <w:tcPr>
            <w:tcW w:w="720" w:type="dxa"/>
            <w:vAlign w:val="center"/>
          </w:tcPr>
          <w:p w14:paraId="2EBB9E7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123%</w:t>
            </w:r>
          </w:p>
        </w:tc>
        <w:tc>
          <w:tcPr>
            <w:tcW w:w="810" w:type="dxa"/>
            <w:shd w:val="clear" w:color="auto" w:fill="D0CECE" w:themeFill="background2" w:themeFillShade="E6"/>
          </w:tcPr>
          <w:p w14:paraId="4DA9596B"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95%</w:t>
            </w:r>
          </w:p>
          <w:p w14:paraId="6EBAB948" w14:textId="74D841D3" w:rsidR="00D0401B" w:rsidRPr="003431AA" w:rsidRDefault="00D0401B"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w:t>
            </w:r>
          </w:p>
        </w:tc>
        <w:tc>
          <w:tcPr>
            <w:tcW w:w="720" w:type="dxa"/>
            <w:vAlign w:val="center"/>
          </w:tcPr>
          <w:p w14:paraId="0C62E3A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123%</w:t>
            </w:r>
          </w:p>
        </w:tc>
      </w:tr>
      <w:tr w:rsidR="002175AA" w:rsidRPr="003431AA" w14:paraId="137C7F9E" w14:textId="77777777" w:rsidTr="002175AA">
        <w:tc>
          <w:tcPr>
            <w:tcW w:w="1715" w:type="dxa"/>
            <w:shd w:val="clear" w:color="auto" w:fill="auto"/>
            <w:vAlign w:val="center"/>
          </w:tcPr>
          <w:p w14:paraId="303FB090" w14:textId="42DB0F13" w:rsidR="00F00C9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6. WJP 7.6 ‘Građanska</w:t>
            </w:r>
          </w:p>
          <w:p w14:paraId="16653E3C" w14:textId="77777777" w:rsidR="00F00C9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pravda se efikasno</w:t>
            </w:r>
          </w:p>
          <w:p w14:paraId="15F7CC70" w14:textId="451146EF" w:rsidR="00241F61" w:rsidRPr="003431AA" w:rsidRDefault="00F00C91" w:rsidP="00F00C91">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sprovodi’</w:t>
            </w:r>
          </w:p>
        </w:tc>
        <w:tc>
          <w:tcPr>
            <w:tcW w:w="720" w:type="dxa"/>
            <w:shd w:val="clear" w:color="auto" w:fill="auto"/>
            <w:vAlign w:val="center"/>
          </w:tcPr>
          <w:p w14:paraId="5E6A974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0.42</w:t>
            </w:r>
          </w:p>
        </w:tc>
        <w:tc>
          <w:tcPr>
            <w:tcW w:w="895" w:type="dxa"/>
            <w:shd w:val="clear" w:color="auto" w:fill="auto"/>
            <w:vAlign w:val="center"/>
          </w:tcPr>
          <w:p w14:paraId="3A39D67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0.48 </w:t>
            </w:r>
          </w:p>
        </w:tc>
        <w:tc>
          <w:tcPr>
            <w:tcW w:w="630" w:type="dxa"/>
            <w:shd w:val="clear" w:color="auto" w:fill="auto"/>
            <w:vAlign w:val="center"/>
          </w:tcPr>
          <w:p w14:paraId="57E6112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0.52</w:t>
            </w:r>
          </w:p>
        </w:tc>
        <w:tc>
          <w:tcPr>
            <w:tcW w:w="630" w:type="dxa"/>
            <w:shd w:val="clear" w:color="auto" w:fill="D0CECE" w:themeFill="background2" w:themeFillShade="E6"/>
          </w:tcPr>
          <w:p w14:paraId="302D41FD"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0.49 ↑</w:t>
            </w:r>
          </w:p>
        </w:tc>
        <w:tc>
          <w:tcPr>
            <w:tcW w:w="900" w:type="dxa"/>
            <w:shd w:val="clear" w:color="auto" w:fill="auto"/>
            <w:vAlign w:val="center"/>
          </w:tcPr>
          <w:p w14:paraId="5349568F"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0.53</w:t>
            </w:r>
          </w:p>
        </w:tc>
        <w:tc>
          <w:tcPr>
            <w:tcW w:w="1260" w:type="dxa"/>
            <w:vAlign w:val="center"/>
          </w:tcPr>
          <w:p w14:paraId="3F8A8903" w14:textId="04537A35"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20. CEPEJ ‘</w:t>
            </w:r>
            <w:r w:rsidR="002E6147" w:rsidRPr="003431AA">
              <w:rPr>
                <w:rFonts w:ascii="Calibri" w:eastAsia="Times New Roman" w:hAnsi="Calibri" w:cs="Calibri"/>
                <w:b/>
                <w:bCs/>
                <w:color w:val="000000"/>
                <w:sz w:val="14"/>
                <w:szCs w:val="14"/>
                <w:lang w:val="sr-Latn-RS"/>
              </w:rPr>
              <w:t>Vreme na raspolaganju za drugi stepen, u građanskim/privrednim predmetima’</w:t>
            </w:r>
          </w:p>
        </w:tc>
        <w:tc>
          <w:tcPr>
            <w:tcW w:w="720" w:type="dxa"/>
            <w:vAlign w:val="center"/>
          </w:tcPr>
          <w:p w14:paraId="40B7027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425</w:t>
            </w:r>
          </w:p>
        </w:tc>
        <w:tc>
          <w:tcPr>
            <w:tcW w:w="810" w:type="dxa"/>
            <w:shd w:val="clear" w:color="auto" w:fill="auto"/>
            <w:vAlign w:val="center"/>
          </w:tcPr>
          <w:p w14:paraId="47E783C6" w14:textId="5EDC8AAB"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646 </w:t>
            </w:r>
          </w:p>
        </w:tc>
        <w:tc>
          <w:tcPr>
            <w:tcW w:w="720" w:type="dxa"/>
            <w:vAlign w:val="center"/>
          </w:tcPr>
          <w:p w14:paraId="17B7214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306</w:t>
            </w:r>
          </w:p>
        </w:tc>
        <w:tc>
          <w:tcPr>
            <w:tcW w:w="810" w:type="dxa"/>
            <w:shd w:val="clear" w:color="auto" w:fill="D0CECE" w:themeFill="background2" w:themeFillShade="E6"/>
          </w:tcPr>
          <w:p w14:paraId="6783FB7A"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591↓</w:t>
            </w:r>
          </w:p>
        </w:tc>
        <w:tc>
          <w:tcPr>
            <w:tcW w:w="720" w:type="dxa"/>
            <w:vAlign w:val="center"/>
          </w:tcPr>
          <w:p w14:paraId="4D5365F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221</w:t>
            </w:r>
          </w:p>
        </w:tc>
      </w:tr>
      <w:tr w:rsidR="002175AA" w:rsidRPr="003431AA" w14:paraId="342723DA" w14:textId="77777777" w:rsidTr="002175AA">
        <w:tc>
          <w:tcPr>
            <w:tcW w:w="1715" w:type="dxa"/>
            <w:shd w:val="clear" w:color="auto" w:fill="auto"/>
            <w:vAlign w:val="center"/>
          </w:tcPr>
          <w:p w14:paraId="19130FA2" w14:textId="0CEF097C" w:rsidR="00F00C9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7. WJP 8.2 ‘Sistem</w:t>
            </w:r>
          </w:p>
          <w:p w14:paraId="0B4B88FB" w14:textId="77777777" w:rsidR="00F00C91" w:rsidRPr="003431AA" w:rsidRDefault="00F00C91" w:rsidP="00F00C91">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krivičnog pravosuđa je</w:t>
            </w:r>
          </w:p>
          <w:p w14:paraId="2A3888AC" w14:textId="6BD2B177" w:rsidR="00241F61" w:rsidRPr="003431AA" w:rsidRDefault="00F00C91" w:rsidP="00F00C91">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blagovremen i efikasan’</w:t>
            </w:r>
          </w:p>
        </w:tc>
        <w:tc>
          <w:tcPr>
            <w:tcW w:w="720" w:type="dxa"/>
            <w:shd w:val="clear" w:color="auto" w:fill="auto"/>
            <w:vAlign w:val="center"/>
          </w:tcPr>
          <w:p w14:paraId="55DFF1C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0.34</w:t>
            </w:r>
          </w:p>
        </w:tc>
        <w:tc>
          <w:tcPr>
            <w:tcW w:w="895" w:type="dxa"/>
            <w:shd w:val="clear" w:color="auto" w:fill="auto"/>
            <w:vAlign w:val="center"/>
          </w:tcPr>
          <w:p w14:paraId="0B4AF0C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0.33 </w:t>
            </w:r>
          </w:p>
        </w:tc>
        <w:tc>
          <w:tcPr>
            <w:tcW w:w="630" w:type="dxa"/>
            <w:shd w:val="clear" w:color="auto" w:fill="auto"/>
            <w:vAlign w:val="center"/>
          </w:tcPr>
          <w:p w14:paraId="5502DBF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0.50</w:t>
            </w:r>
          </w:p>
        </w:tc>
        <w:tc>
          <w:tcPr>
            <w:tcW w:w="630" w:type="dxa"/>
            <w:shd w:val="clear" w:color="auto" w:fill="D0CECE" w:themeFill="background2" w:themeFillShade="E6"/>
          </w:tcPr>
          <w:p w14:paraId="69BCF030"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0.33↓</w:t>
            </w:r>
          </w:p>
        </w:tc>
        <w:tc>
          <w:tcPr>
            <w:tcW w:w="900" w:type="dxa"/>
            <w:shd w:val="clear" w:color="auto" w:fill="auto"/>
            <w:vAlign w:val="center"/>
          </w:tcPr>
          <w:p w14:paraId="1057456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0.53</w:t>
            </w:r>
          </w:p>
        </w:tc>
        <w:tc>
          <w:tcPr>
            <w:tcW w:w="1260" w:type="dxa"/>
            <w:vAlign w:val="center"/>
          </w:tcPr>
          <w:p w14:paraId="7F0DF301" w14:textId="3EFAD267"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21. CEPEJ ‘</w:t>
            </w:r>
            <w:r w:rsidR="002E6147" w:rsidRPr="003431AA">
              <w:rPr>
                <w:rFonts w:ascii="Calibri" w:eastAsia="Times New Roman" w:hAnsi="Calibri" w:cs="Calibri"/>
                <w:b/>
                <w:bCs/>
                <w:color w:val="000000"/>
                <w:sz w:val="14"/>
                <w:szCs w:val="14"/>
                <w:lang w:val="sr-Latn-RS"/>
              </w:rPr>
              <w:t xml:space="preserve">Stopa rešavanja za prvi stepen, u </w:t>
            </w:r>
            <w:r w:rsidR="002E6147" w:rsidRPr="003431AA">
              <w:rPr>
                <w:rFonts w:ascii="Calibri" w:eastAsia="Times New Roman" w:hAnsi="Calibri" w:cs="Calibri"/>
                <w:b/>
                <w:bCs/>
                <w:color w:val="000000"/>
                <w:sz w:val="14"/>
                <w:szCs w:val="14"/>
                <w:lang w:val="sr-Latn-RS"/>
              </w:rPr>
              <w:lastRenderedPageBreak/>
              <w:t>upravnim predmetima</w:t>
            </w:r>
            <w:r w:rsidRPr="003431AA">
              <w:rPr>
                <w:rFonts w:ascii="Calibri" w:eastAsia="Times New Roman" w:hAnsi="Calibri" w:cs="Calibri"/>
                <w:b/>
                <w:bCs/>
                <w:color w:val="000000"/>
                <w:sz w:val="14"/>
                <w:szCs w:val="14"/>
                <w:lang w:val="sr-Latn-RS"/>
              </w:rPr>
              <w:t>’</w:t>
            </w:r>
          </w:p>
        </w:tc>
        <w:tc>
          <w:tcPr>
            <w:tcW w:w="720" w:type="dxa"/>
            <w:vAlign w:val="center"/>
          </w:tcPr>
          <w:p w14:paraId="553059DC"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lastRenderedPageBreak/>
              <w:t>93%</w:t>
            </w:r>
          </w:p>
        </w:tc>
        <w:tc>
          <w:tcPr>
            <w:tcW w:w="810" w:type="dxa"/>
            <w:shd w:val="clear" w:color="auto" w:fill="auto"/>
            <w:vAlign w:val="center"/>
          </w:tcPr>
          <w:p w14:paraId="3AF4275C" w14:textId="1803A4F8"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94%</w:t>
            </w:r>
          </w:p>
        </w:tc>
        <w:tc>
          <w:tcPr>
            <w:tcW w:w="720" w:type="dxa"/>
            <w:vAlign w:val="center"/>
          </w:tcPr>
          <w:p w14:paraId="4396D77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132%</w:t>
            </w:r>
          </w:p>
        </w:tc>
        <w:tc>
          <w:tcPr>
            <w:tcW w:w="810" w:type="dxa"/>
            <w:shd w:val="clear" w:color="auto" w:fill="D0CECE" w:themeFill="background2" w:themeFillShade="E6"/>
          </w:tcPr>
          <w:p w14:paraId="0CD5421C"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82%↓</w:t>
            </w:r>
          </w:p>
        </w:tc>
        <w:tc>
          <w:tcPr>
            <w:tcW w:w="720" w:type="dxa"/>
            <w:vAlign w:val="center"/>
          </w:tcPr>
          <w:p w14:paraId="6C55D70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171.6%</w:t>
            </w:r>
          </w:p>
        </w:tc>
      </w:tr>
      <w:tr w:rsidR="002971F5" w:rsidRPr="003431AA" w14:paraId="302F7AE1" w14:textId="77777777" w:rsidTr="000E4480">
        <w:tc>
          <w:tcPr>
            <w:tcW w:w="1715" w:type="dxa"/>
            <w:shd w:val="clear" w:color="auto" w:fill="auto"/>
            <w:vAlign w:val="center"/>
          </w:tcPr>
          <w:p w14:paraId="5D0FC129" w14:textId="3963D29A" w:rsidR="002971F5" w:rsidRPr="003431AA" w:rsidRDefault="002971F5" w:rsidP="002971F5">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lastRenderedPageBreak/>
              <w:t>8. WJP 8.4 ‘Sistem</w:t>
            </w:r>
          </w:p>
          <w:p w14:paraId="40721DF1" w14:textId="77777777" w:rsidR="002971F5" w:rsidRPr="003431AA" w:rsidRDefault="002971F5" w:rsidP="002971F5">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krivičnog pravosuđa je</w:t>
            </w:r>
          </w:p>
          <w:p w14:paraId="5C9722DB" w14:textId="74F36B2F" w:rsidR="002971F5" w:rsidRPr="003431AA" w:rsidRDefault="002971F5" w:rsidP="002971F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nepristrasan</w:t>
            </w:r>
          </w:p>
        </w:tc>
        <w:tc>
          <w:tcPr>
            <w:tcW w:w="720" w:type="dxa"/>
            <w:shd w:val="clear" w:color="auto" w:fill="auto"/>
          </w:tcPr>
          <w:p w14:paraId="2D212265" w14:textId="3D0835F2"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0.54</w:t>
            </w:r>
          </w:p>
        </w:tc>
        <w:tc>
          <w:tcPr>
            <w:tcW w:w="895" w:type="dxa"/>
            <w:shd w:val="clear" w:color="auto" w:fill="auto"/>
          </w:tcPr>
          <w:p w14:paraId="6B3159AD" w14:textId="4AED8EC7"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 xml:space="preserve">0.56 </w:t>
            </w:r>
          </w:p>
        </w:tc>
        <w:tc>
          <w:tcPr>
            <w:tcW w:w="630" w:type="dxa"/>
            <w:shd w:val="clear" w:color="auto" w:fill="auto"/>
          </w:tcPr>
          <w:p w14:paraId="5F4A2BA5" w14:textId="78271C01"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0.59</w:t>
            </w:r>
          </w:p>
        </w:tc>
        <w:tc>
          <w:tcPr>
            <w:tcW w:w="630" w:type="dxa"/>
            <w:shd w:val="clear" w:color="auto" w:fill="D0CECE" w:themeFill="background2" w:themeFillShade="E6"/>
          </w:tcPr>
          <w:p w14:paraId="3B794510" w14:textId="791182E8"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560CE4">
              <w:t>0.56↑</w:t>
            </w:r>
          </w:p>
        </w:tc>
        <w:tc>
          <w:tcPr>
            <w:tcW w:w="900" w:type="dxa"/>
            <w:shd w:val="clear" w:color="auto" w:fill="auto"/>
          </w:tcPr>
          <w:p w14:paraId="365B54C6" w14:textId="0CFFC4B9"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0.64</w:t>
            </w:r>
          </w:p>
        </w:tc>
        <w:tc>
          <w:tcPr>
            <w:tcW w:w="1260" w:type="dxa"/>
            <w:vAlign w:val="center"/>
          </w:tcPr>
          <w:p w14:paraId="68D0013A" w14:textId="74C5D615" w:rsidR="002971F5" w:rsidRPr="003431AA" w:rsidRDefault="002971F5" w:rsidP="002971F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22. CEPEJ ‘Vreme na raspolaganju za prvi stepen, za upravne predmete (u danima)</w:t>
            </w:r>
          </w:p>
        </w:tc>
        <w:tc>
          <w:tcPr>
            <w:tcW w:w="720" w:type="dxa"/>
          </w:tcPr>
          <w:p w14:paraId="0ECBEAFC" w14:textId="057D6E9F"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298</w:t>
            </w:r>
          </w:p>
        </w:tc>
        <w:tc>
          <w:tcPr>
            <w:tcW w:w="810" w:type="dxa"/>
            <w:shd w:val="clear" w:color="auto" w:fill="auto"/>
          </w:tcPr>
          <w:p w14:paraId="40028204" w14:textId="6135A663"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 xml:space="preserve">613 </w:t>
            </w:r>
          </w:p>
        </w:tc>
        <w:tc>
          <w:tcPr>
            <w:tcW w:w="720" w:type="dxa"/>
          </w:tcPr>
          <w:p w14:paraId="3B429D55" w14:textId="5CD28C1D"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206</w:t>
            </w:r>
          </w:p>
        </w:tc>
        <w:tc>
          <w:tcPr>
            <w:tcW w:w="810" w:type="dxa"/>
            <w:shd w:val="clear" w:color="auto" w:fill="D0CECE" w:themeFill="background2" w:themeFillShade="E6"/>
          </w:tcPr>
          <w:p w14:paraId="059AA378" w14:textId="461317CB"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BC34C9">
              <w:t>692↓</w:t>
            </w:r>
          </w:p>
        </w:tc>
        <w:tc>
          <w:tcPr>
            <w:tcW w:w="720" w:type="dxa"/>
          </w:tcPr>
          <w:p w14:paraId="187DE10D" w14:textId="2E6FF0E1"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144</w:t>
            </w:r>
          </w:p>
        </w:tc>
      </w:tr>
      <w:tr w:rsidR="002971F5" w:rsidRPr="003431AA" w14:paraId="0FAFA496" w14:textId="77777777" w:rsidTr="000E4480">
        <w:tc>
          <w:tcPr>
            <w:tcW w:w="1715" w:type="dxa"/>
            <w:shd w:val="clear" w:color="auto" w:fill="auto"/>
            <w:vAlign w:val="center"/>
          </w:tcPr>
          <w:p w14:paraId="2D1862A6" w14:textId="77777777" w:rsidR="002971F5" w:rsidRPr="003431AA" w:rsidRDefault="002971F5" w:rsidP="002971F5">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9. WJP 8.5 ‘Sistem</w:t>
            </w:r>
          </w:p>
          <w:p w14:paraId="1B8D4755" w14:textId="77777777" w:rsidR="002971F5" w:rsidRPr="003431AA" w:rsidRDefault="002971F5" w:rsidP="002971F5">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krivičnog pravosuđa je</w:t>
            </w:r>
          </w:p>
          <w:p w14:paraId="2889C455" w14:textId="15F6573B" w:rsidR="002971F5" w:rsidRPr="003431AA" w:rsidRDefault="002971F5" w:rsidP="002971F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nekorumpiran’</w:t>
            </w:r>
          </w:p>
        </w:tc>
        <w:tc>
          <w:tcPr>
            <w:tcW w:w="720" w:type="dxa"/>
            <w:shd w:val="clear" w:color="auto" w:fill="auto"/>
          </w:tcPr>
          <w:p w14:paraId="483DCC5E" w14:textId="40BEA494"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0.6</w:t>
            </w:r>
          </w:p>
        </w:tc>
        <w:tc>
          <w:tcPr>
            <w:tcW w:w="895" w:type="dxa"/>
            <w:shd w:val="clear" w:color="auto" w:fill="auto"/>
          </w:tcPr>
          <w:p w14:paraId="05D603AD" w14:textId="19E9C3A6"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0.61</w:t>
            </w:r>
          </w:p>
        </w:tc>
        <w:tc>
          <w:tcPr>
            <w:tcW w:w="630" w:type="dxa"/>
            <w:shd w:val="clear" w:color="auto" w:fill="auto"/>
          </w:tcPr>
          <w:p w14:paraId="7E57A8EF" w14:textId="77383FE9"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0.62</w:t>
            </w:r>
          </w:p>
        </w:tc>
        <w:tc>
          <w:tcPr>
            <w:tcW w:w="630" w:type="dxa"/>
            <w:shd w:val="clear" w:color="auto" w:fill="D0CECE" w:themeFill="background2" w:themeFillShade="E6"/>
          </w:tcPr>
          <w:p w14:paraId="03F8D5A9" w14:textId="3920A50C"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560CE4">
              <w:t>0.62↑</w:t>
            </w:r>
          </w:p>
        </w:tc>
        <w:tc>
          <w:tcPr>
            <w:tcW w:w="900" w:type="dxa"/>
            <w:shd w:val="clear" w:color="auto" w:fill="auto"/>
          </w:tcPr>
          <w:p w14:paraId="7C29592E" w14:textId="2B803112"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0.64</w:t>
            </w:r>
          </w:p>
        </w:tc>
        <w:tc>
          <w:tcPr>
            <w:tcW w:w="1260" w:type="dxa"/>
            <w:vAlign w:val="center"/>
          </w:tcPr>
          <w:p w14:paraId="594F4108" w14:textId="01481EB2" w:rsidR="002971F5" w:rsidRPr="003431AA" w:rsidRDefault="002971F5" w:rsidP="002971F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23. CEPEJ ‘Stepen rešavanja za drugi stepen, u upravnim predmetima</w:t>
            </w:r>
          </w:p>
        </w:tc>
        <w:tc>
          <w:tcPr>
            <w:tcW w:w="720" w:type="dxa"/>
          </w:tcPr>
          <w:p w14:paraId="507EAB8B" w14:textId="0AC1A951"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81</w:t>
            </w:r>
          </w:p>
        </w:tc>
        <w:tc>
          <w:tcPr>
            <w:tcW w:w="810" w:type="dxa"/>
            <w:shd w:val="clear" w:color="auto" w:fill="auto"/>
          </w:tcPr>
          <w:p w14:paraId="2687D2F5" w14:textId="274FED22"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 xml:space="preserve">99 </w:t>
            </w:r>
          </w:p>
        </w:tc>
        <w:tc>
          <w:tcPr>
            <w:tcW w:w="720" w:type="dxa"/>
          </w:tcPr>
          <w:p w14:paraId="43B4C437" w14:textId="4A4B2A7C"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72</w:t>
            </w:r>
          </w:p>
        </w:tc>
        <w:tc>
          <w:tcPr>
            <w:tcW w:w="810" w:type="dxa"/>
            <w:shd w:val="clear" w:color="auto" w:fill="D0CECE" w:themeFill="background2" w:themeFillShade="E6"/>
          </w:tcPr>
          <w:p w14:paraId="08D84933" w14:textId="4A55563B"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BC34C9">
              <w:t>152↓</w:t>
            </w:r>
          </w:p>
        </w:tc>
        <w:tc>
          <w:tcPr>
            <w:tcW w:w="720" w:type="dxa"/>
          </w:tcPr>
          <w:p w14:paraId="6C7CED7C" w14:textId="307290FA"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63</w:t>
            </w:r>
          </w:p>
        </w:tc>
      </w:tr>
      <w:tr w:rsidR="002971F5" w:rsidRPr="003431AA" w14:paraId="49AC6790" w14:textId="77777777" w:rsidTr="000E4480">
        <w:tc>
          <w:tcPr>
            <w:tcW w:w="1715" w:type="dxa"/>
            <w:shd w:val="clear" w:color="auto" w:fill="auto"/>
            <w:vAlign w:val="center"/>
          </w:tcPr>
          <w:p w14:paraId="535FE6C1" w14:textId="47885C9C" w:rsidR="002971F5" w:rsidRPr="003431AA" w:rsidRDefault="002971F5" w:rsidP="002971F5">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10. WJP 8.6 ‘Krivično</w:t>
            </w:r>
          </w:p>
          <w:p w14:paraId="212455E7" w14:textId="77777777" w:rsidR="002971F5" w:rsidRPr="003431AA" w:rsidRDefault="002971F5" w:rsidP="002971F5">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pravosuđe nema</w:t>
            </w:r>
          </w:p>
          <w:p w14:paraId="6049CFC1" w14:textId="0A0045F4" w:rsidR="002971F5" w:rsidRPr="003431AA" w:rsidRDefault="002971F5" w:rsidP="002971F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neprimeren uticaj vlade’</w:t>
            </w:r>
          </w:p>
        </w:tc>
        <w:tc>
          <w:tcPr>
            <w:tcW w:w="720" w:type="dxa"/>
            <w:shd w:val="clear" w:color="auto" w:fill="auto"/>
          </w:tcPr>
          <w:p w14:paraId="0AB400F9" w14:textId="18AD57CD"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0.46</w:t>
            </w:r>
          </w:p>
        </w:tc>
        <w:tc>
          <w:tcPr>
            <w:tcW w:w="895" w:type="dxa"/>
            <w:shd w:val="clear" w:color="auto" w:fill="auto"/>
          </w:tcPr>
          <w:p w14:paraId="36960C7A" w14:textId="314C85FF"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 xml:space="preserve">0.42 </w:t>
            </w:r>
          </w:p>
        </w:tc>
        <w:tc>
          <w:tcPr>
            <w:tcW w:w="630" w:type="dxa"/>
            <w:shd w:val="clear" w:color="auto" w:fill="auto"/>
          </w:tcPr>
          <w:p w14:paraId="35696AC1" w14:textId="00094EB8"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0.61</w:t>
            </w:r>
          </w:p>
        </w:tc>
        <w:tc>
          <w:tcPr>
            <w:tcW w:w="630" w:type="dxa"/>
            <w:shd w:val="clear" w:color="auto" w:fill="D0CECE" w:themeFill="background2" w:themeFillShade="E6"/>
          </w:tcPr>
          <w:p w14:paraId="28313E10" w14:textId="0BA97FF7"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0.44↓</w:t>
            </w:r>
          </w:p>
        </w:tc>
        <w:tc>
          <w:tcPr>
            <w:tcW w:w="900" w:type="dxa"/>
            <w:shd w:val="clear" w:color="auto" w:fill="auto"/>
          </w:tcPr>
          <w:p w14:paraId="0426BE63" w14:textId="69CD6284"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0.67</w:t>
            </w:r>
          </w:p>
        </w:tc>
        <w:tc>
          <w:tcPr>
            <w:tcW w:w="1260" w:type="dxa"/>
            <w:shd w:val="clear" w:color="auto" w:fill="auto"/>
            <w:vAlign w:val="center"/>
          </w:tcPr>
          <w:p w14:paraId="5D6295E2" w14:textId="50CC0BAD" w:rsidR="002971F5" w:rsidRPr="003431AA" w:rsidRDefault="002971F5" w:rsidP="002971F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24. CEPEJ ‘Vreme na raspolaganju za drugi stepen, za upravne predmete (u danima)</w:t>
            </w:r>
          </w:p>
        </w:tc>
        <w:tc>
          <w:tcPr>
            <w:tcW w:w="720" w:type="dxa"/>
          </w:tcPr>
          <w:p w14:paraId="2A1CE89A" w14:textId="7EC790A5"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84.6%</w:t>
            </w:r>
          </w:p>
        </w:tc>
        <w:tc>
          <w:tcPr>
            <w:tcW w:w="810" w:type="dxa"/>
            <w:shd w:val="clear" w:color="auto" w:fill="auto"/>
          </w:tcPr>
          <w:p w14:paraId="32142C32" w14:textId="6279D291"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 xml:space="preserve">53% </w:t>
            </w:r>
          </w:p>
        </w:tc>
        <w:tc>
          <w:tcPr>
            <w:tcW w:w="720" w:type="dxa"/>
          </w:tcPr>
          <w:p w14:paraId="4AF0423F" w14:textId="0B9CB9FF"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122%</w:t>
            </w:r>
          </w:p>
        </w:tc>
        <w:tc>
          <w:tcPr>
            <w:tcW w:w="810" w:type="dxa"/>
            <w:shd w:val="clear" w:color="auto" w:fill="D0CECE" w:themeFill="background2" w:themeFillShade="E6"/>
          </w:tcPr>
          <w:p w14:paraId="7E2A3AAF" w14:textId="6361BF0D"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BC34C9">
              <w:t>61%↓</w:t>
            </w:r>
          </w:p>
        </w:tc>
        <w:tc>
          <w:tcPr>
            <w:tcW w:w="720" w:type="dxa"/>
          </w:tcPr>
          <w:p w14:paraId="351A3693" w14:textId="5938432F"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159%</w:t>
            </w:r>
          </w:p>
        </w:tc>
      </w:tr>
      <w:tr w:rsidR="002971F5" w:rsidRPr="003431AA" w14:paraId="49D2437D" w14:textId="77777777" w:rsidTr="000E4480">
        <w:tc>
          <w:tcPr>
            <w:tcW w:w="1715" w:type="dxa"/>
            <w:shd w:val="clear" w:color="auto" w:fill="auto"/>
            <w:vAlign w:val="center"/>
          </w:tcPr>
          <w:p w14:paraId="760DE80F" w14:textId="5538AB80" w:rsidR="002971F5" w:rsidRPr="003431AA" w:rsidRDefault="002971F5" w:rsidP="002971F5">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11. CEPEJ Nerešeni krivični predmeti (stariji od 2 godine) u svim sudovima</w:t>
            </w:r>
          </w:p>
        </w:tc>
        <w:tc>
          <w:tcPr>
            <w:tcW w:w="720" w:type="dxa"/>
            <w:shd w:val="clear" w:color="auto" w:fill="auto"/>
          </w:tcPr>
          <w:p w14:paraId="0E8C851B" w14:textId="21BF125E"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0.44</w:t>
            </w:r>
          </w:p>
        </w:tc>
        <w:tc>
          <w:tcPr>
            <w:tcW w:w="895" w:type="dxa"/>
            <w:shd w:val="clear" w:color="auto" w:fill="auto"/>
          </w:tcPr>
          <w:p w14:paraId="3FDB27D0" w14:textId="6E776B17"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 xml:space="preserve">0.51 </w:t>
            </w:r>
          </w:p>
        </w:tc>
        <w:tc>
          <w:tcPr>
            <w:tcW w:w="630" w:type="dxa"/>
            <w:shd w:val="clear" w:color="auto" w:fill="auto"/>
          </w:tcPr>
          <w:p w14:paraId="55932995" w14:textId="1BD80BFA"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0.51</w:t>
            </w:r>
          </w:p>
        </w:tc>
        <w:tc>
          <w:tcPr>
            <w:tcW w:w="630" w:type="dxa"/>
            <w:shd w:val="clear" w:color="auto" w:fill="D0CECE" w:themeFill="background2" w:themeFillShade="E6"/>
          </w:tcPr>
          <w:p w14:paraId="09AF1CDD" w14:textId="02E7FC48"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560CE4">
              <w:t>0.51↑</w:t>
            </w:r>
          </w:p>
        </w:tc>
        <w:tc>
          <w:tcPr>
            <w:tcW w:w="900" w:type="dxa"/>
            <w:shd w:val="clear" w:color="auto" w:fill="auto"/>
          </w:tcPr>
          <w:p w14:paraId="1DF2F4B2" w14:textId="00CE1922"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0.58</w:t>
            </w:r>
          </w:p>
        </w:tc>
        <w:tc>
          <w:tcPr>
            <w:tcW w:w="1260" w:type="dxa"/>
            <w:shd w:val="clear" w:color="auto" w:fill="auto"/>
            <w:vAlign w:val="center"/>
          </w:tcPr>
          <w:p w14:paraId="0CA2232A" w14:textId="77090F2F" w:rsidR="002971F5" w:rsidRPr="003431AA" w:rsidRDefault="002971F5" w:rsidP="002971F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25. CEPEJ ‘% nerešenih predmeta starijih od 24 meseci u OS Priština za krivične predmete’</w:t>
            </w:r>
          </w:p>
        </w:tc>
        <w:tc>
          <w:tcPr>
            <w:tcW w:w="720" w:type="dxa"/>
          </w:tcPr>
          <w:p w14:paraId="432BB536" w14:textId="7A9FFDC3"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852</w:t>
            </w:r>
          </w:p>
        </w:tc>
        <w:tc>
          <w:tcPr>
            <w:tcW w:w="810" w:type="dxa"/>
            <w:shd w:val="clear" w:color="auto" w:fill="auto"/>
          </w:tcPr>
          <w:p w14:paraId="7ED39FDF" w14:textId="63117678"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 xml:space="preserve">1339 </w:t>
            </w:r>
          </w:p>
        </w:tc>
        <w:tc>
          <w:tcPr>
            <w:tcW w:w="720" w:type="dxa"/>
          </w:tcPr>
          <w:p w14:paraId="17A92440" w14:textId="43A7EE1F"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536</w:t>
            </w:r>
          </w:p>
        </w:tc>
        <w:tc>
          <w:tcPr>
            <w:tcW w:w="810" w:type="dxa"/>
            <w:shd w:val="clear" w:color="auto" w:fill="D0CECE" w:themeFill="background2" w:themeFillShade="E6"/>
          </w:tcPr>
          <w:p w14:paraId="4EE07700" w14:textId="332F2B21" w:rsidR="002971F5" w:rsidRPr="003431AA" w:rsidRDefault="002971F5" w:rsidP="002971F5">
            <w:pPr>
              <w:pStyle w:val="ListParagraph"/>
              <w:ind w:left="0"/>
              <w:jc w:val="center"/>
              <w:rPr>
                <w:rFonts w:ascii="Calibri" w:eastAsia="Times New Roman" w:hAnsi="Calibri" w:cs="Calibri"/>
                <w:b/>
                <w:bCs/>
                <w:color w:val="000000"/>
                <w:sz w:val="16"/>
                <w:szCs w:val="16"/>
                <w:lang w:val="sr-Latn-RS"/>
              </w:rPr>
            </w:pPr>
            <w:r w:rsidRPr="00BC34C9">
              <w:t>1511↓</w:t>
            </w:r>
          </w:p>
        </w:tc>
        <w:tc>
          <w:tcPr>
            <w:tcW w:w="720" w:type="dxa"/>
          </w:tcPr>
          <w:p w14:paraId="14422D58" w14:textId="2B48474E"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338</w:t>
            </w:r>
          </w:p>
        </w:tc>
      </w:tr>
      <w:tr w:rsidR="002971F5" w:rsidRPr="003431AA" w14:paraId="237B90D5" w14:textId="77777777" w:rsidTr="000E4480">
        <w:tc>
          <w:tcPr>
            <w:tcW w:w="1715" w:type="dxa"/>
            <w:shd w:val="clear" w:color="auto" w:fill="auto"/>
            <w:vAlign w:val="center"/>
          </w:tcPr>
          <w:p w14:paraId="2273E6EE" w14:textId="2549BE85" w:rsidR="002971F5" w:rsidRPr="003431AA" w:rsidRDefault="002971F5" w:rsidP="002971F5">
            <w:pPr>
              <w:pStyle w:val="ListParagraph"/>
              <w:ind w:left="0"/>
              <w:rPr>
                <w:rFonts w:ascii="Calibri" w:eastAsia="Times New Roman" w:hAnsi="Calibri" w:cs="Calibri"/>
                <w:b/>
                <w:bCs/>
                <w:color w:val="000000"/>
                <w:sz w:val="14"/>
                <w:szCs w:val="14"/>
                <w:highlight w:val="yellow"/>
                <w:lang w:val="sr-Latn-RS"/>
              </w:rPr>
            </w:pPr>
            <w:r w:rsidRPr="003431AA">
              <w:rPr>
                <w:rFonts w:ascii="Calibri" w:eastAsia="Times New Roman" w:hAnsi="Calibri" w:cs="Calibri"/>
                <w:b/>
                <w:bCs/>
                <w:color w:val="000000"/>
                <w:sz w:val="14"/>
                <w:szCs w:val="14"/>
                <w:lang w:val="sr-Latn-RS"/>
              </w:rPr>
              <w:t>12. CEPEJ Nerešeni građanski/privredni predmeti (stariji od 2 godine) u svim sudovima</w:t>
            </w:r>
          </w:p>
        </w:tc>
        <w:tc>
          <w:tcPr>
            <w:tcW w:w="720" w:type="dxa"/>
            <w:shd w:val="clear" w:color="auto" w:fill="auto"/>
          </w:tcPr>
          <w:p w14:paraId="536F0E1A" w14:textId="05AD1AF6"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0.24</w:t>
            </w:r>
          </w:p>
        </w:tc>
        <w:tc>
          <w:tcPr>
            <w:tcW w:w="895" w:type="dxa"/>
            <w:shd w:val="clear" w:color="auto" w:fill="auto"/>
          </w:tcPr>
          <w:p w14:paraId="667CECE2" w14:textId="7DB87500"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0.24</w:t>
            </w:r>
          </w:p>
        </w:tc>
        <w:tc>
          <w:tcPr>
            <w:tcW w:w="630" w:type="dxa"/>
            <w:shd w:val="clear" w:color="auto" w:fill="auto"/>
          </w:tcPr>
          <w:p w14:paraId="61989A74" w14:textId="0C13B8DD"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0.36</w:t>
            </w:r>
          </w:p>
        </w:tc>
        <w:tc>
          <w:tcPr>
            <w:tcW w:w="630" w:type="dxa"/>
            <w:shd w:val="clear" w:color="auto" w:fill="D0CECE" w:themeFill="background2" w:themeFillShade="E6"/>
          </w:tcPr>
          <w:p w14:paraId="366A33C0" w14:textId="1D2DACBA"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560CE4">
              <w:t>0.26↑</w:t>
            </w:r>
          </w:p>
        </w:tc>
        <w:tc>
          <w:tcPr>
            <w:tcW w:w="900" w:type="dxa"/>
            <w:shd w:val="clear" w:color="auto" w:fill="auto"/>
          </w:tcPr>
          <w:p w14:paraId="23501DE6" w14:textId="74000AD2"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0.39</w:t>
            </w:r>
          </w:p>
        </w:tc>
        <w:tc>
          <w:tcPr>
            <w:tcW w:w="1260" w:type="dxa"/>
            <w:vAlign w:val="center"/>
          </w:tcPr>
          <w:p w14:paraId="5397CF87" w14:textId="454F4A80" w:rsidR="002971F5" w:rsidRPr="003431AA" w:rsidRDefault="002971F5" w:rsidP="002971F5">
            <w:pPr>
              <w:pStyle w:val="ListParagraph"/>
              <w:ind w:left="0"/>
              <w:rPr>
                <w:rFonts w:asciiTheme="minorHAnsi" w:eastAsia="Times New Roman" w:hAnsiTheme="minorHAnsi" w:cstheme="minorHAnsi"/>
                <w:color w:val="000000"/>
                <w:sz w:val="14"/>
                <w:szCs w:val="14"/>
                <w:highlight w:val="yellow"/>
                <w:lang w:val="sr-Latn-RS"/>
              </w:rPr>
            </w:pPr>
            <w:r w:rsidRPr="003431AA">
              <w:rPr>
                <w:rFonts w:ascii="Calibri" w:eastAsia="Times New Roman" w:hAnsi="Calibri" w:cs="Calibri"/>
                <w:b/>
                <w:bCs/>
                <w:color w:val="000000"/>
                <w:sz w:val="14"/>
                <w:szCs w:val="14"/>
                <w:lang w:val="sr-Latn-RS"/>
              </w:rPr>
              <w:t>26. CEPEJ ‘%nerešenih predmeta starijih od 24 meseci u OS Priština za građanske parnične predmete’</w:t>
            </w:r>
          </w:p>
        </w:tc>
        <w:tc>
          <w:tcPr>
            <w:tcW w:w="720" w:type="dxa"/>
          </w:tcPr>
          <w:p w14:paraId="0201591F" w14:textId="639F8AD4"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123.11%</w:t>
            </w:r>
          </w:p>
        </w:tc>
        <w:tc>
          <w:tcPr>
            <w:tcW w:w="810" w:type="dxa"/>
            <w:shd w:val="clear" w:color="auto" w:fill="auto"/>
          </w:tcPr>
          <w:p w14:paraId="08C49D08" w14:textId="110502D8"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 xml:space="preserve">66% </w:t>
            </w:r>
          </w:p>
        </w:tc>
        <w:tc>
          <w:tcPr>
            <w:tcW w:w="720" w:type="dxa"/>
          </w:tcPr>
          <w:p w14:paraId="79C8FA2C" w14:textId="3C55E85B"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123%</w:t>
            </w:r>
          </w:p>
        </w:tc>
        <w:tc>
          <w:tcPr>
            <w:tcW w:w="810" w:type="dxa"/>
            <w:shd w:val="clear" w:color="auto" w:fill="D0CECE" w:themeFill="background2" w:themeFillShade="E6"/>
          </w:tcPr>
          <w:p w14:paraId="2E3258A5" w14:textId="47616CAC" w:rsidR="002971F5" w:rsidRPr="003431AA" w:rsidRDefault="002971F5" w:rsidP="002971F5">
            <w:pPr>
              <w:pStyle w:val="ListParagraph"/>
              <w:ind w:left="0"/>
              <w:jc w:val="center"/>
              <w:rPr>
                <w:rFonts w:ascii="Calibri" w:eastAsia="Times New Roman" w:hAnsi="Calibri" w:cs="Calibri"/>
                <w:color w:val="000000"/>
                <w:sz w:val="16"/>
                <w:szCs w:val="16"/>
                <w:lang w:val="sr-Latn-RS"/>
              </w:rPr>
            </w:pPr>
            <w:r w:rsidRPr="00BC34C9">
              <w:t>95%</w:t>
            </w:r>
          </w:p>
        </w:tc>
        <w:tc>
          <w:tcPr>
            <w:tcW w:w="720" w:type="dxa"/>
          </w:tcPr>
          <w:p w14:paraId="5C7F876F" w14:textId="7F92E576"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p>
        </w:tc>
      </w:tr>
      <w:tr w:rsidR="002971F5" w:rsidRPr="003431AA" w14:paraId="51C85DCC" w14:textId="77777777" w:rsidTr="000E4480">
        <w:tc>
          <w:tcPr>
            <w:tcW w:w="1715" w:type="dxa"/>
            <w:shd w:val="clear" w:color="auto" w:fill="auto"/>
            <w:vAlign w:val="center"/>
          </w:tcPr>
          <w:p w14:paraId="566FF73F" w14:textId="3574BA3A" w:rsidR="002971F5" w:rsidRPr="003431AA" w:rsidRDefault="002971F5" w:rsidP="002971F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13. CEPEJ Nerešeni upravni predmeti ((stariji od 2 godine) u svim sudovima</w:t>
            </w:r>
          </w:p>
        </w:tc>
        <w:tc>
          <w:tcPr>
            <w:tcW w:w="720" w:type="dxa"/>
            <w:shd w:val="clear" w:color="auto" w:fill="auto"/>
          </w:tcPr>
          <w:p w14:paraId="206D0AC0" w14:textId="248FB063"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0.42</w:t>
            </w:r>
          </w:p>
        </w:tc>
        <w:tc>
          <w:tcPr>
            <w:tcW w:w="895" w:type="dxa"/>
            <w:shd w:val="clear" w:color="auto" w:fill="auto"/>
          </w:tcPr>
          <w:p w14:paraId="12421995" w14:textId="255248EC"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560CE4">
              <w:t xml:space="preserve">0.48 </w:t>
            </w:r>
          </w:p>
        </w:tc>
        <w:tc>
          <w:tcPr>
            <w:tcW w:w="630" w:type="dxa"/>
            <w:shd w:val="clear" w:color="auto" w:fill="auto"/>
          </w:tcPr>
          <w:p w14:paraId="0CDC1497" w14:textId="64DBE6E1"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0.52</w:t>
            </w:r>
          </w:p>
        </w:tc>
        <w:tc>
          <w:tcPr>
            <w:tcW w:w="630" w:type="dxa"/>
            <w:shd w:val="clear" w:color="auto" w:fill="D0CECE" w:themeFill="background2" w:themeFillShade="E6"/>
          </w:tcPr>
          <w:p w14:paraId="720EA5D1" w14:textId="0B2B3E5C"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0.49 ↑</w:t>
            </w:r>
          </w:p>
        </w:tc>
        <w:tc>
          <w:tcPr>
            <w:tcW w:w="900" w:type="dxa"/>
            <w:shd w:val="clear" w:color="auto" w:fill="auto"/>
          </w:tcPr>
          <w:p w14:paraId="36FC2F46" w14:textId="5609E210"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0.53</w:t>
            </w:r>
          </w:p>
        </w:tc>
        <w:tc>
          <w:tcPr>
            <w:tcW w:w="1260" w:type="dxa"/>
            <w:vAlign w:val="center"/>
          </w:tcPr>
          <w:p w14:paraId="03AE5D16" w14:textId="0BEA57E4" w:rsidR="002971F5" w:rsidRPr="003431AA" w:rsidRDefault="002971F5" w:rsidP="002971F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27. CEPEJ ‘%nerešenih predmeta starijih od 24 meseci u OS Priština za upravne predmete</w:t>
            </w:r>
          </w:p>
        </w:tc>
        <w:tc>
          <w:tcPr>
            <w:tcW w:w="720" w:type="dxa"/>
          </w:tcPr>
          <w:p w14:paraId="5335C180" w14:textId="7B4847B3"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w:t>
            </w:r>
          </w:p>
        </w:tc>
        <w:tc>
          <w:tcPr>
            <w:tcW w:w="810" w:type="dxa"/>
            <w:shd w:val="clear" w:color="auto" w:fill="auto"/>
          </w:tcPr>
          <w:p w14:paraId="504D214B" w14:textId="026636A2"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BC34C9">
              <w:t>123%</w:t>
            </w:r>
          </w:p>
        </w:tc>
        <w:tc>
          <w:tcPr>
            <w:tcW w:w="720" w:type="dxa"/>
          </w:tcPr>
          <w:p w14:paraId="3A031343" w14:textId="264A842C"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p>
        </w:tc>
        <w:tc>
          <w:tcPr>
            <w:tcW w:w="810" w:type="dxa"/>
            <w:shd w:val="clear" w:color="auto" w:fill="D0CECE" w:themeFill="background2" w:themeFillShade="E6"/>
          </w:tcPr>
          <w:p w14:paraId="2306C317" w14:textId="13BD62FB" w:rsidR="002971F5" w:rsidRPr="003431AA" w:rsidRDefault="002971F5" w:rsidP="002971F5">
            <w:pPr>
              <w:pStyle w:val="ListParagraph"/>
              <w:ind w:left="0"/>
              <w:jc w:val="center"/>
              <w:rPr>
                <w:rFonts w:ascii="Calibri" w:eastAsia="Times New Roman" w:hAnsi="Calibri" w:cs="Calibri"/>
                <w:b/>
                <w:bCs/>
                <w:color w:val="000000"/>
                <w:sz w:val="16"/>
                <w:szCs w:val="16"/>
                <w:lang w:val="sr-Latn-RS"/>
              </w:rPr>
            </w:pPr>
          </w:p>
        </w:tc>
        <w:tc>
          <w:tcPr>
            <w:tcW w:w="720" w:type="dxa"/>
          </w:tcPr>
          <w:p w14:paraId="55770359" w14:textId="638AFD3D"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p>
        </w:tc>
      </w:tr>
      <w:tr w:rsidR="002971F5" w:rsidRPr="003431AA" w14:paraId="597C287A" w14:textId="77777777" w:rsidTr="000E4480">
        <w:tc>
          <w:tcPr>
            <w:tcW w:w="1715" w:type="dxa"/>
            <w:shd w:val="clear" w:color="auto" w:fill="auto"/>
            <w:vAlign w:val="center"/>
          </w:tcPr>
          <w:p w14:paraId="0EC34D9A" w14:textId="332ABEC8" w:rsidR="002971F5" w:rsidRPr="003431AA" w:rsidRDefault="002971F5" w:rsidP="002971F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14. CEPEJ ‘Stopa rešavanja za prvi stepen, za krivične predmete’</w:t>
            </w:r>
          </w:p>
        </w:tc>
        <w:tc>
          <w:tcPr>
            <w:tcW w:w="720" w:type="dxa"/>
            <w:shd w:val="clear" w:color="auto" w:fill="auto"/>
          </w:tcPr>
          <w:p w14:paraId="7584D566" w14:textId="2AC5CBEB"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0.34</w:t>
            </w:r>
          </w:p>
        </w:tc>
        <w:tc>
          <w:tcPr>
            <w:tcW w:w="895" w:type="dxa"/>
            <w:shd w:val="clear" w:color="auto" w:fill="auto"/>
          </w:tcPr>
          <w:p w14:paraId="03FB9CB3" w14:textId="2E1FE618"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560CE4">
              <w:t xml:space="preserve">0.33 </w:t>
            </w:r>
          </w:p>
        </w:tc>
        <w:tc>
          <w:tcPr>
            <w:tcW w:w="630" w:type="dxa"/>
            <w:shd w:val="clear" w:color="auto" w:fill="auto"/>
          </w:tcPr>
          <w:p w14:paraId="66B72F34" w14:textId="3CB68415"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0.50</w:t>
            </w:r>
          </w:p>
        </w:tc>
        <w:tc>
          <w:tcPr>
            <w:tcW w:w="630" w:type="dxa"/>
            <w:shd w:val="clear" w:color="auto" w:fill="D0CECE" w:themeFill="background2" w:themeFillShade="E6"/>
          </w:tcPr>
          <w:p w14:paraId="1C9AD63A" w14:textId="3720FD70" w:rsidR="002971F5" w:rsidRPr="003431AA" w:rsidRDefault="002971F5" w:rsidP="002971F5">
            <w:pPr>
              <w:pStyle w:val="ListParagraph"/>
              <w:ind w:left="0"/>
              <w:jc w:val="center"/>
              <w:rPr>
                <w:rFonts w:asciiTheme="minorHAnsi" w:eastAsia="Times New Roman" w:hAnsiTheme="minorHAnsi" w:cstheme="minorHAnsi"/>
                <w:b/>
                <w:bCs/>
                <w:color w:val="000000"/>
                <w:sz w:val="16"/>
                <w:szCs w:val="16"/>
                <w:lang w:val="sr-Latn-RS"/>
              </w:rPr>
            </w:pPr>
            <w:r w:rsidRPr="00560CE4">
              <w:t>0.33↓</w:t>
            </w:r>
          </w:p>
        </w:tc>
        <w:tc>
          <w:tcPr>
            <w:tcW w:w="900" w:type="dxa"/>
            <w:shd w:val="clear" w:color="auto" w:fill="auto"/>
          </w:tcPr>
          <w:p w14:paraId="7B193DF7" w14:textId="431BFAA5" w:rsidR="002971F5" w:rsidRPr="003431AA" w:rsidRDefault="002971F5" w:rsidP="002971F5">
            <w:pPr>
              <w:pStyle w:val="ListParagraph"/>
              <w:ind w:left="0"/>
              <w:jc w:val="center"/>
              <w:rPr>
                <w:rFonts w:asciiTheme="minorHAnsi" w:eastAsia="Times New Roman" w:hAnsiTheme="minorHAnsi" w:cstheme="minorHAnsi"/>
                <w:color w:val="000000"/>
                <w:sz w:val="16"/>
                <w:szCs w:val="16"/>
                <w:lang w:val="sr-Latn-RS"/>
              </w:rPr>
            </w:pPr>
            <w:r w:rsidRPr="00560CE4">
              <w:t>0.53</w:t>
            </w:r>
          </w:p>
        </w:tc>
        <w:tc>
          <w:tcPr>
            <w:tcW w:w="1260" w:type="dxa"/>
            <w:vAlign w:val="center"/>
          </w:tcPr>
          <w:p w14:paraId="126B3733" w14:textId="6CD3B4A7" w:rsidR="002971F5" w:rsidRPr="003431AA" w:rsidRDefault="002971F5" w:rsidP="002971F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28. Broj odloženih sednica u sudovima</w:t>
            </w:r>
            <w:r w:rsidRPr="003431AA">
              <w:rPr>
                <w:rStyle w:val="FootnoteReference"/>
                <w:rFonts w:ascii="Calibri" w:eastAsia="Times New Roman" w:hAnsi="Calibri" w:cs="Calibri"/>
                <w:b/>
                <w:bCs/>
                <w:color w:val="000000"/>
                <w:sz w:val="14"/>
                <w:szCs w:val="14"/>
                <w:lang w:val="sr-Latn-RS"/>
              </w:rPr>
              <w:footnoteReference w:id="12"/>
            </w:r>
          </w:p>
        </w:tc>
        <w:tc>
          <w:tcPr>
            <w:tcW w:w="720" w:type="dxa"/>
          </w:tcPr>
          <w:p w14:paraId="36316CC8" w14:textId="42732573" w:rsidR="002971F5" w:rsidRPr="003431AA" w:rsidRDefault="002971F5" w:rsidP="002971F5">
            <w:pPr>
              <w:pStyle w:val="ListParagraph"/>
              <w:ind w:left="0"/>
              <w:jc w:val="center"/>
              <w:rPr>
                <w:rFonts w:ascii="Calibri" w:eastAsia="Times New Roman" w:hAnsi="Calibri" w:cs="Calibri"/>
                <w:color w:val="000000"/>
                <w:sz w:val="16"/>
                <w:szCs w:val="16"/>
                <w:lang w:val="sr-Latn-RS"/>
              </w:rPr>
            </w:pPr>
            <w:r w:rsidRPr="00BC34C9">
              <w:t>425</w:t>
            </w:r>
          </w:p>
        </w:tc>
        <w:tc>
          <w:tcPr>
            <w:tcW w:w="810" w:type="dxa"/>
            <w:tcBorders>
              <w:bottom w:val="nil"/>
            </w:tcBorders>
            <w:shd w:val="clear" w:color="auto" w:fill="auto"/>
          </w:tcPr>
          <w:p w14:paraId="6E33C00B" w14:textId="3698852F" w:rsidR="002971F5" w:rsidRPr="003431AA" w:rsidRDefault="002971F5" w:rsidP="002971F5">
            <w:pPr>
              <w:pStyle w:val="ListParagraph"/>
              <w:ind w:left="0"/>
              <w:jc w:val="center"/>
              <w:rPr>
                <w:rFonts w:ascii="Calibri" w:eastAsia="Times New Roman" w:hAnsi="Calibri" w:cs="Calibri"/>
                <w:color w:val="000000"/>
                <w:sz w:val="16"/>
                <w:szCs w:val="16"/>
                <w:lang w:val="sr-Latn-RS"/>
              </w:rPr>
            </w:pPr>
            <w:r w:rsidRPr="00BC34C9">
              <w:t xml:space="preserve">646 </w:t>
            </w:r>
          </w:p>
        </w:tc>
        <w:tc>
          <w:tcPr>
            <w:tcW w:w="720" w:type="dxa"/>
          </w:tcPr>
          <w:p w14:paraId="525B685F" w14:textId="14F4690F" w:rsidR="002971F5" w:rsidRPr="003431AA" w:rsidRDefault="002971F5" w:rsidP="002971F5">
            <w:pPr>
              <w:pStyle w:val="ListParagraph"/>
              <w:ind w:left="0"/>
              <w:jc w:val="center"/>
              <w:rPr>
                <w:rFonts w:ascii="Calibri" w:eastAsia="Times New Roman" w:hAnsi="Calibri" w:cs="Calibri"/>
                <w:color w:val="000000"/>
                <w:sz w:val="16"/>
                <w:szCs w:val="16"/>
                <w:lang w:val="sr-Latn-RS"/>
              </w:rPr>
            </w:pPr>
            <w:r w:rsidRPr="00BC34C9">
              <w:t>306</w:t>
            </w:r>
          </w:p>
        </w:tc>
        <w:tc>
          <w:tcPr>
            <w:tcW w:w="810" w:type="dxa"/>
            <w:shd w:val="clear" w:color="auto" w:fill="D0CECE" w:themeFill="background2" w:themeFillShade="E6"/>
          </w:tcPr>
          <w:p w14:paraId="17BFE074" w14:textId="64268E92" w:rsidR="002971F5" w:rsidRPr="003431AA" w:rsidRDefault="002971F5" w:rsidP="002971F5">
            <w:pPr>
              <w:pStyle w:val="ListParagraph"/>
              <w:ind w:left="0"/>
              <w:jc w:val="center"/>
              <w:rPr>
                <w:rFonts w:ascii="Calibri" w:eastAsia="Times New Roman" w:hAnsi="Calibri" w:cs="Calibri"/>
                <w:b/>
                <w:bCs/>
                <w:color w:val="000000"/>
                <w:sz w:val="16"/>
                <w:szCs w:val="16"/>
                <w:lang w:val="sr-Latn-RS"/>
              </w:rPr>
            </w:pPr>
            <w:r w:rsidRPr="00BC34C9">
              <w:t>591↓</w:t>
            </w:r>
          </w:p>
        </w:tc>
        <w:tc>
          <w:tcPr>
            <w:tcW w:w="720" w:type="dxa"/>
          </w:tcPr>
          <w:p w14:paraId="371270BF" w14:textId="2A750E8C" w:rsidR="002971F5" w:rsidRPr="003431AA" w:rsidRDefault="002971F5" w:rsidP="002971F5">
            <w:pPr>
              <w:pStyle w:val="ListParagraph"/>
              <w:ind w:left="0"/>
              <w:jc w:val="center"/>
              <w:rPr>
                <w:rFonts w:ascii="Calibri" w:eastAsia="Times New Roman" w:hAnsi="Calibri" w:cs="Calibri"/>
                <w:color w:val="000000"/>
                <w:sz w:val="16"/>
                <w:szCs w:val="16"/>
                <w:lang w:val="sr-Latn-RS"/>
              </w:rPr>
            </w:pPr>
            <w:r w:rsidRPr="00BC34C9">
              <w:t>221</w:t>
            </w:r>
          </w:p>
        </w:tc>
      </w:tr>
    </w:tbl>
    <w:bookmarkEnd w:id="6"/>
    <w:p w14:paraId="0B29A90A" w14:textId="30C26D27" w:rsidR="00241F61" w:rsidRPr="003431AA" w:rsidRDefault="002E6147" w:rsidP="00241F61">
      <w:pPr>
        <w:pStyle w:val="Caption"/>
        <w:jc w:val="center"/>
        <w:rPr>
          <w:lang w:val="sr-Latn-RS"/>
        </w:rPr>
      </w:pPr>
      <w:r w:rsidRPr="003431AA">
        <w:rPr>
          <w:lang w:val="sr-Latn-RS"/>
        </w:rPr>
        <w:t>Tabela</w:t>
      </w:r>
      <w:r w:rsidR="00241F61" w:rsidRPr="003431AA">
        <w:rPr>
          <w:lang w:val="sr-Latn-RS"/>
        </w:rPr>
        <w:t xml:space="preserve"> </w:t>
      </w:r>
      <w:r w:rsidR="00241F61" w:rsidRPr="003431AA">
        <w:rPr>
          <w:lang w:val="sr-Latn-RS"/>
        </w:rPr>
        <w:fldChar w:fldCharType="begin"/>
      </w:r>
      <w:r w:rsidR="00241F61" w:rsidRPr="003431AA">
        <w:rPr>
          <w:lang w:val="sr-Latn-RS"/>
        </w:rPr>
        <w:instrText xml:space="preserve"> SEQ Figura \* ARABIC </w:instrText>
      </w:r>
      <w:r w:rsidR="00241F61" w:rsidRPr="003431AA">
        <w:rPr>
          <w:lang w:val="sr-Latn-RS"/>
        </w:rPr>
        <w:fldChar w:fldCharType="separate"/>
      </w:r>
      <w:r w:rsidR="009D3076" w:rsidRPr="003431AA">
        <w:rPr>
          <w:lang w:val="sr-Latn-RS"/>
        </w:rPr>
        <w:t>7</w:t>
      </w:r>
      <w:r w:rsidR="00241F61" w:rsidRPr="003431AA">
        <w:rPr>
          <w:lang w:val="sr-Latn-RS"/>
        </w:rPr>
        <w:fldChar w:fldCharType="end"/>
      </w:r>
      <w:r w:rsidR="00241F61" w:rsidRPr="003431AA">
        <w:rPr>
          <w:lang w:val="sr-Latn-RS"/>
        </w:rPr>
        <w:t xml:space="preserve"> </w:t>
      </w:r>
      <w:r w:rsidRPr="003431AA">
        <w:rPr>
          <w:lang w:val="sr-Latn-RS"/>
        </w:rPr>
        <w:t>–</w:t>
      </w:r>
      <w:r w:rsidR="00241F61" w:rsidRPr="003431AA">
        <w:rPr>
          <w:lang w:val="sr-Latn-RS"/>
        </w:rPr>
        <w:t xml:space="preserve"> </w:t>
      </w:r>
      <w:r w:rsidRPr="003431AA">
        <w:rPr>
          <w:lang w:val="sr-Latn-RS"/>
        </w:rPr>
        <w:t>Pokazatelji cilja</w:t>
      </w:r>
      <w:r w:rsidR="00241F61" w:rsidRPr="003431AA">
        <w:rPr>
          <w:lang w:val="sr-Latn-RS"/>
        </w:rPr>
        <w:t xml:space="preserve"> 1</w:t>
      </w:r>
    </w:p>
    <w:p w14:paraId="629E936B" w14:textId="1F62B275" w:rsidR="00615C11" w:rsidRPr="003431AA" w:rsidRDefault="00615C11" w:rsidP="00615C11">
      <w:pPr>
        <w:jc w:val="both"/>
        <w:rPr>
          <w:sz w:val="22"/>
          <w:lang w:val="sr-Latn-RS"/>
        </w:rPr>
      </w:pPr>
      <w:bookmarkStart w:id="7" w:name="_Hlk164266790"/>
      <w:r w:rsidRPr="003431AA">
        <w:rPr>
          <w:sz w:val="22"/>
          <w:lang w:val="sr-Latn-RS"/>
        </w:rPr>
        <w:t xml:space="preserve">S tim u vezi, za aktivnosti koje nisu sprovedene ili koje su delimično sprovedene, izazovi ili nedostaci su se uglavnom odnosili na kapacitete uključenih institucija da na vreme sprovedu aktivnosti (npr. izrada programa obuke za komisije za </w:t>
      </w:r>
      <w:r w:rsidR="002E6147" w:rsidRPr="003431AA">
        <w:rPr>
          <w:sz w:val="22"/>
          <w:lang w:val="sr-Latn-RS"/>
        </w:rPr>
        <w:t>vrednovanje</w:t>
      </w:r>
      <w:r w:rsidRPr="003431AA">
        <w:rPr>
          <w:sz w:val="22"/>
          <w:lang w:val="sr-Latn-RS"/>
        </w:rPr>
        <w:t xml:space="preserve"> učinka, ili drugih analiza i dugoročnih planiranja) individualna nespremnost da se neke aktivnosti sprovedu (npr. kontinuirana i dosledna primena </w:t>
      </w:r>
      <w:r w:rsidR="002E6147" w:rsidRPr="003431AA">
        <w:rPr>
          <w:sz w:val="22"/>
          <w:lang w:val="sr-Latn-RS"/>
        </w:rPr>
        <w:t>ISUP</w:t>
      </w:r>
      <w:r w:rsidRPr="003431AA">
        <w:rPr>
          <w:sz w:val="22"/>
          <w:lang w:val="sr-Latn-RS"/>
        </w:rPr>
        <w:t>-a), davanje prioriteta drugim aktivnostima, neuvažavanje u potpunosti svih relevantnih aktivnosti Strategije (npr. propisi za regrutaciju tužioca, ali i sudija), nedostatak budžeta</w:t>
      </w:r>
      <w:r w:rsidR="002E6147" w:rsidRPr="003431AA">
        <w:rPr>
          <w:sz w:val="22"/>
          <w:lang w:val="sr-Latn-RS"/>
        </w:rPr>
        <w:t>, obimne aktivnosti koje zahtevaju međuinstitucionalnu saradnju (zakon i dokumenti koji proističu iz reform</w:t>
      </w:r>
      <w:r w:rsidR="00614A9C" w:rsidRPr="003431AA">
        <w:rPr>
          <w:sz w:val="22"/>
          <w:lang w:val="sr-Latn-RS"/>
        </w:rPr>
        <w:t>e</w:t>
      </w:r>
      <w:r w:rsidR="002E6147" w:rsidRPr="003431AA">
        <w:rPr>
          <w:sz w:val="22"/>
          <w:lang w:val="sr-Latn-RS"/>
        </w:rPr>
        <w:t xml:space="preserve"> pravosuđ</w:t>
      </w:r>
      <w:r w:rsidR="00614A9C" w:rsidRPr="003431AA">
        <w:rPr>
          <w:sz w:val="22"/>
          <w:lang w:val="sr-Latn-RS"/>
        </w:rPr>
        <w:t>a</w:t>
      </w:r>
      <w:r w:rsidR="002E6147" w:rsidRPr="003431AA">
        <w:rPr>
          <w:sz w:val="22"/>
          <w:lang w:val="sr-Latn-RS"/>
        </w:rPr>
        <w:t xml:space="preserve">), </w:t>
      </w:r>
      <w:r w:rsidR="00614A9C" w:rsidRPr="003431AA">
        <w:rPr>
          <w:sz w:val="22"/>
          <w:lang w:val="sr-Latn-RS"/>
        </w:rPr>
        <w:t>itd.</w:t>
      </w:r>
    </w:p>
    <w:p w14:paraId="6E1C5FE7" w14:textId="27C06B0B" w:rsidR="00615C11" w:rsidRPr="003431AA" w:rsidRDefault="00615C11" w:rsidP="00615C11">
      <w:pPr>
        <w:jc w:val="both"/>
        <w:rPr>
          <w:sz w:val="22"/>
          <w:lang w:val="sr-Latn-RS"/>
        </w:rPr>
      </w:pPr>
      <w:r w:rsidRPr="003431AA">
        <w:rPr>
          <w:sz w:val="22"/>
          <w:lang w:val="sr-Latn-RS"/>
        </w:rPr>
        <w:t xml:space="preserve">Kao zaključak, što se tiče ovog Cilja, sada nakon potpunog sprovođenja više od polovine aktivnosti, fokus tokom 2023. godine treba da bude </w:t>
      </w:r>
      <w:r w:rsidR="00614A9C" w:rsidRPr="003431AA">
        <w:rPr>
          <w:sz w:val="22"/>
          <w:lang w:val="sr-Latn-RS"/>
        </w:rPr>
        <w:t>na potpunom sprovođenju</w:t>
      </w:r>
      <w:r w:rsidRPr="003431AA">
        <w:rPr>
          <w:sz w:val="22"/>
          <w:lang w:val="sr-Latn-RS"/>
        </w:rPr>
        <w:t xml:space="preserve"> 63 delimično sproveden</w:t>
      </w:r>
      <w:r w:rsidR="00614A9C" w:rsidRPr="003431AA">
        <w:rPr>
          <w:sz w:val="22"/>
          <w:lang w:val="sr-Latn-RS"/>
        </w:rPr>
        <w:t>ih</w:t>
      </w:r>
      <w:r w:rsidRPr="003431AA">
        <w:rPr>
          <w:sz w:val="22"/>
          <w:lang w:val="sr-Latn-RS"/>
        </w:rPr>
        <w:t xml:space="preserve"> ili planiran</w:t>
      </w:r>
      <w:r w:rsidR="00614A9C" w:rsidRPr="003431AA">
        <w:rPr>
          <w:sz w:val="22"/>
          <w:lang w:val="sr-Latn-RS"/>
        </w:rPr>
        <w:t>ih</w:t>
      </w:r>
      <w:r w:rsidRPr="003431AA">
        <w:rPr>
          <w:sz w:val="22"/>
          <w:lang w:val="sr-Latn-RS"/>
        </w:rPr>
        <w:t xml:space="preserve"> aktivnosti. Ovo takođe treba da bude prioritet u unutrašnjem planiranju institucija kao što su SSK, TSK i AP, koje imaju najveći broj ovih aktivnosti. Imajući to u vidu, uspešne priče treba da budu praćene konkretnim aktivnostima sprovođenja za koje se očekuje da budu navedene u novom Akcionom planu Strategije 2024-2026.</w:t>
      </w:r>
    </w:p>
    <w:p w14:paraId="153FE35D" w14:textId="77777777" w:rsidR="00241F61" w:rsidRPr="003431AA" w:rsidRDefault="00241F61" w:rsidP="00241F61">
      <w:pPr>
        <w:pStyle w:val="ListParagraph"/>
        <w:rPr>
          <w:b/>
          <w:bCs/>
          <w:sz w:val="22"/>
          <w:lang w:val="sr-Latn-RS"/>
        </w:rPr>
      </w:pPr>
    </w:p>
    <w:p w14:paraId="32EFCF31" w14:textId="132C50B3" w:rsidR="00615C11" w:rsidRPr="003431AA" w:rsidRDefault="00615C11" w:rsidP="00615C11">
      <w:pPr>
        <w:pStyle w:val="ListParagraph"/>
        <w:numPr>
          <w:ilvl w:val="0"/>
          <w:numId w:val="5"/>
        </w:numPr>
        <w:rPr>
          <w:b/>
          <w:bCs/>
          <w:sz w:val="20"/>
          <w:lang w:val="sr-Latn-RS"/>
        </w:rPr>
      </w:pPr>
      <w:r w:rsidRPr="003431AA">
        <w:rPr>
          <w:b/>
          <w:sz w:val="22"/>
          <w:lang w:val="sr-Latn-RS"/>
        </w:rPr>
        <w:lastRenderedPageBreak/>
        <w:t xml:space="preserve">NAPREDAK </w:t>
      </w:r>
      <w:r w:rsidR="006461EB" w:rsidRPr="003431AA">
        <w:rPr>
          <w:b/>
          <w:sz w:val="22"/>
          <w:lang w:val="sr-Latn-RS"/>
        </w:rPr>
        <w:t xml:space="preserve">U ODNOSU NA CILJ </w:t>
      </w:r>
      <w:r w:rsidRPr="003431AA">
        <w:rPr>
          <w:b/>
          <w:sz w:val="22"/>
          <w:lang w:val="sr-Latn-RS"/>
        </w:rPr>
        <w:t>2: JAČANJE SISTEMA KRIVIČNOG PRAVOSUĐA</w:t>
      </w:r>
    </w:p>
    <w:p w14:paraId="55D30815" w14:textId="7CFC1E4A" w:rsidR="006E443C" w:rsidRPr="003431AA" w:rsidRDefault="00615C11" w:rsidP="00615C11">
      <w:pPr>
        <w:jc w:val="both"/>
        <w:rPr>
          <w:rFonts w:ascii="Times New Roman" w:hAnsi="Times New Roman" w:cs="Times New Roman"/>
          <w:sz w:val="22"/>
          <w:lang w:val="sr-Latn-RS"/>
        </w:rPr>
      </w:pPr>
      <w:r w:rsidRPr="002971F5">
        <w:rPr>
          <w:rFonts w:ascii="Times New Roman" w:hAnsi="Times New Roman" w:cs="Times New Roman"/>
          <w:sz w:val="22"/>
          <w:lang w:val="sr-Latn-RS"/>
        </w:rPr>
        <w:t xml:space="preserve">U okviru Cilja 2 planirano je </w:t>
      </w:r>
      <w:r w:rsidR="00664A33" w:rsidRPr="002971F5">
        <w:rPr>
          <w:rFonts w:ascii="Times New Roman" w:hAnsi="Times New Roman" w:cs="Times New Roman"/>
          <w:sz w:val="22"/>
          <w:lang w:val="sr-Latn-RS"/>
        </w:rPr>
        <w:t>82</w:t>
      </w:r>
      <w:r w:rsidRPr="002971F5">
        <w:rPr>
          <w:rFonts w:ascii="Times New Roman" w:hAnsi="Times New Roman" w:cs="Times New Roman"/>
          <w:sz w:val="22"/>
          <w:lang w:val="sr-Latn-RS"/>
        </w:rPr>
        <w:t xml:space="preserve"> aktiv</w:t>
      </w:r>
      <w:r w:rsidR="00664A33" w:rsidRPr="002971F5">
        <w:rPr>
          <w:rFonts w:ascii="Times New Roman" w:hAnsi="Times New Roman" w:cs="Times New Roman"/>
          <w:sz w:val="22"/>
          <w:lang w:val="sr-Latn-RS"/>
        </w:rPr>
        <w:t>nosti. Od ovih aktivnosti,</w:t>
      </w:r>
      <w:r w:rsidR="00614A9C" w:rsidRPr="002971F5">
        <w:rPr>
          <w:sz w:val="22"/>
          <w:lang w:val="sr-Latn-RS"/>
        </w:rPr>
        <w:t>39 (</w:t>
      </w:r>
      <w:r w:rsidR="00664A33" w:rsidRPr="002971F5">
        <w:rPr>
          <w:sz w:val="22"/>
          <w:lang w:val="sr-Latn-RS"/>
        </w:rPr>
        <w:t>47</w:t>
      </w:r>
      <w:r w:rsidR="00614A9C" w:rsidRPr="002971F5">
        <w:rPr>
          <w:sz w:val="22"/>
          <w:lang w:val="sr-Latn-RS"/>
        </w:rPr>
        <w:t>.</w:t>
      </w:r>
      <w:r w:rsidR="00664A33" w:rsidRPr="002971F5">
        <w:rPr>
          <w:sz w:val="22"/>
          <w:lang w:val="sr-Latn-RS"/>
        </w:rPr>
        <w:t>56</w:t>
      </w:r>
      <w:r w:rsidR="00614A9C" w:rsidRPr="002971F5">
        <w:rPr>
          <w:sz w:val="22"/>
          <w:lang w:val="sr-Latn-RS"/>
        </w:rPr>
        <w:t xml:space="preserve">%), </w:t>
      </w:r>
      <w:r w:rsidR="00614A9C" w:rsidRPr="002971F5">
        <w:rPr>
          <w:rFonts w:ascii="Times New Roman" w:hAnsi="Times New Roman" w:cs="Times New Roman"/>
          <w:sz w:val="22"/>
          <w:lang w:val="sr-Latn-RS"/>
        </w:rPr>
        <w:t xml:space="preserve">su u potpunosti uspešno sprovedene, </w:t>
      </w:r>
      <w:r w:rsidRPr="002971F5">
        <w:rPr>
          <w:rFonts w:ascii="Times New Roman" w:hAnsi="Times New Roman" w:cs="Times New Roman"/>
          <w:sz w:val="22"/>
          <w:lang w:val="sr-Latn-RS"/>
        </w:rPr>
        <w:t xml:space="preserve">dok </w:t>
      </w:r>
      <w:r w:rsidR="00614A9C" w:rsidRPr="002971F5">
        <w:rPr>
          <w:rFonts w:ascii="Times New Roman" w:hAnsi="Times New Roman" w:cs="Times New Roman"/>
          <w:sz w:val="22"/>
          <w:lang w:val="sr-Latn-RS"/>
        </w:rPr>
        <w:t>23</w:t>
      </w:r>
      <w:r w:rsidRPr="002971F5">
        <w:rPr>
          <w:rFonts w:ascii="Times New Roman" w:hAnsi="Times New Roman" w:cs="Times New Roman"/>
          <w:sz w:val="22"/>
          <w:lang w:val="sr-Latn-RS"/>
        </w:rPr>
        <w:t xml:space="preserve"> s</w:t>
      </w:r>
      <w:r w:rsidR="00614A9C" w:rsidRPr="002971F5">
        <w:rPr>
          <w:rFonts w:ascii="Times New Roman" w:hAnsi="Times New Roman" w:cs="Times New Roman"/>
          <w:sz w:val="22"/>
          <w:lang w:val="sr-Latn-RS"/>
        </w:rPr>
        <w:t xml:space="preserve">u u toku </w:t>
      </w:r>
      <w:r w:rsidRPr="002971F5">
        <w:rPr>
          <w:rFonts w:ascii="Times New Roman" w:hAnsi="Times New Roman" w:cs="Times New Roman"/>
          <w:sz w:val="22"/>
          <w:lang w:val="sr-Latn-RS"/>
        </w:rPr>
        <w:t>delimično</w:t>
      </w:r>
      <w:r w:rsidR="00614A9C" w:rsidRPr="002971F5">
        <w:rPr>
          <w:rFonts w:ascii="Times New Roman" w:hAnsi="Times New Roman" w:cs="Times New Roman"/>
          <w:sz w:val="22"/>
          <w:lang w:val="sr-Latn-RS"/>
        </w:rPr>
        <w:t>g sprovođenja</w:t>
      </w:r>
      <w:r w:rsidRPr="002971F5">
        <w:rPr>
          <w:rFonts w:ascii="Times New Roman" w:hAnsi="Times New Roman" w:cs="Times New Roman"/>
          <w:sz w:val="22"/>
          <w:lang w:val="sr-Latn-RS"/>
        </w:rPr>
        <w:t xml:space="preserve"> (</w:t>
      </w:r>
      <w:r w:rsidR="00614A9C" w:rsidRPr="002971F5">
        <w:rPr>
          <w:sz w:val="22"/>
          <w:lang w:val="sr-Latn-RS"/>
        </w:rPr>
        <w:t>28.</w:t>
      </w:r>
      <w:r w:rsidR="00664A33" w:rsidRPr="002971F5">
        <w:rPr>
          <w:sz w:val="22"/>
          <w:lang w:val="sr-Latn-RS"/>
        </w:rPr>
        <w:t>05</w:t>
      </w:r>
      <w:r w:rsidR="00614A9C" w:rsidRPr="002971F5">
        <w:rPr>
          <w:sz w:val="22"/>
          <w:lang w:val="sr-Latn-RS"/>
        </w:rPr>
        <w:t xml:space="preserve">%), </w:t>
      </w:r>
      <w:r w:rsidRPr="002971F5">
        <w:rPr>
          <w:rFonts w:ascii="Times New Roman" w:hAnsi="Times New Roman" w:cs="Times New Roman"/>
          <w:sz w:val="22"/>
          <w:lang w:val="sr-Latn-RS"/>
        </w:rPr>
        <w:t xml:space="preserve">a </w:t>
      </w:r>
      <w:r w:rsidR="00664A33" w:rsidRPr="002971F5">
        <w:rPr>
          <w:sz w:val="22"/>
          <w:lang w:val="sr-Latn-RS"/>
        </w:rPr>
        <w:t>20</w:t>
      </w:r>
      <w:r w:rsidR="00614A9C" w:rsidRPr="002971F5">
        <w:rPr>
          <w:sz w:val="22"/>
          <w:lang w:val="sr-Latn-RS"/>
        </w:rPr>
        <w:t xml:space="preserve"> (</w:t>
      </w:r>
      <w:r w:rsidR="00664A33" w:rsidRPr="002971F5">
        <w:rPr>
          <w:sz w:val="22"/>
          <w:lang w:val="sr-Latn-RS"/>
        </w:rPr>
        <w:t>24</w:t>
      </w:r>
      <w:r w:rsidR="00614A9C" w:rsidRPr="002971F5">
        <w:rPr>
          <w:sz w:val="22"/>
          <w:lang w:val="sr-Latn-RS"/>
        </w:rPr>
        <w:t>.</w:t>
      </w:r>
      <w:r w:rsidR="00664A33" w:rsidRPr="002971F5">
        <w:rPr>
          <w:sz w:val="22"/>
          <w:lang w:val="sr-Latn-RS"/>
        </w:rPr>
        <w:t>39</w:t>
      </w:r>
      <w:r w:rsidR="00614A9C" w:rsidRPr="002971F5">
        <w:rPr>
          <w:rFonts w:ascii="Times New Roman" w:hAnsi="Times New Roman" w:cs="Times New Roman"/>
          <w:sz w:val="22"/>
          <w:lang w:val="sr-Latn-RS"/>
        </w:rPr>
        <w:t xml:space="preserve">%) </w:t>
      </w:r>
      <w:r w:rsidRPr="002971F5">
        <w:rPr>
          <w:rFonts w:ascii="Times New Roman" w:hAnsi="Times New Roman" w:cs="Times New Roman"/>
          <w:sz w:val="22"/>
          <w:lang w:val="sr-Latn-RS"/>
        </w:rPr>
        <w:t>ostaj</w:t>
      </w:r>
      <w:r w:rsidR="00614A9C" w:rsidRPr="002971F5">
        <w:rPr>
          <w:rFonts w:ascii="Times New Roman" w:hAnsi="Times New Roman" w:cs="Times New Roman"/>
          <w:sz w:val="22"/>
          <w:lang w:val="sr-Latn-RS"/>
        </w:rPr>
        <w:t>u</w:t>
      </w:r>
      <w:r w:rsidRPr="002971F5">
        <w:rPr>
          <w:rFonts w:ascii="Times New Roman" w:hAnsi="Times New Roman" w:cs="Times New Roman"/>
          <w:sz w:val="22"/>
          <w:lang w:val="sr-Latn-RS"/>
        </w:rPr>
        <w:t xml:space="preserve"> nesproveden</w:t>
      </w:r>
      <w:r w:rsidR="00614A9C" w:rsidRPr="002971F5">
        <w:rPr>
          <w:rFonts w:ascii="Times New Roman" w:hAnsi="Times New Roman" w:cs="Times New Roman"/>
          <w:sz w:val="22"/>
          <w:lang w:val="sr-Latn-RS"/>
        </w:rPr>
        <w:t>e</w:t>
      </w:r>
      <w:r w:rsidRPr="002971F5">
        <w:rPr>
          <w:rFonts w:ascii="Times New Roman" w:hAnsi="Times New Roman" w:cs="Times New Roman"/>
          <w:sz w:val="22"/>
          <w:lang w:val="sr-Latn-RS"/>
        </w:rPr>
        <w:t xml:space="preserve"> do kraja 202</w:t>
      </w:r>
      <w:r w:rsidR="00614A9C" w:rsidRPr="002971F5">
        <w:rPr>
          <w:rFonts w:ascii="Times New Roman" w:hAnsi="Times New Roman" w:cs="Times New Roman"/>
          <w:sz w:val="22"/>
          <w:lang w:val="sr-Latn-RS"/>
        </w:rPr>
        <w:t>3</w:t>
      </w:r>
      <w:r w:rsidRPr="002971F5">
        <w:rPr>
          <w:rFonts w:ascii="Times New Roman" w:hAnsi="Times New Roman" w:cs="Times New Roman"/>
          <w:sz w:val="22"/>
          <w:lang w:val="sr-Latn-RS"/>
        </w:rPr>
        <w:t>. godine.</w:t>
      </w:r>
    </w:p>
    <w:p w14:paraId="2426F604" w14:textId="5C4CDB09" w:rsidR="00614A9C" w:rsidRPr="003431AA" w:rsidRDefault="00614A9C" w:rsidP="00162756">
      <w:pPr>
        <w:spacing w:after="0" w:line="240" w:lineRule="auto"/>
        <w:jc w:val="both"/>
        <w:rPr>
          <w:rFonts w:ascii="Times New Roman" w:hAnsi="Times New Roman" w:cs="Times New Roman"/>
          <w:color w:val="000000"/>
          <w:sz w:val="22"/>
          <w:lang w:val="sr-Latn-RS"/>
        </w:rPr>
      </w:pPr>
      <w:r w:rsidRPr="003431AA">
        <w:rPr>
          <w:rFonts w:ascii="Times New Roman" w:hAnsi="Times New Roman" w:cs="Times New Roman"/>
          <w:color w:val="000000"/>
          <w:sz w:val="22"/>
          <w:lang w:val="sr-Latn-RS"/>
        </w:rPr>
        <w:t xml:space="preserve">Glavne priče o uspehu u ovom cilju tiču se konsolidacije pravnog okvira, odnosno razvoja posebne hijerarhijske strukture u sektoru tužilaštva kroz usvajanje Zakona o državnom tužiocu, usvajanju uredbe o delatnostima, unutrašnjoj organizaciji i sistematizaciji uprave u Tužilačkom savetu Kosova, gde je osnovana posebna jedinica za verifikaciju, usvajanje Zakona o specijalnom tužilaštvu u Skupštini gde je adresirano pitanje da </w:t>
      </w:r>
      <w:r w:rsidR="001D28FF" w:rsidRPr="003431AA">
        <w:rPr>
          <w:rFonts w:ascii="Times New Roman" w:hAnsi="Times New Roman" w:cs="Times New Roman"/>
          <w:color w:val="000000"/>
          <w:sz w:val="22"/>
          <w:lang w:val="sr-Latn-RS"/>
        </w:rPr>
        <w:t>će fokus</w:t>
      </w:r>
      <w:r w:rsidRPr="003431AA">
        <w:rPr>
          <w:rFonts w:ascii="Times New Roman" w:hAnsi="Times New Roman" w:cs="Times New Roman"/>
          <w:color w:val="000000"/>
          <w:sz w:val="22"/>
          <w:lang w:val="sr-Latn-RS"/>
        </w:rPr>
        <w:t xml:space="preserve"> </w:t>
      </w:r>
      <w:r w:rsidR="001D28FF" w:rsidRPr="003431AA">
        <w:rPr>
          <w:rFonts w:ascii="Times New Roman" w:hAnsi="Times New Roman" w:cs="Times New Roman"/>
          <w:color w:val="000000"/>
          <w:sz w:val="22"/>
          <w:lang w:val="sr-Latn-RS"/>
        </w:rPr>
        <w:t>STRK-a biti</w:t>
      </w:r>
      <w:r w:rsidRPr="003431AA">
        <w:rPr>
          <w:rFonts w:ascii="Times New Roman" w:hAnsi="Times New Roman" w:cs="Times New Roman"/>
          <w:color w:val="000000"/>
          <w:sz w:val="22"/>
          <w:lang w:val="sr-Latn-RS"/>
        </w:rPr>
        <w:t xml:space="preserve"> na krivična dela pranja novca </w:t>
      </w:r>
      <w:r w:rsidR="001D28FF" w:rsidRPr="003431AA">
        <w:rPr>
          <w:rFonts w:ascii="Times New Roman" w:hAnsi="Times New Roman" w:cs="Times New Roman"/>
          <w:color w:val="000000"/>
          <w:sz w:val="22"/>
          <w:lang w:val="sr-Latn-RS"/>
        </w:rPr>
        <w:t>veće</w:t>
      </w:r>
      <w:r w:rsidRPr="003431AA">
        <w:rPr>
          <w:rFonts w:ascii="Times New Roman" w:hAnsi="Times New Roman" w:cs="Times New Roman"/>
          <w:color w:val="000000"/>
          <w:sz w:val="22"/>
          <w:lang w:val="sr-Latn-RS"/>
        </w:rPr>
        <w:t xml:space="preserve"> vrednosti, Usvajanje u Zakon</w:t>
      </w:r>
      <w:r w:rsidR="001D28FF" w:rsidRPr="003431AA">
        <w:rPr>
          <w:rFonts w:ascii="Times New Roman" w:hAnsi="Times New Roman" w:cs="Times New Roman"/>
          <w:color w:val="000000"/>
          <w:sz w:val="22"/>
          <w:lang w:val="sr-Latn-RS"/>
        </w:rPr>
        <w:t>a</w:t>
      </w:r>
      <w:r w:rsidRPr="003431AA">
        <w:rPr>
          <w:rFonts w:ascii="Times New Roman" w:hAnsi="Times New Roman" w:cs="Times New Roman"/>
          <w:color w:val="000000"/>
          <w:sz w:val="22"/>
          <w:lang w:val="sr-Latn-RS"/>
        </w:rPr>
        <w:t xml:space="preserve"> o centralnom sistemu </w:t>
      </w:r>
      <w:r w:rsidR="001D28FF" w:rsidRPr="003431AA">
        <w:rPr>
          <w:rFonts w:ascii="Times New Roman" w:hAnsi="Times New Roman" w:cs="Times New Roman"/>
          <w:color w:val="000000"/>
          <w:sz w:val="22"/>
          <w:lang w:val="sr-Latn-RS"/>
        </w:rPr>
        <w:t>kaznene evidencije od strane Skupštine</w:t>
      </w:r>
      <w:r w:rsidRPr="003431AA">
        <w:rPr>
          <w:rFonts w:ascii="Times New Roman" w:hAnsi="Times New Roman" w:cs="Times New Roman"/>
          <w:color w:val="000000"/>
          <w:sz w:val="22"/>
          <w:lang w:val="sr-Latn-RS"/>
        </w:rPr>
        <w:t xml:space="preserve">, kao i izveštaji i planovi rada usvojeni u okviru </w:t>
      </w:r>
      <w:r w:rsidR="001D28FF" w:rsidRPr="003431AA">
        <w:rPr>
          <w:rFonts w:ascii="Times New Roman" w:hAnsi="Times New Roman" w:cs="Times New Roman"/>
          <w:color w:val="000000"/>
          <w:sz w:val="22"/>
          <w:lang w:val="sr-Latn-RS"/>
        </w:rPr>
        <w:t>SSK-a i TSK-a</w:t>
      </w:r>
      <w:r w:rsidRPr="003431AA">
        <w:rPr>
          <w:rFonts w:ascii="Times New Roman" w:hAnsi="Times New Roman" w:cs="Times New Roman"/>
          <w:color w:val="000000"/>
          <w:sz w:val="22"/>
          <w:lang w:val="sr-Latn-RS"/>
        </w:rPr>
        <w:t>.</w:t>
      </w:r>
    </w:p>
    <w:p w14:paraId="5B89A454" w14:textId="4A721091" w:rsidR="00615C11" w:rsidRPr="003431AA" w:rsidRDefault="00615C11" w:rsidP="00162756">
      <w:pPr>
        <w:spacing w:after="0" w:line="240" w:lineRule="auto"/>
        <w:jc w:val="both"/>
        <w:rPr>
          <w:rFonts w:ascii="Times New Roman" w:hAnsi="Times New Roman" w:cs="Times New Roman"/>
          <w:color w:val="000000"/>
          <w:sz w:val="22"/>
          <w:lang w:val="sr-Latn-RS"/>
        </w:rPr>
      </w:pPr>
    </w:p>
    <w:p w14:paraId="767FF0AE" w14:textId="6815AE71" w:rsidR="00BB2BC2" w:rsidRPr="003431AA" w:rsidRDefault="00BB2BC2" w:rsidP="00162756">
      <w:pPr>
        <w:spacing w:after="0" w:line="240" w:lineRule="auto"/>
        <w:jc w:val="both"/>
        <w:rPr>
          <w:rFonts w:ascii="Times New Roman" w:eastAsia="Times New Roman" w:hAnsi="Times New Roman" w:cs="Times New Roman"/>
          <w:color w:val="000000"/>
          <w:sz w:val="22"/>
          <w:lang w:val="sr-Latn-RS"/>
        </w:rPr>
      </w:pPr>
    </w:p>
    <w:p w14:paraId="4CA0E951" w14:textId="7E9E64F0" w:rsidR="00241F61" w:rsidRPr="003431AA" w:rsidRDefault="00615C11" w:rsidP="00241F61">
      <w:pPr>
        <w:jc w:val="both"/>
        <w:rPr>
          <w:sz w:val="22"/>
          <w:lang w:val="sr-Latn-RS"/>
        </w:rPr>
      </w:pPr>
      <w:r w:rsidRPr="002971F5">
        <w:rPr>
          <w:sz w:val="22"/>
          <w:lang w:val="sr-Latn-RS"/>
        </w:rPr>
        <w:t>Troškovi i rashodi do kraja 2022. godine u vezi sa aktivnostima Cilja 2 prikazani su na sledećoj tabeli.</w:t>
      </w:r>
      <w:r w:rsidRPr="003431AA">
        <w:rPr>
          <w:sz w:val="22"/>
          <w:lang w:val="sr-Latn-RS"/>
        </w:rPr>
        <w:cr/>
      </w:r>
      <w:bookmarkEnd w:id="7"/>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61"/>
        <w:gridCol w:w="1559"/>
        <w:gridCol w:w="1559"/>
        <w:gridCol w:w="1559"/>
      </w:tblGrid>
      <w:tr w:rsidR="00241F61" w:rsidRPr="003431AA" w14:paraId="5BD7FA48" w14:textId="77777777" w:rsidTr="00630805">
        <w:trPr>
          <w:trHeight w:val="711"/>
          <w:jc w:val="center"/>
        </w:trPr>
        <w:tc>
          <w:tcPr>
            <w:tcW w:w="4661" w:type="dxa"/>
            <w:shd w:val="clear" w:color="auto" w:fill="F2F2F2" w:themeFill="background1" w:themeFillShade="F2"/>
            <w:noWrap/>
            <w:vAlign w:val="center"/>
            <w:hideMark/>
          </w:tcPr>
          <w:p w14:paraId="5423A76F" w14:textId="31B935A5" w:rsidR="00241F61" w:rsidRPr="002971F5" w:rsidRDefault="001D28FF" w:rsidP="00630805">
            <w:pPr>
              <w:spacing w:after="0" w:line="240" w:lineRule="auto"/>
              <w:rPr>
                <w:rFonts w:asciiTheme="minorHAnsi" w:eastAsia="Times New Roman" w:hAnsiTheme="minorHAnsi" w:cstheme="minorHAnsi"/>
                <w:b/>
                <w:bCs/>
                <w:color w:val="000000"/>
                <w:spacing w:val="-8"/>
                <w:sz w:val="20"/>
                <w:szCs w:val="20"/>
                <w:lang w:val="sr-Latn-RS"/>
              </w:rPr>
            </w:pPr>
            <w:bookmarkStart w:id="8" w:name="_Hlk164284034"/>
            <w:r w:rsidRPr="002971F5">
              <w:rPr>
                <w:rFonts w:asciiTheme="minorHAnsi" w:eastAsia="Times New Roman" w:hAnsiTheme="minorHAnsi" w:cstheme="minorHAnsi"/>
                <w:b/>
                <w:bCs/>
                <w:color w:val="000000"/>
                <w:spacing w:val="-8"/>
                <w:sz w:val="20"/>
                <w:szCs w:val="20"/>
                <w:lang w:val="sr-Latn-RS"/>
              </w:rPr>
              <w:t>Strateški cilj Akcionog plana (2021-2023)</w:t>
            </w:r>
          </w:p>
        </w:tc>
        <w:tc>
          <w:tcPr>
            <w:tcW w:w="1559" w:type="dxa"/>
            <w:shd w:val="clear" w:color="auto" w:fill="F2F2F2" w:themeFill="background1" w:themeFillShade="F2"/>
            <w:vAlign w:val="center"/>
          </w:tcPr>
          <w:p w14:paraId="76DB3373" w14:textId="6434C56E" w:rsidR="00241F61" w:rsidRPr="002971F5" w:rsidRDefault="001D28FF" w:rsidP="002971F5">
            <w:pPr>
              <w:spacing w:after="0" w:line="240" w:lineRule="auto"/>
              <w:jc w:val="center"/>
              <w:rPr>
                <w:rFonts w:asciiTheme="minorHAnsi" w:eastAsia="Times New Roman" w:hAnsiTheme="minorHAnsi" w:cstheme="minorHAnsi"/>
                <w:b/>
                <w:bCs/>
                <w:color w:val="000000"/>
                <w:spacing w:val="-8"/>
                <w:sz w:val="20"/>
                <w:szCs w:val="20"/>
                <w:lang w:val="sr-Latn-RS"/>
              </w:rPr>
            </w:pPr>
            <w:r w:rsidRPr="002971F5">
              <w:rPr>
                <w:rFonts w:asciiTheme="minorHAnsi" w:eastAsia="Times New Roman" w:hAnsiTheme="minorHAnsi" w:cstheme="minorHAnsi"/>
                <w:b/>
                <w:bCs/>
                <w:color w:val="000000"/>
                <w:sz w:val="20"/>
                <w:szCs w:val="20"/>
                <w:lang w:val="sr-Latn-RS"/>
              </w:rPr>
              <w:t>Budžet</w:t>
            </w:r>
            <w:r w:rsidR="00241F61" w:rsidRPr="002971F5">
              <w:rPr>
                <w:rFonts w:asciiTheme="minorHAnsi" w:eastAsia="Times New Roman" w:hAnsiTheme="minorHAnsi" w:cstheme="minorHAnsi"/>
                <w:b/>
                <w:bCs/>
                <w:color w:val="000000"/>
                <w:sz w:val="20"/>
                <w:szCs w:val="20"/>
                <w:lang w:val="sr-Latn-RS"/>
              </w:rPr>
              <w:br/>
            </w:r>
            <w:r w:rsidR="00241F61" w:rsidRPr="002971F5">
              <w:rPr>
                <w:rFonts w:asciiTheme="minorHAnsi" w:eastAsia="Times New Roman" w:hAnsiTheme="minorHAnsi" w:cstheme="minorHAnsi"/>
                <w:color w:val="000000"/>
                <w:spacing w:val="-10"/>
                <w:sz w:val="20"/>
                <w:szCs w:val="20"/>
                <w:lang w:val="sr-Latn-RS"/>
              </w:rPr>
              <w:t xml:space="preserve">(RKS + </w:t>
            </w:r>
            <w:r w:rsidRPr="002971F5">
              <w:rPr>
                <w:rFonts w:asciiTheme="minorHAnsi" w:eastAsia="Times New Roman" w:hAnsiTheme="minorHAnsi" w:cstheme="minorHAnsi"/>
                <w:color w:val="000000"/>
                <w:spacing w:val="-10"/>
                <w:sz w:val="20"/>
                <w:szCs w:val="20"/>
                <w:lang w:val="sr-Latn-RS"/>
              </w:rPr>
              <w:t>donatori</w:t>
            </w:r>
            <w:r w:rsidR="00241F61" w:rsidRPr="002971F5">
              <w:rPr>
                <w:rFonts w:asciiTheme="minorHAnsi" w:eastAsia="Times New Roman" w:hAnsiTheme="minorHAnsi" w:cstheme="minorHAnsi"/>
                <w:color w:val="000000"/>
                <w:spacing w:val="-10"/>
                <w:sz w:val="20"/>
                <w:szCs w:val="20"/>
                <w:lang w:val="sr-Latn-RS"/>
              </w:rPr>
              <w:t>)</w:t>
            </w:r>
            <w:r w:rsidR="00241F61" w:rsidRPr="002971F5">
              <w:rPr>
                <w:rFonts w:asciiTheme="minorHAnsi" w:eastAsia="Times New Roman" w:hAnsiTheme="minorHAnsi" w:cstheme="minorHAnsi"/>
                <w:b/>
                <w:bCs/>
                <w:color w:val="000000"/>
                <w:spacing w:val="-10"/>
                <w:sz w:val="20"/>
                <w:szCs w:val="20"/>
                <w:lang w:val="sr-Latn-RS"/>
              </w:rPr>
              <w:t xml:space="preserve"> </w:t>
            </w:r>
            <w:r w:rsidR="00241F61" w:rsidRPr="002971F5">
              <w:rPr>
                <w:rFonts w:asciiTheme="minorHAnsi" w:eastAsia="Times New Roman" w:hAnsiTheme="minorHAnsi" w:cstheme="minorHAnsi"/>
                <w:b/>
                <w:bCs/>
                <w:color w:val="000000"/>
                <w:sz w:val="20"/>
                <w:szCs w:val="20"/>
                <w:lang w:val="sr-Latn-RS"/>
              </w:rPr>
              <w:t xml:space="preserve"> </w:t>
            </w:r>
            <w:r w:rsidR="00241F61" w:rsidRPr="002971F5">
              <w:rPr>
                <w:rFonts w:asciiTheme="minorHAnsi" w:eastAsia="Times New Roman" w:hAnsiTheme="minorHAnsi" w:cstheme="minorHAnsi"/>
                <w:b/>
                <w:bCs/>
                <w:color w:val="000000"/>
                <w:sz w:val="20"/>
                <w:szCs w:val="20"/>
                <w:lang w:val="sr-Latn-RS"/>
              </w:rPr>
              <w:br/>
              <w:t>202</w:t>
            </w:r>
            <w:r w:rsidR="002971F5">
              <w:rPr>
                <w:rFonts w:asciiTheme="minorHAnsi" w:eastAsia="Times New Roman" w:hAnsiTheme="minorHAnsi" w:cstheme="minorHAnsi"/>
                <w:b/>
                <w:bCs/>
                <w:color w:val="000000"/>
                <w:sz w:val="20"/>
                <w:szCs w:val="20"/>
                <w:lang w:val="sr-Latn-RS"/>
              </w:rPr>
              <w:t>3</w:t>
            </w:r>
          </w:p>
        </w:tc>
        <w:tc>
          <w:tcPr>
            <w:tcW w:w="1559" w:type="dxa"/>
            <w:shd w:val="clear" w:color="auto" w:fill="F2F2F2" w:themeFill="background1" w:themeFillShade="F2"/>
            <w:noWrap/>
            <w:vAlign w:val="center"/>
          </w:tcPr>
          <w:p w14:paraId="5251B2B8" w14:textId="3C92B6E6" w:rsidR="00241F61" w:rsidRPr="002971F5" w:rsidRDefault="00241F61" w:rsidP="00630805">
            <w:pPr>
              <w:spacing w:after="0" w:line="240" w:lineRule="auto"/>
              <w:jc w:val="center"/>
              <w:rPr>
                <w:rFonts w:asciiTheme="minorHAnsi" w:eastAsia="Times New Roman" w:hAnsiTheme="minorHAnsi" w:cstheme="minorHAnsi"/>
                <w:b/>
                <w:bCs/>
                <w:color w:val="000000"/>
                <w:spacing w:val="-8"/>
                <w:sz w:val="20"/>
                <w:szCs w:val="20"/>
                <w:lang w:val="sr-Latn-RS"/>
              </w:rPr>
            </w:pPr>
          </w:p>
        </w:tc>
        <w:tc>
          <w:tcPr>
            <w:tcW w:w="1559" w:type="dxa"/>
            <w:shd w:val="clear" w:color="auto" w:fill="F2F2F2" w:themeFill="background1" w:themeFillShade="F2"/>
            <w:noWrap/>
            <w:vAlign w:val="center"/>
          </w:tcPr>
          <w:p w14:paraId="23422512" w14:textId="228082A6" w:rsidR="00241F61" w:rsidRPr="002971F5" w:rsidRDefault="001D28FF" w:rsidP="00630805">
            <w:pPr>
              <w:spacing w:after="0" w:line="240" w:lineRule="auto"/>
              <w:jc w:val="center"/>
              <w:rPr>
                <w:rFonts w:asciiTheme="minorHAnsi" w:eastAsia="Times New Roman" w:hAnsiTheme="minorHAnsi" w:cstheme="minorHAnsi"/>
                <w:b/>
                <w:bCs/>
                <w:color w:val="000000"/>
                <w:sz w:val="20"/>
                <w:szCs w:val="20"/>
                <w:lang w:val="sr-Latn-RS"/>
              </w:rPr>
            </w:pPr>
            <w:r w:rsidRPr="002971F5">
              <w:rPr>
                <w:rFonts w:asciiTheme="minorHAnsi" w:eastAsia="Times New Roman" w:hAnsiTheme="minorHAnsi" w:cstheme="minorHAnsi"/>
                <w:b/>
                <w:bCs/>
                <w:color w:val="000000"/>
                <w:sz w:val="20"/>
                <w:szCs w:val="20"/>
                <w:lang w:val="sr-Latn-RS"/>
              </w:rPr>
              <w:t>Troškovi</w:t>
            </w:r>
            <w:r w:rsidR="00241F61" w:rsidRPr="002971F5">
              <w:rPr>
                <w:rFonts w:asciiTheme="minorHAnsi" w:eastAsia="Times New Roman" w:hAnsiTheme="minorHAnsi" w:cstheme="minorHAnsi"/>
                <w:b/>
                <w:bCs/>
                <w:color w:val="000000"/>
                <w:sz w:val="20"/>
                <w:szCs w:val="20"/>
                <w:lang w:val="sr-Latn-RS"/>
              </w:rPr>
              <w:t xml:space="preserve"> </w:t>
            </w:r>
            <w:r w:rsidR="00241F61" w:rsidRPr="002971F5">
              <w:rPr>
                <w:rFonts w:asciiTheme="minorHAnsi" w:eastAsia="Times New Roman" w:hAnsiTheme="minorHAnsi" w:cstheme="minorHAnsi"/>
                <w:color w:val="000000"/>
                <w:spacing w:val="-10"/>
                <w:sz w:val="20"/>
                <w:szCs w:val="20"/>
                <w:lang w:val="sr-Latn-RS"/>
              </w:rPr>
              <w:t xml:space="preserve">(RKS + </w:t>
            </w:r>
            <w:r w:rsidRPr="002971F5">
              <w:rPr>
                <w:rFonts w:asciiTheme="minorHAnsi" w:eastAsia="Times New Roman" w:hAnsiTheme="minorHAnsi" w:cstheme="minorHAnsi"/>
                <w:color w:val="000000"/>
                <w:spacing w:val="-10"/>
                <w:sz w:val="20"/>
                <w:szCs w:val="20"/>
                <w:lang w:val="sr-Latn-RS"/>
              </w:rPr>
              <w:t>donatori</w:t>
            </w:r>
            <w:r w:rsidR="00241F61" w:rsidRPr="002971F5">
              <w:rPr>
                <w:rFonts w:asciiTheme="minorHAnsi" w:eastAsia="Times New Roman" w:hAnsiTheme="minorHAnsi" w:cstheme="minorHAnsi"/>
                <w:color w:val="000000"/>
                <w:spacing w:val="-10"/>
                <w:sz w:val="20"/>
                <w:szCs w:val="20"/>
                <w:lang w:val="sr-Latn-RS"/>
              </w:rPr>
              <w:t>)</w:t>
            </w:r>
            <w:r w:rsidR="00241F61" w:rsidRPr="002971F5">
              <w:rPr>
                <w:rFonts w:asciiTheme="minorHAnsi" w:eastAsia="Times New Roman" w:hAnsiTheme="minorHAnsi" w:cstheme="minorHAnsi"/>
                <w:b/>
                <w:bCs/>
                <w:color w:val="000000"/>
                <w:spacing w:val="-10"/>
                <w:sz w:val="20"/>
                <w:szCs w:val="20"/>
                <w:lang w:val="sr-Latn-RS"/>
              </w:rPr>
              <w:t xml:space="preserve"> </w:t>
            </w:r>
          </w:p>
          <w:p w14:paraId="3B94F06B" w14:textId="38B13BC9" w:rsidR="00241F61" w:rsidRPr="002971F5" w:rsidRDefault="00241F61" w:rsidP="002971F5">
            <w:pPr>
              <w:spacing w:after="0" w:line="240" w:lineRule="auto"/>
              <w:jc w:val="center"/>
              <w:rPr>
                <w:rFonts w:asciiTheme="minorHAnsi" w:eastAsia="Times New Roman" w:hAnsiTheme="minorHAnsi" w:cstheme="minorHAnsi"/>
                <w:b/>
                <w:bCs/>
                <w:color w:val="000000"/>
                <w:spacing w:val="-8"/>
                <w:sz w:val="20"/>
                <w:szCs w:val="20"/>
                <w:lang w:val="sr-Latn-RS"/>
              </w:rPr>
            </w:pPr>
            <w:r w:rsidRPr="002971F5">
              <w:rPr>
                <w:rFonts w:asciiTheme="minorHAnsi" w:eastAsia="Times New Roman" w:hAnsiTheme="minorHAnsi" w:cstheme="minorHAnsi"/>
                <w:b/>
                <w:bCs/>
                <w:color w:val="000000"/>
                <w:sz w:val="20"/>
                <w:szCs w:val="20"/>
                <w:lang w:val="sr-Latn-RS"/>
              </w:rPr>
              <w:t>202</w:t>
            </w:r>
            <w:r w:rsidR="002971F5">
              <w:rPr>
                <w:rFonts w:asciiTheme="minorHAnsi" w:eastAsia="Times New Roman" w:hAnsiTheme="minorHAnsi" w:cstheme="minorHAnsi"/>
                <w:b/>
                <w:bCs/>
                <w:color w:val="000000"/>
                <w:sz w:val="20"/>
                <w:szCs w:val="20"/>
                <w:lang w:val="sr-Latn-RS"/>
              </w:rPr>
              <w:t>3</w:t>
            </w:r>
          </w:p>
        </w:tc>
      </w:tr>
      <w:tr w:rsidR="002971F5" w:rsidRPr="003431AA" w14:paraId="4D9DBBFF" w14:textId="77777777" w:rsidTr="00EE61B7">
        <w:trPr>
          <w:trHeight w:hRule="exact" w:val="510"/>
          <w:jc w:val="center"/>
        </w:trPr>
        <w:tc>
          <w:tcPr>
            <w:tcW w:w="4661" w:type="dxa"/>
            <w:shd w:val="clear" w:color="auto" w:fill="auto"/>
            <w:noWrap/>
            <w:vAlign w:val="center"/>
            <w:hideMark/>
          </w:tcPr>
          <w:p w14:paraId="07A98BF4" w14:textId="269BB1E3" w:rsidR="002971F5" w:rsidRPr="002971F5" w:rsidRDefault="002971F5" w:rsidP="002971F5">
            <w:pPr>
              <w:spacing w:after="0" w:line="240" w:lineRule="auto"/>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pacing w:val="-12"/>
                <w:sz w:val="20"/>
                <w:szCs w:val="20"/>
                <w:lang w:val="sr-Latn-RS"/>
              </w:rPr>
              <w:t>Strateški cilj2: Jačanje sistema krivičnog pravosuđa</w:t>
            </w:r>
          </w:p>
        </w:tc>
        <w:tc>
          <w:tcPr>
            <w:tcW w:w="1559" w:type="dxa"/>
          </w:tcPr>
          <w:p w14:paraId="0E6AC36B" w14:textId="1D7ED302" w:rsidR="002971F5" w:rsidRPr="002971F5" w:rsidRDefault="002971F5" w:rsidP="002971F5">
            <w:pPr>
              <w:spacing w:after="0" w:line="240" w:lineRule="auto"/>
              <w:jc w:val="right"/>
              <w:rPr>
                <w:rFonts w:asciiTheme="minorHAnsi" w:hAnsiTheme="minorHAnsi" w:cstheme="minorHAnsi"/>
                <w:b/>
                <w:bCs/>
                <w:sz w:val="20"/>
                <w:szCs w:val="20"/>
                <w:lang w:val="sr-Latn-RS"/>
              </w:rPr>
            </w:pPr>
            <w:r w:rsidRPr="002971F5">
              <w:rPr>
                <w:b/>
              </w:rPr>
              <w:t>6,876,014.86</w:t>
            </w:r>
          </w:p>
        </w:tc>
        <w:tc>
          <w:tcPr>
            <w:tcW w:w="1559" w:type="dxa"/>
            <w:shd w:val="clear" w:color="auto" w:fill="auto"/>
            <w:noWrap/>
            <w:vAlign w:val="center"/>
          </w:tcPr>
          <w:p w14:paraId="30D7A70E" w14:textId="637F6281" w:rsidR="002971F5" w:rsidRPr="002971F5" w:rsidRDefault="002971F5" w:rsidP="002971F5">
            <w:pPr>
              <w:spacing w:after="0" w:line="240" w:lineRule="auto"/>
              <w:jc w:val="right"/>
              <w:rPr>
                <w:rFonts w:asciiTheme="minorHAnsi" w:eastAsia="Times New Roman" w:hAnsiTheme="minorHAnsi" w:cstheme="minorHAnsi"/>
                <w:b/>
                <w:bCs/>
                <w:color w:val="000000"/>
                <w:spacing w:val="-8"/>
                <w:sz w:val="20"/>
                <w:szCs w:val="20"/>
                <w:lang w:val="sr-Latn-RS"/>
              </w:rPr>
            </w:pPr>
          </w:p>
        </w:tc>
        <w:tc>
          <w:tcPr>
            <w:tcW w:w="1559" w:type="dxa"/>
            <w:shd w:val="clear" w:color="auto" w:fill="F2F2F2"/>
            <w:noWrap/>
          </w:tcPr>
          <w:p w14:paraId="5C308CFD" w14:textId="60DB9272" w:rsidR="002971F5" w:rsidRPr="002971F5" w:rsidRDefault="002971F5" w:rsidP="002971F5">
            <w:pPr>
              <w:spacing w:after="0" w:line="240" w:lineRule="auto"/>
              <w:jc w:val="right"/>
              <w:rPr>
                <w:rFonts w:asciiTheme="minorHAnsi" w:eastAsia="Times New Roman" w:hAnsiTheme="minorHAnsi" w:cstheme="minorHAnsi"/>
                <w:b/>
                <w:bCs/>
                <w:color w:val="000000"/>
                <w:spacing w:val="-8"/>
                <w:sz w:val="20"/>
                <w:szCs w:val="20"/>
                <w:lang w:val="sr-Latn-RS"/>
              </w:rPr>
            </w:pPr>
            <w:r w:rsidRPr="002971F5">
              <w:rPr>
                <w:b/>
              </w:rPr>
              <w:t>425,208.52</w:t>
            </w:r>
          </w:p>
        </w:tc>
      </w:tr>
      <w:tr w:rsidR="002971F5" w:rsidRPr="003431AA" w14:paraId="6CB5415A" w14:textId="77777777" w:rsidTr="00EE61B7">
        <w:trPr>
          <w:trHeight w:hRule="exact" w:val="510"/>
          <w:jc w:val="center"/>
        </w:trPr>
        <w:tc>
          <w:tcPr>
            <w:tcW w:w="4661" w:type="dxa"/>
            <w:shd w:val="clear" w:color="auto" w:fill="auto"/>
            <w:noWrap/>
            <w:vAlign w:val="center"/>
          </w:tcPr>
          <w:p w14:paraId="71B0186A" w14:textId="77777777"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cilj2.1: Jačanje borbe protiv organizovanog</w:t>
            </w:r>
          </w:p>
          <w:p w14:paraId="374209AB" w14:textId="2A9221C0"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 xml:space="preserve">kriminala i korupcije na visokom nivou </w:t>
            </w:r>
          </w:p>
        </w:tc>
        <w:tc>
          <w:tcPr>
            <w:tcW w:w="1559" w:type="dxa"/>
          </w:tcPr>
          <w:p w14:paraId="7B79AB67" w14:textId="16BD69D2" w:rsidR="002971F5" w:rsidRPr="002971F5" w:rsidRDefault="002971F5" w:rsidP="002971F5">
            <w:pPr>
              <w:spacing w:after="0" w:line="240" w:lineRule="auto"/>
              <w:jc w:val="right"/>
              <w:rPr>
                <w:rFonts w:asciiTheme="minorHAnsi" w:hAnsiTheme="minorHAnsi" w:cstheme="minorHAnsi"/>
                <w:sz w:val="20"/>
                <w:szCs w:val="20"/>
                <w:lang w:val="sr-Latn-RS"/>
              </w:rPr>
            </w:pPr>
            <w:r w:rsidRPr="00CC7797">
              <w:t>31,115.08</w:t>
            </w:r>
          </w:p>
        </w:tc>
        <w:tc>
          <w:tcPr>
            <w:tcW w:w="1559" w:type="dxa"/>
            <w:shd w:val="clear" w:color="auto" w:fill="auto"/>
            <w:noWrap/>
            <w:vAlign w:val="center"/>
          </w:tcPr>
          <w:p w14:paraId="05B176CC" w14:textId="28F2DD9C"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042724A3" w14:textId="00ECC73F"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r w:rsidRPr="00DF55CA">
              <w:t>113,866.12</w:t>
            </w:r>
          </w:p>
        </w:tc>
      </w:tr>
      <w:tr w:rsidR="002971F5" w:rsidRPr="003431AA" w14:paraId="25A57086" w14:textId="77777777" w:rsidTr="00EE61B7">
        <w:trPr>
          <w:trHeight w:hRule="exact" w:val="865"/>
          <w:jc w:val="center"/>
        </w:trPr>
        <w:tc>
          <w:tcPr>
            <w:tcW w:w="4661" w:type="dxa"/>
            <w:shd w:val="clear" w:color="auto" w:fill="auto"/>
            <w:noWrap/>
            <w:vAlign w:val="center"/>
          </w:tcPr>
          <w:p w14:paraId="721A04F6" w14:textId="77777777"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cilj2.2: Podizanje profesionalizma u borbi protiv</w:t>
            </w:r>
          </w:p>
          <w:p w14:paraId="0099061F" w14:textId="3FB4687C"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organizovanog kriminala, korupcije na visokom nivou  i pranja novca</w:t>
            </w:r>
          </w:p>
        </w:tc>
        <w:tc>
          <w:tcPr>
            <w:tcW w:w="1559" w:type="dxa"/>
          </w:tcPr>
          <w:p w14:paraId="098C8072" w14:textId="12722E41" w:rsidR="002971F5" w:rsidRPr="002971F5" w:rsidRDefault="002971F5" w:rsidP="002971F5">
            <w:pPr>
              <w:spacing w:after="0" w:line="240" w:lineRule="auto"/>
              <w:jc w:val="right"/>
              <w:rPr>
                <w:rFonts w:asciiTheme="minorHAnsi" w:hAnsiTheme="minorHAnsi" w:cstheme="minorHAnsi"/>
                <w:sz w:val="20"/>
                <w:szCs w:val="20"/>
                <w:lang w:val="sr-Latn-RS"/>
              </w:rPr>
            </w:pPr>
            <w:r w:rsidRPr="00CC7797">
              <w:t>75,350.00</w:t>
            </w:r>
          </w:p>
        </w:tc>
        <w:tc>
          <w:tcPr>
            <w:tcW w:w="1559" w:type="dxa"/>
            <w:shd w:val="clear" w:color="auto" w:fill="auto"/>
            <w:noWrap/>
            <w:vAlign w:val="center"/>
          </w:tcPr>
          <w:p w14:paraId="6E285D32" w14:textId="082C6EFC"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1D8C2CF5" w14:textId="3EF4C194"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r w:rsidRPr="00DF55CA">
              <w:t>52,950.00</w:t>
            </w:r>
          </w:p>
        </w:tc>
      </w:tr>
      <w:tr w:rsidR="002971F5" w:rsidRPr="003431AA" w14:paraId="76DF2E56" w14:textId="77777777" w:rsidTr="00EE61B7">
        <w:trPr>
          <w:trHeight w:hRule="exact" w:val="510"/>
          <w:jc w:val="center"/>
        </w:trPr>
        <w:tc>
          <w:tcPr>
            <w:tcW w:w="4661" w:type="dxa"/>
            <w:shd w:val="clear" w:color="auto" w:fill="auto"/>
            <w:noWrap/>
            <w:vAlign w:val="center"/>
          </w:tcPr>
          <w:p w14:paraId="250273D7" w14:textId="5AD9B927"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 2.3: Jačanje sistema za izvršenje krivičnih</w:t>
            </w:r>
          </w:p>
          <w:p w14:paraId="56DA7D06" w14:textId="6A22C84F"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sankcija</w:t>
            </w:r>
          </w:p>
        </w:tc>
        <w:tc>
          <w:tcPr>
            <w:tcW w:w="1559" w:type="dxa"/>
          </w:tcPr>
          <w:p w14:paraId="16FB3FCD" w14:textId="639BCC5E" w:rsidR="002971F5" w:rsidRPr="002971F5" w:rsidRDefault="002971F5" w:rsidP="002971F5">
            <w:pPr>
              <w:spacing w:after="0" w:line="240" w:lineRule="auto"/>
              <w:jc w:val="right"/>
              <w:rPr>
                <w:rFonts w:asciiTheme="minorHAnsi" w:hAnsiTheme="minorHAnsi" w:cstheme="minorHAnsi"/>
                <w:sz w:val="20"/>
                <w:szCs w:val="20"/>
                <w:lang w:val="sr-Latn-RS"/>
              </w:rPr>
            </w:pPr>
            <w:r w:rsidRPr="00CC7797">
              <w:t>23,864.48</w:t>
            </w:r>
          </w:p>
        </w:tc>
        <w:tc>
          <w:tcPr>
            <w:tcW w:w="1559" w:type="dxa"/>
            <w:shd w:val="clear" w:color="auto" w:fill="auto"/>
            <w:noWrap/>
            <w:vAlign w:val="center"/>
          </w:tcPr>
          <w:p w14:paraId="3FCB4F2C" w14:textId="2BAA6DB3"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75A9318F" w14:textId="474A0A35"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r w:rsidRPr="00DF55CA">
              <w:t>127,688.25</w:t>
            </w:r>
          </w:p>
        </w:tc>
      </w:tr>
      <w:tr w:rsidR="002971F5" w:rsidRPr="003431AA" w14:paraId="0A3C655B" w14:textId="77777777" w:rsidTr="00EE61B7">
        <w:trPr>
          <w:trHeight w:hRule="exact" w:val="510"/>
          <w:jc w:val="center"/>
        </w:trPr>
        <w:tc>
          <w:tcPr>
            <w:tcW w:w="4661" w:type="dxa"/>
            <w:shd w:val="clear" w:color="auto" w:fill="auto"/>
            <w:noWrap/>
            <w:vAlign w:val="center"/>
          </w:tcPr>
          <w:p w14:paraId="6B018EF4" w14:textId="202B726A"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cilj2.4: Jačanje integriteta kosovske policije</w:t>
            </w:r>
          </w:p>
        </w:tc>
        <w:tc>
          <w:tcPr>
            <w:tcW w:w="1559" w:type="dxa"/>
          </w:tcPr>
          <w:p w14:paraId="35D60E44" w14:textId="6389ED64" w:rsidR="002971F5" w:rsidRPr="002971F5" w:rsidRDefault="002971F5" w:rsidP="002971F5">
            <w:pPr>
              <w:spacing w:after="0" w:line="240" w:lineRule="auto"/>
              <w:jc w:val="right"/>
              <w:rPr>
                <w:rFonts w:asciiTheme="minorHAnsi" w:hAnsiTheme="minorHAnsi" w:cstheme="minorHAnsi"/>
                <w:sz w:val="20"/>
                <w:szCs w:val="20"/>
                <w:lang w:val="sr-Latn-RS"/>
              </w:rPr>
            </w:pPr>
            <w:r w:rsidRPr="00CC7797">
              <w:t>6,745,685.30</w:t>
            </w:r>
          </w:p>
        </w:tc>
        <w:tc>
          <w:tcPr>
            <w:tcW w:w="1559" w:type="dxa"/>
            <w:shd w:val="clear" w:color="auto" w:fill="auto"/>
            <w:noWrap/>
            <w:vAlign w:val="center"/>
          </w:tcPr>
          <w:p w14:paraId="6FEE28A2" w14:textId="443F2FB0" w:rsidR="002971F5" w:rsidRPr="002971F5" w:rsidRDefault="002971F5" w:rsidP="002971F5">
            <w:pPr>
              <w:spacing w:after="0" w:line="240" w:lineRule="auto"/>
              <w:jc w:val="right"/>
              <w:rPr>
                <w:rFonts w:asciiTheme="minorHAnsi" w:eastAsia="Times New Roman" w:hAnsiTheme="minorHAnsi" w:cstheme="minorHAnsi"/>
                <w:color w:val="000000"/>
                <w:spacing w:val="-8"/>
                <w:sz w:val="20"/>
                <w:szCs w:val="20"/>
                <w:lang w:val="sr-Latn-RS"/>
              </w:rPr>
            </w:pPr>
          </w:p>
        </w:tc>
        <w:tc>
          <w:tcPr>
            <w:tcW w:w="1559" w:type="dxa"/>
            <w:shd w:val="clear" w:color="auto" w:fill="F2F2F2"/>
          </w:tcPr>
          <w:p w14:paraId="1E99B834" w14:textId="1F4CCE84" w:rsidR="002971F5" w:rsidRPr="002971F5" w:rsidRDefault="002971F5" w:rsidP="002971F5">
            <w:pPr>
              <w:keepNext/>
              <w:spacing w:after="0" w:line="240" w:lineRule="auto"/>
              <w:jc w:val="right"/>
              <w:rPr>
                <w:rFonts w:asciiTheme="minorHAnsi" w:eastAsia="Times New Roman" w:hAnsiTheme="minorHAnsi" w:cstheme="minorHAnsi"/>
                <w:color w:val="000000"/>
                <w:spacing w:val="-8"/>
                <w:sz w:val="20"/>
                <w:szCs w:val="20"/>
                <w:lang w:val="sr-Latn-RS"/>
              </w:rPr>
            </w:pPr>
            <w:r w:rsidRPr="00DF55CA">
              <w:t>130,704.15</w:t>
            </w:r>
          </w:p>
        </w:tc>
      </w:tr>
    </w:tbl>
    <w:bookmarkEnd w:id="8"/>
    <w:p w14:paraId="4A090BF4" w14:textId="7E937814" w:rsidR="00241F61" w:rsidRPr="003431AA" w:rsidRDefault="001D28FF" w:rsidP="00241F61">
      <w:pPr>
        <w:pStyle w:val="Caption"/>
        <w:jc w:val="center"/>
        <w:rPr>
          <w:lang w:val="sr-Latn-RS"/>
        </w:rPr>
      </w:pPr>
      <w:r w:rsidRPr="003431AA">
        <w:rPr>
          <w:lang w:val="sr-Latn-RS"/>
        </w:rPr>
        <w:t>Tabela 7 - Procena budžeta u odnosu na indikativne troškove strateškog cilja 2 za 202</w:t>
      </w:r>
      <w:r w:rsidR="002971F5">
        <w:rPr>
          <w:lang w:val="sr-Latn-RS"/>
        </w:rPr>
        <w:t>3</w:t>
      </w:r>
      <w:r w:rsidRPr="003431AA">
        <w:rPr>
          <w:lang w:val="sr-Latn-RS"/>
        </w:rPr>
        <w:t>. godinu, EUR</w:t>
      </w:r>
      <w:r w:rsidRPr="003431AA">
        <w:rPr>
          <w:lang w:val="sr-Latn-RS"/>
        </w:rPr>
        <w:cr/>
      </w:r>
    </w:p>
    <w:p w14:paraId="189C7E12" w14:textId="757B97AD" w:rsidR="00615C11" w:rsidRPr="003431AA" w:rsidRDefault="00615C11" w:rsidP="00241F61">
      <w:pPr>
        <w:jc w:val="both"/>
        <w:rPr>
          <w:sz w:val="22"/>
          <w:lang w:val="sr-Latn-RS"/>
        </w:rPr>
      </w:pPr>
      <w:bookmarkStart w:id="9" w:name="_Hlk164266799"/>
      <w:r w:rsidRPr="003431AA">
        <w:rPr>
          <w:sz w:val="22"/>
          <w:lang w:val="sr-Latn-RS"/>
        </w:rPr>
        <w:t xml:space="preserve">Shodno tome, iz analize </w:t>
      </w:r>
      <w:r w:rsidR="005D5390" w:rsidRPr="003431AA">
        <w:rPr>
          <w:sz w:val="22"/>
          <w:lang w:val="sr-Latn-RS"/>
        </w:rPr>
        <w:t>izvršene</w:t>
      </w:r>
      <w:r w:rsidRPr="003431AA">
        <w:rPr>
          <w:sz w:val="22"/>
          <w:lang w:val="sr-Latn-RS"/>
        </w:rPr>
        <w:t xml:space="preserve"> o merama politika u okviru specifičnih ciljeva Strateškog cilja 2, proizilazi da je većina aktivnosti u potpunosti sprovedena u odnosu na broj planiranih aktivnosti, u okviru sledećih mera: (1) razvoj zakonodavstva, (2) ) </w:t>
      </w:r>
      <w:r w:rsidR="005D5390" w:rsidRPr="003431AA">
        <w:rPr>
          <w:sz w:val="22"/>
          <w:lang w:val="sr-Latn-RS"/>
        </w:rPr>
        <w:t>jačanje sposobnosti za strateško planiranje KSK-a i PSK-a, i</w:t>
      </w:r>
      <w:r w:rsidRPr="003431AA">
        <w:rPr>
          <w:sz w:val="22"/>
          <w:lang w:val="sr-Latn-RS"/>
        </w:rPr>
        <w:t xml:space="preserve"> (3)</w:t>
      </w:r>
      <w:r w:rsidR="005D5390" w:rsidRPr="003431AA">
        <w:rPr>
          <w:sz w:val="22"/>
          <w:lang w:val="sr-Latn-RS"/>
        </w:rPr>
        <w:t xml:space="preserve"> razvoj politika KSK-a i PSK-a za ljudske resurse, i (4) stvaranje i</w:t>
      </w:r>
      <w:r w:rsidRPr="003431AA">
        <w:rPr>
          <w:sz w:val="22"/>
          <w:lang w:val="sr-Latn-RS"/>
        </w:rPr>
        <w:t xml:space="preserve"> razvoj održivog sistema </w:t>
      </w:r>
      <w:r w:rsidR="005D5390" w:rsidRPr="003431AA">
        <w:rPr>
          <w:sz w:val="22"/>
          <w:lang w:val="sr-Latn-RS"/>
        </w:rPr>
        <w:t>za procenu</w:t>
      </w:r>
      <w:r w:rsidRPr="003431AA">
        <w:rPr>
          <w:sz w:val="22"/>
          <w:lang w:val="sr-Latn-RS"/>
        </w:rPr>
        <w:t xml:space="preserve"> rizika i potreba, i individualno planiranje kazne za osuđene zatvorenike i stranke probacione službe kako bi se smanjio rizik od ponavljanja krivič</w:t>
      </w:r>
      <w:r w:rsidR="005D5390" w:rsidRPr="003431AA">
        <w:rPr>
          <w:sz w:val="22"/>
          <w:lang w:val="sr-Latn-RS"/>
        </w:rPr>
        <w:t xml:space="preserve">nih </w:t>
      </w:r>
      <w:r w:rsidRPr="003431AA">
        <w:rPr>
          <w:sz w:val="22"/>
          <w:lang w:val="sr-Latn-RS"/>
        </w:rPr>
        <w:t xml:space="preserve">dela, dok su najmanje sprovedene u merama politika: (1) </w:t>
      </w:r>
      <w:r w:rsidR="005D5390" w:rsidRPr="003431AA">
        <w:rPr>
          <w:sz w:val="22"/>
          <w:lang w:val="sr-Latn-RS"/>
        </w:rPr>
        <w:t>infrastruktura i uprava koja osnažuje policijske službenike</w:t>
      </w:r>
      <w:r w:rsidRPr="003431AA">
        <w:rPr>
          <w:sz w:val="22"/>
          <w:lang w:val="sr-Latn-RS"/>
        </w:rPr>
        <w:t xml:space="preserve">, (2) poboljšani </w:t>
      </w:r>
      <w:r w:rsidR="00E6216D" w:rsidRPr="003431AA">
        <w:rPr>
          <w:sz w:val="22"/>
          <w:lang w:val="sr-Latn-RS"/>
        </w:rPr>
        <w:t>veting</w:t>
      </w:r>
      <w:r w:rsidRPr="003431AA">
        <w:rPr>
          <w:sz w:val="22"/>
          <w:lang w:val="sr-Latn-RS"/>
        </w:rPr>
        <w:t xml:space="preserve"> i usklađenost sa etičkim kodeksom i (3) aktivna</w:t>
      </w:r>
      <w:r w:rsidR="005D5390" w:rsidRPr="003431AA">
        <w:rPr>
          <w:sz w:val="22"/>
          <w:lang w:val="sr-Latn-RS"/>
        </w:rPr>
        <w:t xml:space="preserve"> izražena</w:t>
      </w:r>
      <w:r w:rsidRPr="003431AA">
        <w:rPr>
          <w:sz w:val="22"/>
          <w:lang w:val="sr-Latn-RS"/>
        </w:rPr>
        <w:t xml:space="preserve"> saradnja sa tužilaštvom na jačanju istraga policije. </w:t>
      </w:r>
    </w:p>
    <w:p w14:paraId="16274D35" w14:textId="149E81E0" w:rsidR="00615C11" w:rsidRDefault="00615C11" w:rsidP="00615C11">
      <w:pPr>
        <w:jc w:val="both"/>
        <w:rPr>
          <w:sz w:val="22"/>
          <w:lang w:val="sr-Latn-RS"/>
        </w:rPr>
      </w:pPr>
      <w:r w:rsidRPr="003431AA">
        <w:rPr>
          <w:sz w:val="22"/>
          <w:lang w:val="sr-Latn-RS"/>
        </w:rPr>
        <w:t xml:space="preserve">Slično Cilju 1, i u ovom Cilju i kao što se vidi sa slike ispod, ostvarena vrednost </w:t>
      </w:r>
      <w:r w:rsidR="001D28FF" w:rsidRPr="003431AA">
        <w:rPr>
          <w:sz w:val="22"/>
          <w:lang w:val="sr-Latn-RS"/>
        </w:rPr>
        <w:t>pokazatelja</w:t>
      </w:r>
      <w:r w:rsidRPr="003431AA">
        <w:rPr>
          <w:sz w:val="22"/>
          <w:lang w:val="sr-Latn-RS"/>
        </w:rPr>
        <w:t xml:space="preserve"> u 2022. godini ne odražava pozitivan trend ka ostvarenju srednjoročnog cilja postavljenog u 2023. godini.</w:t>
      </w:r>
    </w:p>
    <w:p w14:paraId="1FE928AC" w14:textId="77777777" w:rsidR="00335D89" w:rsidRPr="003431AA" w:rsidRDefault="00335D89" w:rsidP="00615C11">
      <w:pPr>
        <w:jc w:val="both"/>
        <w:rPr>
          <w:sz w:val="22"/>
          <w:lang w:val="sr-Latn-RS"/>
        </w:rPr>
      </w:pPr>
    </w:p>
    <w:bookmarkEnd w:id="9"/>
    <w:p w14:paraId="486D3751" w14:textId="1829DD96" w:rsidR="00241F61" w:rsidRPr="003431AA" w:rsidRDefault="00241F61" w:rsidP="00241F61">
      <w:pPr>
        <w:jc w:val="both"/>
        <w:rPr>
          <w:sz w:val="22"/>
          <w:lang w:val="sr-Latn-RS"/>
        </w:rPr>
      </w:pPr>
      <w:r w:rsidRPr="003431AA">
        <w:rPr>
          <w:rFonts w:asciiTheme="minorHAnsi" w:eastAsia="Times New Roman" w:hAnsiTheme="minorHAnsi" w:cstheme="minorHAnsi"/>
          <w:b/>
          <w:bCs/>
          <w:color w:val="000000"/>
          <w:sz w:val="16"/>
          <w:szCs w:val="16"/>
          <w:lang w:val="sr-Latn-RS"/>
        </w:rPr>
        <w:t xml:space="preserve">↑ </w:t>
      </w:r>
      <w:r w:rsidR="005D5390" w:rsidRPr="003431AA">
        <w:rPr>
          <w:rFonts w:asciiTheme="minorHAnsi" w:eastAsia="Times New Roman" w:hAnsiTheme="minorHAnsi" w:cstheme="minorHAnsi"/>
          <w:b/>
          <w:bCs/>
          <w:color w:val="000000"/>
          <w:sz w:val="16"/>
          <w:szCs w:val="16"/>
          <w:lang w:val="sr-Latn-RS"/>
        </w:rPr>
        <w:t>znači pozitivan razvoj</w:t>
      </w:r>
      <w:r w:rsidRPr="003431AA">
        <w:rPr>
          <w:rFonts w:asciiTheme="minorHAnsi" w:eastAsia="Times New Roman" w:hAnsiTheme="minorHAnsi" w:cstheme="minorHAnsi"/>
          <w:b/>
          <w:bCs/>
          <w:color w:val="000000"/>
          <w:sz w:val="16"/>
          <w:szCs w:val="16"/>
          <w:lang w:val="sr-Latn-RS"/>
        </w:rPr>
        <w:t xml:space="preserve"> </w:t>
      </w:r>
    </w:p>
    <w:p w14:paraId="20EFF652" w14:textId="4909BE11" w:rsidR="00241F61" w:rsidRPr="003431AA" w:rsidRDefault="00241F61" w:rsidP="00241F61">
      <w:pPr>
        <w:jc w:val="both"/>
        <w:rPr>
          <w:sz w:val="22"/>
          <w:lang w:val="sr-Latn-RS"/>
        </w:rPr>
      </w:pPr>
      <w:r w:rsidRPr="003431AA">
        <w:rPr>
          <w:rFonts w:asciiTheme="minorHAnsi" w:eastAsia="Times New Roman" w:hAnsiTheme="minorHAnsi" w:cstheme="minorHAnsi"/>
          <w:b/>
          <w:bCs/>
          <w:color w:val="000000"/>
          <w:sz w:val="16"/>
          <w:szCs w:val="16"/>
          <w:lang w:val="sr-Latn-RS"/>
        </w:rPr>
        <w:t xml:space="preserve">↓ </w:t>
      </w:r>
      <w:r w:rsidR="005D5390" w:rsidRPr="003431AA">
        <w:rPr>
          <w:rFonts w:asciiTheme="minorHAnsi" w:eastAsia="Times New Roman" w:hAnsiTheme="minorHAnsi" w:cstheme="minorHAnsi"/>
          <w:b/>
          <w:bCs/>
          <w:color w:val="000000"/>
          <w:sz w:val="16"/>
          <w:szCs w:val="16"/>
          <w:lang w:val="sr-Latn-RS"/>
        </w:rPr>
        <w:t>znači negativan razvoj</w:t>
      </w:r>
      <w:r w:rsidRPr="003431AA">
        <w:rPr>
          <w:rFonts w:asciiTheme="minorHAnsi" w:eastAsia="Times New Roman" w:hAnsiTheme="minorHAnsi" w:cstheme="minorHAnsi"/>
          <w:b/>
          <w:bCs/>
          <w:color w:val="000000"/>
          <w:sz w:val="16"/>
          <w:szCs w:val="16"/>
          <w:lang w:val="sr-Latn-RS"/>
        </w:rPr>
        <w:t xml:space="preserve"> </w:t>
      </w:r>
    </w:p>
    <w:tbl>
      <w:tblPr>
        <w:tblStyle w:val="TableGrid"/>
        <w:tblW w:w="9900" w:type="dxa"/>
        <w:tblInd w:w="-5" w:type="dxa"/>
        <w:tblLayout w:type="fixed"/>
        <w:tblLook w:val="04A0" w:firstRow="1" w:lastRow="0" w:firstColumn="1" w:lastColumn="0" w:noHBand="0" w:noVBand="1"/>
      </w:tblPr>
      <w:tblGrid>
        <w:gridCol w:w="1260"/>
        <w:gridCol w:w="810"/>
        <w:gridCol w:w="630"/>
        <w:gridCol w:w="720"/>
        <w:gridCol w:w="630"/>
        <w:gridCol w:w="720"/>
        <w:gridCol w:w="1350"/>
        <w:gridCol w:w="720"/>
        <w:gridCol w:w="900"/>
        <w:gridCol w:w="810"/>
        <w:gridCol w:w="720"/>
        <w:gridCol w:w="630"/>
      </w:tblGrid>
      <w:tr w:rsidR="00536383" w:rsidRPr="003431AA" w14:paraId="37B0B5A1" w14:textId="77777777" w:rsidTr="00335D89">
        <w:tc>
          <w:tcPr>
            <w:tcW w:w="1260" w:type="dxa"/>
            <w:shd w:val="clear" w:color="auto" w:fill="auto"/>
            <w:vAlign w:val="center"/>
          </w:tcPr>
          <w:p w14:paraId="30C95DBD" w14:textId="74235E2D" w:rsidR="00536383" w:rsidRPr="003431AA" w:rsidRDefault="00C805F2" w:rsidP="00536383">
            <w:pPr>
              <w:pStyle w:val="ListParagraph"/>
              <w:ind w:left="0"/>
              <w:jc w:val="center"/>
              <w:rPr>
                <w:rFonts w:ascii="Calibri" w:eastAsia="Times New Roman" w:hAnsi="Calibri" w:cs="Calibri"/>
                <w:b/>
                <w:bCs/>
                <w:color w:val="000000"/>
                <w:sz w:val="12"/>
                <w:szCs w:val="12"/>
                <w:lang w:val="sr-Latn-RS"/>
              </w:rPr>
            </w:pPr>
            <w:r w:rsidRPr="003431AA">
              <w:rPr>
                <w:rFonts w:ascii="Calibri" w:eastAsia="Times New Roman" w:hAnsi="Calibri" w:cs="Calibri"/>
                <w:b/>
                <w:bCs/>
                <w:color w:val="000000"/>
                <w:sz w:val="12"/>
                <w:szCs w:val="12"/>
                <w:lang w:val="sr-Latn-RS"/>
              </w:rPr>
              <w:lastRenderedPageBreak/>
              <w:t>Izvor pokazatelja</w:t>
            </w:r>
          </w:p>
        </w:tc>
        <w:tc>
          <w:tcPr>
            <w:tcW w:w="810" w:type="dxa"/>
            <w:shd w:val="clear" w:color="auto" w:fill="auto"/>
            <w:vAlign w:val="center"/>
          </w:tcPr>
          <w:p w14:paraId="5EAE1457" w14:textId="77777777"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6F1E0FA7" w14:textId="574F2858"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630" w:type="dxa"/>
            <w:shd w:val="clear" w:color="auto" w:fill="auto"/>
            <w:vAlign w:val="center"/>
          </w:tcPr>
          <w:p w14:paraId="2674A612" w14:textId="77777777"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3DABF077" w14:textId="6413D342"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720" w:type="dxa"/>
            <w:shd w:val="clear" w:color="auto" w:fill="auto"/>
            <w:vAlign w:val="center"/>
          </w:tcPr>
          <w:p w14:paraId="0834E2D2" w14:textId="78E2546B"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Pr="003431AA">
              <w:rPr>
                <w:rFonts w:asciiTheme="minorHAnsi" w:eastAsia="Times New Roman" w:hAnsiTheme="minorHAnsi" w:cstheme="minorHAnsi"/>
                <w:color w:val="000000"/>
                <w:sz w:val="12"/>
                <w:szCs w:val="12"/>
                <w:lang w:val="sr-Latn-RS"/>
              </w:rPr>
              <w:t xml:space="preserve">  2023</w:t>
            </w:r>
          </w:p>
        </w:tc>
        <w:tc>
          <w:tcPr>
            <w:tcW w:w="630" w:type="dxa"/>
            <w:shd w:val="clear" w:color="auto" w:fill="DBDBDB" w:themeFill="accent3" w:themeFillTint="66"/>
          </w:tcPr>
          <w:p w14:paraId="6FEE40BE" w14:textId="2F36FE18"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 2023</w:t>
            </w:r>
          </w:p>
        </w:tc>
        <w:tc>
          <w:tcPr>
            <w:tcW w:w="720" w:type="dxa"/>
            <w:shd w:val="clear" w:color="auto" w:fill="auto"/>
            <w:vAlign w:val="center"/>
          </w:tcPr>
          <w:p w14:paraId="0AB8E5CB" w14:textId="77777777"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Krajnji cilj</w:t>
            </w:r>
          </w:p>
          <w:p w14:paraId="2639512B" w14:textId="72545D42"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c>
          <w:tcPr>
            <w:tcW w:w="1350" w:type="dxa"/>
            <w:vAlign w:val="center"/>
          </w:tcPr>
          <w:p w14:paraId="7FEB9AB6" w14:textId="44A4979A"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Calibri" w:eastAsia="Times New Roman" w:hAnsi="Calibri" w:cs="Calibri"/>
                <w:b/>
                <w:bCs/>
                <w:color w:val="000000"/>
                <w:sz w:val="12"/>
                <w:szCs w:val="12"/>
                <w:lang w:val="sr-Latn-RS"/>
              </w:rPr>
              <w:t>Izvor pokazatelja</w:t>
            </w:r>
          </w:p>
        </w:tc>
        <w:tc>
          <w:tcPr>
            <w:tcW w:w="720" w:type="dxa"/>
            <w:vAlign w:val="center"/>
          </w:tcPr>
          <w:p w14:paraId="60631E70" w14:textId="77777777"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37EF4901" w14:textId="55938F92"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900" w:type="dxa"/>
            <w:shd w:val="clear" w:color="auto" w:fill="auto"/>
            <w:vAlign w:val="center"/>
          </w:tcPr>
          <w:p w14:paraId="700A4B97" w14:textId="77777777"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6795CD6E" w14:textId="5602D14C"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810" w:type="dxa"/>
            <w:vAlign w:val="center"/>
          </w:tcPr>
          <w:p w14:paraId="78F6F0AA" w14:textId="1788CEEF"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Pr="003431AA">
              <w:rPr>
                <w:rFonts w:asciiTheme="minorHAnsi" w:eastAsia="Times New Roman" w:hAnsiTheme="minorHAnsi" w:cstheme="minorHAnsi"/>
                <w:color w:val="000000"/>
                <w:sz w:val="12"/>
                <w:szCs w:val="12"/>
                <w:lang w:val="sr-Latn-RS"/>
              </w:rPr>
              <w:t xml:space="preserve">  2023</w:t>
            </w:r>
          </w:p>
        </w:tc>
        <w:tc>
          <w:tcPr>
            <w:tcW w:w="720" w:type="dxa"/>
            <w:shd w:val="clear" w:color="auto" w:fill="DBDBDB" w:themeFill="accent3" w:themeFillTint="66"/>
          </w:tcPr>
          <w:p w14:paraId="347BA5B1" w14:textId="5F0628A8" w:rsidR="00536383" w:rsidRPr="003431AA" w:rsidRDefault="00536383" w:rsidP="00536383">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 2023</w:t>
            </w:r>
          </w:p>
        </w:tc>
        <w:tc>
          <w:tcPr>
            <w:tcW w:w="630" w:type="dxa"/>
            <w:vAlign w:val="center"/>
          </w:tcPr>
          <w:p w14:paraId="1DC6C119" w14:textId="77777777"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Krajni cilj</w:t>
            </w:r>
          </w:p>
          <w:p w14:paraId="6649C8FE" w14:textId="6CEA9E17" w:rsidR="00536383" w:rsidRPr="003431AA" w:rsidRDefault="00536383" w:rsidP="00536383">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r>
      <w:tr w:rsidR="002175AA" w:rsidRPr="003431AA" w14:paraId="0180ED41" w14:textId="77777777" w:rsidTr="00335D89">
        <w:tc>
          <w:tcPr>
            <w:tcW w:w="1260" w:type="dxa"/>
            <w:shd w:val="clear" w:color="auto" w:fill="auto"/>
            <w:vAlign w:val="center"/>
          </w:tcPr>
          <w:p w14:paraId="1134B6E9" w14:textId="27EAC1B0" w:rsidR="00241F61" w:rsidRPr="002971F5" w:rsidRDefault="00241F61" w:rsidP="00630805">
            <w:pPr>
              <w:pStyle w:val="ListParagraph"/>
              <w:ind w:left="0"/>
              <w:rPr>
                <w:rFonts w:ascii="Calibri" w:eastAsia="Times New Roman" w:hAnsi="Calibri" w:cs="Calibri"/>
                <w:b/>
                <w:bCs/>
                <w:color w:val="000000"/>
                <w:sz w:val="14"/>
                <w:szCs w:val="14"/>
                <w:lang w:val="sr-Latn-RS"/>
              </w:rPr>
            </w:pPr>
            <w:r w:rsidRPr="002971F5">
              <w:rPr>
                <w:rFonts w:ascii="Calibri" w:eastAsia="Times New Roman" w:hAnsi="Calibri" w:cs="Calibri"/>
                <w:b/>
                <w:bCs/>
                <w:color w:val="000000"/>
                <w:sz w:val="14"/>
                <w:szCs w:val="14"/>
                <w:lang w:val="sr-Latn-RS"/>
              </w:rPr>
              <w:t xml:space="preserve">1. </w:t>
            </w:r>
            <w:r w:rsidR="0072472A" w:rsidRPr="002971F5">
              <w:rPr>
                <w:rFonts w:ascii="Calibri" w:eastAsia="Times New Roman" w:hAnsi="Calibri" w:cs="Calibri"/>
                <w:b/>
                <w:bCs/>
                <w:color w:val="000000"/>
                <w:sz w:val="14"/>
                <w:szCs w:val="14"/>
                <w:lang w:val="sr-Latn-RS"/>
              </w:rPr>
              <w:t xml:space="preserve">CEPEJ </w:t>
            </w:r>
            <w:r w:rsidR="00536383" w:rsidRPr="002971F5">
              <w:rPr>
                <w:rFonts w:ascii="Calibri" w:eastAsia="Times New Roman" w:hAnsi="Calibri" w:cs="Calibri"/>
                <w:b/>
                <w:bCs/>
                <w:color w:val="000000"/>
                <w:sz w:val="14"/>
                <w:szCs w:val="14"/>
                <w:lang w:val="sr-Latn-RS"/>
              </w:rPr>
              <w:t>Nerešeni krivični predmeti (stariji od 2 godine) u svim sudovima</w:t>
            </w:r>
          </w:p>
        </w:tc>
        <w:tc>
          <w:tcPr>
            <w:tcW w:w="810" w:type="dxa"/>
            <w:shd w:val="clear" w:color="auto" w:fill="auto"/>
            <w:vAlign w:val="center"/>
          </w:tcPr>
          <w:p w14:paraId="2E59BED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13013</w:t>
            </w:r>
          </w:p>
        </w:tc>
        <w:tc>
          <w:tcPr>
            <w:tcW w:w="630" w:type="dxa"/>
            <w:shd w:val="clear" w:color="auto" w:fill="auto"/>
            <w:vAlign w:val="center"/>
          </w:tcPr>
          <w:p w14:paraId="43FA3E4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15672</w:t>
            </w:r>
          </w:p>
          <w:p w14:paraId="72340846" w14:textId="62E89D23"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p>
        </w:tc>
        <w:tc>
          <w:tcPr>
            <w:tcW w:w="720" w:type="dxa"/>
            <w:shd w:val="clear" w:color="auto" w:fill="auto"/>
            <w:vAlign w:val="center"/>
          </w:tcPr>
          <w:p w14:paraId="512E678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6506</w:t>
            </w:r>
          </w:p>
        </w:tc>
        <w:tc>
          <w:tcPr>
            <w:tcW w:w="630" w:type="dxa"/>
            <w:shd w:val="clear" w:color="auto" w:fill="DBDBDB" w:themeFill="accent3" w:themeFillTint="66"/>
          </w:tcPr>
          <w:p w14:paraId="394507AC" w14:textId="2B177869" w:rsidR="001515DC" w:rsidRPr="003431AA" w:rsidRDefault="001515DC" w:rsidP="001515DC">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14862</w:t>
            </w:r>
          </w:p>
          <w:p w14:paraId="7C45A649" w14:textId="28443238" w:rsidR="00241F61" w:rsidRPr="003431AA" w:rsidRDefault="001515DC" w:rsidP="001515DC">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w:t>
            </w:r>
          </w:p>
        </w:tc>
        <w:tc>
          <w:tcPr>
            <w:tcW w:w="720" w:type="dxa"/>
            <w:shd w:val="clear" w:color="auto" w:fill="auto"/>
            <w:vAlign w:val="center"/>
          </w:tcPr>
          <w:p w14:paraId="17094A5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w:t>
            </w:r>
          </w:p>
        </w:tc>
        <w:tc>
          <w:tcPr>
            <w:tcW w:w="1350" w:type="dxa"/>
            <w:vAlign w:val="center"/>
          </w:tcPr>
          <w:p w14:paraId="5A759CFB" w14:textId="57D5E3A6"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9. WJP 8.2 ‘</w:t>
            </w:r>
            <w:r w:rsidR="00DE524B" w:rsidRPr="003431AA">
              <w:rPr>
                <w:rFonts w:ascii="Calibri" w:eastAsia="Times New Roman" w:hAnsi="Calibri" w:cs="Calibri"/>
                <w:b/>
                <w:bCs/>
                <w:color w:val="000000"/>
                <w:sz w:val="14"/>
                <w:szCs w:val="14"/>
                <w:lang w:val="sr-Latn-RS"/>
              </w:rPr>
              <w:t>Sistem krivičnih suđenja je tačan, blagovremen i efikasan</w:t>
            </w:r>
            <w:r w:rsidRPr="003431AA">
              <w:rPr>
                <w:rFonts w:ascii="Calibri" w:eastAsia="Times New Roman" w:hAnsi="Calibri" w:cs="Calibri"/>
                <w:b/>
                <w:bCs/>
                <w:color w:val="000000"/>
                <w:sz w:val="14"/>
                <w:szCs w:val="14"/>
                <w:lang w:val="sr-Latn-RS"/>
              </w:rPr>
              <w:t>’</w:t>
            </w:r>
          </w:p>
        </w:tc>
        <w:tc>
          <w:tcPr>
            <w:tcW w:w="720" w:type="dxa"/>
            <w:vAlign w:val="center"/>
          </w:tcPr>
          <w:p w14:paraId="6D143DE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0.34</w:t>
            </w:r>
          </w:p>
        </w:tc>
        <w:tc>
          <w:tcPr>
            <w:tcW w:w="900" w:type="dxa"/>
            <w:shd w:val="clear" w:color="auto" w:fill="auto"/>
            <w:vAlign w:val="center"/>
          </w:tcPr>
          <w:p w14:paraId="3C98606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0.33 </w:t>
            </w:r>
          </w:p>
        </w:tc>
        <w:tc>
          <w:tcPr>
            <w:tcW w:w="810" w:type="dxa"/>
            <w:vAlign w:val="center"/>
          </w:tcPr>
          <w:p w14:paraId="3CB7F96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0.50</w:t>
            </w:r>
          </w:p>
        </w:tc>
        <w:tc>
          <w:tcPr>
            <w:tcW w:w="720" w:type="dxa"/>
            <w:shd w:val="clear" w:color="auto" w:fill="DBDBDB" w:themeFill="accent3" w:themeFillTint="66"/>
          </w:tcPr>
          <w:p w14:paraId="78E7F36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b/>
                <w:bCs/>
                <w:color w:val="000000"/>
                <w:sz w:val="16"/>
                <w:szCs w:val="16"/>
                <w:lang w:val="sr-Latn-RS"/>
              </w:rPr>
              <w:t>0.33 ↓</w:t>
            </w:r>
          </w:p>
        </w:tc>
        <w:tc>
          <w:tcPr>
            <w:tcW w:w="630" w:type="dxa"/>
            <w:vAlign w:val="center"/>
          </w:tcPr>
          <w:p w14:paraId="7570BFF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0.53</w:t>
            </w:r>
          </w:p>
        </w:tc>
      </w:tr>
      <w:tr w:rsidR="002175AA" w:rsidRPr="003431AA" w14:paraId="0B77ADC1" w14:textId="77777777" w:rsidTr="00335D89">
        <w:tc>
          <w:tcPr>
            <w:tcW w:w="1260" w:type="dxa"/>
            <w:shd w:val="clear" w:color="auto" w:fill="auto"/>
            <w:vAlign w:val="center"/>
          </w:tcPr>
          <w:p w14:paraId="4A1A8299" w14:textId="6A66237C"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 xml:space="preserve">2. </w:t>
            </w:r>
            <w:r w:rsidR="00536383" w:rsidRPr="003431AA">
              <w:rPr>
                <w:rFonts w:ascii="Calibri" w:eastAsia="Times New Roman" w:hAnsi="Calibri" w:cs="Calibri"/>
                <w:b/>
                <w:bCs/>
                <w:color w:val="000000"/>
                <w:sz w:val="14"/>
                <w:szCs w:val="14"/>
                <w:lang w:val="sr-Latn-RS"/>
              </w:rPr>
              <w:t>CEPEJ ‘Stopa rešavanja za prvi stepen, za krivične predmete’</w:t>
            </w:r>
          </w:p>
        </w:tc>
        <w:tc>
          <w:tcPr>
            <w:tcW w:w="810" w:type="dxa"/>
            <w:shd w:val="clear" w:color="auto" w:fill="auto"/>
            <w:vAlign w:val="center"/>
          </w:tcPr>
          <w:p w14:paraId="7610F2F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x</w:t>
            </w:r>
          </w:p>
        </w:tc>
        <w:tc>
          <w:tcPr>
            <w:tcW w:w="630" w:type="dxa"/>
            <w:shd w:val="clear" w:color="auto" w:fill="auto"/>
            <w:vAlign w:val="center"/>
          </w:tcPr>
          <w:p w14:paraId="0345A25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105%</w:t>
            </w:r>
          </w:p>
        </w:tc>
        <w:tc>
          <w:tcPr>
            <w:tcW w:w="720" w:type="dxa"/>
            <w:shd w:val="clear" w:color="auto" w:fill="auto"/>
            <w:vAlign w:val="center"/>
          </w:tcPr>
          <w:p w14:paraId="21715E23" w14:textId="420BE537" w:rsidR="00241F61" w:rsidRPr="003431AA" w:rsidRDefault="00DE524B"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Povećano za</w:t>
            </w:r>
            <w:r w:rsidR="00241F61" w:rsidRPr="003431AA">
              <w:rPr>
                <w:rFonts w:asciiTheme="minorHAnsi" w:eastAsia="Times New Roman" w:hAnsiTheme="minorHAnsi" w:cstheme="minorHAnsi"/>
                <w:color w:val="000000"/>
                <w:sz w:val="16"/>
                <w:szCs w:val="16"/>
                <w:lang w:val="sr-Latn-RS"/>
              </w:rPr>
              <w:t xml:space="preserve"> 50%</w:t>
            </w:r>
          </w:p>
        </w:tc>
        <w:tc>
          <w:tcPr>
            <w:tcW w:w="630" w:type="dxa"/>
            <w:shd w:val="clear" w:color="auto" w:fill="DBDBDB" w:themeFill="accent3" w:themeFillTint="66"/>
          </w:tcPr>
          <w:p w14:paraId="15353498"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100%</w:t>
            </w:r>
          </w:p>
        </w:tc>
        <w:tc>
          <w:tcPr>
            <w:tcW w:w="720" w:type="dxa"/>
            <w:shd w:val="clear" w:color="auto" w:fill="auto"/>
            <w:vAlign w:val="center"/>
          </w:tcPr>
          <w:p w14:paraId="352F6776" w14:textId="3E338426" w:rsidR="00241F61" w:rsidRPr="003431AA" w:rsidRDefault="00DE524B"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Povećano za</w:t>
            </w:r>
            <w:r w:rsidR="00241F61" w:rsidRPr="003431AA">
              <w:rPr>
                <w:rFonts w:asciiTheme="minorHAnsi" w:eastAsia="Times New Roman" w:hAnsiTheme="minorHAnsi" w:cstheme="minorHAnsi"/>
                <w:color w:val="000000"/>
                <w:sz w:val="16"/>
                <w:szCs w:val="16"/>
                <w:lang w:val="sr-Latn-RS"/>
              </w:rPr>
              <w:t xml:space="preserve"> 100%</w:t>
            </w:r>
          </w:p>
        </w:tc>
        <w:tc>
          <w:tcPr>
            <w:tcW w:w="1350" w:type="dxa"/>
            <w:vAlign w:val="center"/>
          </w:tcPr>
          <w:p w14:paraId="76A0F534" w14:textId="39F251FE"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10. WJP 8.3 ‘</w:t>
            </w:r>
            <w:r w:rsidR="00DE524B" w:rsidRPr="003431AA">
              <w:rPr>
                <w:rFonts w:ascii="Calibri" w:eastAsia="Times New Roman" w:hAnsi="Calibri" w:cs="Calibri"/>
                <w:b/>
                <w:bCs/>
                <w:color w:val="000000"/>
                <w:sz w:val="14"/>
                <w:szCs w:val="14"/>
                <w:lang w:val="sr-Latn-RS"/>
              </w:rPr>
              <w:t>Kazneno-popravni sistem je efikasan u smanjenju kriminalnog ponašanja</w:t>
            </w:r>
            <w:r w:rsidRPr="003431AA">
              <w:rPr>
                <w:rFonts w:ascii="Calibri" w:eastAsia="Times New Roman" w:hAnsi="Calibri" w:cs="Calibri"/>
                <w:b/>
                <w:bCs/>
                <w:color w:val="000000"/>
                <w:sz w:val="14"/>
                <w:szCs w:val="14"/>
                <w:lang w:val="sr-Latn-RS"/>
              </w:rPr>
              <w:t>’</w:t>
            </w:r>
          </w:p>
        </w:tc>
        <w:tc>
          <w:tcPr>
            <w:tcW w:w="720" w:type="dxa"/>
            <w:vAlign w:val="center"/>
          </w:tcPr>
          <w:p w14:paraId="17EBB5D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900" w:type="dxa"/>
            <w:shd w:val="clear" w:color="auto" w:fill="auto"/>
            <w:vAlign w:val="center"/>
          </w:tcPr>
          <w:p w14:paraId="48ABCCF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0.58 </w:t>
            </w:r>
          </w:p>
        </w:tc>
        <w:tc>
          <w:tcPr>
            <w:tcW w:w="810" w:type="dxa"/>
            <w:vAlign w:val="center"/>
          </w:tcPr>
          <w:p w14:paraId="01E269F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DBDBDB" w:themeFill="accent3" w:themeFillTint="66"/>
          </w:tcPr>
          <w:p w14:paraId="6606BFA0"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0.56↓</w:t>
            </w:r>
          </w:p>
        </w:tc>
        <w:tc>
          <w:tcPr>
            <w:tcW w:w="630" w:type="dxa"/>
            <w:vAlign w:val="center"/>
          </w:tcPr>
          <w:p w14:paraId="2BF25A1C"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r>
      <w:tr w:rsidR="002175AA" w:rsidRPr="003431AA" w14:paraId="716E074E" w14:textId="77777777" w:rsidTr="00335D89">
        <w:tc>
          <w:tcPr>
            <w:tcW w:w="1260" w:type="dxa"/>
            <w:shd w:val="clear" w:color="auto" w:fill="auto"/>
            <w:vAlign w:val="center"/>
          </w:tcPr>
          <w:p w14:paraId="095186D4" w14:textId="5BD22E5A"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 xml:space="preserve">3. </w:t>
            </w:r>
            <w:r w:rsidR="00536383" w:rsidRPr="003431AA">
              <w:rPr>
                <w:rFonts w:ascii="Calibri" w:eastAsia="Times New Roman" w:hAnsi="Calibri" w:cs="Calibri"/>
                <w:b/>
                <w:bCs/>
                <w:color w:val="000000"/>
                <w:sz w:val="14"/>
                <w:szCs w:val="14"/>
                <w:lang w:val="sr-Latn-RS"/>
              </w:rPr>
              <w:t>CEPEJ ‘Vreme na raspolaganju za prvi krivični stepen’ (u danima)</w:t>
            </w:r>
          </w:p>
        </w:tc>
        <w:tc>
          <w:tcPr>
            <w:tcW w:w="810" w:type="dxa"/>
            <w:shd w:val="clear" w:color="auto" w:fill="auto"/>
            <w:vAlign w:val="center"/>
          </w:tcPr>
          <w:p w14:paraId="17AE31F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298</w:t>
            </w:r>
          </w:p>
        </w:tc>
        <w:tc>
          <w:tcPr>
            <w:tcW w:w="630" w:type="dxa"/>
            <w:shd w:val="clear" w:color="auto" w:fill="auto"/>
            <w:vAlign w:val="center"/>
          </w:tcPr>
          <w:p w14:paraId="10BF4DA9" w14:textId="13E8BEB3"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613 </w:t>
            </w:r>
          </w:p>
        </w:tc>
        <w:tc>
          <w:tcPr>
            <w:tcW w:w="720" w:type="dxa"/>
            <w:shd w:val="clear" w:color="auto" w:fill="auto"/>
            <w:vAlign w:val="center"/>
          </w:tcPr>
          <w:p w14:paraId="1613151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206</w:t>
            </w:r>
          </w:p>
        </w:tc>
        <w:tc>
          <w:tcPr>
            <w:tcW w:w="630" w:type="dxa"/>
            <w:shd w:val="clear" w:color="auto" w:fill="DBDBDB" w:themeFill="accent3" w:themeFillTint="66"/>
          </w:tcPr>
          <w:p w14:paraId="751C5B15"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692↓</w:t>
            </w:r>
          </w:p>
        </w:tc>
        <w:tc>
          <w:tcPr>
            <w:tcW w:w="720" w:type="dxa"/>
            <w:shd w:val="clear" w:color="auto" w:fill="auto"/>
            <w:vAlign w:val="center"/>
          </w:tcPr>
          <w:p w14:paraId="5BDF250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144</w:t>
            </w:r>
          </w:p>
        </w:tc>
        <w:tc>
          <w:tcPr>
            <w:tcW w:w="1350" w:type="dxa"/>
            <w:vAlign w:val="center"/>
          </w:tcPr>
          <w:p w14:paraId="1A9C1C57" w14:textId="1AE24B32"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11. WJP 8.4 ‘</w:t>
            </w:r>
            <w:r w:rsidR="00DE524B" w:rsidRPr="003431AA">
              <w:rPr>
                <w:rFonts w:ascii="Calibri" w:eastAsia="Times New Roman" w:hAnsi="Calibri" w:cs="Calibri"/>
                <w:b/>
                <w:bCs/>
                <w:color w:val="000000"/>
                <w:sz w:val="14"/>
                <w:szCs w:val="14"/>
                <w:lang w:val="sr-Latn-RS"/>
              </w:rPr>
              <w:t>Sistem krivičnog pravosuđa je nepristrasan</w:t>
            </w:r>
            <w:r w:rsidRPr="003431AA">
              <w:rPr>
                <w:rFonts w:ascii="Calibri" w:eastAsia="Times New Roman" w:hAnsi="Calibri" w:cs="Calibri"/>
                <w:b/>
                <w:bCs/>
                <w:color w:val="000000"/>
                <w:sz w:val="14"/>
                <w:szCs w:val="14"/>
                <w:lang w:val="sr-Latn-RS"/>
              </w:rPr>
              <w:t>’</w:t>
            </w:r>
          </w:p>
        </w:tc>
        <w:tc>
          <w:tcPr>
            <w:tcW w:w="720" w:type="dxa"/>
            <w:vAlign w:val="center"/>
          </w:tcPr>
          <w:p w14:paraId="71F8022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900" w:type="dxa"/>
            <w:shd w:val="clear" w:color="auto" w:fill="auto"/>
            <w:vAlign w:val="center"/>
          </w:tcPr>
          <w:p w14:paraId="527890F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0.53 </w:t>
            </w:r>
          </w:p>
        </w:tc>
        <w:tc>
          <w:tcPr>
            <w:tcW w:w="810" w:type="dxa"/>
            <w:vAlign w:val="center"/>
          </w:tcPr>
          <w:p w14:paraId="765EA0C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DBDBDB" w:themeFill="accent3" w:themeFillTint="66"/>
          </w:tcPr>
          <w:p w14:paraId="274C04CF"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0.56↓</w:t>
            </w:r>
          </w:p>
        </w:tc>
        <w:tc>
          <w:tcPr>
            <w:tcW w:w="630" w:type="dxa"/>
            <w:vAlign w:val="center"/>
          </w:tcPr>
          <w:p w14:paraId="2A614A5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0.65</w:t>
            </w:r>
          </w:p>
        </w:tc>
      </w:tr>
      <w:tr w:rsidR="002175AA" w:rsidRPr="003431AA" w14:paraId="0B12E236" w14:textId="77777777" w:rsidTr="00335D89">
        <w:tc>
          <w:tcPr>
            <w:tcW w:w="1260" w:type="dxa"/>
            <w:shd w:val="clear" w:color="auto" w:fill="auto"/>
            <w:vAlign w:val="center"/>
          </w:tcPr>
          <w:p w14:paraId="251B2669" w14:textId="2B34703E"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 xml:space="preserve">4. </w:t>
            </w:r>
            <w:r w:rsidR="00536383" w:rsidRPr="003431AA">
              <w:rPr>
                <w:rFonts w:ascii="Calibri" w:eastAsia="Times New Roman" w:hAnsi="Calibri" w:cs="Calibri"/>
                <w:b/>
                <w:bCs/>
                <w:color w:val="000000"/>
                <w:sz w:val="14"/>
                <w:szCs w:val="14"/>
                <w:lang w:val="sr-Latn-RS"/>
              </w:rPr>
              <w:t>CEPEJ ‘Vreme na raspolaganju za prvi krivični stepen’ (u danima)</w:t>
            </w:r>
          </w:p>
        </w:tc>
        <w:tc>
          <w:tcPr>
            <w:tcW w:w="810" w:type="dxa"/>
            <w:shd w:val="clear" w:color="auto" w:fill="auto"/>
            <w:vAlign w:val="center"/>
          </w:tcPr>
          <w:p w14:paraId="1D9D535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81</w:t>
            </w:r>
          </w:p>
        </w:tc>
        <w:tc>
          <w:tcPr>
            <w:tcW w:w="630" w:type="dxa"/>
            <w:shd w:val="clear" w:color="auto" w:fill="auto"/>
            <w:vAlign w:val="center"/>
          </w:tcPr>
          <w:p w14:paraId="379368EE" w14:textId="10E125D4"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99 </w:t>
            </w:r>
          </w:p>
        </w:tc>
        <w:tc>
          <w:tcPr>
            <w:tcW w:w="720" w:type="dxa"/>
            <w:shd w:val="clear" w:color="auto" w:fill="auto"/>
            <w:vAlign w:val="center"/>
          </w:tcPr>
          <w:p w14:paraId="2D2D460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72</w:t>
            </w:r>
          </w:p>
        </w:tc>
        <w:tc>
          <w:tcPr>
            <w:tcW w:w="630" w:type="dxa"/>
            <w:shd w:val="clear" w:color="auto" w:fill="DBDBDB" w:themeFill="accent3" w:themeFillTint="66"/>
          </w:tcPr>
          <w:p w14:paraId="3CE38282"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152↓</w:t>
            </w:r>
          </w:p>
        </w:tc>
        <w:tc>
          <w:tcPr>
            <w:tcW w:w="720" w:type="dxa"/>
            <w:shd w:val="clear" w:color="auto" w:fill="auto"/>
            <w:vAlign w:val="center"/>
          </w:tcPr>
          <w:p w14:paraId="7F128F8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63</w:t>
            </w:r>
          </w:p>
        </w:tc>
        <w:tc>
          <w:tcPr>
            <w:tcW w:w="1350" w:type="dxa"/>
            <w:vAlign w:val="center"/>
          </w:tcPr>
          <w:p w14:paraId="06189013" w14:textId="5A71B0E1"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12. WJP 8.5 ‘</w:t>
            </w:r>
            <w:r w:rsidR="00DE524B" w:rsidRPr="003431AA">
              <w:rPr>
                <w:rFonts w:ascii="Calibri" w:eastAsia="Times New Roman" w:hAnsi="Calibri" w:cs="Calibri"/>
                <w:b/>
                <w:bCs/>
                <w:color w:val="000000"/>
                <w:sz w:val="14"/>
                <w:szCs w:val="14"/>
                <w:lang w:val="sr-Latn-RS"/>
              </w:rPr>
              <w:t>Sistem krivičnog pravosuđa nije korumpiran</w:t>
            </w:r>
            <w:r w:rsidRPr="003431AA">
              <w:rPr>
                <w:rFonts w:ascii="Calibri" w:eastAsia="Times New Roman" w:hAnsi="Calibri" w:cs="Calibri"/>
                <w:b/>
                <w:bCs/>
                <w:color w:val="000000"/>
                <w:sz w:val="14"/>
                <w:szCs w:val="14"/>
                <w:lang w:val="sr-Latn-RS"/>
              </w:rPr>
              <w:t>’</w:t>
            </w:r>
          </w:p>
        </w:tc>
        <w:tc>
          <w:tcPr>
            <w:tcW w:w="720" w:type="dxa"/>
            <w:vAlign w:val="center"/>
          </w:tcPr>
          <w:p w14:paraId="775BE99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0.50</w:t>
            </w:r>
          </w:p>
        </w:tc>
        <w:tc>
          <w:tcPr>
            <w:tcW w:w="900" w:type="dxa"/>
            <w:shd w:val="clear" w:color="auto" w:fill="auto"/>
            <w:vAlign w:val="center"/>
          </w:tcPr>
          <w:p w14:paraId="1C1C302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0.49 </w:t>
            </w:r>
          </w:p>
        </w:tc>
        <w:tc>
          <w:tcPr>
            <w:tcW w:w="810" w:type="dxa"/>
            <w:vAlign w:val="center"/>
          </w:tcPr>
          <w:p w14:paraId="006FFEF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c>
          <w:tcPr>
            <w:tcW w:w="720" w:type="dxa"/>
            <w:shd w:val="clear" w:color="auto" w:fill="DBDBDB" w:themeFill="accent3" w:themeFillTint="66"/>
          </w:tcPr>
          <w:p w14:paraId="639434EC"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0.48↓</w:t>
            </w:r>
          </w:p>
        </w:tc>
        <w:tc>
          <w:tcPr>
            <w:tcW w:w="630" w:type="dxa"/>
            <w:vAlign w:val="center"/>
          </w:tcPr>
          <w:p w14:paraId="47BF259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0.68</w:t>
            </w:r>
          </w:p>
        </w:tc>
      </w:tr>
      <w:tr w:rsidR="002175AA" w:rsidRPr="003431AA" w14:paraId="3CBA854D" w14:textId="77777777" w:rsidTr="00335D89">
        <w:tc>
          <w:tcPr>
            <w:tcW w:w="1260" w:type="dxa"/>
            <w:shd w:val="clear" w:color="auto" w:fill="auto"/>
            <w:vAlign w:val="center"/>
          </w:tcPr>
          <w:p w14:paraId="6E7CF3DA" w14:textId="76F1ED40"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5. WJP 1 ‘</w:t>
            </w:r>
            <w:r w:rsidR="00536383" w:rsidRPr="003431AA">
              <w:rPr>
                <w:rFonts w:ascii="Calibri" w:eastAsia="Times New Roman" w:hAnsi="Calibri" w:cs="Calibri"/>
                <w:b/>
                <w:bCs/>
                <w:color w:val="000000"/>
                <w:sz w:val="14"/>
                <w:szCs w:val="14"/>
                <w:lang w:val="sr-Latn-RS"/>
              </w:rPr>
              <w:t>Ograničenja</w:t>
            </w:r>
            <w:r w:rsidR="00DE524B" w:rsidRPr="003431AA">
              <w:rPr>
                <w:rFonts w:ascii="Calibri" w:eastAsia="Times New Roman" w:hAnsi="Calibri" w:cs="Calibri"/>
                <w:b/>
                <w:bCs/>
                <w:color w:val="000000"/>
                <w:sz w:val="14"/>
                <w:szCs w:val="14"/>
                <w:lang w:val="sr-Latn-RS"/>
              </w:rPr>
              <w:t xml:space="preserve"> državne vlasti </w:t>
            </w:r>
            <w:r w:rsidRPr="003431AA">
              <w:rPr>
                <w:rFonts w:ascii="Calibri" w:eastAsia="Times New Roman" w:hAnsi="Calibri" w:cs="Calibri"/>
                <w:b/>
                <w:bCs/>
                <w:color w:val="000000"/>
                <w:sz w:val="14"/>
                <w:szCs w:val="14"/>
                <w:lang w:val="sr-Latn-RS"/>
              </w:rPr>
              <w:t xml:space="preserve">’ </w:t>
            </w:r>
            <w:r w:rsidR="00DE524B" w:rsidRPr="003431AA">
              <w:rPr>
                <w:rFonts w:ascii="Calibri" w:eastAsia="Times New Roman" w:hAnsi="Calibri" w:cs="Calibri"/>
                <w:b/>
                <w:bCs/>
                <w:color w:val="000000"/>
                <w:sz w:val="14"/>
                <w:szCs w:val="14"/>
                <w:lang w:val="sr-Latn-RS"/>
              </w:rPr>
              <w:t>Policija</w:t>
            </w:r>
          </w:p>
        </w:tc>
        <w:tc>
          <w:tcPr>
            <w:tcW w:w="810" w:type="dxa"/>
            <w:shd w:val="clear" w:color="auto" w:fill="auto"/>
            <w:vAlign w:val="center"/>
          </w:tcPr>
          <w:p w14:paraId="4AA3E1E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0.52</w:t>
            </w:r>
          </w:p>
        </w:tc>
        <w:tc>
          <w:tcPr>
            <w:tcW w:w="630" w:type="dxa"/>
            <w:shd w:val="clear" w:color="auto" w:fill="auto"/>
            <w:vAlign w:val="center"/>
          </w:tcPr>
          <w:p w14:paraId="0C1EA14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0.56</w:t>
            </w:r>
          </w:p>
        </w:tc>
        <w:tc>
          <w:tcPr>
            <w:tcW w:w="720" w:type="dxa"/>
            <w:shd w:val="clear" w:color="auto" w:fill="auto"/>
            <w:vAlign w:val="center"/>
          </w:tcPr>
          <w:p w14:paraId="0E1D0CE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0.55</w:t>
            </w:r>
          </w:p>
        </w:tc>
        <w:tc>
          <w:tcPr>
            <w:tcW w:w="630" w:type="dxa"/>
            <w:shd w:val="clear" w:color="auto" w:fill="DBDBDB" w:themeFill="accent3" w:themeFillTint="66"/>
          </w:tcPr>
          <w:p w14:paraId="0B8424E1"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0.56↑</w:t>
            </w:r>
          </w:p>
        </w:tc>
        <w:tc>
          <w:tcPr>
            <w:tcW w:w="720" w:type="dxa"/>
            <w:shd w:val="clear" w:color="auto" w:fill="auto"/>
            <w:vAlign w:val="center"/>
          </w:tcPr>
          <w:p w14:paraId="678778F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1350" w:type="dxa"/>
            <w:vAlign w:val="center"/>
          </w:tcPr>
          <w:p w14:paraId="53399D63" w14:textId="77411AB3"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13</w:t>
            </w:r>
            <w:r w:rsidRPr="003431AA">
              <w:rPr>
                <w:rFonts w:ascii="Calibri" w:eastAsia="Times New Roman" w:hAnsi="Calibri" w:cs="Calibri"/>
                <w:b/>
                <w:bCs/>
                <w:color w:val="000000"/>
                <w:sz w:val="16"/>
                <w:szCs w:val="16"/>
                <w:lang w:val="sr-Latn-RS"/>
              </w:rPr>
              <w:t>. WJP 8.5.1 ‘</w:t>
            </w:r>
            <w:r w:rsidR="00DE524B" w:rsidRPr="003431AA">
              <w:rPr>
                <w:rFonts w:ascii="Calibri" w:eastAsia="Times New Roman" w:hAnsi="Calibri" w:cs="Calibri"/>
                <w:b/>
                <w:bCs/>
                <w:color w:val="000000"/>
                <w:sz w:val="16"/>
                <w:szCs w:val="16"/>
                <w:lang w:val="sr-Latn-RS"/>
              </w:rPr>
              <w:t>Policija, oružane snage i tužilaštvo su oslobođeni neprimerenog uticaja</w:t>
            </w:r>
            <w:r w:rsidRPr="003431AA">
              <w:rPr>
                <w:rFonts w:ascii="Calibri" w:eastAsia="Times New Roman" w:hAnsi="Calibri" w:cs="Calibri"/>
                <w:b/>
                <w:bCs/>
                <w:color w:val="000000"/>
                <w:sz w:val="16"/>
                <w:szCs w:val="16"/>
                <w:lang w:val="sr-Latn-RS"/>
              </w:rPr>
              <w:t>’</w:t>
            </w:r>
          </w:p>
        </w:tc>
        <w:tc>
          <w:tcPr>
            <w:tcW w:w="720" w:type="dxa"/>
            <w:vAlign w:val="center"/>
          </w:tcPr>
          <w:p w14:paraId="6457B52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0.50</w:t>
            </w:r>
          </w:p>
        </w:tc>
        <w:tc>
          <w:tcPr>
            <w:tcW w:w="900" w:type="dxa"/>
            <w:shd w:val="clear" w:color="auto" w:fill="auto"/>
            <w:vAlign w:val="center"/>
          </w:tcPr>
          <w:p w14:paraId="13CCAED9" w14:textId="2874EEE3"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0.49 </w:t>
            </w:r>
          </w:p>
        </w:tc>
        <w:tc>
          <w:tcPr>
            <w:tcW w:w="810" w:type="dxa"/>
            <w:vAlign w:val="center"/>
          </w:tcPr>
          <w:p w14:paraId="2E5C77F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c>
          <w:tcPr>
            <w:tcW w:w="720" w:type="dxa"/>
            <w:shd w:val="clear" w:color="auto" w:fill="DBDBDB" w:themeFill="accent3" w:themeFillTint="66"/>
          </w:tcPr>
          <w:p w14:paraId="2C736DB1" w14:textId="164D2777" w:rsidR="00241F61" w:rsidRPr="003431AA" w:rsidRDefault="002175AA"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0.48 ↓</w:t>
            </w:r>
          </w:p>
        </w:tc>
        <w:tc>
          <w:tcPr>
            <w:tcW w:w="630" w:type="dxa"/>
            <w:vAlign w:val="center"/>
          </w:tcPr>
          <w:p w14:paraId="6343D7C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0.68</w:t>
            </w:r>
          </w:p>
        </w:tc>
      </w:tr>
      <w:tr w:rsidR="002175AA" w:rsidRPr="003431AA" w14:paraId="52DEBD23" w14:textId="77777777" w:rsidTr="00335D89">
        <w:tc>
          <w:tcPr>
            <w:tcW w:w="1260" w:type="dxa"/>
            <w:shd w:val="clear" w:color="auto" w:fill="auto"/>
            <w:vAlign w:val="center"/>
          </w:tcPr>
          <w:p w14:paraId="5A98ACCB" w14:textId="10080A39"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6. WJP 2.3 ‘</w:t>
            </w:r>
            <w:r w:rsidR="00DE524B" w:rsidRPr="003431AA">
              <w:rPr>
                <w:rFonts w:ascii="Calibri" w:eastAsia="Times New Roman" w:hAnsi="Calibri" w:cs="Calibri"/>
                <w:b/>
                <w:bCs/>
                <w:color w:val="000000"/>
                <w:sz w:val="14"/>
                <w:szCs w:val="14"/>
                <w:lang w:val="sr-Latn-RS"/>
              </w:rPr>
              <w:t xml:space="preserve">Državni </w:t>
            </w:r>
            <w:r w:rsidR="00E6216D" w:rsidRPr="003431AA">
              <w:rPr>
                <w:rFonts w:ascii="Calibri" w:eastAsia="Times New Roman" w:hAnsi="Calibri" w:cs="Calibri"/>
                <w:b/>
                <w:bCs/>
                <w:color w:val="000000"/>
                <w:sz w:val="14"/>
                <w:szCs w:val="14"/>
                <w:lang w:val="sr-Latn-RS"/>
              </w:rPr>
              <w:t>službenicima</w:t>
            </w:r>
            <w:r w:rsidR="00DE524B" w:rsidRPr="003431AA">
              <w:rPr>
                <w:rFonts w:ascii="Calibri" w:eastAsia="Times New Roman" w:hAnsi="Calibri" w:cs="Calibri"/>
                <w:b/>
                <w:bCs/>
                <w:color w:val="000000"/>
                <w:sz w:val="14"/>
                <w:szCs w:val="14"/>
                <w:lang w:val="sr-Latn-RS"/>
              </w:rPr>
              <w:t xml:space="preserve"> u policiji i oružanim snagama ne koriste javnu funkciju za ličnu korist</w:t>
            </w:r>
            <w:r w:rsidRPr="003431AA">
              <w:rPr>
                <w:rFonts w:ascii="Calibri" w:eastAsia="Times New Roman" w:hAnsi="Calibri" w:cs="Calibri"/>
                <w:b/>
                <w:bCs/>
                <w:color w:val="000000"/>
                <w:sz w:val="14"/>
                <w:szCs w:val="14"/>
                <w:lang w:val="sr-Latn-RS"/>
              </w:rPr>
              <w:t>’</w:t>
            </w:r>
          </w:p>
        </w:tc>
        <w:tc>
          <w:tcPr>
            <w:tcW w:w="810" w:type="dxa"/>
            <w:shd w:val="clear" w:color="auto" w:fill="auto"/>
            <w:vAlign w:val="center"/>
          </w:tcPr>
          <w:p w14:paraId="2E29CF1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c>
          <w:tcPr>
            <w:tcW w:w="630" w:type="dxa"/>
            <w:shd w:val="clear" w:color="auto" w:fill="auto"/>
            <w:vAlign w:val="center"/>
          </w:tcPr>
          <w:p w14:paraId="14F9D1E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auto"/>
            <w:vAlign w:val="center"/>
          </w:tcPr>
          <w:p w14:paraId="4EF5BDF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0.71</w:t>
            </w:r>
          </w:p>
        </w:tc>
        <w:tc>
          <w:tcPr>
            <w:tcW w:w="630" w:type="dxa"/>
            <w:shd w:val="clear" w:color="auto" w:fill="DBDBDB" w:themeFill="accent3" w:themeFillTint="66"/>
          </w:tcPr>
          <w:p w14:paraId="44859807"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0.61↓</w:t>
            </w:r>
          </w:p>
        </w:tc>
        <w:tc>
          <w:tcPr>
            <w:tcW w:w="720" w:type="dxa"/>
            <w:shd w:val="clear" w:color="auto" w:fill="auto"/>
            <w:vAlign w:val="center"/>
          </w:tcPr>
          <w:p w14:paraId="5426229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0.77</w:t>
            </w:r>
          </w:p>
        </w:tc>
        <w:tc>
          <w:tcPr>
            <w:tcW w:w="1350" w:type="dxa"/>
            <w:vAlign w:val="center"/>
          </w:tcPr>
          <w:p w14:paraId="56096008" w14:textId="4DE64462"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14. WJP 8.6 ‘</w:t>
            </w:r>
            <w:r w:rsidR="00DE524B" w:rsidRPr="003431AA">
              <w:rPr>
                <w:rFonts w:ascii="Calibri" w:eastAsia="Times New Roman" w:hAnsi="Calibri" w:cs="Calibri"/>
                <w:b/>
                <w:bCs/>
                <w:color w:val="000000"/>
                <w:sz w:val="14"/>
                <w:szCs w:val="14"/>
                <w:lang w:val="sr-Latn-RS"/>
              </w:rPr>
              <w:t xml:space="preserve">Krivično pravosuđe </w:t>
            </w:r>
            <w:r w:rsidR="00C805F2" w:rsidRPr="003431AA">
              <w:rPr>
                <w:rFonts w:ascii="Calibri" w:eastAsia="Times New Roman" w:hAnsi="Calibri" w:cs="Calibri"/>
                <w:b/>
                <w:bCs/>
                <w:color w:val="000000"/>
                <w:sz w:val="14"/>
                <w:szCs w:val="14"/>
                <w:lang w:val="sr-Latn-RS"/>
              </w:rPr>
              <w:t>nema</w:t>
            </w:r>
            <w:r w:rsidR="00DE524B" w:rsidRPr="003431AA">
              <w:rPr>
                <w:rFonts w:ascii="Calibri" w:eastAsia="Times New Roman" w:hAnsi="Calibri" w:cs="Calibri"/>
                <w:b/>
                <w:bCs/>
                <w:color w:val="000000"/>
                <w:sz w:val="14"/>
                <w:szCs w:val="14"/>
                <w:lang w:val="sr-Latn-RS"/>
              </w:rPr>
              <w:t xml:space="preserve"> neprimeren državni uticaj</w:t>
            </w:r>
            <w:r w:rsidRPr="003431AA">
              <w:rPr>
                <w:rFonts w:ascii="Calibri" w:eastAsia="Times New Roman" w:hAnsi="Calibri" w:cs="Calibri"/>
                <w:b/>
                <w:bCs/>
                <w:color w:val="000000"/>
                <w:sz w:val="14"/>
                <w:szCs w:val="14"/>
                <w:lang w:val="sr-Latn-RS"/>
              </w:rPr>
              <w:t>’</w:t>
            </w:r>
          </w:p>
        </w:tc>
        <w:tc>
          <w:tcPr>
            <w:tcW w:w="720" w:type="dxa"/>
            <w:vAlign w:val="center"/>
          </w:tcPr>
          <w:p w14:paraId="40B5EBB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0.29</w:t>
            </w:r>
          </w:p>
        </w:tc>
        <w:tc>
          <w:tcPr>
            <w:tcW w:w="900" w:type="dxa"/>
            <w:shd w:val="clear" w:color="auto" w:fill="auto"/>
            <w:vAlign w:val="center"/>
          </w:tcPr>
          <w:p w14:paraId="1E1FEEDF"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0.36 </w:t>
            </w:r>
          </w:p>
        </w:tc>
        <w:tc>
          <w:tcPr>
            <w:tcW w:w="810" w:type="dxa"/>
            <w:vAlign w:val="center"/>
          </w:tcPr>
          <w:p w14:paraId="4A1BA75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0.48</w:t>
            </w:r>
          </w:p>
        </w:tc>
        <w:tc>
          <w:tcPr>
            <w:tcW w:w="720" w:type="dxa"/>
            <w:shd w:val="clear" w:color="auto" w:fill="DBDBDB" w:themeFill="accent3" w:themeFillTint="66"/>
          </w:tcPr>
          <w:p w14:paraId="21F0B07E"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0.39↑</w:t>
            </w:r>
          </w:p>
        </w:tc>
        <w:tc>
          <w:tcPr>
            <w:tcW w:w="630" w:type="dxa"/>
            <w:vAlign w:val="center"/>
          </w:tcPr>
          <w:p w14:paraId="29AFA87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0.58</w:t>
            </w:r>
          </w:p>
        </w:tc>
      </w:tr>
      <w:tr w:rsidR="002175AA" w:rsidRPr="003431AA" w14:paraId="61477553" w14:textId="77777777" w:rsidTr="00335D89">
        <w:tc>
          <w:tcPr>
            <w:tcW w:w="1260" w:type="dxa"/>
            <w:shd w:val="clear" w:color="auto" w:fill="auto"/>
            <w:vAlign w:val="center"/>
          </w:tcPr>
          <w:p w14:paraId="460AD4BC" w14:textId="22E60CF1"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7. WJP 8 ‘</w:t>
            </w:r>
            <w:r w:rsidR="00DE524B" w:rsidRPr="003431AA">
              <w:rPr>
                <w:rFonts w:ascii="Calibri" w:eastAsia="Times New Roman" w:hAnsi="Calibri" w:cs="Calibri"/>
                <w:b/>
                <w:bCs/>
                <w:color w:val="000000"/>
                <w:sz w:val="14"/>
                <w:szCs w:val="14"/>
                <w:lang w:val="sr-Latn-RS"/>
              </w:rPr>
              <w:t>Jačanje sistema krivičnog pravosuđa</w:t>
            </w:r>
            <w:r w:rsidRPr="003431AA">
              <w:rPr>
                <w:rFonts w:ascii="Calibri" w:eastAsia="Times New Roman" w:hAnsi="Calibri" w:cs="Calibri"/>
                <w:b/>
                <w:bCs/>
                <w:color w:val="000000"/>
                <w:sz w:val="14"/>
                <w:szCs w:val="14"/>
                <w:lang w:val="sr-Latn-RS"/>
              </w:rPr>
              <w:t>’</w:t>
            </w:r>
          </w:p>
        </w:tc>
        <w:tc>
          <w:tcPr>
            <w:tcW w:w="810" w:type="dxa"/>
            <w:shd w:val="clear" w:color="auto" w:fill="auto"/>
            <w:vAlign w:val="center"/>
          </w:tcPr>
          <w:p w14:paraId="2890152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0.47</w:t>
            </w:r>
          </w:p>
        </w:tc>
        <w:tc>
          <w:tcPr>
            <w:tcW w:w="630" w:type="dxa"/>
            <w:shd w:val="clear" w:color="auto" w:fill="auto"/>
            <w:vAlign w:val="center"/>
          </w:tcPr>
          <w:p w14:paraId="3A883F6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0.46 </w:t>
            </w:r>
          </w:p>
        </w:tc>
        <w:tc>
          <w:tcPr>
            <w:tcW w:w="720" w:type="dxa"/>
            <w:shd w:val="clear" w:color="auto" w:fill="auto"/>
            <w:vAlign w:val="center"/>
          </w:tcPr>
          <w:p w14:paraId="17F4274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w:t>
            </w:r>
          </w:p>
        </w:tc>
        <w:tc>
          <w:tcPr>
            <w:tcW w:w="630" w:type="dxa"/>
            <w:shd w:val="clear" w:color="auto" w:fill="DBDBDB" w:themeFill="accent3" w:themeFillTint="66"/>
          </w:tcPr>
          <w:p w14:paraId="0C93D418"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0.46↓</w:t>
            </w:r>
          </w:p>
        </w:tc>
        <w:tc>
          <w:tcPr>
            <w:tcW w:w="720" w:type="dxa"/>
            <w:shd w:val="clear" w:color="auto" w:fill="auto"/>
            <w:vAlign w:val="center"/>
          </w:tcPr>
          <w:p w14:paraId="1E3C558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0.56</w:t>
            </w:r>
          </w:p>
        </w:tc>
        <w:tc>
          <w:tcPr>
            <w:tcW w:w="1350" w:type="dxa"/>
            <w:vAlign w:val="center"/>
          </w:tcPr>
          <w:p w14:paraId="0BA976A8" w14:textId="4318B38F"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15. WJP 8.7.5 ‘</w:t>
            </w:r>
            <w:r w:rsidR="00DE524B" w:rsidRPr="003431AA">
              <w:rPr>
                <w:rFonts w:ascii="Calibri" w:eastAsia="Times New Roman" w:hAnsi="Calibri" w:cs="Calibri"/>
                <w:b/>
                <w:bCs/>
                <w:color w:val="000000"/>
                <w:sz w:val="14"/>
                <w:szCs w:val="14"/>
                <w:lang w:val="sr-Latn-RS"/>
              </w:rPr>
              <w:t>Prava zatvorenika</w:t>
            </w:r>
            <w:r w:rsidRPr="003431AA">
              <w:rPr>
                <w:rFonts w:ascii="Calibri" w:eastAsia="Times New Roman" w:hAnsi="Calibri" w:cs="Calibri"/>
                <w:b/>
                <w:bCs/>
                <w:color w:val="000000"/>
                <w:sz w:val="14"/>
                <w:szCs w:val="14"/>
                <w:lang w:val="sr-Latn-RS"/>
              </w:rPr>
              <w:t>’</w:t>
            </w:r>
          </w:p>
        </w:tc>
        <w:tc>
          <w:tcPr>
            <w:tcW w:w="720" w:type="dxa"/>
            <w:vAlign w:val="center"/>
          </w:tcPr>
          <w:p w14:paraId="7F39CC5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900" w:type="dxa"/>
            <w:shd w:val="clear" w:color="auto" w:fill="auto"/>
            <w:vAlign w:val="center"/>
          </w:tcPr>
          <w:p w14:paraId="67621AF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810" w:type="dxa"/>
            <w:vAlign w:val="center"/>
          </w:tcPr>
          <w:p w14:paraId="39B1A0C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DBDBDB" w:themeFill="accent3" w:themeFillTint="66"/>
          </w:tcPr>
          <w:p w14:paraId="6E725985" w14:textId="1BAE1C6D" w:rsidR="00241F61" w:rsidRPr="003431AA" w:rsidRDefault="0046500F"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0.60</w:t>
            </w:r>
          </w:p>
        </w:tc>
        <w:tc>
          <w:tcPr>
            <w:tcW w:w="630" w:type="dxa"/>
            <w:vAlign w:val="center"/>
          </w:tcPr>
          <w:p w14:paraId="33E131F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0.65</w:t>
            </w:r>
          </w:p>
        </w:tc>
      </w:tr>
      <w:tr w:rsidR="00241F61" w:rsidRPr="003431AA" w14:paraId="3C1E432B" w14:textId="77777777" w:rsidTr="00335D89">
        <w:trPr>
          <w:gridAfter w:val="1"/>
          <w:wAfter w:w="630" w:type="dxa"/>
        </w:trPr>
        <w:tc>
          <w:tcPr>
            <w:tcW w:w="1260" w:type="dxa"/>
            <w:shd w:val="clear" w:color="auto" w:fill="auto"/>
            <w:vAlign w:val="center"/>
          </w:tcPr>
          <w:p w14:paraId="0D6CD6C2" w14:textId="08987964"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8. WJP 8.1 ‘</w:t>
            </w:r>
            <w:r w:rsidR="00DE524B" w:rsidRPr="003431AA">
              <w:rPr>
                <w:rFonts w:ascii="Calibri" w:eastAsia="Times New Roman" w:hAnsi="Calibri" w:cs="Calibri"/>
                <w:b/>
                <w:bCs/>
                <w:color w:val="000000"/>
                <w:sz w:val="14"/>
                <w:szCs w:val="14"/>
                <w:lang w:val="sr-Latn-RS"/>
              </w:rPr>
              <w:t>Sistem krivičnih istraga je efikasan</w:t>
            </w:r>
            <w:r w:rsidRPr="003431AA">
              <w:rPr>
                <w:rFonts w:ascii="Calibri" w:eastAsia="Times New Roman" w:hAnsi="Calibri" w:cs="Calibri"/>
                <w:b/>
                <w:bCs/>
                <w:color w:val="000000"/>
                <w:sz w:val="14"/>
                <w:szCs w:val="14"/>
                <w:lang w:val="sr-Latn-RS"/>
              </w:rPr>
              <w:t>’</w:t>
            </w:r>
          </w:p>
        </w:tc>
        <w:tc>
          <w:tcPr>
            <w:tcW w:w="810" w:type="dxa"/>
            <w:shd w:val="clear" w:color="auto" w:fill="auto"/>
            <w:vAlign w:val="center"/>
          </w:tcPr>
          <w:p w14:paraId="23778FA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0.35</w:t>
            </w:r>
          </w:p>
        </w:tc>
        <w:tc>
          <w:tcPr>
            <w:tcW w:w="630" w:type="dxa"/>
            <w:shd w:val="clear" w:color="auto" w:fill="auto"/>
            <w:vAlign w:val="center"/>
          </w:tcPr>
          <w:p w14:paraId="3CCE652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0.32 </w:t>
            </w:r>
          </w:p>
        </w:tc>
        <w:tc>
          <w:tcPr>
            <w:tcW w:w="720" w:type="dxa"/>
            <w:shd w:val="clear" w:color="auto" w:fill="auto"/>
            <w:vAlign w:val="center"/>
          </w:tcPr>
          <w:p w14:paraId="550AD26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0.47</w:t>
            </w:r>
          </w:p>
        </w:tc>
        <w:tc>
          <w:tcPr>
            <w:tcW w:w="630" w:type="dxa"/>
            <w:shd w:val="clear" w:color="auto" w:fill="DBDBDB" w:themeFill="accent3" w:themeFillTint="66"/>
          </w:tcPr>
          <w:p w14:paraId="1B364F00"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0.33↓</w:t>
            </w:r>
          </w:p>
        </w:tc>
        <w:tc>
          <w:tcPr>
            <w:tcW w:w="720" w:type="dxa"/>
            <w:shd w:val="clear" w:color="auto" w:fill="auto"/>
            <w:vAlign w:val="center"/>
          </w:tcPr>
          <w:p w14:paraId="0D81727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0.49</w:t>
            </w:r>
          </w:p>
        </w:tc>
        <w:tc>
          <w:tcPr>
            <w:tcW w:w="4500" w:type="dxa"/>
            <w:gridSpan w:val="5"/>
            <w:tcBorders>
              <w:bottom w:val="nil"/>
              <w:right w:val="nil"/>
            </w:tcBorders>
          </w:tcPr>
          <w:p w14:paraId="3A11134D" w14:textId="77777777" w:rsidR="00241F61" w:rsidRPr="003431AA" w:rsidRDefault="00241F61" w:rsidP="00630805">
            <w:pPr>
              <w:pStyle w:val="ListParagraph"/>
              <w:keepNext/>
              <w:ind w:left="0"/>
              <w:jc w:val="center"/>
              <w:rPr>
                <w:rFonts w:asciiTheme="minorHAnsi" w:eastAsia="Times New Roman" w:hAnsiTheme="minorHAnsi" w:cstheme="minorHAnsi"/>
                <w:color w:val="000000"/>
                <w:sz w:val="16"/>
                <w:szCs w:val="16"/>
                <w:lang w:val="sr-Latn-RS"/>
              </w:rPr>
            </w:pPr>
          </w:p>
        </w:tc>
      </w:tr>
    </w:tbl>
    <w:p w14:paraId="7003AC6C" w14:textId="77777777" w:rsidR="00241F61" w:rsidRPr="003431AA" w:rsidRDefault="00241F61" w:rsidP="00241F61">
      <w:pPr>
        <w:pStyle w:val="Caption"/>
        <w:jc w:val="center"/>
        <w:rPr>
          <w:lang w:val="sr-Latn-RS"/>
        </w:rPr>
      </w:pPr>
    </w:p>
    <w:p w14:paraId="57FAA956" w14:textId="29A698B1" w:rsidR="00241F61" w:rsidRPr="003431AA" w:rsidRDefault="00DE524B" w:rsidP="00241F61">
      <w:pPr>
        <w:pStyle w:val="Caption"/>
        <w:jc w:val="center"/>
        <w:rPr>
          <w:lang w:val="sr-Latn-RS"/>
        </w:rPr>
      </w:pPr>
      <w:r w:rsidRPr="003431AA">
        <w:rPr>
          <w:lang w:val="sr-Latn-RS"/>
        </w:rPr>
        <w:t>Tabela 8 - Pokazatelji cilja 2</w:t>
      </w:r>
      <w:r w:rsidRPr="003431AA">
        <w:rPr>
          <w:lang w:val="sr-Latn-RS"/>
        </w:rPr>
        <w:cr/>
      </w:r>
    </w:p>
    <w:p w14:paraId="097844CE" w14:textId="6F530812" w:rsidR="00615C11" w:rsidRPr="003431AA" w:rsidRDefault="00615C11" w:rsidP="00615C11">
      <w:pPr>
        <w:jc w:val="both"/>
        <w:rPr>
          <w:sz w:val="22"/>
          <w:lang w:val="sr-Latn-RS"/>
        </w:rPr>
      </w:pPr>
      <w:bookmarkStart w:id="10" w:name="_Hlk164266806"/>
      <w:r w:rsidRPr="003431AA">
        <w:rPr>
          <w:sz w:val="22"/>
          <w:lang w:val="sr-Latn-RS"/>
        </w:rPr>
        <w:t xml:space="preserve">Što se tiče izazova, za ovaj cilj, </w:t>
      </w:r>
      <w:r w:rsidR="00DE524B" w:rsidRPr="003431AA">
        <w:rPr>
          <w:sz w:val="22"/>
          <w:lang w:val="sr-Latn-RS"/>
        </w:rPr>
        <w:t xml:space="preserve">bilo ih je </w:t>
      </w:r>
      <w:r w:rsidRPr="003431AA">
        <w:rPr>
          <w:sz w:val="22"/>
          <w:lang w:val="sr-Latn-RS"/>
        </w:rPr>
        <w:t xml:space="preserve">u međuinstitucionalnoj saradnji (npr. međuinstitucionalna radna grupa </w:t>
      </w:r>
      <w:r w:rsidR="005D5390" w:rsidRPr="003431AA">
        <w:rPr>
          <w:sz w:val="22"/>
          <w:lang w:val="sr-Latn-RS"/>
        </w:rPr>
        <w:t>za pružanje</w:t>
      </w:r>
      <w:r w:rsidRPr="003431AA">
        <w:rPr>
          <w:sz w:val="22"/>
          <w:lang w:val="sr-Latn-RS"/>
        </w:rPr>
        <w:t xml:space="preserve"> jedinstveno</w:t>
      </w:r>
      <w:r w:rsidR="005D5390" w:rsidRPr="003431AA">
        <w:rPr>
          <w:sz w:val="22"/>
          <w:lang w:val="sr-Latn-RS"/>
        </w:rPr>
        <w:t>g</w:t>
      </w:r>
      <w:r w:rsidRPr="003431AA">
        <w:rPr>
          <w:sz w:val="22"/>
          <w:lang w:val="sr-Latn-RS"/>
        </w:rPr>
        <w:t xml:space="preserve"> tumačenj</w:t>
      </w:r>
      <w:r w:rsidR="005D5390" w:rsidRPr="003431AA">
        <w:rPr>
          <w:sz w:val="22"/>
          <w:lang w:val="sr-Latn-RS"/>
        </w:rPr>
        <w:t>a</w:t>
      </w:r>
      <w:r w:rsidRPr="003431AA">
        <w:rPr>
          <w:sz w:val="22"/>
          <w:lang w:val="sr-Latn-RS"/>
        </w:rPr>
        <w:t xml:space="preserve"> „</w:t>
      </w:r>
      <w:r w:rsidR="005D5390" w:rsidRPr="003431AA">
        <w:rPr>
          <w:sz w:val="22"/>
          <w:lang w:val="sr-Latn-RS"/>
        </w:rPr>
        <w:t>umišljaja</w:t>
      </w:r>
      <w:r w:rsidRPr="003431AA">
        <w:rPr>
          <w:sz w:val="22"/>
          <w:lang w:val="sr-Latn-RS"/>
        </w:rPr>
        <w:t>“), kašnjenja u izradi politika i zakona (npr. Koncept dokumenta o statusu sudija i tužioca, Zakon</w:t>
      </w:r>
      <w:r w:rsidR="005D5390" w:rsidRPr="003431AA">
        <w:rPr>
          <w:sz w:val="22"/>
          <w:lang w:val="sr-Latn-RS"/>
        </w:rPr>
        <w:t>a</w:t>
      </w:r>
      <w:r w:rsidRPr="003431AA">
        <w:rPr>
          <w:sz w:val="22"/>
          <w:lang w:val="sr-Latn-RS"/>
        </w:rPr>
        <w:t xml:space="preserve"> o policiji, Zakon</w:t>
      </w:r>
      <w:r w:rsidR="005D5390" w:rsidRPr="003431AA">
        <w:rPr>
          <w:sz w:val="22"/>
          <w:lang w:val="sr-Latn-RS"/>
        </w:rPr>
        <w:t>a</w:t>
      </w:r>
      <w:r w:rsidRPr="003431AA">
        <w:rPr>
          <w:sz w:val="22"/>
          <w:lang w:val="sr-Latn-RS"/>
        </w:rPr>
        <w:t xml:space="preserve"> o penzionisanju policijskih službenika ili strateški</w:t>
      </w:r>
      <w:r w:rsidR="005D5390" w:rsidRPr="003431AA">
        <w:rPr>
          <w:sz w:val="22"/>
          <w:lang w:val="sr-Latn-RS"/>
        </w:rPr>
        <w:t>h</w:t>
      </w:r>
      <w:r w:rsidRPr="003431AA">
        <w:rPr>
          <w:sz w:val="22"/>
          <w:lang w:val="sr-Latn-RS"/>
        </w:rPr>
        <w:t xml:space="preserve"> planov</w:t>
      </w:r>
      <w:r w:rsidR="005D5390" w:rsidRPr="003431AA">
        <w:rPr>
          <w:sz w:val="22"/>
          <w:lang w:val="sr-Latn-RS"/>
        </w:rPr>
        <w:t>a</w:t>
      </w:r>
      <w:r w:rsidRPr="003431AA">
        <w:rPr>
          <w:sz w:val="22"/>
          <w:lang w:val="sr-Latn-RS"/>
        </w:rPr>
        <w:t xml:space="preserve"> KSK i PSK), analitičk</w:t>
      </w:r>
      <w:r w:rsidR="005D5390" w:rsidRPr="003431AA">
        <w:rPr>
          <w:sz w:val="22"/>
          <w:lang w:val="sr-Latn-RS"/>
        </w:rPr>
        <w:t>i</w:t>
      </w:r>
      <w:r w:rsidRPr="003431AA">
        <w:rPr>
          <w:sz w:val="22"/>
          <w:lang w:val="sr-Latn-RS"/>
        </w:rPr>
        <w:t xml:space="preserve"> kapacitet</w:t>
      </w:r>
      <w:r w:rsidR="005D5390" w:rsidRPr="003431AA">
        <w:rPr>
          <w:sz w:val="22"/>
          <w:lang w:val="sr-Latn-RS"/>
        </w:rPr>
        <w:t>i</w:t>
      </w:r>
      <w:r w:rsidRPr="003431AA">
        <w:rPr>
          <w:sz w:val="22"/>
          <w:lang w:val="sr-Latn-RS"/>
        </w:rPr>
        <w:t xml:space="preserve"> (npr. razvijanje metode zasnovane na Testu za odlučivanje o zahtevima za pritvor), ali i budžetska ograničenja kao i uvek.</w:t>
      </w:r>
    </w:p>
    <w:p w14:paraId="3987375F" w14:textId="004D1DBC" w:rsidR="00615C11" w:rsidRPr="003431AA" w:rsidRDefault="00DE524B" w:rsidP="00615C11">
      <w:pPr>
        <w:jc w:val="both"/>
        <w:rPr>
          <w:sz w:val="22"/>
          <w:lang w:val="sr-Latn-RS"/>
        </w:rPr>
      </w:pPr>
      <w:r w:rsidRPr="003431AA">
        <w:rPr>
          <w:sz w:val="22"/>
          <w:lang w:val="sr-Latn-RS"/>
        </w:rPr>
        <w:t>Usredsređenost</w:t>
      </w:r>
      <w:r w:rsidR="00615C11" w:rsidRPr="003431AA">
        <w:rPr>
          <w:sz w:val="22"/>
          <w:lang w:val="sr-Latn-RS"/>
        </w:rPr>
        <w:t xml:space="preserve"> tokom 2023. godine </w:t>
      </w:r>
      <w:r w:rsidR="005D5390" w:rsidRPr="003431AA">
        <w:rPr>
          <w:sz w:val="22"/>
          <w:lang w:val="sr-Latn-RS"/>
        </w:rPr>
        <w:t>treba da</w:t>
      </w:r>
      <w:r w:rsidR="00615C11" w:rsidRPr="003431AA">
        <w:rPr>
          <w:sz w:val="22"/>
          <w:lang w:val="sr-Latn-RS"/>
        </w:rPr>
        <w:t xml:space="preserve"> bude na izradi i usvajanju preostalih politika i zakona, ali i finalizaciji drugih inicijativa od </w:t>
      </w:r>
      <w:r w:rsidR="005D5390" w:rsidRPr="003431AA">
        <w:rPr>
          <w:sz w:val="22"/>
          <w:lang w:val="sr-Latn-RS"/>
        </w:rPr>
        <w:t>strane i</w:t>
      </w:r>
      <w:r w:rsidR="00615C11" w:rsidRPr="003431AA">
        <w:rPr>
          <w:sz w:val="22"/>
          <w:lang w:val="sr-Latn-RS"/>
        </w:rPr>
        <w:t xml:space="preserve">nstitucija </w:t>
      </w:r>
      <w:r w:rsidR="005D5390" w:rsidRPr="003431AA">
        <w:rPr>
          <w:sz w:val="22"/>
          <w:lang w:val="sr-Latn-RS"/>
        </w:rPr>
        <w:t>koje ih sprovode</w:t>
      </w:r>
      <w:r w:rsidR="00615C11" w:rsidRPr="003431AA">
        <w:rPr>
          <w:sz w:val="22"/>
          <w:lang w:val="sr-Latn-RS"/>
        </w:rPr>
        <w:t xml:space="preserve">. Slično cilju 1, u novom Akcionom planu Strategije treba </w:t>
      </w:r>
      <w:r w:rsidR="005D5390" w:rsidRPr="003431AA">
        <w:rPr>
          <w:sz w:val="22"/>
          <w:lang w:val="sr-Latn-RS"/>
        </w:rPr>
        <w:t>uvesti</w:t>
      </w:r>
      <w:r w:rsidR="00615C11" w:rsidRPr="003431AA">
        <w:rPr>
          <w:sz w:val="22"/>
          <w:lang w:val="sr-Latn-RS"/>
        </w:rPr>
        <w:t xml:space="preserve"> nove aktivnosti kako bi se radilo na ostvarenju ciljeva Strategije, barem dugoročnih, prema </w:t>
      </w:r>
      <w:r w:rsidR="005D5390" w:rsidRPr="003431AA">
        <w:rPr>
          <w:sz w:val="22"/>
          <w:lang w:val="sr-Latn-RS"/>
        </w:rPr>
        <w:t>pokazateljima</w:t>
      </w:r>
      <w:r w:rsidR="00615C11" w:rsidRPr="003431AA">
        <w:rPr>
          <w:sz w:val="22"/>
          <w:lang w:val="sr-Latn-RS"/>
        </w:rPr>
        <w:t>.</w:t>
      </w:r>
    </w:p>
    <w:p w14:paraId="033FB901" w14:textId="77777777" w:rsidR="00241F61" w:rsidRPr="003431AA" w:rsidRDefault="00241F61" w:rsidP="00241F61">
      <w:pPr>
        <w:pStyle w:val="ListParagraph"/>
        <w:ind w:left="0"/>
        <w:rPr>
          <w:b/>
          <w:bCs/>
          <w:sz w:val="22"/>
          <w:lang w:val="sr-Latn-RS"/>
        </w:rPr>
      </w:pPr>
    </w:p>
    <w:p w14:paraId="65BCA077" w14:textId="4AA24B64" w:rsidR="00615C11" w:rsidRPr="003431AA" w:rsidRDefault="00615C11" w:rsidP="00241F61">
      <w:pPr>
        <w:pStyle w:val="ListParagraph"/>
        <w:numPr>
          <w:ilvl w:val="0"/>
          <w:numId w:val="5"/>
        </w:numPr>
        <w:rPr>
          <w:b/>
          <w:bCs/>
          <w:sz w:val="20"/>
          <w:lang w:val="sr-Latn-RS"/>
        </w:rPr>
      </w:pPr>
      <w:r w:rsidRPr="003431AA">
        <w:rPr>
          <w:b/>
          <w:sz w:val="22"/>
          <w:lang w:val="sr-Latn-RS"/>
        </w:rPr>
        <w:t xml:space="preserve">NAPREDAK </w:t>
      </w:r>
      <w:r w:rsidR="006461EB" w:rsidRPr="003431AA">
        <w:rPr>
          <w:b/>
          <w:sz w:val="22"/>
          <w:lang w:val="sr-Latn-RS"/>
        </w:rPr>
        <w:t xml:space="preserve">U ODNOSU NA CILJ </w:t>
      </w:r>
      <w:r w:rsidRPr="003431AA">
        <w:rPr>
          <w:b/>
          <w:sz w:val="22"/>
          <w:lang w:val="sr-Latn-RS"/>
        </w:rPr>
        <w:t>3: JAČANJE PRISTUPA PRAVDI</w:t>
      </w:r>
    </w:p>
    <w:p w14:paraId="2FF141E2" w14:textId="77777777" w:rsidR="00585617" w:rsidRDefault="00585617" w:rsidP="004A03EB">
      <w:pPr>
        <w:jc w:val="both"/>
        <w:rPr>
          <w:sz w:val="22"/>
          <w:lang w:val="sr-Latn-RS"/>
        </w:rPr>
      </w:pPr>
    </w:p>
    <w:p w14:paraId="10CFBC5D" w14:textId="12613876" w:rsidR="00585617" w:rsidRDefault="00585617" w:rsidP="004A03EB">
      <w:pPr>
        <w:jc w:val="both"/>
        <w:rPr>
          <w:sz w:val="22"/>
          <w:lang w:val="sr-Latn-RS"/>
        </w:rPr>
      </w:pPr>
      <w:r w:rsidRPr="002971F5">
        <w:rPr>
          <w:sz w:val="22"/>
          <w:lang w:val="sr-Latn-RS"/>
        </w:rPr>
        <w:t>Cilj 3 je drugi po redu sa najvećim brojem aktivnosti – ukupno 151, od svih ciljeva 69 (</w:t>
      </w:r>
      <w:r w:rsidR="0072196B" w:rsidRPr="002971F5">
        <w:rPr>
          <w:sz w:val="22"/>
          <w:lang w:val="sr-Latn-RS"/>
        </w:rPr>
        <w:t>45</w:t>
      </w:r>
      <w:r w:rsidRPr="002971F5">
        <w:rPr>
          <w:sz w:val="22"/>
          <w:lang w:val="sr-Latn-RS"/>
        </w:rPr>
        <w:t>.</w:t>
      </w:r>
      <w:r w:rsidR="0072196B" w:rsidRPr="002971F5">
        <w:rPr>
          <w:sz w:val="22"/>
          <w:lang w:val="sr-Latn-RS"/>
        </w:rPr>
        <w:t>70</w:t>
      </w:r>
      <w:r w:rsidRPr="002971F5">
        <w:rPr>
          <w:sz w:val="22"/>
          <w:lang w:val="sr-Latn-RS"/>
        </w:rPr>
        <w:t xml:space="preserve">%) je broj u potpunosti sprovedenih aktivnosti, </w:t>
      </w:r>
      <w:r w:rsidR="0072196B" w:rsidRPr="002971F5">
        <w:rPr>
          <w:sz w:val="22"/>
          <w:lang w:val="sr-Latn-RS"/>
        </w:rPr>
        <w:t>47</w:t>
      </w:r>
      <w:r w:rsidRPr="002971F5">
        <w:rPr>
          <w:sz w:val="22"/>
          <w:lang w:val="sr-Latn-RS"/>
        </w:rPr>
        <w:t xml:space="preserve"> (</w:t>
      </w:r>
      <w:r w:rsidR="0072196B" w:rsidRPr="002971F5">
        <w:rPr>
          <w:sz w:val="22"/>
          <w:lang w:val="sr-Latn-RS"/>
        </w:rPr>
        <w:t>31</w:t>
      </w:r>
      <w:r w:rsidRPr="002971F5">
        <w:rPr>
          <w:sz w:val="22"/>
          <w:lang w:val="sr-Latn-RS"/>
        </w:rPr>
        <w:t>.</w:t>
      </w:r>
      <w:r w:rsidR="0072196B" w:rsidRPr="002971F5">
        <w:rPr>
          <w:sz w:val="22"/>
          <w:lang w:val="sr-Latn-RS"/>
        </w:rPr>
        <w:t>13</w:t>
      </w:r>
      <w:r w:rsidRPr="002971F5">
        <w:rPr>
          <w:sz w:val="22"/>
          <w:lang w:val="sr-Latn-RS"/>
        </w:rPr>
        <w:t>%) je broj delimično sprovedenih ili su u toku sprovođenja, a 35 (</w:t>
      </w:r>
      <w:r w:rsidR="0072196B" w:rsidRPr="002971F5">
        <w:rPr>
          <w:sz w:val="22"/>
          <w:lang w:val="sr-Latn-RS"/>
        </w:rPr>
        <w:t>23</w:t>
      </w:r>
      <w:r w:rsidRPr="002971F5">
        <w:rPr>
          <w:sz w:val="22"/>
          <w:lang w:val="sr-Latn-RS"/>
        </w:rPr>
        <w:t>.</w:t>
      </w:r>
      <w:r w:rsidR="0072196B" w:rsidRPr="002971F5">
        <w:rPr>
          <w:sz w:val="22"/>
          <w:lang w:val="sr-Latn-RS"/>
        </w:rPr>
        <w:t>18</w:t>
      </w:r>
      <w:r w:rsidRPr="002971F5">
        <w:rPr>
          <w:sz w:val="22"/>
          <w:lang w:val="sr-Latn-RS"/>
        </w:rPr>
        <w:t>%) u kojima nema nikakvih razvoja, u okviru ovog Cilja.</w:t>
      </w:r>
    </w:p>
    <w:p w14:paraId="51B7E94D" w14:textId="2D4347E4" w:rsidR="00F312B4" w:rsidRPr="003431AA" w:rsidRDefault="00F312B4" w:rsidP="00E75EC0">
      <w:pPr>
        <w:jc w:val="both"/>
        <w:rPr>
          <w:sz w:val="22"/>
          <w:lang w:val="sr-Latn-RS"/>
        </w:rPr>
      </w:pPr>
      <w:r w:rsidRPr="003431AA">
        <w:rPr>
          <w:sz w:val="22"/>
          <w:lang w:val="sr-Latn-RS"/>
        </w:rPr>
        <w:t>Jačanje besplatne pravne pomo</w:t>
      </w:r>
      <w:r w:rsidR="006461EB" w:rsidRPr="003431AA">
        <w:rPr>
          <w:sz w:val="22"/>
          <w:lang w:val="sr-Latn-RS"/>
        </w:rPr>
        <w:t>ć</w:t>
      </w:r>
      <w:r w:rsidRPr="003431AA">
        <w:rPr>
          <w:sz w:val="22"/>
          <w:lang w:val="sr-Latn-RS"/>
        </w:rPr>
        <w:t xml:space="preserve">i, njeno unapređenje u projektima vezanim za pravosudne institucije je jedna od glavnih priča o uspehu ovog cilja, zatim elektronsko unapređenje pravosudnih institucija SSK-a i TSK-a u vezi sa pružanjem najkonkretnijeg pristupa građanima. pravosuđu, razvoj programa obuke za </w:t>
      </w:r>
      <w:r w:rsidR="00C805F2" w:rsidRPr="003431AA">
        <w:rPr>
          <w:sz w:val="22"/>
          <w:lang w:val="sr-Latn-RS"/>
        </w:rPr>
        <w:t>posredovanje</w:t>
      </w:r>
      <w:r w:rsidRPr="003431AA">
        <w:rPr>
          <w:sz w:val="22"/>
          <w:lang w:val="sr-Latn-RS"/>
        </w:rPr>
        <w:t xml:space="preserve"> kao alternativnu metodu za slobodna zanimanja, obuka prevodilaca, ispunjenje zakonskih inicijativa kao što je izrada Zakona o upravnim sporovima, usvajanje izmena i dopuna Krivičnog zakonika </w:t>
      </w:r>
      <w:r w:rsidR="00C805F2" w:rsidRPr="003431AA">
        <w:rPr>
          <w:sz w:val="22"/>
          <w:lang w:val="sr-Latn-RS"/>
        </w:rPr>
        <w:t>za posebno adresiranje</w:t>
      </w:r>
      <w:r w:rsidRPr="003431AA">
        <w:rPr>
          <w:sz w:val="22"/>
          <w:lang w:val="sr-Latn-RS"/>
        </w:rPr>
        <w:t xml:space="preserve"> kriminalizacij</w:t>
      </w:r>
      <w:r w:rsidR="00C805F2" w:rsidRPr="003431AA">
        <w:rPr>
          <w:sz w:val="22"/>
          <w:lang w:val="sr-Latn-RS"/>
        </w:rPr>
        <w:t>e za</w:t>
      </w:r>
      <w:r w:rsidRPr="003431AA">
        <w:rPr>
          <w:sz w:val="22"/>
          <w:lang w:val="sr-Latn-RS"/>
        </w:rPr>
        <w:t xml:space="preserve"> zlostavljanja u policijskim stanicama, korektivnim centrima i pritvorskim centrima, pružanje podrške žrtvama rodno zasnovanog nasilja, unapređenje programa obuke za sudije i tužioce u vezi sa nasiljem u porodici, zatim izrada analiza u vezi sa pravom na suđenje u razumnom roku</w:t>
      </w:r>
      <w:r w:rsidR="00C805F2" w:rsidRPr="003431AA">
        <w:rPr>
          <w:sz w:val="22"/>
          <w:lang w:val="sr-Latn-RS"/>
        </w:rPr>
        <w:t xml:space="preserve">, iscrpljenjem </w:t>
      </w:r>
      <w:r w:rsidRPr="003431AA">
        <w:rPr>
          <w:sz w:val="22"/>
          <w:lang w:val="sr-Latn-RS"/>
        </w:rPr>
        <w:t>pravnih lekova pred žalbenim organima, napredak u infrastrukturi policije u smislu elektronskog snimanja policijskih razgovora i postavljanja kamera u mestima za zadržavanje, angažovanje dodatnih privatnih izvršitelja od strane MP-a, unapređenje službenika MP</w:t>
      </w:r>
      <w:r w:rsidR="004B76B3" w:rsidRPr="003431AA">
        <w:rPr>
          <w:sz w:val="22"/>
          <w:lang w:val="sr-Latn-RS"/>
        </w:rPr>
        <w:t>-a</w:t>
      </w:r>
      <w:r w:rsidRPr="003431AA">
        <w:rPr>
          <w:sz w:val="22"/>
          <w:lang w:val="sr-Latn-RS"/>
        </w:rPr>
        <w:t xml:space="preserve"> u poznavanju stranih jezika.</w:t>
      </w:r>
    </w:p>
    <w:p w14:paraId="155C4F0F" w14:textId="469EBA09" w:rsidR="00241F61" w:rsidRPr="003431AA" w:rsidRDefault="00241F61" w:rsidP="00241F61">
      <w:pPr>
        <w:jc w:val="both"/>
        <w:rPr>
          <w:sz w:val="22"/>
          <w:lang w:val="sr-Latn-RS"/>
        </w:rPr>
      </w:pPr>
      <w:r w:rsidRPr="003431AA">
        <w:rPr>
          <w:sz w:val="22"/>
          <w:lang w:val="sr-Latn-RS"/>
        </w:rPr>
        <w:t xml:space="preserve">. </w:t>
      </w:r>
    </w:p>
    <w:p w14:paraId="483416D9" w14:textId="054174AA" w:rsidR="004A03EB" w:rsidRPr="003431AA" w:rsidRDefault="004A03EB" w:rsidP="00241F61">
      <w:pPr>
        <w:jc w:val="both"/>
        <w:rPr>
          <w:sz w:val="22"/>
          <w:lang w:val="sr-Latn-RS"/>
        </w:rPr>
      </w:pPr>
      <w:r w:rsidRPr="003431AA">
        <w:rPr>
          <w:sz w:val="22"/>
          <w:lang w:val="sr-Latn-RS"/>
        </w:rPr>
        <w:t>Što se tiče planiranih troškova i izdataka u Cilju 3, oni su predstavljeni na sledećoj tabeli.</w:t>
      </w:r>
      <w:r w:rsidRPr="003431AA">
        <w:rPr>
          <w:sz w:val="22"/>
          <w:lang w:val="sr-Latn-RS"/>
        </w:rPr>
        <w:cr/>
      </w:r>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61"/>
        <w:gridCol w:w="1559"/>
        <w:gridCol w:w="1559"/>
        <w:gridCol w:w="1559"/>
      </w:tblGrid>
      <w:tr w:rsidR="00F312B4" w:rsidRPr="003431AA" w14:paraId="3A70E0EE" w14:textId="77777777" w:rsidTr="002971F5">
        <w:trPr>
          <w:trHeight w:val="683"/>
          <w:jc w:val="center"/>
        </w:trPr>
        <w:tc>
          <w:tcPr>
            <w:tcW w:w="4661" w:type="dxa"/>
            <w:shd w:val="clear" w:color="auto" w:fill="F2F2F2" w:themeFill="background1" w:themeFillShade="F2"/>
            <w:noWrap/>
            <w:vAlign w:val="center"/>
            <w:hideMark/>
          </w:tcPr>
          <w:bookmarkEnd w:id="10"/>
          <w:p w14:paraId="05D2B5B4" w14:textId="74880D3B" w:rsidR="00F312B4" w:rsidRPr="002971F5" w:rsidRDefault="00F312B4" w:rsidP="00F312B4">
            <w:pPr>
              <w:spacing w:after="0" w:line="240" w:lineRule="auto"/>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pacing w:val="-8"/>
                <w:sz w:val="20"/>
                <w:szCs w:val="20"/>
                <w:lang w:val="sr-Latn-RS"/>
              </w:rPr>
              <w:t>Strateški cilj Akcionog plana (2021-2023)</w:t>
            </w:r>
          </w:p>
        </w:tc>
        <w:tc>
          <w:tcPr>
            <w:tcW w:w="1559" w:type="dxa"/>
            <w:shd w:val="clear" w:color="auto" w:fill="F2F2F2" w:themeFill="background1" w:themeFillShade="F2"/>
            <w:vAlign w:val="center"/>
          </w:tcPr>
          <w:p w14:paraId="7F916685" w14:textId="1AE3D8FB" w:rsidR="00F312B4" w:rsidRPr="002971F5" w:rsidRDefault="00F312B4" w:rsidP="002971F5">
            <w:pPr>
              <w:spacing w:after="0" w:line="240" w:lineRule="auto"/>
              <w:jc w:val="center"/>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z w:val="20"/>
                <w:szCs w:val="20"/>
                <w:lang w:val="sr-Latn-RS"/>
              </w:rPr>
              <w:t>Budžet</w:t>
            </w:r>
            <w:r w:rsidRPr="002971F5">
              <w:rPr>
                <w:rFonts w:asciiTheme="minorHAnsi" w:eastAsia="Times New Roman" w:hAnsiTheme="minorHAnsi" w:cstheme="minorHAnsi"/>
                <w:b/>
                <w:bCs/>
                <w:color w:val="000000"/>
                <w:sz w:val="20"/>
                <w:szCs w:val="20"/>
                <w:lang w:val="sr-Latn-RS"/>
              </w:rPr>
              <w:br/>
            </w:r>
            <w:r w:rsidRPr="002971F5">
              <w:rPr>
                <w:rFonts w:asciiTheme="minorHAnsi" w:eastAsia="Times New Roman" w:hAnsiTheme="minorHAnsi" w:cstheme="minorHAnsi"/>
                <w:color w:val="000000"/>
                <w:spacing w:val="-10"/>
                <w:sz w:val="16"/>
                <w:szCs w:val="16"/>
                <w:lang w:val="sr-Latn-RS"/>
              </w:rPr>
              <w:t>(RKS + donatori)</w:t>
            </w:r>
            <w:r w:rsidRPr="002971F5">
              <w:rPr>
                <w:rFonts w:asciiTheme="minorHAnsi" w:eastAsia="Times New Roman" w:hAnsiTheme="minorHAnsi" w:cstheme="minorHAnsi"/>
                <w:b/>
                <w:bCs/>
                <w:color w:val="000000"/>
                <w:spacing w:val="-10"/>
                <w:sz w:val="16"/>
                <w:szCs w:val="16"/>
                <w:lang w:val="sr-Latn-RS"/>
              </w:rPr>
              <w:t xml:space="preserve"> </w:t>
            </w:r>
            <w:r w:rsidRPr="002971F5">
              <w:rPr>
                <w:rFonts w:asciiTheme="minorHAnsi" w:eastAsia="Times New Roman" w:hAnsiTheme="minorHAnsi" w:cstheme="minorHAnsi"/>
                <w:b/>
                <w:bCs/>
                <w:color w:val="000000"/>
                <w:sz w:val="20"/>
                <w:szCs w:val="20"/>
                <w:lang w:val="sr-Latn-RS"/>
              </w:rPr>
              <w:t xml:space="preserve"> </w:t>
            </w:r>
            <w:r w:rsidRPr="002971F5">
              <w:rPr>
                <w:rFonts w:asciiTheme="minorHAnsi" w:eastAsia="Times New Roman" w:hAnsiTheme="minorHAnsi" w:cstheme="minorHAnsi"/>
                <w:b/>
                <w:bCs/>
                <w:color w:val="000000"/>
                <w:sz w:val="20"/>
                <w:szCs w:val="20"/>
                <w:lang w:val="sr-Latn-RS"/>
              </w:rPr>
              <w:br/>
              <w:t>202</w:t>
            </w:r>
            <w:r w:rsidR="002971F5">
              <w:rPr>
                <w:rFonts w:asciiTheme="minorHAnsi" w:eastAsia="Times New Roman" w:hAnsiTheme="minorHAnsi" w:cstheme="minorHAnsi"/>
                <w:b/>
                <w:bCs/>
                <w:color w:val="000000"/>
                <w:sz w:val="20"/>
                <w:szCs w:val="20"/>
                <w:lang w:val="sr-Latn-RS"/>
              </w:rPr>
              <w:t>3</w:t>
            </w:r>
          </w:p>
        </w:tc>
        <w:tc>
          <w:tcPr>
            <w:tcW w:w="1559" w:type="dxa"/>
            <w:shd w:val="clear" w:color="auto" w:fill="F2F2F2" w:themeFill="background1" w:themeFillShade="F2"/>
            <w:noWrap/>
            <w:vAlign w:val="center"/>
          </w:tcPr>
          <w:p w14:paraId="0816FBFF" w14:textId="6A50B2B9" w:rsidR="00F312B4" w:rsidRPr="002971F5" w:rsidRDefault="00F312B4" w:rsidP="00F312B4">
            <w:pPr>
              <w:spacing w:after="0" w:line="240" w:lineRule="auto"/>
              <w:jc w:val="center"/>
              <w:rPr>
                <w:rFonts w:asciiTheme="minorHAnsi" w:eastAsia="Times New Roman" w:hAnsiTheme="minorHAnsi" w:cstheme="minorHAnsi"/>
                <w:b/>
                <w:bCs/>
                <w:color w:val="000000"/>
                <w:spacing w:val="-12"/>
                <w:sz w:val="20"/>
                <w:szCs w:val="20"/>
                <w:lang w:val="sr-Latn-RS"/>
              </w:rPr>
            </w:pPr>
          </w:p>
        </w:tc>
        <w:tc>
          <w:tcPr>
            <w:tcW w:w="1559" w:type="dxa"/>
            <w:shd w:val="clear" w:color="auto" w:fill="F2F2F2" w:themeFill="background1" w:themeFillShade="F2"/>
            <w:noWrap/>
            <w:vAlign w:val="center"/>
          </w:tcPr>
          <w:p w14:paraId="74CE2CE4" w14:textId="08B944DB" w:rsidR="00F312B4" w:rsidRPr="002971F5" w:rsidRDefault="00F312B4" w:rsidP="00F312B4">
            <w:pPr>
              <w:spacing w:after="0" w:line="240" w:lineRule="auto"/>
              <w:jc w:val="center"/>
              <w:rPr>
                <w:rFonts w:asciiTheme="minorHAnsi" w:eastAsia="Times New Roman" w:hAnsiTheme="minorHAnsi" w:cstheme="minorHAnsi"/>
                <w:b/>
                <w:bCs/>
                <w:color w:val="000000"/>
                <w:sz w:val="20"/>
                <w:szCs w:val="20"/>
                <w:lang w:val="sr-Latn-RS"/>
              </w:rPr>
            </w:pPr>
            <w:r w:rsidRPr="002971F5">
              <w:rPr>
                <w:rFonts w:asciiTheme="minorHAnsi" w:eastAsia="Times New Roman" w:hAnsiTheme="minorHAnsi" w:cstheme="minorHAnsi"/>
                <w:b/>
                <w:bCs/>
                <w:color w:val="000000"/>
                <w:sz w:val="20"/>
                <w:szCs w:val="20"/>
                <w:lang w:val="sr-Latn-RS"/>
              </w:rPr>
              <w:t xml:space="preserve">Troškovi </w:t>
            </w:r>
            <w:r w:rsidRPr="002971F5">
              <w:rPr>
                <w:rFonts w:asciiTheme="minorHAnsi" w:eastAsia="Times New Roman" w:hAnsiTheme="minorHAnsi" w:cstheme="minorHAnsi"/>
                <w:color w:val="000000"/>
                <w:spacing w:val="-10"/>
                <w:sz w:val="16"/>
                <w:szCs w:val="16"/>
                <w:lang w:val="sr-Latn-RS"/>
              </w:rPr>
              <w:t>(RKS + donatori)</w:t>
            </w:r>
            <w:r w:rsidRPr="002971F5">
              <w:rPr>
                <w:rFonts w:asciiTheme="minorHAnsi" w:eastAsia="Times New Roman" w:hAnsiTheme="minorHAnsi" w:cstheme="minorHAnsi"/>
                <w:b/>
                <w:bCs/>
                <w:color w:val="000000"/>
                <w:spacing w:val="-10"/>
                <w:sz w:val="16"/>
                <w:szCs w:val="16"/>
                <w:lang w:val="sr-Latn-RS"/>
              </w:rPr>
              <w:t xml:space="preserve"> </w:t>
            </w:r>
          </w:p>
          <w:p w14:paraId="249D1D11" w14:textId="4417D7E9" w:rsidR="00F312B4" w:rsidRPr="002971F5" w:rsidRDefault="00F312B4" w:rsidP="002971F5">
            <w:pPr>
              <w:spacing w:after="0" w:line="240" w:lineRule="auto"/>
              <w:jc w:val="center"/>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z w:val="20"/>
                <w:szCs w:val="20"/>
                <w:lang w:val="sr-Latn-RS"/>
              </w:rPr>
              <w:t>202</w:t>
            </w:r>
            <w:r w:rsidR="002971F5">
              <w:rPr>
                <w:rFonts w:asciiTheme="minorHAnsi" w:eastAsia="Times New Roman" w:hAnsiTheme="minorHAnsi" w:cstheme="minorHAnsi"/>
                <w:b/>
                <w:bCs/>
                <w:color w:val="000000"/>
                <w:sz w:val="20"/>
                <w:szCs w:val="20"/>
                <w:lang w:val="sr-Latn-RS"/>
              </w:rPr>
              <w:t>3</w:t>
            </w:r>
          </w:p>
        </w:tc>
      </w:tr>
      <w:tr w:rsidR="002971F5" w:rsidRPr="003431AA" w14:paraId="350F095F" w14:textId="77777777" w:rsidTr="00F17C5B">
        <w:trPr>
          <w:trHeight w:hRule="exact" w:val="510"/>
          <w:jc w:val="center"/>
        </w:trPr>
        <w:tc>
          <w:tcPr>
            <w:tcW w:w="4661" w:type="dxa"/>
            <w:shd w:val="clear" w:color="auto" w:fill="auto"/>
            <w:noWrap/>
            <w:vAlign w:val="center"/>
            <w:hideMark/>
          </w:tcPr>
          <w:p w14:paraId="1771D671" w14:textId="0EC7A126" w:rsidR="002971F5" w:rsidRPr="002971F5" w:rsidRDefault="002971F5" w:rsidP="002971F5">
            <w:pPr>
              <w:spacing w:after="0" w:line="240" w:lineRule="auto"/>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pacing w:val="-12"/>
                <w:sz w:val="20"/>
                <w:szCs w:val="20"/>
                <w:lang w:val="sr-Latn-RS"/>
              </w:rPr>
              <w:t>Strateški cilj 3: Jačanje pristupa pravdi</w:t>
            </w:r>
          </w:p>
        </w:tc>
        <w:tc>
          <w:tcPr>
            <w:tcW w:w="1559" w:type="dxa"/>
          </w:tcPr>
          <w:p w14:paraId="053C6793" w14:textId="60957010" w:rsidR="002971F5" w:rsidRPr="002971F5" w:rsidRDefault="002971F5" w:rsidP="002971F5">
            <w:pPr>
              <w:spacing w:after="0" w:line="240" w:lineRule="auto"/>
              <w:jc w:val="right"/>
              <w:rPr>
                <w:rFonts w:asciiTheme="minorHAnsi" w:hAnsiTheme="minorHAnsi" w:cstheme="minorHAnsi"/>
                <w:b/>
                <w:bCs/>
                <w:spacing w:val="-12"/>
                <w:sz w:val="20"/>
                <w:szCs w:val="20"/>
                <w:lang w:val="sr-Latn-RS"/>
              </w:rPr>
            </w:pPr>
            <w:r w:rsidRPr="002971F5">
              <w:rPr>
                <w:b/>
              </w:rPr>
              <w:t>1,100,861.28</w:t>
            </w:r>
          </w:p>
        </w:tc>
        <w:tc>
          <w:tcPr>
            <w:tcW w:w="1559" w:type="dxa"/>
            <w:shd w:val="clear" w:color="auto" w:fill="auto"/>
            <w:noWrap/>
            <w:vAlign w:val="center"/>
          </w:tcPr>
          <w:p w14:paraId="795E208E" w14:textId="34E55D6B" w:rsidR="002971F5" w:rsidRPr="002971F5" w:rsidRDefault="002971F5" w:rsidP="002971F5">
            <w:pPr>
              <w:spacing w:after="0" w:line="240" w:lineRule="auto"/>
              <w:jc w:val="right"/>
              <w:rPr>
                <w:rFonts w:asciiTheme="minorHAnsi" w:eastAsia="Times New Roman" w:hAnsiTheme="minorHAnsi" w:cstheme="minorHAnsi"/>
                <w:b/>
                <w:bCs/>
                <w:color w:val="000000"/>
                <w:spacing w:val="-12"/>
                <w:sz w:val="20"/>
                <w:szCs w:val="20"/>
                <w:lang w:val="sr-Latn-RS"/>
              </w:rPr>
            </w:pPr>
          </w:p>
        </w:tc>
        <w:tc>
          <w:tcPr>
            <w:tcW w:w="1559" w:type="dxa"/>
            <w:shd w:val="clear" w:color="auto" w:fill="F2F2F2"/>
            <w:noWrap/>
          </w:tcPr>
          <w:p w14:paraId="2B13E398" w14:textId="3FB1CF64" w:rsidR="002971F5" w:rsidRPr="002971F5" w:rsidRDefault="002971F5" w:rsidP="002971F5">
            <w:pPr>
              <w:spacing w:after="0" w:line="240" w:lineRule="auto"/>
              <w:jc w:val="right"/>
              <w:rPr>
                <w:rFonts w:asciiTheme="minorHAnsi" w:eastAsia="Times New Roman" w:hAnsiTheme="minorHAnsi" w:cstheme="minorHAnsi"/>
                <w:b/>
                <w:bCs/>
                <w:color w:val="000000"/>
                <w:spacing w:val="-12"/>
                <w:sz w:val="20"/>
                <w:szCs w:val="20"/>
                <w:lang w:val="sr-Latn-RS"/>
              </w:rPr>
            </w:pPr>
            <w:r w:rsidRPr="002971F5">
              <w:rPr>
                <w:b/>
              </w:rPr>
              <w:t>421,178.45</w:t>
            </w:r>
          </w:p>
        </w:tc>
      </w:tr>
      <w:tr w:rsidR="002971F5" w:rsidRPr="003431AA" w14:paraId="4CE7053A" w14:textId="77777777" w:rsidTr="00F17C5B">
        <w:trPr>
          <w:trHeight w:hRule="exact" w:val="510"/>
          <w:jc w:val="center"/>
        </w:trPr>
        <w:tc>
          <w:tcPr>
            <w:tcW w:w="4661" w:type="dxa"/>
            <w:shd w:val="clear" w:color="auto" w:fill="auto"/>
            <w:noWrap/>
            <w:vAlign w:val="center"/>
          </w:tcPr>
          <w:p w14:paraId="1CE76279" w14:textId="4E416AF1"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Specifični cilj3.1: Poboljšanje pristupa sudovima i tužilaštvu</w:t>
            </w:r>
          </w:p>
        </w:tc>
        <w:tc>
          <w:tcPr>
            <w:tcW w:w="1559" w:type="dxa"/>
          </w:tcPr>
          <w:p w14:paraId="73B97114" w14:textId="6FA0C236" w:rsidR="002971F5" w:rsidRPr="002971F5" w:rsidRDefault="002971F5" w:rsidP="002971F5">
            <w:pPr>
              <w:spacing w:after="0" w:line="240" w:lineRule="auto"/>
              <w:jc w:val="right"/>
              <w:rPr>
                <w:rFonts w:asciiTheme="minorHAnsi" w:hAnsiTheme="minorHAnsi" w:cstheme="minorHAnsi"/>
                <w:spacing w:val="-12"/>
                <w:sz w:val="20"/>
                <w:szCs w:val="20"/>
                <w:lang w:val="sr-Latn-RS"/>
              </w:rPr>
            </w:pPr>
            <w:r w:rsidRPr="006C584D">
              <w:t>231,151.12</w:t>
            </w:r>
          </w:p>
        </w:tc>
        <w:tc>
          <w:tcPr>
            <w:tcW w:w="1559" w:type="dxa"/>
            <w:shd w:val="clear" w:color="auto" w:fill="auto"/>
            <w:noWrap/>
            <w:vAlign w:val="center"/>
          </w:tcPr>
          <w:p w14:paraId="2C340427" w14:textId="5E3D8F29"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p>
        </w:tc>
        <w:tc>
          <w:tcPr>
            <w:tcW w:w="1559" w:type="dxa"/>
            <w:shd w:val="clear" w:color="auto" w:fill="F2F2F2"/>
          </w:tcPr>
          <w:p w14:paraId="6290179E" w14:textId="50DDF739"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r w:rsidRPr="003F3172">
              <w:t>117,023.54</w:t>
            </w:r>
          </w:p>
        </w:tc>
      </w:tr>
      <w:tr w:rsidR="002971F5" w:rsidRPr="003431AA" w14:paraId="724240C8" w14:textId="77777777" w:rsidTr="00F17C5B">
        <w:trPr>
          <w:trHeight w:hRule="exact" w:val="510"/>
          <w:jc w:val="center"/>
        </w:trPr>
        <w:tc>
          <w:tcPr>
            <w:tcW w:w="4661" w:type="dxa"/>
            <w:shd w:val="clear" w:color="auto" w:fill="auto"/>
            <w:noWrap/>
            <w:vAlign w:val="center"/>
          </w:tcPr>
          <w:p w14:paraId="1DB6DE90" w14:textId="4802BAF4" w:rsidR="002971F5" w:rsidRPr="002971F5" w:rsidRDefault="002971F5" w:rsidP="002971F5">
            <w:pPr>
              <w:spacing w:after="0" w:line="240" w:lineRule="auto"/>
              <w:ind w:left="209"/>
              <w:rPr>
                <w:rFonts w:ascii="Times New Roman" w:eastAsia="Times New Roman" w:hAnsi="Times New Roman" w:cs="Times New Roman"/>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Specifični cilj3.2: Povećanje efikasnosti i delotvornosti</w:t>
            </w:r>
          </w:p>
          <w:p w14:paraId="55C07370" w14:textId="023D3722"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 xml:space="preserve">pravnih lekova </w:t>
            </w:r>
          </w:p>
        </w:tc>
        <w:tc>
          <w:tcPr>
            <w:tcW w:w="1559" w:type="dxa"/>
          </w:tcPr>
          <w:p w14:paraId="531962B5" w14:textId="24B5026B" w:rsidR="002971F5" w:rsidRPr="002971F5" w:rsidRDefault="002971F5" w:rsidP="002971F5">
            <w:pPr>
              <w:spacing w:after="0" w:line="240" w:lineRule="auto"/>
              <w:jc w:val="right"/>
              <w:rPr>
                <w:rFonts w:asciiTheme="minorHAnsi" w:hAnsiTheme="minorHAnsi" w:cstheme="minorHAnsi"/>
                <w:spacing w:val="-12"/>
                <w:sz w:val="20"/>
                <w:szCs w:val="20"/>
                <w:lang w:val="sr-Latn-RS"/>
              </w:rPr>
            </w:pPr>
            <w:r w:rsidRPr="006C584D">
              <w:t>283,592.24</w:t>
            </w:r>
          </w:p>
        </w:tc>
        <w:tc>
          <w:tcPr>
            <w:tcW w:w="1559" w:type="dxa"/>
            <w:shd w:val="clear" w:color="auto" w:fill="auto"/>
            <w:noWrap/>
            <w:vAlign w:val="center"/>
          </w:tcPr>
          <w:p w14:paraId="0FEC9D7D" w14:textId="7AAA080F"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p>
        </w:tc>
        <w:tc>
          <w:tcPr>
            <w:tcW w:w="1559" w:type="dxa"/>
            <w:shd w:val="clear" w:color="auto" w:fill="F2F2F2"/>
          </w:tcPr>
          <w:p w14:paraId="03626ED3" w14:textId="44475C35"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r w:rsidRPr="003F3172">
              <w:t>132,997.95</w:t>
            </w:r>
          </w:p>
        </w:tc>
      </w:tr>
      <w:tr w:rsidR="002971F5" w:rsidRPr="003431AA" w14:paraId="703FC49D" w14:textId="77777777" w:rsidTr="00F17C5B">
        <w:trPr>
          <w:trHeight w:hRule="exact" w:val="510"/>
          <w:jc w:val="center"/>
        </w:trPr>
        <w:tc>
          <w:tcPr>
            <w:tcW w:w="4661" w:type="dxa"/>
            <w:shd w:val="clear" w:color="auto" w:fill="auto"/>
            <w:noWrap/>
            <w:vAlign w:val="center"/>
          </w:tcPr>
          <w:p w14:paraId="72BC3855" w14:textId="13A18F37"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 xml:space="preserve">Specifični cilj3.3: Poboljšanje usluga slobodnih profesija </w:t>
            </w:r>
          </w:p>
        </w:tc>
        <w:tc>
          <w:tcPr>
            <w:tcW w:w="1559" w:type="dxa"/>
          </w:tcPr>
          <w:p w14:paraId="39CA0280" w14:textId="2E9FFCC0" w:rsidR="002971F5" w:rsidRPr="002971F5" w:rsidRDefault="002971F5" w:rsidP="002971F5">
            <w:pPr>
              <w:spacing w:after="0" w:line="240" w:lineRule="auto"/>
              <w:jc w:val="right"/>
              <w:rPr>
                <w:rFonts w:asciiTheme="minorHAnsi" w:hAnsiTheme="minorHAnsi" w:cstheme="minorHAnsi"/>
                <w:spacing w:val="-12"/>
                <w:sz w:val="20"/>
                <w:szCs w:val="20"/>
                <w:lang w:val="sr-Latn-RS"/>
              </w:rPr>
            </w:pPr>
            <w:r w:rsidRPr="006C584D">
              <w:t>365,663.00</w:t>
            </w:r>
          </w:p>
        </w:tc>
        <w:tc>
          <w:tcPr>
            <w:tcW w:w="1559" w:type="dxa"/>
            <w:shd w:val="clear" w:color="auto" w:fill="auto"/>
            <w:noWrap/>
            <w:vAlign w:val="center"/>
          </w:tcPr>
          <w:p w14:paraId="15CEB874" w14:textId="6804246D"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p>
        </w:tc>
        <w:tc>
          <w:tcPr>
            <w:tcW w:w="1559" w:type="dxa"/>
            <w:shd w:val="clear" w:color="auto" w:fill="F2F2F2"/>
          </w:tcPr>
          <w:p w14:paraId="3686E659" w14:textId="73EA8576"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r w:rsidRPr="003F3172">
              <w:t>56,761.12</w:t>
            </w:r>
          </w:p>
        </w:tc>
      </w:tr>
      <w:tr w:rsidR="002971F5" w:rsidRPr="003431AA" w14:paraId="5849CDB1" w14:textId="77777777" w:rsidTr="00F17C5B">
        <w:trPr>
          <w:trHeight w:hRule="exact" w:val="510"/>
          <w:jc w:val="center"/>
        </w:trPr>
        <w:tc>
          <w:tcPr>
            <w:tcW w:w="4661" w:type="dxa"/>
            <w:shd w:val="clear" w:color="auto" w:fill="auto"/>
            <w:noWrap/>
            <w:vAlign w:val="center"/>
          </w:tcPr>
          <w:p w14:paraId="31B7CB47" w14:textId="2639215D" w:rsidR="002971F5" w:rsidRPr="002971F5" w:rsidRDefault="002971F5" w:rsidP="002971F5">
            <w:pPr>
              <w:spacing w:after="0" w:line="240" w:lineRule="auto"/>
              <w:ind w:left="209"/>
              <w:rPr>
                <w:rFonts w:ascii="Times New Roman" w:eastAsia="Times New Roman" w:hAnsi="Times New Roman" w:cs="Times New Roman"/>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Specifični cilj3.4: Povećanje nadzorne i zagovaračke uloge</w:t>
            </w:r>
          </w:p>
          <w:p w14:paraId="5966A488" w14:textId="23851E9B"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 xml:space="preserve">organizacija civilnog društva </w:t>
            </w:r>
          </w:p>
        </w:tc>
        <w:tc>
          <w:tcPr>
            <w:tcW w:w="1559" w:type="dxa"/>
          </w:tcPr>
          <w:p w14:paraId="51C2EC04" w14:textId="61EA0405" w:rsidR="002971F5" w:rsidRPr="002971F5" w:rsidRDefault="002971F5" w:rsidP="002971F5">
            <w:pPr>
              <w:spacing w:after="0" w:line="240" w:lineRule="auto"/>
              <w:jc w:val="right"/>
              <w:rPr>
                <w:rFonts w:asciiTheme="minorHAnsi" w:hAnsiTheme="minorHAnsi" w:cstheme="minorHAnsi"/>
                <w:spacing w:val="-12"/>
                <w:sz w:val="20"/>
                <w:szCs w:val="20"/>
                <w:lang w:val="sr-Latn-RS"/>
              </w:rPr>
            </w:pPr>
            <w:r w:rsidRPr="006C584D">
              <w:t>87,634.26</w:t>
            </w:r>
          </w:p>
        </w:tc>
        <w:tc>
          <w:tcPr>
            <w:tcW w:w="1559" w:type="dxa"/>
            <w:shd w:val="clear" w:color="auto" w:fill="auto"/>
            <w:noWrap/>
            <w:vAlign w:val="center"/>
          </w:tcPr>
          <w:p w14:paraId="3DE543E6" w14:textId="01F668E8"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p>
        </w:tc>
        <w:tc>
          <w:tcPr>
            <w:tcW w:w="1559" w:type="dxa"/>
            <w:shd w:val="clear" w:color="auto" w:fill="F2F2F2"/>
          </w:tcPr>
          <w:p w14:paraId="1F6A9E5B" w14:textId="63606865"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r w:rsidRPr="003F3172">
              <w:t>50,249.72</w:t>
            </w:r>
          </w:p>
        </w:tc>
      </w:tr>
      <w:tr w:rsidR="002971F5" w:rsidRPr="003431AA" w14:paraId="71ABF569" w14:textId="77777777" w:rsidTr="00F17C5B">
        <w:trPr>
          <w:trHeight w:hRule="exact" w:val="510"/>
          <w:jc w:val="center"/>
        </w:trPr>
        <w:tc>
          <w:tcPr>
            <w:tcW w:w="4661" w:type="dxa"/>
            <w:shd w:val="clear" w:color="auto" w:fill="auto"/>
            <w:noWrap/>
            <w:vAlign w:val="center"/>
          </w:tcPr>
          <w:p w14:paraId="3FF18AC5" w14:textId="77777777" w:rsidR="002971F5" w:rsidRPr="002971F5" w:rsidRDefault="002971F5" w:rsidP="002971F5">
            <w:pPr>
              <w:spacing w:after="0" w:line="240" w:lineRule="auto"/>
              <w:ind w:left="209"/>
              <w:rPr>
                <w:rFonts w:ascii="Times New Roman" w:eastAsia="Times New Roman" w:hAnsi="Times New Roman" w:cs="Times New Roman"/>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Specifični cilj3.5: Jačanje uloge Ministarstva pravde u</w:t>
            </w:r>
          </w:p>
          <w:p w14:paraId="2264E7D4" w14:textId="1D026A39"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imes New Roman" w:eastAsia="Times New Roman" w:hAnsi="Times New Roman" w:cs="Times New Roman"/>
                <w:color w:val="000000"/>
                <w:spacing w:val="-12"/>
                <w:sz w:val="20"/>
                <w:szCs w:val="20"/>
                <w:lang w:val="sr-Latn-RS"/>
              </w:rPr>
              <w:t xml:space="preserve">procesu pridruživanja Evropskoj uniji </w:t>
            </w:r>
          </w:p>
        </w:tc>
        <w:tc>
          <w:tcPr>
            <w:tcW w:w="1559" w:type="dxa"/>
          </w:tcPr>
          <w:p w14:paraId="141E7268" w14:textId="1780408E" w:rsidR="002971F5" w:rsidRPr="002971F5" w:rsidRDefault="002971F5" w:rsidP="002971F5">
            <w:pPr>
              <w:spacing w:after="0" w:line="240" w:lineRule="auto"/>
              <w:jc w:val="right"/>
              <w:rPr>
                <w:rFonts w:asciiTheme="minorHAnsi" w:hAnsiTheme="minorHAnsi" w:cstheme="minorHAnsi"/>
                <w:spacing w:val="-12"/>
                <w:sz w:val="20"/>
                <w:szCs w:val="20"/>
                <w:lang w:val="sr-Latn-RS"/>
              </w:rPr>
            </w:pPr>
            <w:r w:rsidRPr="006C584D">
              <w:t>132,820.66</w:t>
            </w:r>
          </w:p>
        </w:tc>
        <w:tc>
          <w:tcPr>
            <w:tcW w:w="1559" w:type="dxa"/>
            <w:shd w:val="clear" w:color="auto" w:fill="auto"/>
            <w:noWrap/>
            <w:vAlign w:val="center"/>
          </w:tcPr>
          <w:p w14:paraId="6F17B0B5" w14:textId="652330B2"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p>
        </w:tc>
        <w:tc>
          <w:tcPr>
            <w:tcW w:w="1559" w:type="dxa"/>
            <w:shd w:val="clear" w:color="auto" w:fill="F2F2F2"/>
          </w:tcPr>
          <w:p w14:paraId="7AE3010B" w14:textId="6A5AE27A" w:rsidR="002971F5" w:rsidRPr="002971F5" w:rsidRDefault="002971F5" w:rsidP="002971F5">
            <w:pPr>
              <w:keepNext/>
              <w:spacing w:after="0" w:line="240" w:lineRule="auto"/>
              <w:jc w:val="right"/>
              <w:rPr>
                <w:rFonts w:asciiTheme="minorHAnsi" w:eastAsia="Times New Roman" w:hAnsiTheme="minorHAnsi" w:cstheme="minorHAnsi"/>
                <w:color w:val="000000"/>
                <w:spacing w:val="-12"/>
                <w:sz w:val="20"/>
                <w:szCs w:val="20"/>
                <w:lang w:val="sr-Latn-RS"/>
              </w:rPr>
            </w:pPr>
            <w:r w:rsidRPr="003F3172">
              <w:t>64,146.12</w:t>
            </w:r>
          </w:p>
        </w:tc>
      </w:tr>
    </w:tbl>
    <w:p w14:paraId="2708E441" w14:textId="61387B5B" w:rsidR="004B76B3" w:rsidRPr="003431AA" w:rsidRDefault="00335D89" w:rsidP="00241F61">
      <w:pPr>
        <w:pStyle w:val="Caption"/>
        <w:jc w:val="center"/>
        <w:rPr>
          <w:lang w:val="sr-Latn-RS"/>
        </w:rPr>
      </w:pPr>
      <w:r>
        <w:rPr>
          <w:lang w:val="sr-Latn-RS"/>
        </w:rPr>
        <w:t>Tabela 10</w:t>
      </w:r>
      <w:r w:rsidR="004B76B3" w:rsidRPr="003431AA">
        <w:rPr>
          <w:lang w:val="sr-Latn-RS"/>
        </w:rPr>
        <w:t xml:space="preserve"> - Procena budžeta u odnosu na indikativne troškove strateškog cilja 3 za 202</w:t>
      </w:r>
      <w:r w:rsidR="002971F5">
        <w:rPr>
          <w:lang w:val="sr-Latn-RS"/>
        </w:rPr>
        <w:t>3</w:t>
      </w:r>
      <w:r w:rsidR="004B76B3" w:rsidRPr="003431AA">
        <w:rPr>
          <w:lang w:val="sr-Latn-RS"/>
        </w:rPr>
        <w:t>. godinu, EUR</w:t>
      </w:r>
      <w:r w:rsidR="004B76B3" w:rsidRPr="003431AA">
        <w:rPr>
          <w:lang w:val="sr-Latn-RS"/>
        </w:rPr>
        <w:cr/>
      </w:r>
    </w:p>
    <w:p w14:paraId="2128EDCA" w14:textId="6858A06B" w:rsidR="004A03EB" w:rsidRPr="003431AA" w:rsidRDefault="004A03EB" w:rsidP="004A03EB">
      <w:pPr>
        <w:jc w:val="both"/>
        <w:rPr>
          <w:sz w:val="22"/>
          <w:lang w:val="sr-Latn-RS"/>
        </w:rPr>
      </w:pPr>
      <w:bookmarkStart w:id="11" w:name="_Hlk164266813"/>
      <w:r w:rsidRPr="003431AA">
        <w:rPr>
          <w:sz w:val="22"/>
          <w:lang w:val="sr-Latn-RS"/>
        </w:rPr>
        <w:t>Dalje, što se tiče mera politika u okviru specifičnih ciljeva Strateškog cilja 3, proizilazi da je najviše aktivnosti u potpunosti sproveden</w:t>
      </w:r>
      <w:r w:rsidR="004B76B3" w:rsidRPr="003431AA">
        <w:rPr>
          <w:sz w:val="22"/>
          <w:lang w:val="sr-Latn-RS"/>
        </w:rPr>
        <w:t>o</w:t>
      </w:r>
      <w:r w:rsidRPr="003431AA">
        <w:rPr>
          <w:sz w:val="22"/>
          <w:lang w:val="sr-Latn-RS"/>
        </w:rPr>
        <w:t xml:space="preserve"> u odnosu na one koje su imale veliki broj planiranih aktivnosti i to u sledećim merama: (1) poboljšanje sistema pravne pomoći na Kosovu u skladu sa zahtevima EU</w:t>
      </w:r>
      <w:r w:rsidR="004B76B3" w:rsidRPr="003431AA">
        <w:rPr>
          <w:sz w:val="22"/>
          <w:lang w:val="sr-Latn-RS"/>
        </w:rPr>
        <w:t>-a</w:t>
      </w:r>
      <w:r w:rsidRPr="003431AA">
        <w:rPr>
          <w:sz w:val="22"/>
          <w:lang w:val="sr-Latn-RS"/>
        </w:rPr>
        <w:t xml:space="preserve"> i Saveta Evrope, (2) poboljšanje pravnog i institucionalnog okvira kako bi se obezbedili efikasni pravni lekovi </w:t>
      </w:r>
      <w:r w:rsidR="004B76B3" w:rsidRPr="003431AA">
        <w:rPr>
          <w:sz w:val="22"/>
          <w:lang w:val="sr-Latn-RS"/>
        </w:rPr>
        <w:t>u odnosu na</w:t>
      </w:r>
      <w:r w:rsidRPr="003431AA">
        <w:rPr>
          <w:sz w:val="22"/>
          <w:lang w:val="sr-Latn-RS"/>
        </w:rPr>
        <w:t xml:space="preserve"> pravne i pravosudne usluge orijentisanih prema građanima, i (3) </w:t>
      </w:r>
      <w:r w:rsidR="004B76B3" w:rsidRPr="003431AA">
        <w:rPr>
          <w:sz w:val="22"/>
          <w:lang w:val="sr-Latn-RS"/>
        </w:rPr>
        <w:t xml:space="preserve">dalji razvoj i konsolidacija posredovanja i stečajnih </w:t>
      </w:r>
      <w:r w:rsidR="00C805F2" w:rsidRPr="003431AA">
        <w:rPr>
          <w:sz w:val="22"/>
          <w:lang w:val="sr-Latn-RS"/>
        </w:rPr>
        <w:t>postupaka</w:t>
      </w:r>
      <w:r w:rsidRPr="003431AA">
        <w:rPr>
          <w:sz w:val="22"/>
          <w:lang w:val="sr-Latn-RS"/>
        </w:rPr>
        <w:t>. S druge strane, najmanje razvoja</w:t>
      </w:r>
      <w:r w:rsidR="00C57378" w:rsidRPr="003431AA">
        <w:rPr>
          <w:sz w:val="22"/>
          <w:lang w:val="sr-Latn-RS"/>
        </w:rPr>
        <w:t xml:space="preserve"> bilo je</w:t>
      </w:r>
      <w:r w:rsidRPr="003431AA">
        <w:rPr>
          <w:sz w:val="22"/>
          <w:lang w:val="sr-Latn-RS"/>
        </w:rPr>
        <w:t xml:space="preserve"> u merama politika: (1) </w:t>
      </w:r>
      <w:r w:rsidR="004B76B3" w:rsidRPr="003431AA">
        <w:rPr>
          <w:sz w:val="22"/>
          <w:lang w:val="sr-Latn-RS"/>
        </w:rPr>
        <w:t>efikasna saradnja između nesudskih organa i sudova i tužilaštva</w:t>
      </w:r>
      <w:r w:rsidRPr="003431AA">
        <w:rPr>
          <w:sz w:val="22"/>
          <w:lang w:val="sr-Latn-RS"/>
        </w:rPr>
        <w:t>, (2) poboljšanje kvaliteta pružanja usluga za sve slobodne pravne profesije</w:t>
      </w:r>
      <w:r w:rsidR="004B76B3" w:rsidRPr="003431AA">
        <w:rPr>
          <w:sz w:val="22"/>
          <w:lang w:val="sr-Latn-RS"/>
        </w:rPr>
        <w:t>, i (3) povećanje kapaciteta kosovskog sudstva za integraciju u EU.</w:t>
      </w:r>
    </w:p>
    <w:p w14:paraId="3D27F752" w14:textId="2EA1A8B5" w:rsidR="004A03EB" w:rsidRDefault="004A03EB" w:rsidP="004A03EB">
      <w:pPr>
        <w:jc w:val="both"/>
        <w:rPr>
          <w:sz w:val="22"/>
          <w:lang w:val="sr-Latn-RS"/>
        </w:rPr>
      </w:pPr>
      <w:r w:rsidRPr="003431AA">
        <w:rPr>
          <w:sz w:val="22"/>
          <w:lang w:val="sr-Latn-RS"/>
        </w:rPr>
        <w:lastRenderedPageBreak/>
        <w:t xml:space="preserve">Za razliku od ostalih ciljeva, u ovom cilju postoji i veći broj </w:t>
      </w:r>
      <w:r w:rsidR="004B76B3" w:rsidRPr="003431AA">
        <w:rPr>
          <w:sz w:val="22"/>
          <w:lang w:val="sr-Latn-RS"/>
        </w:rPr>
        <w:t>pokazatelja</w:t>
      </w:r>
      <w:r w:rsidRPr="003431AA">
        <w:rPr>
          <w:sz w:val="22"/>
          <w:lang w:val="sr-Latn-RS"/>
        </w:rPr>
        <w:t xml:space="preserve"> koji su sada postignuti ili su u pozitivnijem trendu (posebno kod WJP) u odnosu na ukupan broj </w:t>
      </w:r>
      <w:r w:rsidR="004B76B3" w:rsidRPr="003431AA">
        <w:rPr>
          <w:sz w:val="22"/>
          <w:lang w:val="sr-Latn-RS"/>
        </w:rPr>
        <w:t>pokazatelja</w:t>
      </w:r>
      <w:r w:rsidRPr="003431AA">
        <w:rPr>
          <w:sz w:val="22"/>
          <w:lang w:val="sr-Latn-RS"/>
        </w:rPr>
        <w:t>.</w:t>
      </w:r>
    </w:p>
    <w:p w14:paraId="0AD20412" w14:textId="77777777" w:rsidR="00335D89" w:rsidRPr="003431AA" w:rsidRDefault="00335D89" w:rsidP="004A03EB">
      <w:pPr>
        <w:jc w:val="both"/>
        <w:rPr>
          <w:sz w:val="22"/>
          <w:lang w:val="sr-Latn-RS"/>
        </w:rPr>
      </w:pPr>
    </w:p>
    <w:bookmarkEnd w:id="11"/>
    <w:p w14:paraId="18E73E68" w14:textId="50450174" w:rsidR="00241F61" w:rsidRPr="003431AA" w:rsidRDefault="00241F61" w:rsidP="00241F61">
      <w:pPr>
        <w:jc w:val="both"/>
        <w:rPr>
          <w:sz w:val="22"/>
          <w:lang w:val="sr-Latn-RS"/>
        </w:rPr>
      </w:pPr>
      <w:r w:rsidRPr="003431AA">
        <w:rPr>
          <w:rFonts w:asciiTheme="minorHAnsi" w:eastAsia="Times New Roman" w:hAnsiTheme="minorHAnsi" w:cstheme="minorHAnsi"/>
          <w:b/>
          <w:bCs/>
          <w:color w:val="000000"/>
          <w:sz w:val="16"/>
          <w:szCs w:val="16"/>
          <w:lang w:val="sr-Latn-RS"/>
        </w:rPr>
        <w:t xml:space="preserve">↑ </w:t>
      </w:r>
      <w:r w:rsidR="004B76B3" w:rsidRPr="003431AA">
        <w:rPr>
          <w:rFonts w:asciiTheme="minorHAnsi" w:eastAsia="Times New Roman" w:hAnsiTheme="minorHAnsi" w:cstheme="minorHAnsi"/>
          <w:b/>
          <w:bCs/>
          <w:color w:val="000000"/>
          <w:sz w:val="16"/>
          <w:szCs w:val="16"/>
          <w:lang w:val="sr-Latn-RS"/>
        </w:rPr>
        <w:t>znači pozitivan razvoj</w:t>
      </w:r>
      <w:r w:rsidRPr="003431AA">
        <w:rPr>
          <w:rFonts w:asciiTheme="minorHAnsi" w:eastAsia="Times New Roman" w:hAnsiTheme="minorHAnsi" w:cstheme="minorHAnsi"/>
          <w:b/>
          <w:bCs/>
          <w:color w:val="000000"/>
          <w:sz w:val="16"/>
          <w:szCs w:val="16"/>
          <w:lang w:val="sr-Latn-RS"/>
        </w:rPr>
        <w:t xml:space="preserve"> </w:t>
      </w:r>
    </w:p>
    <w:p w14:paraId="7A51D9E5" w14:textId="38CFD309" w:rsidR="00241F61" w:rsidRPr="003431AA" w:rsidRDefault="00241F61" w:rsidP="00241F61">
      <w:pPr>
        <w:jc w:val="both"/>
        <w:rPr>
          <w:sz w:val="22"/>
          <w:lang w:val="sr-Latn-RS"/>
        </w:rPr>
      </w:pPr>
      <w:r w:rsidRPr="003431AA">
        <w:rPr>
          <w:rFonts w:asciiTheme="minorHAnsi" w:eastAsia="Times New Roman" w:hAnsiTheme="minorHAnsi" w:cstheme="minorHAnsi"/>
          <w:b/>
          <w:bCs/>
          <w:color w:val="000000"/>
          <w:sz w:val="16"/>
          <w:szCs w:val="16"/>
          <w:lang w:val="sr-Latn-RS"/>
        </w:rPr>
        <w:t xml:space="preserve">↓ </w:t>
      </w:r>
      <w:r w:rsidR="004B76B3" w:rsidRPr="003431AA">
        <w:rPr>
          <w:rFonts w:asciiTheme="minorHAnsi" w:eastAsia="Times New Roman" w:hAnsiTheme="minorHAnsi" w:cstheme="minorHAnsi"/>
          <w:b/>
          <w:bCs/>
          <w:color w:val="000000"/>
          <w:sz w:val="16"/>
          <w:szCs w:val="16"/>
          <w:lang w:val="sr-Latn-RS"/>
        </w:rPr>
        <w:t>znači negativan razvoj</w:t>
      </w:r>
    </w:p>
    <w:tbl>
      <w:tblPr>
        <w:tblStyle w:val="TableGrid"/>
        <w:tblW w:w="10794" w:type="dxa"/>
        <w:tblInd w:w="-704" w:type="dxa"/>
        <w:tblLayout w:type="fixed"/>
        <w:tblLook w:val="04A0" w:firstRow="1" w:lastRow="0" w:firstColumn="1" w:lastColumn="0" w:noHBand="0" w:noVBand="1"/>
      </w:tblPr>
      <w:tblGrid>
        <w:gridCol w:w="1800"/>
        <w:gridCol w:w="720"/>
        <w:gridCol w:w="714"/>
        <w:gridCol w:w="720"/>
        <w:gridCol w:w="720"/>
        <w:gridCol w:w="720"/>
        <w:gridCol w:w="1800"/>
        <w:gridCol w:w="720"/>
        <w:gridCol w:w="720"/>
        <w:gridCol w:w="720"/>
        <w:gridCol w:w="720"/>
        <w:gridCol w:w="720"/>
      </w:tblGrid>
      <w:tr w:rsidR="00DA0102" w:rsidRPr="003431AA" w14:paraId="1162A18F" w14:textId="77777777" w:rsidTr="004B76B3">
        <w:tc>
          <w:tcPr>
            <w:tcW w:w="1800" w:type="dxa"/>
            <w:shd w:val="clear" w:color="auto" w:fill="auto"/>
            <w:vAlign w:val="center"/>
          </w:tcPr>
          <w:p w14:paraId="31211649" w14:textId="53E1BC68" w:rsidR="00DA0102" w:rsidRPr="003431AA" w:rsidRDefault="00DA0102" w:rsidP="00DA0102">
            <w:pPr>
              <w:pStyle w:val="ListParagraph"/>
              <w:ind w:left="0"/>
              <w:jc w:val="center"/>
              <w:rPr>
                <w:rFonts w:ascii="Calibri" w:eastAsia="Times New Roman" w:hAnsi="Calibri" w:cs="Calibri"/>
                <w:b/>
                <w:bCs/>
                <w:color w:val="000000"/>
                <w:sz w:val="12"/>
                <w:szCs w:val="12"/>
                <w:lang w:val="sr-Latn-RS"/>
              </w:rPr>
            </w:pPr>
            <w:r w:rsidRPr="003431AA">
              <w:rPr>
                <w:rFonts w:ascii="Calibri" w:eastAsia="Times New Roman" w:hAnsi="Calibri" w:cs="Calibri"/>
                <w:b/>
                <w:bCs/>
                <w:color w:val="000000"/>
                <w:sz w:val="12"/>
                <w:szCs w:val="12"/>
                <w:lang w:val="sr-Latn-RS"/>
              </w:rPr>
              <w:t>Izvor pokazatelja</w:t>
            </w:r>
          </w:p>
        </w:tc>
        <w:tc>
          <w:tcPr>
            <w:tcW w:w="720" w:type="dxa"/>
            <w:shd w:val="clear" w:color="auto" w:fill="auto"/>
            <w:vAlign w:val="center"/>
          </w:tcPr>
          <w:p w14:paraId="77237B9A" w14:textId="77777777"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636C54AE" w14:textId="2749AAB9"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714" w:type="dxa"/>
            <w:shd w:val="clear" w:color="auto" w:fill="auto"/>
            <w:vAlign w:val="center"/>
          </w:tcPr>
          <w:p w14:paraId="0D83DB3A" w14:textId="77777777"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78E269D1" w14:textId="167E0322"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720" w:type="dxa"/>
            <w:shd w:val="clear" w:color="auto" w:fill="auto"/>
            <w:vAlign w:val="center"/>
          </w:tcPr>
          <w:p w14:paraId="21027BA0" w14:textId="06312B0F"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Pr="003431AA">
              <w:rPr>
                <w:rFonts w:asciiTheme="minorHAnsi" w:eastAsia="Times New Roman" w:hAnsiTheme="minorHAnsi" w:cstheme="minorHAnsi"/>
                <w:color w:val="000000"/>
                <w:sz w:val="12"/>
                <w:szCs w:val="12"/>
                <w:lang w:val="sr-Latn-RS"/>
              </w:rPr>
              <w:t xml:space="preserve">  2023</w:t>
            </w:r>
          </w:p>
        </w:tc>
        <w:tc>
          <w:tcPr>
            <w:tcW w:w="720" w:type="dxa"/>
            <w:shd w:val="clear" w:color="auto" w:fill="DBDBDB" w:themeFill="accent3" w:themeFillTint="66"/>
          </w:tcPr>
          <w:p w14:paraId="774D76F9" w14:textId="6457549D" w:rsidR="00DA0102" w:rsidRPr="003431AA" w:rsidRDefault="00DA0102" w:rsidP="00DA0102">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 2023</w:t>
            </w:r>
          </w:p>
        </w:tc>
        <w:tc>
          <w:tcPr>
            <w:tcW w:w="720" w:type="dxa"/>
            <w:shd w:val="clear" w:color="auto" w:fill="auto"/>
            <w:vAlign w:val="center"/>
          </w:tcPr>
          <w:p w14:paraId="4FE6013F" w14:textId="77777777"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Krajnji cilj</w:t>
            </w:r>
          </w:p>
          <w:p w14:paraId="58A78D73" w14:textId="45CAB344"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c>
          <w:tcPr>
            <w:tcW w:w="1800" w:type="dxa"/>
            <w:vAlign w:val="center"/>
          </w:tcPr>
          <w:p w14:paraId="2EEA61CD" w14:textId="5BE84313"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Calibri" w:eastAsia="Times New Roman" w:hAnsi="Calibri" w:cs="Calibri"/>
                <w:b/>
                <w:bCs/>
                <w:color w:val="000000"/>
                <w:sz w:val="12"/>
                <w:szCs w:val="12"/>
                <w:lang w:val="sr-Latn-RS"/>
              </w:rPr>
              <w:t>Izvor pokazatelja</w:t>
            </w:r>
          </w:p>
        </w:tc>
        <w:tc>
          <w:tcPr>
            <w:tcW w:w="720" w:type="dxa"/>
            <w:vAlign w:val="center"/>
          </w:tcPr>
          <w:p w14:paraId="6544A25F" w14:textId="77777777"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2C22D0F1" w14:textId="151613DF"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720" w:type="dxa"/>
            <w:shd w:val="clear" w:color="auto" w:fill="auto"/>
            <w:vAlign w:val="center"/>
          </w:tcPr>
          <w:p w14:paraId="5A06C5B6" w14:textId="77777777"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46DA4E06" w14:textId="50DBBD78"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720" w:type="dxa"/>
            <w:vAlign w:val="center"/>
          </w:tcPr>
          <w:p w14:paraId="3FF01738" w14:textId="43B171FA"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Pr="003431AA">
              <w:rPr>
                <w:rFonts w:asciiTheme="minorHAnsi" w:eastAsia="Times New Roman" w:hAnsiTheme="minorHAnsi" w:cstheme="minorHAnsi"/>
                <w:color w:val="000000"/>
                <w:sz w:val="12"/>
                <w:szCs w:val="12"/>
                <w:lang w:val="sr-Latn-RS"/>
              </w:rPr>
              <w:t xml:space="preserve">  2023</w:t>
            </w:r>
          </w:p>
        </w:tc>
        <w:tc>
          <w:tcPr>
            <w:tcW w:w="720" w:type="dxa"/>
            <w:shd w:val="clear" w:color="auto" w:fill="DBDBDB" w:themeFill="accent3" w:themeFillTint="66"/>
          </w:tcPr>
          <w:p w14:paraId="78B78D6A" w14:textId="6BEED856" w:rsidR="00DA0102" w:rsidRPr="003431AA" w:rsidRDefault="00DA0102" w:rsidP="00DA0102">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 2023</w:t>
            </w:r>
          </w:p>
        </w:tc>
        <w:tc>
          <w:tcPr>
            <w:tcW w:w="720" w:type="dxa"/>
            <w:vAlign w:val="center"/>
          </w:tcPr>
          <w:p w14:paraId="06E0BA0B" w14:textId="77777777"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Krajni cilj</w:t>
            </w:r>
          </w:p>
          <w:p w14:paraId="3DF59504" w14:textId="764DFA88" w:rsidR="00DA0102" w:rsidRPr="003431AA" w:rsidRDefault="00DA0102" w:rsidP="00DA0102">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r>
      <w:tr w:rsidR="00241F61" w:rsidRPr="003431AA" w14:paraId="6A2CC063" w14:textId="77777777" w:rsidTr="004B76B3">
        <w:tc>
          <w:tcPr>
            <w:tcW w:w="1800" w:type="dxa"/>
            <w:shd w:val="clear" w:color="auto" w:fill="auto"/>
          </w:tcPr>
          <w:p w14:paraId="0FDC9C08" w14:textId="39E27297"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 xml:space="preserve">1. CEPEJ </w:t>
            </w:r>
            <w:r w:rsidR="00DA0102" w:rsidRPr="003431AA">
              <w:rPr>
                <w:rFonts w:ascii="Calibri" w:eastAsia="Times New Roman" w:hAnsi="Calibri" w:cs="Calibri"/>
                <w:b/>
                <w:bCs/>
                <w:color w:val="000000"/>
                <w:sz w:val="14"/>
                <w:szCs w:val="14"/>
                <w:lang w:val="sr-Latn-RS"/>
              </w:rPr>
              <w:t>Nerešeni krivični predmeti (stariji od 2 godine) u svim sudovima</w:t>
            </w:r>
          </w:p>
        </w:tc>
        <w:tc>
          <w:tcPr>
            <w:tcW w:w="720" w:type="dxa"/>
            <w:shd w:val="clear" w:color="auto" w:fill="auto"/>
            <w:vAlign w:val="center"/>
          </w:tcPr>
          <w:p w14:paraId="1D5A916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13013</w:t>
            </w:r>
          </w:p>
        </w:tc>
        <w:tc>
          <w:tcPr>
            <w:tcW w:w="714" w:type="dxa"/>
            <w:shd w:val="clear" w:color="auto" w:fill="auto"/>
            <w:vAlign w:val="center"/>
          </w:tcPr>
          <w:p w14:paraId="36892CF5" w14:textId="21F34F05"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15672</w:t>
            </w:r>
          </w:p>
        </w:tc>
        <w:tc>
          <w:tcPr>
            <w:tcW w:w="720" w:type="dxa"/>
            <w:shd w:val="clear" w:color="auto" w:fill="auto"/>
            <w:vAlign w:val="center"/>
          </w:tcPr>
          <w:p w14:paraId="478E753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6506</w:t>
            </w:r>
          </w:p>
        </w:tc>
        <w:tc>
          <w:tcPr>
            <w:tcW w:w="720" w:type="dxa"/>
            <w:shd w:val="clear" w:color="auto" w:fill="DBDBDB" w:themeFill="accent3" w:themeFillTint="66"/>
          </w:tcPr>
          <w:p w14:paraId="1E4F23C8" w14:textId="77777777" w:rsidR="00241F61" w:rsidRPr="003431AA" w:rsidRDefault="0046500F"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14862</w:t>
            </w:r>
          </w:p>
          <w:p w14:paraId="3F3494E1" w14:textId="5D1C68E6" w:rsidR="0046500F" w:rsidRPr="003431AA" w:rsidRDefault="0046500F"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w:t>
            </w:r>
          </w:p>
        </w:tc>
        <w:tc>
          <w:tcPr>
            <w:tcW w:w="720" w:type="dxa"/>
            <w:shd w:val="clear" w:color="auto" w:fill="auto"/>
            <w:vAlign w:val="center"/>
          </w:tcPr>
          <w:p w14:paraId="5F404EE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w:t>
            </w:r>
          </w:p>
        </w:tc>
        <w:tc>
          <w:tcPr>
            <w:tcW w:w="1800" w:type="dxa"/>
          </w:tcPr>
          <w:p w14:paraId="41200BF3" w14:textId="57E8BE46"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13. CEPEJ ‘</w:t>
            </w:r>
            <w:r w:rsidR="00DA0102" w:rsidRPr="003431AA">
              <w:rPr>
                <w:rFonts w:ascii="Calibri" w:eastAsia="Times New Roman" w:hAnsi="Calibri" w:cs="Calibri"/>
                <w:b/>
                <w:bCs/>
                <w:color w:val="000000"/>
                <w:sz w:val="14"/>
                <w:szCs w:val="14"/>
                <w:lang w:val="sr-Latn-RS"/>
              </w:rPr>
              <w:t>Stepen rešavanja za drugi stepen, u upravnim predmetima</w:t>
            </w:r>
          </w:p>
        </w:tc>
        <w:tc>
          <w:tcPr>
            <w:tcW w:w="720" w:type="dxa"/>
            <w:vAlign w:val="center"/>
          </w:tcPr>
          <w:p w14:paraId="057731D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79.8%</w:t>
            </w:r>
          </w:p>
        </w:tc>
        <w:tc>
          <w:tcPr>
            <w:tcW w:w="720" w:type="dxa"/>
            <w:shd w:val="clear" w:color="auto" w:fill="auto"/>
            <w:vAlign w:val="center"/>
          </w:tcPr>
          <w:p w14:paraId="48BEA572" w14:textId="5D1D839F"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74%</w:t>
            </w:r>
          </w:p>
        </w:tc>
        <w:tc>
          <w:tcPr>
            <w:tcW w:w="720" w:type="dxa"/>
            <w:vAlign w:val="center"/>
          </w:tcPr>
          <w:p w14:paraId="54DDD8AF"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91%</w:t>
            </w:r>
          </w:p>
        </w:tc>
        <w:tc>
          <w:tcPr>
            <w:tcW w:w="720" w:type="dxa"/>
            <w:shd w:val="clear" w:color="auto" w:fill="DBDBDB" w:themeFill="accent3" w:themeFillTint="66"/>
          </w:tcPr>
          <w:p w14:paraId="5DCE9C58"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101%</w:t>
            </w:r>
            <w:r w:rsidRPr="003431AA">
              <w:rPr>
                <w:rFonts w:asciiTheme="minorHAnsi" w:eastAsia="Times New Roman" w:hAnsiTheme="minorHAnsi" w:cstheme="minorHAnsi"/>
                <w:color w:val="000000"/>
                <w:sz w:val="16"/>
                <w:szCs w:val="16"/>
                <w:lang w:val="sr-Latn-RS"/>
              </w:rPr>
              <w:t>↑</w:t>
            </w:r>
          </w:p>
        </w:tc>
        <w:tc>
          <w:tcPr>
            <w:tcW w:w="720" w:type="dxa"/>
            <w:vAlign w:val="center"/>
          </w:tcPr>
          <w:p w14:paraId="5A50D5F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105%</w:t>
            </w:r>
          </w:p>
        </w:tc>
      </w:tr>
      <w:tr w:rsidR="00241F61" w:rsidRPr="003431AA" w14:paraId="44CE1C29" w14:textId="77777777" w:rsidTr="004B76B3">
        <w:tc>
          <w:tcPr>
            <w:tcW w:w="1800" w:type="dxa"/>
            <w:shd w:val="clear" w:color="auto" w:fill="auto"/>
          </w:tcPr>
          <w:p w14:paraId="51DD927F" w14:textId="1719F20D"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 xml:space="preserve">2. CEPEJ </w:t>
            </w:r>
            <w:r w:rsidR="00DA0102" w:rsidRPr="003431AA">
              <w:rPr>
                <w:rFonts w:ascii="Calibri" w:eastAsia="Times New Roman" w:hAnsi="Calibri" w:cs="Calibri"/>
                <w:b/>
                <w:bCs/>
                <w:color w:val="000000"/>
                <w:sz w:val="14"/>
                <w:szCs w:val="14"/>
                <w:lang w:val="sr-Latn-RS"/>
              </w:rPr>
              <w:t>Nerešeni građanski/privredni predmeti (stariji od 2 godine) u svim sudovima</w:t>
            </w:r>
          </w:p>
        </w:tc>
        <w:tc>
          <w:tcPr>
            <w:tcW w:w="720" w:type="dxa"/>
            <w:shd w:val="clear" w:color="auto" w:fill="auto"/>
            <w:vAlign w:val="center"/>
          </w:tcPr>
          <w:p w14:paraId="3C49E7A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17336</w:t>
            </w:r>
          </w:p>
        </w:tc>
        <w:tc>
          <w:tcPr>
            <w:tcW w:w="714" w:type="dxa"/>
            <w:shd w:val="clear" w:color="auto" w:fill="auto"/>
            <w:vAlign w:val="center"/>
          </w:tcPr>
          <w:p w14:paraId="7A47EEFD" w14:textId="0E2B3FEC"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29093 </w:t>
            </w:r>
          </w:p>
        </w:tc>
        <w:tc>
          <w:tcPr>
            <w:tcW w:w="720" w:type="dxa"/>
            <w:shd w:val="clear" w:color="auto" w:fill="auto"/>
            <w:vAlign w:val="center"/>
          </w:tcPr>
          <w:p w14:paraId="34A8688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10904</w:t>
            </w:r>
          </w:p>
        </w:tc>
        <w:tc>
          <w:tcPr>
            <w:tcW w:w="720" w:type="dxa"/>
            <w:shd w:val="clear" w:color="auto" w:fill="DBDBDB" w:themeFill="accent3" w:themeFillTint="66"/>
          </w:tcPr>
          <w:p w14:paraId="3BBDFBCC" w14:textId="70FC8125" w:rsidR="00241F61" w:rsidRPr="003431AA" w:rsidRDefault="0046500F"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34460 ↓</w:t>
            </w:r>
          </w:p>
        </w:tc>
        <w:tc>
          <w:tcPr>
            <w:tcW w:w="720" w:type="dxa"/>
            <w:shd w:val="clear" w:color="auto" w:fill="auto"/>
            <w:vAlign w:val="center"/>
          </w:tcPr>
          <w:p w14:paraId="0271A04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6870</w:t>
            </w:r>
          </w:p>
        </w:tc>
        <w:tc>
          <w:tcPr>
            <w:tcW w:w="1800" w:type="dxa"/>
          </w:tcPr>
          <w:p w14:paraId="5C1E44C4" w14:textId="3D8BEAA1"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14. CEPEJ ‘</w:t>
            </w:r>
            <w:r w:rsidR="00DA0102" w:rsidRPr="003431AA">
              <w:rPr>
                <w:rFonts w:ascii="Calibri" w:eastAsia="Times New Roman" w:hAnsi="Calibri" w:cs="Calibri"/>
                <w:b/>
                <w:bCs/>
                <w:color w:val="000000"/>
                <w:sz w:val="14"/>
                <w:szCs w:val="14"/>
                <w:lang w:val="sr-Latn-RS"/>
              </w:rPr>
              <w:t>Vreme na raspolaganju za drugi stepen, za upravne predmete (u danima)</w:t>
            </w:r>
          </w:p>
        </w:tc>
        <w:tc>
          <w:tcPr>
            <w:tcW w:w="720" w:type="dxa"/>
            <w:vAlign w:val="center"/>
          </w:tcPr>
          <w:p w14:paraId="1040FAE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241</w:t>
            </w:r>
          </w:p>
        </w:tc>
        <w:tc>
          <w:tcPr>
            <w:tcW w:w="720" w:type="dxa"/>
            <w:shd w:val="clear" w:color="auto" w:fill="auto"/>
            <w:vAlign w:val="center"/>
          </w:tcPr>
          <w:p w14:paraId="27E66FBF" w14:textId="2D34C95B"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426</w:t>
            </w:r>
          </w:p>
        </w:tc>
        <w:tc>
          <w:tcPr>
            <w:tcW w:w="720" w:type="dxa"/>
            <w:vAlign w:val="center"/>
          </w:tcPr>
          <w:p w14:paraId="4E59C79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225</w:t>
            </w:r>
          </w:p>
        </w:tc>
        <w:tc>
          <w:tcPr>
            <w:tcW w:w="720" w:type="dxa"/>
            <w:shd w:val="clear" w:color="auto" w:fill="DBDBDB" w:themeFill="accent3" w:themeFillTint="66"/>
          </w:tcPr>
          <w:p w14:paraId="654A66C2"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366</w:t>
            </w:r>
            <w:r w:rsidRPr="003431AA">
              <w:rPr>
                <w:rFonts w:asciiTheme="minorHAnsi" w:eastAsia="Times New Roman" w:hAnsiTheme="minorHAnsi" w:cstheme="minorHAnsi"/>
                <w:color w:val="000000"/>
                <w:sz w:val="16"/>
                <w:szCs w:val="16"/>
                <w:lang w:val="sr-Latn-RS"/>
              </w:rPr>
              <w:t>↓</w:t>
            </w:r>
          </w:p>
        </w:tc>
        <w:tc>
          <w:tcPr>
            <w:tcW w:w="720" w:type="dxa"/>
            <w:vAlign w:val="center"/>
          </w:tcPr>
          <w:p w14:paraId="7255133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209</w:t>
            </w:r>
          </w:p>
        </w:tc>
      </w:tr>
      <w:tr w:rsidR="00241F61" w:rsidRPr="003431AA" w14:paraId="4F7C19F1" w14:textId="77777777" w:rsidTr="004B76B3">
        <w:tc>
          <w:tcPr>
            <w:tcW w:w="1800" w:type="dxa"/>
            <w:shd w:val="clear" w:color="auto" w:fill="auto"/>
          </w:tcPr>
          <w:p w14:paraId="321B3753" w14:textId="16FC3A89"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 xml:space="preserve">3. CEPEJ </w:t>
            </w:r>
            <w:r w:rsidR="00DA0102" w:rsidRPr="003431AA">
              <w:rPr>
                <w:rFonts w:ascii="Calibri" w:eastAsia="Times New Roman" w:hAnsi="Calibri" w:cs="Calibri"/>
                <w:b/>
                <w:bCs/>
                <w:color w:val="000000"/>
                <w:sz w:val="14"/>
                <w:szCs w:val="14"/>
                <w:lang w:val="sr-Latn-RS"/>
              </w:rPr>
              <w:t>Nerešeni upravni predmeti (stariji od 2 godine) u svim sudovima</w:t>
            </w:r>
          </w:p>
        </w:tc>
        <w:tc>
          <w:tcPr>
            <w:tcW w:w="720" w:type="dxa"/>
            <w:shd w:val="clear" w:color="auto" w:fill="auto"/>
            <w:vAlign w:val="center"/>
          </w:tcPr>
          <w:p w14:paraId="59262A3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2001</w:t>
            </w:r>
          </w:p>
        </w:tc>
        <w:tc>
          <w:tcPr>
            <w:tcW w:w="714" w:type="dxa"/>
            <w:shd w:val="clear" w:color="auto" w:fill="auto"/>
            <w:vAlign w:val="center"/>
          </w:tcPr>
          <w:p w14:paraId="282F641E" w14:textId="25F13711"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1830 </w:t>
            </w:r>
          </w:p>
        </w:tc>
        <w:tc>
          <w:tcPr>
            <w:tcW w:w="720" w:type="dxa"/>
            <w:shd w:val="clear" w:color="auto" w:fill="auto"/>
            <w:vAlign w:val="center"/>
          </w:tcPr>
          <w:p w14:paraId="3D20935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1161</w:t>
            </w:r>
          </w:p>
        </w:tc>
        <w:tc>
          <w:tcPr>
            <w:tcW w:w="720" w:type="dxa"/>
            <w:shd w:val="clear" w:color="auto" w:fill="DBDBDB" w:themeFill="accent3" w:themeFillTint="66"/>
          </w:tcPr>
          <w:p w14:paraId="25C12C2D" w14:textId="76EC4CC0" w:rsidR="00241F61" w:rsidRPr="003431AA" w:rsidRDefault="0046500F"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1610 ↑</w:t>
            </w:r>
          </w:p>
        </w:tc>
        <w:tc>
          <w:tcPr>
            <w:tcW w:w="720" w:type="dxa"/>
            <w:shd w:val="clear" w:color="auto" w:fill="auto"/>
            <w:vAlign w:val="center"/>
          </w:tcPr>
          <w:p w14:paraId="7EC87D5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813</w:t>
            </w:r>
          </w:p>
        </w:tc>
        <w:tc>
          <w:tcPr>
            <w:tcW w:w="1800" w:type="dxa"/>
            <w:shd w:val="clear" w:color="auto" w:fill="auto"/>
          </w:tcPr>
          <w:p w14:paraId="3573AE8D" w14:textId="77777777" w:rsidR="00DA0102" w:rsidRPr="003431AA" w:rsidRDefault="00241F61" w:rsidP="00DA0102">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15. WJP 1.5.3 ‘</w:t>
            </w:r>
            <w:r w:rsidR="00DA0102" w:rsidRPr="003431AA">
              <w:rPr>
                <w:rFonts w:ascii="Calibri" w:eastAsia="Times New Roman" w:hAnsi="Calibri" w:cs="Calibri"/>
                <w:b/>
                <w:bCs/>
                <w:color w:val="000000"/>
                <w:sz w:val="14"/>
                <w:szCs w:val="14"/>
                <w:lang w:val="sr-Latn-RS"/>
              </w:rPr>
              <w:t>Sloboda</w:t>
            </w:r>
          </w:p>
          <w:p w14:paraId="31FC1E08" w14:textId="77777777" w:rsidR="00DA0102" w:rsidRPr="003431AA" w:rsidRDefault="00DA0102" w:rsidP="00DA0102">
            <w:pPr>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civilnih i političkih</w:t>
            </w:r>
          </w:p>
          <w:p w14:paraId="6C7D0E8D" w14:textId="3018E556" w:rsidR="00241F61" w:rsidRPr="003431AA" w:rsidRDefault="00DA0102" w:rsidP="00DA0102">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organizacija je poštovana’</w:t>
            </w:r>
          </w:p>
        </w:tc>
        <w:tc>
          <w:tcPr>
            <w:tcW w:w="720" w:type="dxa"/>
            <w:vAlign w:val="center"/>
          </w:tcPr>
          <w:p w14:paraId="14A42DF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0.57</w:t>
            </w:r>
          </w:p>
        </w:tc>
        <w:tc>
          <w:tcPr>
            <w:tcW w:w="720" w:type="dxa"/>
            <w:shd w:val="clear" w:color="auto" w:fill="auto"/>
            <w:vAlign w:val="center"/>
          </w:tcPr>
          <w:p w14:paraId="7984F2A3" w14:textId="4AA1688D"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0.59</w:t>
            </w:r>
          </w:p>
        </w:tc>
        <w:tc>
          <w:tcPr>
            <w:tcW w:w="720" w:type="dxa"/>
            <w:vAlign w:val="center"/>
          </w:tcPr>
          <w:p w14:paraId="7C5D4C1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DBDBDB" w:themeFill="accent3" w:themeFillTint="66"/>
          </w:tcPr>
          <w:p w14:paraId="223D6913" w14:textId="3AF45659" w:rsidR="00241F61" w:rsidRPr="003431AA" w:rsidRDefault="0046500F"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0.59 ↑</w:t>
            </w:r>
          </w:p>
        </w:tc>
        <w:tc>
          <w:tcPr>
            <w:tcW w:w="720" w:type="dxa"/>
            <w:vAlign w:val="center"/>
          </w:tcPr>
          <w:p w14:paraId="28F4B97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0.67</w:t>
            </w:r>
          </w:p>
        </w:tc>
      </w:tr>
      <w:tr w:rsidR="00241F61" w:rsidRPr="003431AA" w14:paraId="3C894236" w14:textId="77777777" w:rsidTr="004B76B3">
        <w:tc>
          <w:tcPr>
            <w:tcW w:w="1800" w:type="dxa"/>
            <w:shd w:val="clear" w:color="auto" w:fill="auto"/>
          </w:tcPr>
          <w:p w14:paraId="66FC1B39" w14:textId="46FFCFCE"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4. CEPEJ ‘</w:t>
            </w:r>
            <w:r w:rsidR="00DA0102" w:rsidRPr="003431AA">
              <w:rPr>
                <w:rFonts w:ascii="Calibri" w:eastAsia="Times New Roman" w:hAnsi="Calibri" w:cs="Calibri"/>
                <w:b/>
                <w:bCs/>
                <w:color w:val="000000"/>
                <w:sz w:val="14"/>
                <w:szCs w:val="14"/>
                <w:lang w:val="sr-Latn-RS"/>
              </w:rPr>
              <w:t>Stopa rešavanja za prvi stepen, za krivične predmete’</w:t>
            </w:r>
          </w:p>
        </w:tc>
        <w:tc>
          <w:tcPr>
            <w:tcW w:w="720" w:type="dxa"/>
            <w:shd w:val="clear" w:color="auto" w:fill="auto"/>
            <w:vAlign w:val="center"/>
          </w:tcPr>
          <w:p w14:paraId="70AD506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x</w:t>
            </w:r>
          </w:p>
        </w:tc>
        <w:tc>
          <w:tcPr>
            <w:tcW w:w="714" w:type="dxa"/>
            <w:shd w:val="clear" w:color="auto" w:fill="auto"/>
            <w:vAlign w:val="center"/>
          </w:tcPr>
          <w:p w14:paraId="43F201B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105%</w:t>
            </w:r>
          </w:p>
        </w:tc>
        <w:tc>
          <w:tcPr>
            <w:tcW w:w="720" w:type="dxa"/>
            <w:shd w:val="clear" w:color="auto" w:fill="auto"/>
            <w:vAlign w:val="center"/>
          </w:tcPr>
          <w:p w14:paraId="3639A1C7" w14:textId="1E1600F8" w:rsidR="00241F61" w:rsidRPr="003431AA" w:rsidRDefault="00DA0102"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Povećano za</w:t>
            </w:r>
            <w:r w:rsidR="00241F61" w:rsidRPr="003431AA">
              <w:rPr>
                <w:rFonts w:asciiTheme="minorHAnsi" w:eastAsia="Times New Roman" w:hAnsiTheme="minorHAnsi" w:cstheme="minorHAnsi"/>
                <w:color w:val="000000"/>
                <w:sz w:val="16"/>
                <w:szCs w:val="16"/>
                <w:lang w:val="sr-Latn-RS"/>
              </w:rPr>
              <w:t xml:space="preserve"> 50%</w:t>
            </w:r>
          </w:p>
        </w:tc>
        <w:tc>
          <w:tcPr>
            <w:tcW w:w="720" w:type="dxa"/>
            <w:shd w:val="clear" w:color="auto" w:fill="DBDBDB" w:themeFill="accent3" w:themeFillTint="66"/>
          </w:tcPr>
          <w:p w14:paraId="5C001B45"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100%</w:t>
            </w:r>
          </w:p>
        </w:tc>
        <w:tc>
          <w:tcPr>
            <w:tcW w:w="720" w:type="dxa"/>
            <w:shd w:val="clear" w:color="auto" w:fill="auto"/>
            <w:vAlign w:val="center"/>
          </w:tcPr>
          <w:p w14:paraId="0B2306F4" w14:textId="4B1E5DBA" w:rsidR="00241F61" w:rsidRPr="003431AA" w:rsidRDefault="00DA0102"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Povećano za</w:t>
            </w:r>
            <w:r w:rsidR="00241F61" w:rsidRPr="003431AA">
              <w:rPr>
                <w:rFonts w:asciiTheme="minorHAnsi" w:eastAsia="Times New Roman" w:hAnsiTheme="minorHAnsi" w:cstheme="minorHAnsi"/>
                <w:color w:val="000000"/>
                <w:sz w:val="16"/>
                <w:szCs w:val="16"/>
                <w:lang w:val="sr-Latn-RS"/>
              </w:rPr>
              <w:t xml:space="preserve"> 100%</w:t>
            </w:r>
          </w:p>
        </w:tc>
        <w:tc>
          <w:tcPr>
            <w:tcW w:w="1800" w:type="dxa"/>
          </w:tcPr>
          <w:p w14:paraId="59CE6CCC" w14:textId="5BCD2A24"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16. WJP 3.3 ‘</w:t>
            </w:r>
            <w:r w:rsidR="00DA0102" w:rsidRPr="003431AA">
              <w:rPr>
                <w:rFonts w:ascii="Calibri" w:eastAsia="Times New Roman" w:hAnsi="Calibri" w:cs="Calibri"/>
                <w:b/>
                <w:bCs/>
                <w:color w:val="000000"/>
                <w:sz w:val="14"/>
                <w:szCs w:val="14"/>
                <w:lang w:val="sr-Latn-RS"/>
              </w:rPr>
              <w:t>Civilno učešće</w:t>
            </w:r>
            <w:r w:rsidRPr="003431AA">
              <w:rPr>
                <w:rFonts w:ascii="Calibri" w:eastAsia="Times New Roman" w:hAnsi="Calibri" w:cs="Calibri"/>
                <w:b/>
                <w:bCs/>
                <w:color w:val="000000"/>
                <w:sz w:val="14"/>
                <w:szCs w:val="14"/>
                <w:lang w:val="sr-Latn-RS"/>
              </w:rPr>
              <w:t>’</w:t>
            </w:r>
          </w:p>
        </w:tc>
        <w:tc>
          <w:tcPr>
            <w:tcW w:w="720" w:type="dxa"/>
            <w:vAlign w:val="center"/>
          </w:tcPr>
          <w:p w14:paraId="5F30A3C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0.57</w:t>
            </w:r>
          </w:p>
        </w:tc>
        <w:tc>
          <w:tcPr>
            <w:tcW w:w="720" w:type="dxa"/>
            <w:shd w:val="clear" w:color="auto" w:fill="auto"/>
            <w:vAlign w:val="center"/>
          </w:tcPr>
          <w:p w14:paraId="6806EE3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0.59</w:t>
            </w:r>
          </w:p>
        </w:tc>
        <w:tc>
          <w:tcPr>
            <w:tcW w:w="720" w:type="dxa"/>
            <w:vAlign w:val="center"/>
          </w:tcPr>
          <w:p w14:paraId="6CECA7C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0.58</w:t>
            </w:r>
          </w:p>
        </w:tc>
        <w:tc>
          <w:tcPr>
            <w:tcW w:w="720" w:type="dxa"/>
            <w:shd w:val="clear" w:color="auto" w:fill="DBDBDB" w:themeFill="accent3" w:themeFillTint="66"/>
          </w:tcPr>
          <w:p w14:paraId="4DEDCFFE"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0.58↑</w:t>
            </w:r>
          </w:p>
        </w:tc>
        <w:tc>
          <w:tcPr>
            <w:tcW w:w="720" w:type="dxa"/>
            <w:vAlign w:val="center"/>
          </w:tcPr>
          <w:p w14:paraId="3751146C"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r>
      <w:tr w:rsidR="00241F61" w:rsidRPr="003431AA" w14:paraId="52196ED4" w14:textId="77777777" w:rsidTr="004B76B3">
        <w:tc>
          <w:tcPr>
            <w:tcW w:w="1800" w:type="dxa"/>
            <w:shd w:val="clear" w:color="auto" w:fill="auto"/>
          </w:tcPr>
          <w:p w14:paraId="78BDD653" w14:textId="2CAFC7A9"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5. CEPEJ ‘</w:t>
            </w:r>
            <w:r w:rsidR="00DA0102" w:rsidRPr="003431AA">
              <w:rPr>
                <w:rFonts w:ascii="Calibri" w:eastAsia="Times New Roman" w:hAnsi="Calibri" w:cs="Calibri"/>
                <w:b/>
                <w:bCs/>
                <w:color w:val="000000"/>
                <w:sz w:val="14"/>
                <w:szCs w:val="14"/>
                <w:lang w:val="sr-Latn-RS"/>
              </w:rPr>
              <w:t>Vreme na raspolaganju za prvi krivični stepen’ (u danima)</w:t>
            </w:r>
          </w:p>
        </w:tc>
        <w:tc>
          <w:tcPr>
            <w:tcW w:w="720" w:type="dxa"/>
            <w:shd w:val="clear" w:color="auto" w:fill="auto"/>
            <w:vAlign w:val="center"/>
          </w:tcPr>
          <w:p w14:paraId="25D41DA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298</w:t>
            </w:r>
          </w:p>
        </w:tc>
        <w:tc>
          <w:tcPr>
            <w:tcW w:w="714" w:type="dxa"/>
            <w:shd w:val="clear" w:color="auto" w:fill="auto"/>
            <w:vAlign w:val="center"/>
          </w:tcPr>
          <w:p w14:paraId="55822792" w14:textId="0FAAB2E1"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613 </w:t>
            </w:r>
          </w:p>
        </w:tc>
        <w:tc>
          <w:tcPr>
            <w:tcW w:w="720" w:type="dxa"/>
            <w:shd w:val="clear" w:color="auto" w:fill="auto"/>
            <w:vAlign w:val="center"/>
          </w:tcPr>
          <w:p w14:paraId="7D34E3B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206</w:t>
            </w:r>
          </w:p>
        </w:tc>
        <w:tc>
          <w:tcPr>
            <w:tcW w:w="720" w:type="dxa"/>
            <w:shd w:val="clear" w:color="auto" w:fill="DBDBDB" w:themeFill="accent3" w:themeFillTint="66"/>
          </w:tcPr>
          <w:p w14:paraId="71105E28"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692↓</w:t>
            </w:r>
          </w:p>
        </w:tc>
        <w:tc>
          <w:tcPr>
            <w:tcW w:w="720" w:type="dxa"/>
            <w:shd w:val="clear" w:color="auto" w:fill="auto"/>
            <w:vAlign w:val="center"/>
          </w:tcPr>
          <w:p w14:paraId="1BF928C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144</w:t>
            </w:r>
          </w:p>
        </w:tc>
        <w:tc>
          <w:tcPr>
            <w:tcW w:w="1800" w:type="dxa"/>
          </w:tcPr>
          <w:p w14:paraId="409E4B0F" w14:textId="7B5DBA82"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17. WJP 6.4 ‘</w:t>
            </w:r>
            <w:r w:rsidR="00DA0102" w:rsidRPr="003431AA">
              <w:rPr>
                <w:rFonts w:ascii="Calibri" w:eastAsia="Times New Roman" w:hAnsi="Calibri" w:cs="Calibri"/>
                <w:b/>
                <w:bCs/>
                <w:color w:val="000000"/>
                <w:sz w:val="14"/>
                <w:szCs w:val="14"/>
                <w:lang w:val="sr-Latn-RS"/>
              </w:rPr>
              <w:t>Poštovanje pravičnog suđenja u upravnim postupcima</w:t>
            </w:r>
            <w:r w:rsidRPr="003431AA">
              <w:rPr>
                <w:rFonts w:ascii="Calibri" w:eastAsia="Times New Roman" w:hAnsi="Calibri" w:cs="Calibri"/>
                <w:b/>
                <w:bCs/>
                <w:color w:val="000000"/>
                <w:sz w:val="14"/>
                <w:szCs w:val="14"/>
                <w:lang w:val="sr-Latn-RS"/>
              </w:rPr>
              <w:t>’</w:t>
            </w:r>
          </w:p>
        </w:tc>
        <w:tc>
          <w:tcPr>
            <w:tcW w:w="720" w:type="dxa"/>
            <w:vAlign w:val="center"/>
          </w:tcPr>
          <w:p w14:paraId="13B2667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0.35</w:t>
            </w:r>
          </w:p>
        </w:tc>
        <w:tc>
          <w:tcPr>
            <w:tcW w:w="720" w:type="dxa"/>
            <w:shd w:val="clear" w:color="auto" w:fill="auto"/>
            <w:vAlign w:val="center"/>
          </w:tcPr>
          <w:p w14:paraId="3E11281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0.38↑</w:t>
            </w:r>
          </w:p>
        </w:tc>
        <w:tc>
          <w:tcPr>
            <w:tcW w:w="720" w:type="dxa"/>
            <w:vAlign w:val="center"/>
          </w:tcPr>
          <w:p w14:paraId="333CAE5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0.38</w:t>
            </w:r>
          </w:p>
        </w:tc>
        <w:tc>
          <w:tcPr>
            <w:tcW w:w="720" w:type="dxa"/>
            <w:shd w:val="clear" w:color="auto" w:fill="DBDBDB" w:themeFill="accent3" w:themeFillTint="66"/>
          </w:tcPr>
          <w:p w14:paraId="39F7FB5E"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0.37↑</w:t>
            </w:r>
          </w:p>
        </w:tc>
        <w:tc>
          <w:tcPr>
            <w:tcW w:w="720" w:type="dxa"/>
            <w:vAlign w:val="center"/>
          </w:tcPr>
          <w:p w14:paraId="797329D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0.47</w:t>
            </w:r>
          </w:p>
        </w:tc>
      </w:tr>
      <w:tr w:rsidR="00241F61" w:rsidRPr="003431AA" w14:paraId="32DF68B7" w14:textId="77777777" w:rsidTr="004B76B3">
        <w:tc>
          <w:tcPr>
            <w:tcW w:w="1800" w:type="dxa"/>
            <w:shd w:val="clear" w:color="auto" w:fill="auto"/>
          </w:tcPr>
          <w:p w14:paraId="34BDA4BE" w14:textId="6240A222"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6. CEPEJ ‘</w:t>
            </w:r>
            <w:r w:rsidR="00DA0102" w:rsidRPr="003431AA">
              <w:rPr>
                <w:rFonts w:ascii="Calibri" w:eastAsia="Times New Roman" w:hAnsi="Calibri" w:cs="Calibri"/>
                <w:b/>
                <w:bCs/>
                <w:color w:val="000000"/>
                <w:sz w:val="14"/>
                <w:szCs w:val="14"/>
                <w:lang w:val="sr-Latn-RS"/>
              </w:rPr>
              <w:t>Vreme na raspolaganju za drugi krivični stepen’ (u danima)</w:t>
            </w:r>
          </w:p>
        </w:tc>
        <w:tc>
          <w:tcPr>
            <w:tcW w:w="720" w:type="dxa"/>
            <w:shd w:val="clear" w:color="auto" w:fill="auto"/>
            <w:vAlign w:val="center"/>
          </w:tcPr>
          <w:p w14:paraId="6A65CBD0"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81</w:t>
            </w:r>
          </w:p>
        </w:tc>
        <w:tc>
          <w:tcPr>
            <w:tcW w:w="714" w:type="dxa"/>
            <w:shd w:val="clear" w:color="auto" w:fill="auto"/>
            <w:vAlign w:val="center"/>
          </w:tcPr>
          <w:p w14:paraId="5E48CCA4" w14:textId="229D130B"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99 </w:t>
            </w:r>
          </w:p>
        </w:tc>
        <w:tc>
          <w:tcPr>
            <w:tcW w:w="720" w:type="dxa"/>
            <w:shd w:val="clear" w:color="auto" w:fill="auto"/>
            <w:vAlign w:val="center"/>
          </w:tcPr>
          <w:p w14:paraId="29DFA6D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72</w:t>
            </w:r>
          </w:p>
        </w:tc>
        <w:tc>
          <w:tcPr>
            <w:tcW w:w="720" w:type="dxa"/>
            <w:shd w:val="clear" w:color="auto" w:fill="DBDBDB" w:themeFill="accent3" w:themeFillTint="66"/>
          </w:tcPr>
          <w:p w14:paraId="04114CB9"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152↓</w:t>
            </w:r>
          </w:p>
        </w:tc>
        <w:tc>
          <w:tcPr>
            <w:tcW w:w="720" w:type="dxa"/>
            <w:shd w:val="clear" w:color="auto" w:fill="auto"/>
            <w:vAlign w:val="center"/>
          </w:tcPr>
          <w:p w14:paraId="26B8FFE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63</w:t>
            </w:r>
          </w:p>
        </w:tc>
        <w:tc>
          <w:tcPr>
            <w:tcW w:w="1800" w:type="dxa"/>
          </w:tcPr>
          <w:p w14:paraId="223EA261" w14:textId="3C1BE33D"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18. WJP 6.5 ‘</w:t>
            </w:r>
            <w:r w:rsidR="00DA0102" w:rsidRPr="003431AA">
              <w:rPr>
                <w:rFonts w:ascii="Calibri" w:eastAsia="Times New Roman" w:hAnsi="Calibri" w:cs="Calibri"/>
                <w:b/>
                <w:bCs/>
                <w:color w:val="000000"/>
                <w:sz w:val="14"/>
                <w:szCs w:val="14"/>
                <w:lang w:val="sr-Latn-RS"/>
              </w:rPr>
              <w:t>Vlada ne vrši eksproprijaciju bez odgovaraju</w:t>
            </w:r>
            <w:r w:rsidR="006461EB" w:rsidRPr="003431AA">
              <w:rPr>
                <w:rFonts w:ascii="Calibri" w:eastAsia="Times New Roman" w:hAnsi="Calibri" w:cs="Calibri"/>
                <w:b/>
                <w:bCs/>
                <w:color w:val="000000"/>
                <w:sz w:val="14"/>
                <w:szCs w:val="14"/>
                <w:lang w:val="sr-Latn-RS"/>
              </w:rPr>
              <w:t>ć</w:t>
            </w:r>
            <w:r w:rsidR="00DA0102" w:rsidRPr="003431AA">
              <w:rPr>
                <w:rFonts w:ascii="Calibri" w:eastAsia="Times New Roman" w:hAnsi="Calibri" w:cs="Calibri"/>
                <w:b/>
                <w:bCs/>
                <w:color w:val="000000"/>
                <w:sz w:val="14"/>
                <w:szCs w:val="14"/>
                <w:lang w:val="sr-Latn-RS"/>
              </w:rPr>
              <w:t>eg pravnog postupka i adekvatne nadoknade</w:t>
            </w:r>
            <w:r w:rsidRPr="003431AA">
              <w:rPr>
                <w:rFonts w:ascii="Calibri" w:eastAsia="Times New Roman" w:hAnsi="Calibri" w:cs="Calibri"/>
                <w:b/>
                <w:bCs/>
                <w:color w:val="000000"/>
                <w:sz w:val="14"/>
                <w:szCs w:val="14"/>
                <w:lang w:val="sr-Latn-RS"/>
              </w:rPr>
              <w:t>’</w:t>
            </w:r>
          </w:p>
        </w:tc>
        <w:tc>
          <w:tcPr>
            <w:tcW w:w="720" w:type="dxa"/>
            <w:vAlign w:val="center"/>
          </w:tcPr>
          <w:p w14:paraId="57E82C1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0.55</w:t>
            </w:r>
          </w:p>
        </w:tc>
        <w:tc>
          <w:tcPr>
            <w:tcW w:w="720" w:type="dxa"/>
            <w:shd w:val="clear" w:color="auto" w:fill="auto"/>
            <w:vAlign w:val="center"/>
          </w:tcPr>
          <w:p w14:paraId="00EF774C"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0.58</w:t>
            </w:r>
          </w:p>
        </w:tc>
        <w:tc>
          <w:tcPr>
            <w:tcW w:w="720" w:type="dxa"/>
            <w:vAlign w:val="center"/>
          </w:tcPr>
          <w:p w14:paraId="7DC0606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0.58</w:t>
            </w:r>
          </w:p>
        </w:tc>
        <w:tc>
          <w:tcPr>
            <w:tcW w:w="720" w:type="dxa"/>
            <w:shd w:val="clear" w:color="auto" w:fill="DBDBDB" w:themeFill="accent3" w:themeFillTint="66"/>
          </w:tcPr>
          <w:p w14:paraId="583EEEF6"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0.58↑</w:t>
            </w:r>
          </w:p>
        </w:tc>
        <w:tc>
          <w:tcPr>
            <w:tcW w:w="720" w:type="dxa"/>
            <w:vAlign w:val="center"/>
          </w:tcPr>
          <w:p w14:paraId="01624AE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r>
      <w:tr w:rsidR="00241F61" w:rsidRPr="003431AA" w14:paraId="4DBA0137" w14:textId="77777777" w:rsidTr="004B76B3">
        <w:tc>
          <w:tcPr>
            <w:tcW w:w="1800" w:type="dxa"/>
            <w:shd w:val="clear" w:color="auto" w:fill="auto"/>
          </w:tcPr>
          <w:p w14:paraId="3FC0F931" w14:textId="21B50CD1"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7. CEPEJ ‘</w:t>
            </w:r>
            <w:r w:rsidR="00DA0102" w:rsidRPr="003431AA">
              <w:rPr>
                <w:rFonts w:ascii="Calibri" w:eastAsia="Times New Roman" w:hAnsi="Calibri" w:cs="Calibri"/>
                <w:b/>
                <w:bCs/>
                <w:color w:val="000000"/>
                <w:sz w:val="14"/>
                <w:szCs w:val="14"/>
                <w:lang w:val="sr-Latn-RS"/>
              </w:rPr>
              <w:t>Stopa rešavanja za prvi stepen, za građanske/privredne predmete’</w:t>
            </w:r>
          </w:p>
        </w:tc>
        <w:tc>
          <w:tcPr>
            <w:tcW w:w="720" w:type="dxa"/>
            <w:shd w:val="clear" w:color="auto" w:fill="auto"/>
            <w:vAlign w:val="center"/>
          </w:tcPr>
          <w:p w14:paraId="6924A16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84.6%</w:t>
            </w:r>
          </w:p>
        </w:tc>
        <w:tc>
          <w:tcPr>
            <w:tcW w:w="714" w:type="dxa"/>
            <w:shd w:val="clear" w:color="auto" w:fill="auto"/>
            <w:vAlign w:val="center"/>
          </w:tcPr>
          <w:p w14:paraId="3D51EC33" w14:textId="7EF05466"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53% </w:t>
            </w:r>
          </w:p>
        </w:tc>
        <w:tc>
          <w:tcPr>
            <w:tcW w:w="720" w:type="dxa"/>
            <w:shd w:val="clear" w:color="auto" w:fill="auto"/>
            <w:vAlign w:val="center"/>
          </w:tcPr>
          <w:p w14:paraId="0ADF484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122%</w:t>
            </w:r>
          </w:p>
        </w:tc>
        <w:tc>
          <w:tcPr>
            <w:tcW w:w="720" w:type="dxa"/>
            <w:shd w:val="clear" w:color="auto" w:fill="DBDBDB" w:themeFill="accent3" w:themeFillTint="66"/>
          </w:tcPr>
          <w:p w14:paraId="32E5A1C4"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61%↓</w:t>
            </w:r>
          </w:p>
        </w:tc>
        <w:tc>
          <w:tcPr>
            <w:tcW w:w="720" w:type="dxa"/>
            <w:shd w:val="clear" w:color="auto" w:fill="auto"/>
            <w:vAlign w:val="center"/>
          </w:tcPr>
          <w:p w14:paraId="2E7BB65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159%</w:t>
            </w:r>
          </w:p>
        </w:tc>
        <w:tc>
          <w:tcPr>
            <w:tcW w:w="1800" w:type="dxa"/>
          </w:tcPr>
          <w:p w14:paraId="5B0F1526" w14:textId="39B480D0"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19. WJP 7.1 ‘</w:t>
            </w:r>
            <w:r w:rsidR="00DA0102" w:rsidRPr="003431AA">
              <w:rPr>
                <w:rFonts w:ascii="Calibri" w:eastAsia="Times New Roman" w:hAnsi="Calibri" w:cs="Calibri"/>
                <w:b/>
                <w:bCs/>
                <w:color w:val="000000"/>
                <w:sz w:val="14"/>
                <w:szCs w:val="14"/>
                <w:lang w:val="sr-Latn-RS"/>
              </w:rPr>
              <w:t>Ljudi mogu da pristupe i finansijski priušte građansku pravdu</w:t>
            </w:r>
            <w:r w:rsidRPr="003431AA">
              <w:rPr>
                <w:rFonts w:ascii="Calibri" w:eastAsia="Times New Roman" w:hAnsi="Calibri" w:cs="Calibri"/>
                <w:b/>
                <w:bCs/>
                <w:color w:val="000000"/>
                <w:sz w:val="14"/>
                <w:szCs w:val="14"/>
                <w:lang w:val="sr-Latn-RS"/>
              </w:rPr>
              <w:t>’</w:t>
            </w:r>
          </w:p>
        </w:tc>
        <w:tc>
          <w:tcPr>
            <w:tcW w:w="720" w:type="dxa"/>
            <w:vAlign w:val="center"/>
          </w:tcPr>
          <w:p w14:paraId="6CAB421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720" w:type="dxa"/>
            <w:shd w:val="clear" w:color="auto" w:fill="auto"/>
            <w:vAlign w:val="center"/>
          </w:tcPr>
          <w:p w14:paraId="0112A2A1"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c>
          <w:tcPr>
            <w:tcW w:w="720" w:type="dxa"/>
            <w:vAlign w:val="center"/>
          </w:tcPr>
          <w:p w14:paraId="42F5B82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DBDBDB" w:themeFill="accent3" w:themeFillTint="66"/>
          </w:tcPr>
          <w:p w14:paraId="67A69CD0"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0.62↑</w:t>
            </w:r>
          </w:p>
        </w:tc>
        <w:tc>
          <w:tcPr>
            <w:tcW w:w="720" w:type="dxa"/>
            <w:vAlign w:val="center"/>
          </w:tcPr>
          <w:p w14:paraId="7DDACB6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r>
      <w:tr w:rsidR="00241F61" w:rsidRPr="003431AA" w14:paraId="6BCF0769" w14:textId="77777777" w:rsidTr="004B76B3">
        <w:tc>
          <w:tcPr>
            <w:tcW w:w="1800" w:type="dxa"/>
            <w:shd w:val="clear" w:color="auto" w:fill="auto"/>
          </w:tcPr>
          <w:p w14:paraId="73CD69E1" w14:textId="1F24B4A4"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8. CEPEJ ‘</w:t>
            </w:r>
            <w:r w:rsidR="00DA0102" w:rsidRPr="003431AA">
              <w:rPr>
                <w:rFonts w:ascii="Calibri" w:eastAsia="Times New Roman" w:hAnsi="Calibri" w:cs="Calibri"/>
                <w:b/>
                <w:bCs/>
                <w:color w:val="000000"/>
                <w:sz w:val="14"/>
                <w:szCs w:val="14"/>
                <w:lang w:val="sr-Latn-RS"/>
              </w:rPr>
              <w:t>Vreme na raspolaganju za prvi stepen, u građanskim/privrednim predmetima’ (u danima)</w:t>
            </w:r>
          </w:p>
        </w:tc>
        <w:tc>
          <w:tcPr>
            <w:tcW w:w="720" w:type="dxa"/>
            <w:shd w:val="clear" w:color="auto" w:fill="auto"/>
            <w:vAlign w:val="center"/>
          </w:tcPr>
          <w:p w14:paraId="2A63C0D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852</w:t>
            </w:r>
          </w:p>
        </w:tc>
        <w:tc>
          <w:tcPr>
            <w:tcW w:w="714" w:type="dxa"/>
            <w:shd w:val="clear" w:color="auto" w:fill="auto"/>
            <w:vAlign w:val="center"/>
          </w:tcPr>
          <w:p w14:paraId="4FE9EBB8" w14:textId="64E2D13A"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1339 </w:t>
            </w:r>
          </w:p>
        </w:tc>
        <w:tc>
          <w:tcPr>
            <w:tcW w:w="720" w:type="dxa"/>
            <w:shd w:val="clear" w:color="auto" w:fill="auto"/>
            <w:vAlign w:val="center"/>
          </w:tcPr>
          <w:p w14:paraId="5C04D61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536</w:t>
            </w:r>
          </w:p>
        </w:tc>
        <w:tc>
          <w:tcPr>
            <w:tcW w:w="720" w:type="dxa"/>
            <w:shd w:val="clear" w:color="auto" w:fill="DBDBDB" w:themeFill="accent3" w:themeFillTint="66"/>
          </w:tcPr>
          <w:p w14:paraId="40965845"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1511↓</w:t>
            </w:r>
          </w:p>
        </w:tc>
        <w:tc>
          <w:tcPr>
            <w:tcW w:w="720" w:type="dxa"/>
            <w:shd w:val="clear" w:color="auto" w:fill="auto"/>
            <w:vAlign w:val="center"/>
          </w:tcPr>
          <w:p w14:paraId="62C52B14"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338</w:t>
            </w:r>
          </w:p>
        </w:tc>
        <w:tc>
          <w:tcPr>
            <w:tcW w:w="1800" w:type="dxa"/>
          </w:tcPr>
          <w:p w14:paraId="41127A34" w14:textId="5A3B270F"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20. WJP 7.1.1 ‘</w:t>
            </w:r>
            <w:r w:rsidR="00DA0102" w:rsidRPr="003431AA">
              <w:rPr>
                <w:rFonts w:ascii="Calibri" w:eastAsia="Times New Roman" w:hAnsi="Calibri" w:cs="Calibri"/>
                <w:b/>
                <w:bCs/>
                <w:color w:val="000000"/>
                <w:sz w:val="14"/>
                <w:szCs w:val="14"/>
                <w:lang w:val="sr-Latn-RS"/>
              </w:rPr>
              <w:t>Građani su svesni o pravnim lekovima koji su na raspolaganju</w:t>
            </w:r>
            <w:r w:rsidRPr="003431AA">
              <w:rPr>
                <w:rFonts w:ascii="Calibri" w:eastAsia="Times New Roman" w:hAnsi="Calibri" w:cs="Calibri"/>
                <w:b/>
                <w:bCs/>
                <w:color w:val="000000"/>
                <w:sz w:val="14"/>
                <w:szCs w:val="14"/>
                <w:lang w:val="sr-Latn-RS"/>
              </w:rPr>
              <w:t>’</w:t>
            </w:r>
          </w:p>
        </w:tc>
        <w:tc>
          <w:tcPr>
            <w:tcW w:w="720" w:type="dxa"/>
            <w:vAlign w:val="center"/>
          </w:tcPr>
          <w:p w14:paraId="7CE6F1D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720" w:type="dxa"/>
            <w:shd w:val="clear" w:color="auto" w:fill="auto"/>
            <w:vAlign w:val="center"/>
          </w:tcPr>
          <w:p w14:paraId="42D95E03" w14:textId="1FDA5882"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c>
          <w:tcPr>
            <w:tcW w:w="720" w:type="dxa"/>
            <w:vAlign w:val="center"/>
          </w:tcPr>
          <w:p w14:paraId="27F871E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DBDBDB" w:themeFill="accent3" w:themeFillTint="66"/>
          </w:tcPr>
          <w:p w14:paraId="0135A7F3" w14:textId="1AC8B0EB" w:rsidR="00241F61" w:rsidRPr="003431AA" w:rsidRDefault="0046500F"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0.62 ↑</w:t>
            </w:r>
          </w:p>
        </w:tc>
        <w:tc>
          <w:tcPr>
            <w:tcW w:w="720" w:type="dxa"/>
            <w:vAlign w:val="center"/>
          </w:tcPr>
          <w:p w14:paraId="0278B547"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r>
      <w:tr w:rsidR="00241F61" w:rsidRPr="003431AA" w14:paraId="342E58C6" w14:textId="77777777" w:rsidTr="004B76B3">
        <w:tc>
          <w:tcPr>
            <w:tcW w:w="1800" w:type="dxa"/>
            <w:shd w:val="clear" w:color="auto" w:fill="auto"/>
          </w:tcPr>
          <w:p w14:paraId="005C2957" w14:textId="619264F2"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9. CEPEJ ‘</w:t>
            </w:r>
            <w:r w:rsidR="00C805F2" w:rsidRPr="003431AA">
              <w:rPr>
                <w:rFonts w:ascii="Calibri" w:eastAsia="Times New Roman" w:hAnsi="Calibri" w:cs="Calibri"/>
                <w:b/>
                <w:bCs/>
                <w:color w:val="000000"/>
                <w:sz w:val="14"/>
                <w:szCs w:val="14"/>
                <w:lang w:val="sr-Latn-RS"/>
              </w:rPr>
              <w:t>Stopa rešavanja za drugi stepen, u građanskim/privrednim predmetima</w:t>
            </w:r>
            <w:r w:rsidRPr="003431AA">
              <w:rPr>
                <w:rFonts w:ascii="Calibri" w:eastAsia="Times New Roman" w:hAnsi="Calibri" w:cs="Calibri"/>
                <w:b/>
                <w:bCs/>
                <w:color w:val="000000"/>
                <w:sz w:val="14"/>
                <w:szCs w:val="14"/>
                <w:lang w:val="sr-Latn-RS"/>
              </w:rPr>
              <w:t>’</w:t>
            </w:r>
          </w:p>
        </w:tc>
        <w:tc>
          <w:tcPr>
            <w:tcW w:w="720" w:type="dxa"/>
            <w:shd w:val="clear" w:color="auto" w:fill="auto"/>
            <w:vAlign w:val="center"/>
          </w:tcPr>
          <w:p w14:paraId="6AAA9FD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123.11%</w:t>
            </w:r>
          </w:p>
        </w:tc>
        <w:tc>
          <w:tcPr>
            <w:tcW w:w="714" w:type="dxa"/>
            <w:shd w:val="clear" w:color="auto" w:fill="auto"/>
            <w:vAlign w:val="center"/>
          </w:tcPr>
          <w:p w14:paraId="2EC2952F" w14:textId="6C8187CB"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66% </w:t>
            </w:r>
          </w:p>
        </w:tc>
        <w:tc>
          <w:tcPr>
            <w:tcW w:w="720" w:type="dxa"/>
            <w:shd w:val="clear" w:color="auto" w:fill="auto"/>
            <w:vAlign w:val="center"/>
          </w:tcPr>
          <w:p w14:paraId="79E1F60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123%</w:t>
            </w:r>
          </w:p>
        </w:tc>
        <w:tc>
          <w:tcPr>
            <w:tcW w:w="720" w:type="dxa"/>
            <w:shd w:val="clear" w:color="auto" w:fill="DBDBDB" w:themeFill="accent3" w:themeFillTint="66"/>
          </w:tcPr>
          <w:p w14:paraId="6CA84F18" w14:textId="77777777" w:rsidR="00241F61" w:rsidRPr="003431AA" w:rsidRDefault="00241F61" w:rsidP="00630805">
            <w:pPr>
              <w:pStyle w:val="ListParagraph"/>
              <w:spacing w:line="360" w:lineRule="auto"/>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95↓</w:t>
            </w:r>
          </w:p>
        </w:tc>
        <w:tc>
          <w:tcPr>
            <w:tcW w:w="720" w:type="dxa"/>
            <w:shd w:val="clear" w:color="auto" w:fill="auto"/>
            <w:vAlign w:val="center"/>
          </w:tcPr>
          <w:p w14:paraId="0FEF42EF"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123%</w:t>
            </w:r>
          </w:p>
        </w:tc>
        <w:tc>
          <w:tcPr>
            <w:tcW w:w="1800" w:type="dxa"/>
          </w:tcPr>
          <w:p w14:paraId="68E77E00" w14:textId="7CDE0039"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21. WJP 7.5.1 ‘</w:t>
            </w:r>
            <w:r w:rsidR="00DA0102" w:rsidRPr="003431AA">
              <w:rPr>
                <w:rFonts w:ascii="Calibri" w:eastAsia="Times New Roman" w:hAnsi="Calibri" w:cs="Calibri"/>
                <w:b/>
                <w:bCs/>
                <w:color w:val="000000"/>
                <w:sz w:val="14"/>
                <w:szCs w:val="14"/>
                <w:lang w:val="sr-Latn-RS"/>
              </w:rPr>
              <w:t>Kašnjenja u rešavanju sporova</w:t>
            </w:r>
            <w:r w:rsidRPr="003431AA">
              <w:rPr>
                <w:rFonts w:ascii="Calibri" w:eastAsia="Times New Roman" w:hAnsi="Calibri" w:cs="Calibri"/>
                <w:b/>
                <w:bCs/>
                <w:color w:val="000000"/>
                <w:sz w:val="14"/>
                <w:szCs w:val="14"/>
                <w:lang w:val="sr-Latn-RS"/>
              </w:rPr>
              <w:t>’</w:t>
            </w:r>
          </w:p>
        </w:tc>
        <w:tc>
          <w:tcPr>
            <w:tcW w:w="720" w:type="dxa"/>
            <w:vAlign w:val="center"/>
          </w:tcPr>
          <w:p w14:paraId="13D9A22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0.24</w:t>
            </w:r>
          </w:p>
        </w:tc>
        <w:tc>
          <w:tcPr>
            <w:tcW w:w="720" w:type="dxa"/>
            <w:shd w:val="clear" w:color="auto" w:fill="auto"/>
            <w:vAlign w:val="center"/>
          </w:tcPr>
          <w:p w14:paraId="1F2EE8C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0.24</w:t>
            </w:r>
          </w:p>
        </w:tc>
        <w:tc>
          <w:tcPr>
            <w:tcW w:w="720" w:type="dxa"/>
            <w:vAlign w:val="center"/>
          </w:tcPr>
          <w:p w14:paraId="65A49A4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0.36</w:t>
            </w:r>
          </w:p>
        </w:tc>
        <w:tc>
          <w:tcPr>
            <w:tcW w:w="720" w:type="dxa"/>
            <w:shd w:val="clear" w:color="auto" w:fill="DBDBDB" w:themeFill="accent3" w:themeFillTint="66"/>
          </w:tcPr>
          <w:p w14:paraId="76C00915"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0.26↑</w:t>
            </w:r>
          </w:p>
          <w:p w14:paraId="402962AA" w14:textId="77777777" w:rsidR="00241F61" w:rsidRPr="003431AA" w:rsidRDefault="00241F61" w:rsidP="00630805">
            <w:pPr>
              <w:rPr>
                <w:b/>
                <w:bCs/>
                <w:lang w:val="sr-Latn-RS"/>
              </w:rPr>
            </w:pPr>
          </w:p>
        </w:tc>
        <w:tc>
          <w:tcPr>
            <w:tcW w:w="720" w:type="dxa"/>
            <w:vAlign w:val="center"/>
          </w:tcPr>
          <w:p w14:paraId="0EBAED4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0.39</w:t>
            </w:r>
          </w:p>
        </w:tc>
      </w:tr>
      <w:tr w:rsidR="00241F61" w:rsidRPr="003431AA" w14:paraId="7FE472FB" w14:textId="77777777" w:rsidTr="004B76B3">
        <w:tc>
          <w:tcPr>
            <w:tcW w:w="1800" w:type="dxa"/>
            <w:shd w:val="clear" w:color="auto" w:fill="auto"/>
          </w:tcPr>
          <w:p w14:paraId="71106770" w14:textId="2CE3DDB7"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10. CEPEJ ‘</w:t>
            </w:r>
            <w:r w:rsidR="00DA0102" w:rsidRPr="003431AA">
              <w:rPr>
                <w:rFonts w:ascii="Calibri" w:eastAsia="Times New Roman" w:hAnsi="Calibri" w:cs="Calibri"/>
                <w:b/>
                <w:bCs/>
                <w:color w:val="000000"/>
                <w:sz w:val="14"/>
                <w:szCs w:val="14"/>
                <w:lang w:val="sr-Latn-RS"/>
              </w:rPr>
              <w:t>Stopa rešavanja za drugi stepen, u građanskim/privrednim predmetima’</w:t>
            </w:r>
          </w:p>
        </w:tc>
        <w:tc>
          <w:tcPr>
            <w:tcW w:w="720" w:type="dxa"/>
            <w:shd w:val="clear" w:color="auto" w:fill="auto"/>
            <w:vAlign w:val="center"/>
          </w:tcPr>
          <w:p w14:paraId="1D5D26C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425</w:t>
            </w:r>
          </w:p>
        </w:tc>
        <w:tc>
          <w:tcPr>
            <w:tcW w:w="714" w:type="dxa"/>
            <w:shd w:val="clear" w:color="auto" w:fill="auto"/>
            <w:vAlign w:val="center"/>
          </w:tcPr>
          <w:p w14:paraId="19A57A22" w14:textId="40435BE6"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646 </w:t>
            </w:r>
          </w:p>
        </w:tc>
        <w:tc>
          <w:tcPr>
            <w:tcW w:w="720" w:type="dxa"/>
            <w:shd w:val="clear" w:color="auto" w:fill="auto"/>
            <w:vAlign w:val="center"/>
          </w:tcPr>
          <w:p w14:paraId="7C4B3C0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306</w:t>
            </w:r>
          </w:p>
        </w:tc>
        <w:tc>
          <w:tcPr>
            <w:tcW w:w="720" w:type="dxa"/>
            <w:shd w:val="clear" w:color="auto" w:fill="DBDBDB" w:themeFill="accent3" w:themeFillTint="66"/>
          </w:tcPr>
          <w:p w14:paraId="6D4A8B91"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591↓</w:t>
            </w:r>
          </w:p>
        </w:tc>
        <w:tc>
          <w:tcPr>
            <w:tcW w:w="720" w:type="dxa"/>
            <w:shd w:val="clear" w:color="auto" w:fill="auto"/>
            <w:vAlign w:val="center"/>
          </w:tcPr>
          <w:p w14:paraId="5FD92E5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221</w:t>
            </w:r>
          </w:p>
        </w:tc>
        <w:tc>
          <w:tcPr>
            <w:tcW w:w="1800" w:type="dxa"/>
          </w:tcPr>
          <w:p w14:paraId="29D39267" w14:textId="1DD4E4AC"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22. WJP 7.7 ‘</w:t>
            </w:r>
            <w:r w:rsidR="00DA0102" w:rsidRPr="003431AA">
              <w:rPr>
                <w:rFonts w:ascii="Calibri" w:eastAsia="Times New Roman" w:hAnsi="Calibri" w:cs="Calibri"/>
                <w:b/>
                <w:bCs/>
                <w:color w:val="000000"/>
                <w:sz w:val="14"/>
                <w:szCs w:val="14"/>
                <w:lang w:val="sr-Latn-RS"/>
              </w:rPr>
              <w:t>Mehanizmi za ARS su dostupni, nepristrasni i efikasni</w:t>
            </w:r>
            <w:r w:rsidRPr="003431AA">
              <w:rPr>
                <w:rFonts w:ascii="Calibri" w:eastAsia="Times New Roman" w:hAnsi="Calibri" w:cs="Calibri"/>
                <w:b/>
                <w:bCs/>
                <w:color w:val="000000"/>
                <w:sz w:val="14"/>
                <w:szCs w:val="14"/>
                <w:lang w:val="sr-Latn-RS"/>
              </w:rPr>
              <w:t>’</w:t>
            </w:r>
          </w:p>
        </w:tc>
        <w:tc>
          <w:tcPr>
            <w:tcW w:w="720" w:type="dxa"/>
            <w:vAlign w:val="center"/>
          </w:tcPr>
          <w:p w14:paraId="34A4483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auto"/>
            <w:vAlign w:val="center"/>
          </w:tcPr>
          <w:p w14:paraId="1D744FA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vAlign w:val="center"/>
          </w:tcPr>
          <w:p w14:paraId="1220D7C5"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0.71</w:t>
            </w:r>
          </w:p>
        </w:tc>
        <w:tc>
          <w:tcPr>
            <w:tcW w:w="720" w:type="dxa"/>
            <w:shd w:val="clear" w:color="auto" w:fill="DBDBDB" w:themeFill="accent3" w:themeFillTint="66"/>
          </w:tcPr>
          <w:p w14:paraId="11025E16"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0.64↑</w:t>
            </w:r>
          </w:p>
          <w:p w14:paraId="22E02A57" w14:textId="77777777" w:rsidR="00241F61" w:rsidRPr="003431AA" w:rsidRDefault="00241F61" w:rsidP="00630805">
            <w:pPr>
              <w:rPr>
                <w:b/>
                <w:bCs/>
                <w:lang w:val="sr-Latn-RS"/>
              </w:rPr>
            </w:pPr>
          </w:p>
        </w:tc>
        <w:tc>
          <w:tcPr>
            <w:tcW w:w="720" w:type="dxa"/>
            <w:vAlign w:val="center"/>
          </w:tcPr>
          <w:p w14:paraId="0CC515DD"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0.74</w:t>
            </w:r>
          </w:p>
        </w:tc>
      </w:tr>
      <w:tr w:rsidR="00241F61" w:rsidRPr="003431AA" w14:paraId="2EE37C8B" w14:textId="77777777" w:rsidTr="004B76B3">
        <w:tc>
          <w:tcPr>
            <w:tcW w:w="1800" w:type="dxa"/>
            <w:shd w:val="clear" w:color="auto" w:fill="auto"/>
          </w:tcPr>
          <w:p w14:paraId="7A1C141F" w14:textId="57F3D8AF"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11. CEPEJ ‘</w:t>
            </w:r>
            <w:r w:rsidR="00DA0102" w:rsidRPr="003431AA">
              <w:rPr>
                <w:rFonts w:ascii="Calibri" w:eastAsia="Times New Roman" w:hAnsi="Calibri" w:cs="Calibri"/>
                <w:b/>
                <w:bCs/>
                <w:color w:val="000000"/>
                <w:sz w:val="14"/>
                <w:szCs w:val="14"/>
                <w:lang w:val="sr-Latn-RS"/>
              </w:rPr>
              <w:t>Stopa rešavanja za prvi stepen, u upravnim predmetima’</w:t>
            </w:r>
          </w:p>
        </w:tc>
        <w:tc>
          <w:tcPr>
            <w:tcW w:w="720" w:type="dxa"/>
            <w:shd w:val="clear" w:color="auto" w:fill="auto"/>
            <w:vAlign w:val="center"/>
          </w:tcPr>
          <w:p w14:paraId="223CDCB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93%</w:t>
            </w:r>
          </w:p>
        </w:tc>
        <w:tc>
          <w:tcPr>
            <w:tcW w:w="714" w:type="dxa"/>
            <w:shd w:val="clear" w:color="auto" w:fill="auto"/>
            <w:vAlign w:val="center"/>
          </w:tcPr>
          <w:p w14:paraId="13ECA1F7" w14:textId="28FD4F23"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94%</w:t>
            </w:r>
          </w:p>
        </w:tc>
        <w:tc>
          <w:tcPr>
            <w:tcW w:w="720" w:type="dxa"/>
            <w:shd w:val="clear" w:color="auto" w:fill="auto"/>
            <w:vAlign w:val="center"/>
          </w:tcPr>
          <w:p w14:paraId="780E44C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132%</w:t>
            </w:r>
          </w:p>
        </w:tc>
        <w:tc>
          <w:tcPr>
            <w:tcW w:w="720" w:type="dxa"/>
            <w:shd w:val="clear" w:color="auto" w:fill="DBDBDB" w:themeFill="accent3" w:themeFillTint="66"/>
          </w:tcPr>
          <w:p w14:paraId="5670EA58"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82%↓</w:t>
            </w:r>
          </w:p>
        </w:tc>
        <w:tc>
          <w:tcPr>
            <w:tcW w:w="720" w:type="dxa"/>
            <w:shd w:val="clear" w:color="auto" w:fill="auto"/>
            <w:vAlign w:val="center"/>
          </w:tcPr>
          <w:p w14:paraId="44DB1566"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171.6%</w:t>
            </w:r>
          </w:p>
        </w:tc>
        <w:tc>
          <w:tcPr>
            <w:tcW w:w="1800" w:type="dxa"/>
          </w:tcPr>
          <w:p w14:paraId="23D0C552" w14:textId="06D2130E"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23. WJP 8.7 ‘</w:t>
            </w:r>
            <w:r w:rsidR="00DA0102" w:rsidRPr="003431AA">
              <w:rPr>
                <w:rFonts w:ascii="Calibri" w:eastAsia="Times New Roman" w:hAnsi="Calibri" w:cs="Calibri"/>
                <w:b/>
                <w:bCs/>
                <w:color w:val="000000"/>
                <w:sz w:val="14"/>
                <w:szCs w:val="14"/>
                <w:lang w:val="sr-Latn-RS"/>
              </w:rPr>
              <w:t>Redovni sudski postupak i prava optuženih</w:t>
            </w:r>
            <w:r w:rsidRPr="003431AA">
              <w:rPr>
                <w:rFonts w:ascii="Calibri" w:eastAsia="Times New Roman" w:hAnsi="Calibri" w:cs="Calibri"/>
                <w:b/>
                <w:bCs/>
                <w:color w:val="000000"/>
                <w:sz w:val="14"/>
                <w:szCs w:val="14"/>
                <w:lang w:val="sr-Latn-RS"/>
              </w:rPr>
              <w:t>’</w:t>
            </w:r>
          </w:p>
        </w:tc>
        <w:tc>
          <w:tcPr>
            <w:tcW w:w="720" w:type="dxa"/>
            <w:vAlign w:val="center"/>
          </w:tcPr>
          <w:p w14:paraId="1B2E9769"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0.47</w:t>
            </w:r>
          </w:p>
        </w:tc>
        <w:tc>
          <w:tcPr>
            <w:tcW w:w="720" w:type="dxa"/>
            <w:shd w:val="clear" w:color="auto" w:fill="auto"/>
            <w:vAlign w:val="center"/>
          </w:tcPr>
          <w:p w14:paraId="65734898"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720" w:type="dxa"/>
            <w:vAlign w:val="center"/>
          </w:tcPr>
          <w:p w14:paraId="12B4EAEE"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c>
          <w:tcPr>
            <w:tcW w:w="720" w:type="dxa"/>
            <w:shd w:val="clear" w:color="auto" w:fill="DBDBDB" w:themeFill="accent3" w:themeFillTint="66"/>
          </w:tcPr>
          <w:p w14:paraId="41A55BAA"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0.60↑</w:t>
            </w:r>
          </w:p>
        </w:tc>
        <w:tc>
          <w:tcPr>
            <w:tcW w:w="720" w:type="dxa"/>
            <w:vAlign w:val="center"/>
          </w:tcPr>
          <w:p w14:paraId="7FBA733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0.65</w:t>
            </w:r>
          </w:p>
        </w:tc>
      </w:tr>
      <w:tr w:rsidR="00241F61" w:rsidRPr="003431AA" w14:paraId="07FDA3E9" w14:textId="77777777" w:rsidTr="004B76B3">
        <w:tc>
          <w:tcPr>
            <w:tcW w:w="1800" w:type="dxa"/>
            <w:shd w:val="clear" w:color="auto" w:fill="auto"/>
          </w:tcPr>
          <w:p w14:paraId="682DBFBA" w14:textId="20813A26" w:rsidR="00241F61" w:rsidRPr="003431AA" w:rsidRDefault="00241F61" w:rsidP="00630805">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12. CEPEJ ‘</w:t>
            </w:r>
            <w:r w:rsidR="00DA0102" w:rsidRPr="003431AA">
              <w:rPr>
                <w:rFonts w:ascii="Calibri" w:eastAsia="Times New Roman" w:hAnsi="Calibri" w:cs="Calibri"/>
                <w:b/>
                <w:bCs/>
                <w:color w:val="000000"/>
                <w:sz w:val="14"/>
                <w:szCs w:val="14"/>
                <w:lang w:val="sr-Latn-RS"/>
              </w:rPr>
              <w:t>Vreme na raspolaganju za prvi stepen, za upravne predmete (u danima)</w:t>
            </w:r>
          </w:p>
        </w:tc>
        <w:tc>
          <w:tcPr>
            <w:tcW w:w="720" w:type="dxa"/>
            <w:shd w:val="clear" w:color="auto" w:fill="auto"/>
            <w:vAlign w:val="center"/>
          </w:tcPr>
          <w:p w14:paraId="3E213D9A"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787</w:t>
            </w:r>
          </w:p>
        </w:tc>
        <w:tc>
          <w:tcPr>
            <w:tcW w:w="714" w:type="dxa"/>
            <w:shd w:val="clear" w:color="auto" w:fill="auto"/>
            <w:vAlign w:val="center"/>
          </w:tcPr>
          <w:p w14:paraId="1C452087" w14:textId="18D1AEEF"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798</w:t>
            </w:r>
          </w:p>
        </w:tc>
        <w:tc>
          <w:tcPr>
            <w:tcW w:w="720" w:type="dxa"/>
            <w:shd w:val="clear" w:color="auto" w:fill="auto"/>
            <w:vAlign w:val="center"/>
          </w:tcPr>
          <w:p w14:paraId="22FD9DE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460</w:t>
            </w:r>
          </w:p>
        </w:tc>
        <w:tc>
          <w:tcPr>
            <w:tcW w:w="720" w:type="dxa"/>
            <w:shd w:val="clear" w:color="auto" w:fill="DBDBDB" w:themeFill="accent3" w:themeFillTint="66"/>
          </w:tcPr>
          <w:p w14:paraId="769E9B79" w14:textId="77777777" w:rsidR="00241F61" w:rsidRPr="003431AA" w:rsidRDefault="00241F61" w:rsidP="00630805">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967↓</w:t>
            </w:r>
          </w:p>
        </w:tc>
        <w:tc>
          <w:tcPr>
            <w:tcW w:w="720" w:type="dxa"/>
            <w:shd w:val="clear" w:color="auto" w:fill="auto"/>
            <w:vAlign w:val="center"/>
          </w:tcPr>
          <w:p w14:paraId="3DBF6FE3"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323</w:t>
            </w:r>
          </w:p>
        </w:tc>
        <w:tc>
          <w:tcPr>
            <w:tcW w:w="1800" w:type="dxa"/>
          </w:tcPr>
          <w:p w14:paraId="743425E9" w14:textId="03763EB2" w:rsidR="00241F61" w:rsidRPr="003431AA" w:rsidRDefault="00241F61" w:rsidP="00630805">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24. WJP 8.7.4 ‘</w:t>
            </w:r>
            <w:r w:rsidR="00DA0102" w:rsidRPr="003431AA">
              <w:rPr>
                <w:rFonts w:ascii="Calibri" w:eastAsia="Times New Roman" w:hAnsi="Calibri" w:cs="Calibri"/>
                <w:b/>
                <w:bCs/>
                <w:color w:val="000000"/>
                <w:sz w:val="14"/>
                <w:szCs w:val="14"/>
                <w:lang w:val="sr-Latn-RS"/>
              </w:rPr>
              <w:t>Pravna pomoć</w:t>
            </w:r>
            <w:r w:rsidRPr="003431AA">
              <w:rPr>
                <w:rFonts w:ascii="Calibri" w:eastAsia="Times New Roman" w:hAnsi="Calibri" w:cs="Calibri"/>
                <w:b/>
                <w:bCs/>
                <w:color w:val="000000"/>
                <w:sz w:val="14"/>
                <w:szCs w:val="14"/>
                <w:lang w:val="sr-Latn-RS"/>
              </w:rPr>
              <w:t>’</w:t>
            </w:r>
          </w:p>
        </w:tc>
        <w:tc>
          <w:tcPr>
            <w:tcW w:w="720" w:type="dxa"/>
            <w:vAlign w:val="center"/>
          </w:tcPr>
          <w:p w14:paraId="0F9F62AB"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720" w:type="dxa"/>
            <w:shd w:val="clear" w:color="auto" w:fill="auto"/>
            <w:vAlign w:val="center"/>
          </w:tcPr>
          <w:p w14:paraId="7098F9E2"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0.60</w:t>
            </w:r>
          </w:p>
        </w:tc>
        <w:tc>
          <w:tcPr>
            <w:tcW w:w="720" w:type="dxa"/>
            <w:vAlign w:val="center"/>
          </w:tcPr>
          <w:p w14:paraId="37B7430C" w14:textId="77777777" w:rsidR="00241F61" w:rsidRPr="003431AA" w:rsidRDefault="00241F61" w:rsidP="00630805">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0.63</w:t>
            </w:r>
          </w:p>
        </w:tc>
        <w:tc>
          <w:tcPr>
            <w:tcW w:w="720" w:type="dxa"/>
            <w:shd w:val="clear" w:color="auto" w:fill="DBDBDB" w:themeFill="accent3" w:themeFillTint="66"/>
          </w:tcPr>
          <w:p w14:paraId="0C93E53A" w14:textId="1BC870C1" w:rsidR="00241F61" w:rsidRPr="003431AA" w:rsidRDefault="0046500F" w:rsidP="00630805">
            <w:pPr>
              <w:pStyle w:val="ListParagraph"/>
              <w:keepNext/>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0.60</w:t>
            </w:r>
          </w:p>
        </w:tc>
        <w:tc>
          <w:tcPr>
            <w:tcW w:w="720" w:type="dxa"/>
            <w:vAlign w:val="center"/>
          </w:tcPr>
          <w:p w14:paraId="20CD8896" w14:textId="77777777" w:rsidR="00241F61" w:rsidRPr="003431AA" w:rsidRDefault="00241F61" w:rsidP="00630805">
            <w:pPr>
              <w:pStyle w:val="ListParagraph"/>
              <w:keepNext/>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0.65</w:t>
            </w:r>
          </w:p>
        </w:tc>
      </w:tr>
    </w:tbl>
    <w:p w14:paraId="2885C4B6" w14:textId="35170120" w:rsidR="00241F61" w:rsidRPr="003431AA" w:rsidRDefault="00DA0102" w:rsidP="00241F61">
      <w:pPr>
        <w:pStyle w:val="Caption"/>
        <w:jc w:val="center"/>
        <w:rPr>
          <w:lang w:val="sr-Latn-RS"/>
        </w:rPr>
      </w:pPr>
      <w:r w:rsidRPr="003431AA">
        <w:rPr>
          <w:lang w:val="sr-Latn-RS"/>
        </w:rPr>
        <w:t xml:space="preserve">Tabela </w:t>
      </w:r>
      <w:r w:rsidR="00B7023A" w:rsidRPr="003431AA">
        <w:rPr>
          <w:lang w:val="sr-Latn-RS"/>
        </w:rPr>
        <w:t>11</w:t>
      </w:r>
      <w:r w:rsidRPr="003431AA">
        <w:rPr>
          <w:lang w:val="sr-Latn-RS"/>
        </w:rPr>
        <w:t xml:space="preserve"> – Pokazat</w:t>
      </w:r>
      <w:r w:rsidR="00B7023A" w:rsidRPr="003431AA">
        <w:rPr>
          <w:lang w:val="sr-Latn-RS"/>
        </w:rPr>
        <w:t>elji c</w:t>
      </w:r>
      <w:r w:rsidRPr="003431AA">
        <w:rPr>
          <w:lang w:val="sr-Latn-RS"/>
        </w:rPr>
        <w:t>ilja 3</w:t>
      </w:r>
      <w:r w:rsidRPr="003431AA">
        <w:rPr>
          <w:lang w:val="sr-Latn-RS"/>
        </w:rPr>
        <w:cr/>
      </w:r>
    </w:p>
    <w:p w14:paraId="6281DCF5" w14:textId="49D1D2ED" w:rsidR="004A03EB" w:rsidRPr="003431AA" w:rsidRDefault="00B7023A" w:rsidP="004A03EB">
      <w:pPr>
        <w:jc w:val="both"/>
        <w:rPr>
          <w:sz w:val="22"/>
          <w:lang w:val="sr-Latn-RS"/>
        </w:rPr>
      </w:pPr>
      <w:bookmarkStart w:id="12" w:name="_Hlk164266820"/>
      <w:r w:rsidRPr="003431AA">
        <w:rPr>
          <w:sz w:val="22"/>
          <w:lang w:val="sr-Latn-RS"/>
        </w:rPr>
        <w:t>Međutim, bilo je kašnjenja u pitanjima kao što su određivanje advokata u predmetima pravne pomoći, i</w:t>
      </w:r>
      <w:r w:rsidR="004A03EB" w:rsidRPr="003431AA">
        <w:rPr>
          <w:sz w:val="22"/>
          <w:lang w:val="sr-Latn-RS"/>
        </w:rPr>
        <w:t>zazov</w:t>
      </w:r>
      <w:r w:rsidRPr="003431AA">
        <w:rPr>
          <w:sz w:val="22"/>
          <w:lang w:val="sr-Latn-RS"/>
        </w:rPr>
        <w:t>i</w:t>
      </w:r>
      <w:r w:rsidR="004A03EB" w:rsidRPr="003431AA">
        <w:rPr>
          <w:sz w:val="22"/>
          <w:lang w:val="sr-Latn-RS"/>
        </w:rPr>
        <w:t xml:space="preserve"> u kreiranju mape za potrebe </w:t>
      </w:r>
      <w:r w:rsidRPr="003431AA">
        <w:rPr>
          <w:sz w:val="22"/>
          <w:lang w:val="sr-Latn-RS"/>
        </w:rPr>
        <w:t>sudstva</w:t>
      </w:r>
      <w:r w:rsidR="004A03EB" w:rsidRPr="003431AA">
        <w:rPr>
          <w:sz w:val="22"/>
          <w:lang w:val="sr-Latn-RS"/>
        </w:rPr>
        <w:t xml:space="preserve"> ili izrade anketa korisnika sudova, uloge AKK</w:t>
      </w:r>
      <w:r w:rsidRPr="003431AA">
        <w:rPr>
          <w:sz w:val="22"/>
          <w:lang w:val="sr-Latn-RS"/>
        </w:rPr>
        <w:t>-a</w:t>
      </w:r>
      <w:r w:rsidR="004A03EB" w:rsidRPr="003431AA">
        <w:rPr>
          <w:sz w:val="22"/>
          <w:lang w:val="sr-Latn-RS"/>
        </w:rPr>
        <w:t xml:space="preserve"> u podizanju svesti advokata o mogućnostima koje nudi posredovanje, </w:t>
      </w:r>
      <w:r w:rsidRPr="003431AA">
        <w:rPr>
          <w:sz w:val="22"/>
          <w:lang w:val="sr-Latn-RS"/>
        </w:rPr>
        <w:t>manjkavim</w:t>
      </w:r>
      <w:r w:rsidR="004A03EB" w:rsidRPr="003431AA">
        <w:rPr>
          <w:sz w:val="22"/>
          <w:lang w:val="sr-Latn-RS"/>
        </w:rPr>
        <w:t xml:space="preserve"> izveštavanjima institucija Skupštini u vezi sa sprovođenjem preporuka </w:t>
      </w:r>
      <w:r w:rsidRPr="003431AA">
        <w:rPr>
          <w:sz w:val="22"/>
          <w:lang w:val="sr-Latn-RS"/>
        </w:rPr>
        <w:t>N</w:t>
      </w:r>
      <w:r w:rsidR="004A03EB" w:rsidRPr="003431AA">
        <w:rPr>
          <w:sz w:val="22"/>
          <w:lang w:val="sr-Latn-RS"/>
        </w:rPr>
        <w:t xml:space="preserve">arodnog advokata, </w:t>
      </w:r>
      <w:r w:rsidRPr="003431AA">
        <w:rPr>
          <w:sz w:val="22"/>
          <w:lang w:val="sr-Latn-RS"/>
        </w:rPr>
        <w:t xml:space="preserve">formiranje prevodilačkih jedinica u sudovima, neusvajanje Zakona o sudskim taksama i troškovima, kašnjenje u izradi strategije za posredovanje, itd. </w:t>
      </w:r>
      <w:r w:rsidR="004A03EB" w:rsidRPr="003431AA">
        <w:rPr>
          <w:sz w:val="22"/>
          <w:lang w:val="sr-Latn-RS"/>
        </w:rPr>
        <w:t xml:space="preserve">koji su generalno rezultat </w:t>
      </w:r>
      <w:r w:rsidR="00C805F2" w:rsidRPr="003431AA">
        <w:rPr>
          <w:sz w:val="22"/>
          <w:lang w:val="sr-Latn-RS"/>
        </w:rPr>
        <w:t>toga da aktivnostima nije dat priroritet,</w:t>
      </w:r>
      <w:r w:rsidR="004A03EB" w:rsidRPr="003431AA">
        <w:rPr>
          <w:sz w:val="22"/>
          <w:lang w:val="sr-Latn-RS"/>
        </w:rPr>
        <w:t xml:space="preserve"> ali i </w:t>
      </w:r>
      <w:r w:rsidRPr="003431AA">
        <w:rPr>
          <w:sz w:val="22"/>
          <w:lang w:val="sr-Latn-RS"/>
        </w:rPr>
        <w:t>nedostatka</w:t>
      </w:r>
      <w:r w:rsidR="004A03EB" w:rsidRPr="003431AA">
        <w:rPr>
          <w:sz w:val="22"/>
          <w:lang w:val="sr-Latn-RS"/>
        </w:rPr>
        <w:t xml:space="preserve"> kapaciteta, uprkos značajnom </w:t>
      </w:r>
      <w:r w:rsidR="004A03EB" w:rsidRPr="003431AA">
        <w:rPr>
          <w:sz w:val="22"/>
          <w:lang w:val="sr-Latn-RS"/>
        </w:rPr>
        <w:lastRenderedPageBreak/>
        <w:t xml:space="preserve">prisustvu projekata razvojnih partnera Kosova </w:t>
      </w:r>
      <w:r w:rsidRPr="003431AA">
        <w:rPr>
          <w:sz w:val="22"/>
          <w:lang w:val="sr-Latn-RS"/>
        </w:rPr>
        <w:t>u vezi sa ovim ciljem</w:t>
      </w:r>
      <w:r w:rsidR="004A03EB" w:rsidRPr="003431AA">
        <w:rPr>
          <w:sz w:val="22"/>
          <w:lang w:val="sr-Latn-RS"/>
        </w:rPr>
        <w:t>.</w:t>
      </w:r>
      <w:r w:rsidR="004A03EB" w:rsidRPr="003431AA">
        <w:rPr>
          <w:sz w:val="22"/>
          <w:lang w:val="sr-Latn-RS"/>
        </w:rPr>
        <w:cr/>
      </w:r>
    </w:p>
    <w:p w14:paraId="073986E9" w14:textId="31AC867A" w:rsidR="004A03EB" w:rsidRDefault="004A03EB" w:rsidP="004A03EB">
      <w:pPr>
        <w:jc w:val="both"/>
        <w:rPr>
          <w:sz w:val="22"/>
          <w:lang w:val="sr-Latn-RS"/>
        </w:rPr>
      </w:pPr>
      <w:r w:rsidRPr="003431AA">
        <w:rPr>
          <w:sz w:val="22"/>
          <w:lang w:val="sr-Latn-RS"/>
        </w:rPr>
        <w:t xml:space="preserve">Kao zaključak za ovaj cilj, Ministarstvo pravde, kao vodeća institucija politika u pravosudnom sistemu na Kosovu, mora da </w:t>
      </w:r>
      <w:r w:rsidR="00B7023A" w:rsidRPr="003431AA">
        <w:rPr>
          <w:sz w:val="22"/>
          <w:lang w:val="sr-Latn-RS"/>
        </w:rPr>
        <w:t>privede kraju un</w:t>
      </w:r>
      <w:r w:rsidRPr="003431AA">
        <w:rPr>
          <w:sz w:val="22"/>
          <w:lang w:val="sr-Latn-RS"/>
        </w:rPr>
        <w:t xml:space="preserve">utrašnju uredbu i popunjavanje </w:t>
      </w:r>
      <w:r w:rsidR="00B7023A" w:rsidRPr="003431AA">
        <w:rPr>
          <w:sz w:val="22"/>
          <w:lang w:val="sr-Latn-RS"/>
        </w:rPr>
        <w:t>slobodnih radnih mesta</w:t>
      </w:r>
      <w:r w:rsidRPr="003431AA">
        <w:rPr>
          <w:sz w:val="22"/>
          <w:lang w:val="sr-Latn-RS"/>
        </w:rPr>
        <w:t xml:space="preserve">, dok se ostale institucije moraju </w:t>
      </w:r>
      <w:r w:rsidR="00B7023A" w:rsidRPr="003431AA">
        <w:rPr>
          <w:sz w:val="22"/>
          <w:lang w:val="sr-Latn-RS"/>
        </w:rPr>
        <w:t>usredsrediti</w:t>
      </w:r>
      <w:r w:rsidRPr="003431AA">
        <w:rPr>
          <w:sz w:val="22"/>
          <w:lang w:val="sr-Latn-RS"/>
        </w:rPr>
        <w:t xml:space="preserve"> na sprovođenje konkretnih aktivnosti koje se </w:t>
      </w:r>
      <w:r w:rsidR="00B7023A" w:rsidRPr="003431AA">
        <w:rPr>
          <w:sz w:val="22"/>
          <w:lang w:val="sr-Latn-RS"/>
        </w:rPr>
        <w:t>sadržane</w:t>
      </w:r>
      <w:r w:rsidRPr="003431AA">
        <w:rPr>
          <w:sz w:val="22"/>
          <w:lang w:val="sr-Latn-RS"/>
        </w:rPr>
        <w:t xml:space="preserve"> u Akcionom planu Strategije i koje direktno utiču na pristup pravdi, ali i </w:t>
      </w:r>
      <w:r w:rsidR="00B7023A" w:rsidRPr="003431AA">
        <w:rPr>
          <w:sz w:val="22"/>
          <w:lang w:val="sr-Latn-RS"/>
        </w:rPr>
        <w:t>na planiranju</w:t>
      </w:r>
      <w:r w:rsidRPr="003431AA">
        <w:rPr>
          <w:sz w:val="22"/>
          <w:lang w:val="sr-Latn-RS"/>
        </w:rPr>
        <w:t xml:space="preserve"> aktivnosti tokom srednjoročnog pregleda Strategije.</w:t>
      </w:r>
    </w:p>
    <w:p w14:paraId="42AFC1C6" w14:textId="77777777" w:rsidR="00335D89" w:rsidRPr="003431AA" w:rsidRDefault="00335D89" w:rsidP="004A03EB">
      <w:pPr>
        <w:jc w:val="both"/>
        <w:rPr>
          <w:sz w:val="22"/>
          <w:lang w:val="sr-Latn-RS"/>
        </w:rPr>
      </w:pPr>
    </w:p>
    <w:p w14:paraId="798F00CC" w14:textId="77777777" w:rsidR="00241F61" w:rsidRPr="003431AA" w:rsidRDefault="00241F61" w:rsidP="00241F61">
      <w:pPr>
        <w:pStyle w:val="ListParagraph"/>
        <w:rPr>
          <w:b/>
          <w:bCs/>
          <w:sz w:val="22"/>
          <w:lang w:val="sr-Latn-RS"/>
        </w:rPr>
      </w:pPr>
    </w:p>
    <w:p w14:paraId="204D6C26" w14:textId="73EB595F" w:rsidR="007B10BD" w:rsidRPr="003431AA" w:rsidRDefault="007B10BD" w:rsidP="00241F61">
      <w:pPr>
        <w:pStyle w:val="ListParagraph"/>
        <w:numPr>
          <w:ilvl w:val="0"/>
          <w:numId w:val="5"/>
        </w:numPr>
        <w:rPr>
          <w:b/>
          <w:bCs/>
          <w:sz w:val="20"/>
          <w:lang w:val="sr-Latn-RS"/>
        </w:rPr>
      </w:pPr>
      <w:r w:rsidRPr="003431AA">
        <w:rPr>
          <w:b/>
          <w:sz w:val="22"/>
          <w:lang w:val="sr-Latn-RS"/>
        </w:rPr>
        <w:t xml:space="preserve">NAPREDAK </w:t>
      </w:r>
      <w:r w:rsidR="006461EB" w:rsidRPr="003431AA">
        <w:rPr>
          <w:b/>
          <w:sz w:val="22"/>
          <w:lang w:val="sr-Latn-RS"/>
        </w:rPr>
        <w:t xml:space="preserve">U ODNOSU NA CILJ </w:t>
      </w:r>
      <w:r w:rsidRPr="003431AA">
        <w:rPr>
          <w:b/>
          <w:sz w:val="22"/>
          <w:lang w:val="sr-Latn-RS"/>
        </w:rPr>
        <w:t>4: JAČANJE BORBE PROTIV KORUPCIJE</w:t>
      </w:r>
    </w:p>
    <w:p w14:paraId="745BCA31" w14:textId="77777777" w:rsidR="00241F61" w:rsidRPr="003431AA" w:rsidRDefault="00241F61" w:rsidP="00241F61">
      <w:pPr>
        <w:pStyle w:val="ListParagraph"/>
        <w:ind w:left="0"/>
        <w:rPr>
          <w:b/>
          <w:bCs/>
          <w:sz w:val="22"/>
          <w:lang w:val="sr-Latn-RS"/>
        </w:rPr>
      </w:pPr>
    </w:p>
    <w:p w14:paraId="0045C80A" w14:textId="67CD337B" w:rsidR="0072196B" w:rsidRDefault="0072196B" w:rsidP="00241F61">
      <w:pPr>
        <w:pStyle w:val="ListParagraph"/>
        <w:ind w:left="0"/>
        <w:jc w:val="both"/>
        <w:rPr>
          <w:lang w:val="sr-Latn-RS"/>
        </w:rPr>
      </w:pPr>
      <w:r w:rsidRPr="002971F5">
        <w:rPr>
          <w:lang w:val="sr-Latn-RS"/>
        </w:rPr>
        <w:t xml:space="preserve">U uvodu ovog poglavlja navedeno je da Cilj 4 ima najveći broj sprovedenih aktivnosti u odnosu na one planirane, ukupno 47 od 63 </w:t>
      </w:r>
      <w:r w:rsidRPr="002971F5">
        <w:rPr>
          <w:sz w:val="22"/>
          <w:lang w:val="sr-Latn-RS"/>
        </w:rPr>
        <w:t>(74.60%).</w:t>
      </w:r>
    </w:p>
    <w:p w14:paraId="191B97BF" w14:textId="4A8C3E10" w:rsidR="00895435" w:rsidRPr="003431AA" w:rsidRDefault="007B10BD" w:rsidP="00241F61">
      <w:pPr>
        <w:pStyle w:val="ListParagraph"/>
        <w:ind w:left="0"/>
        <w:jc w:val="both"/>
        <w:rPr>
          <w:lang w:val="sr-Latn-RS"/>
        </w:rPr>
      </w:pPr>
      <w:r w:rsidRPr="003431AA">
        <w:rPr>
          <w:lang w:val="sr-Latn-RS"/>
        </w:rPr>
        <w:t xml:space="preserve">Ovaj cilj je bio fokusiran na stvaranje novog </w:t>
      </w:r>
      <w:r w:rsidR="00895435" w:rsidRPr="003431AA">
        <w:rPr>
          <w:lang w:val="sr-Latn-RS"/>
        </w:rPr>
        <w:t>pravnog</w:t>
      </w:r>
      <w:r w:rsidRPr="003431AA">
        <w:rPr>
          <w:lang w:val="sr-Latn-RS"/>
        </w:rPr>
        <w:t xml:space="preserve"> okvira za </w:t>
      </w:r>
      <w:r w:rsidR="00CC6088" w:rsidRPr="003431AA">
        <w:rPr>
          <w:lang w:val="sr-Latn-RS"/>
        </w:rPr>
        <w:t>sprečavanje korupcije</w:t>
      </w:r>
      <w:r w:rsidRPr="003431AA">
        <w:rPr>
          <w:lang w:val="sr-Latn-RS"/>
        </w:rPr>
        <w:t xml:space="preserve">, odnosno na promenu misije Agencije za </w:t>
      </w:r>
      <w:r w:rsidR="00895435" w:rsidRPr="003431AA">
        <w:rPr>
          <w:lang w:val="sr-Latn-RS"/>
        </w:rPr>
        <w:t>sprečavanje korupcije</w:t>
      </w:r>
      <w:r w:rsidRPr="003431AA">
        <w:rPr>
          <w:lang w:val="sr-Latn-RS"/>
        </w:rPr>
        <w:t xml:space="preserve"> u </w:t>
      </w:r>
      <w:r w:rsidR="00895435" w:rsidRPr="003431AA">
        <w:rPr>
          <w:lang w:val="sr-Latn-RS"/>
        </w:rPr>
        <w:t>sprečavanju</w:t>
      </w:r>
      <w:r w:rsidRPr="003431AA">
        <w:rPr>
          <w:lang w:val="sr-Latn-RS"/>
        </w:rPr>
        <w:t xml:space="preserve"> korupcije, što je </w:t>
      </w:r>
      <w:r w:rsidR="00895435" w:rsidRPr="003431AA">
        <w:rPr>
          <w:lang w:val="sr-Latn-RS"/>
        </w:rPr>
        <w:t>izvršeno</w:t>
      </w:r>
      <w:r w:rsidRPr="003431AA">
        <w:rPr>
          <w:lang w:val="sr-Latn-RS"/>
        </w:rPr>
        <w:t xml:space="preserve"> novim Zakonom kojim su dodatno precizirana njena ovlašćenja. Pored toga, </w:t>
      </w:r>
      <w:r w:rsidR="00895435" w:rsidRPr="003431AA">
        <w:rPr>
          <w:lang w:val="sr-Latn-RS"/>
        </w:rPr>
        <w:t xml:space="preserve">i pored usvajanja novog zakona o prijavljivanju, </w:t>
      </w:r>
      <w:r w:rsidRPr="003431AA">
        <w:rPr>
          <w:lang w:val="sr-Latn-RS"/>
        </w:rPr>
        <w:t xml:space="preserve">poreklu i kontroli imovine i poklona, </w:t>
      </w:r>
      <w:r w:rsidR="00895435" w:rsidRPr="003431AA">
        <w:rPr>
          <w:lang w:val="sr-Latn-RS"/>
        </w:rPr>
        <w:t xml:space="preserve">u ranijim fazama </w:t>
      </w:r>
      <w:r w:rsidR="00204FC7" w:rsidRPr="003431AA">
        <w:rPr>
          <w:lang w:val="sr-Latn-RS"/>
        </w:rPr>
        <w:t xml:space="preserve">takođe praćeno i </w:t>
      </w:r>
      <w:r w:rsidRPr="003431AA">
        <w:rPr>
          <w:lang w:val="sr-Latn-RS"/>
        </w:rPr>
        <w:t>elektronskim sistemom za elektronsko prijavljivanje imovine</w:t>
      </w:r>
      <w:r w:rsidR="00895435" w:rsidRPr="003431AA">
        <w:rPr>
          <w:lang w:val="sr-Latn-RS"/>
        </w:rPr>
        <w:t xml:space="preserve">, Agencija je uspešno usvojila unutrašnju uredbu kojom se unapređuje sistem procene antikorupcije zakonodavstva, kontinuirane obuke osoblja i saradnja sa drugim institucijama u pružanju obuke za </w:t>
      </w:r>
      <w:r w:rsidR="00CC6088" w:rsidRPr="003431AA">
        <w:rPr>
          <w:lang w:val="sr-Latn-RS"/>
        </w:rPr>
        <w:t>sprečavanje korupcije</w:t>
      </w:r>
      <w:r w:rsidR="00895435" w:rsidRPr="003431AA">
        <w:rPr>
          <w:lang w:val="sr-Latn-RS"/>
        </w:rPr>
        <w:t xml:space="preserve">, podizanje stručnih kapaciteta policijskih službenika Specijalne istražne jedinice za provođenje istraga u slučajevima korupcije visokog nivoa, izrada nove definicije </w:t>
      </w:r>
      <w:r w:rsidR="00895435" w:rsidRPr="003431AA">
        <w:rPr>
          <w:rFonts w:ascii="Times New Roman" w:eastAsia="Times New Roman" w:hAnsi="Times New Roman" w:cs="Times New Roman"/>
          <w:sz w:val="22"/>
          <w:lang w:val="sr-Latn-RS"/>
        </w:rPr>
        <w:t>'</w:t>
      </w:r>
      <w:r w:rsidR="00895435" w:rsidRPr="003431AA">
        <w:rPr>
          <w:i/>
          <w:lang w:val="sr-Latn-RS"/>
        </w:rPr>
        <w:t>korupcija visokog nivoa</w:t>
      </w:r>
      <w:r w:rsidR="00895435" w:rsidRPr="003431AA">
        <w:rPr>
          <w:rFonts w:ascii="Times New Roman" w:eastAsia="Times New Roman" w:hAnsi="Times New Roman" w:cs="Times New Roman"/>
          <w:sz w:val="22"/>
          <w:lang w:val="sr-Latn-RS"/>
        </w:rPr>
        <w:t>'</w:t>
      </w:r>
      <w:r w:rsidR="00895435" w:rsidRPr="003431AA">
        <w:rPr>
          <w:lang w:val="sr-Latn-RS"/>
        </w:rPr>
        <w:t xml:space="preserve">, koja </w:t>
      </w:r>
      <w:r w:rsidR="006461EB" w:rsidRPr="003431AA">
        <w:rPr>
          <w:lang w:val="sr-Latn-RS"/>
        </w:rPr>
        <w:t>ć</w:t>
      </w:r>
      <w:r w:rsidR="00895435" w:rsidRPr="003431AA">
        <w:rPr>
          <w:lang w:val="sr-Latn-RS"/>
        </w:rPr>
        <w:t>e biti jednoobrazno uključena u Zakon</w:t>
      </w:r>
      <w:r w:rsidR="00ED7019" w:rsidRPr="003431AA">
        <w:rPr>
          <w:lang w:val="sr-Latn-RS"/>
        </w:rPr>
        <w:t xml:space="preserve">u </w:t>
      </w:r>
      <w:r w:rsidR="00204FC7" w:rsidRPr="003431AA">
        <w:rPr>
          <w:lang w:val="sr-Latn-RS"/>
        </w:rPr>
        <w:t xml:space="preserve">o STRK-a, Krivičnom zakoniku i drugim relevantnim zakonima, smatraju se </w:t>
      </w:r>
      <w:r w:rsidR="00895435" w:rsidRPr="003431AA">
        <w:rPr>
          <w:lang w:val="sr-Latn-RS"/>
        </w:rPr>
        <w:t xml:space="preserve">najvažnijim </w:t>
      </w:r>
      <w:r w:rsidR="00204FC7" w:rsidRPr="003431AA">
        <w:rPr>
          <w:lang w:val="sr-Latn-RS"/>
        </w:rPr>
        <w:t>p</w:t>
      </w:r>
      <w:r w:rsidR="00895435" w:rsidRPr="003431AA">
        <w:rPr>
          <w:lang w:val="sr-Latn-RS"/>
        </w:rPr>
        <w:t xml:space="preserve">ričama </w:t>
      </w:r>
      <w:r w:rsidR="00204FC7" w:rsidRPr="003431AA">
        <w:rPr>
          <w:lang w:val="sr-Latn-RS"/>
        </w:rPr>
        <w:t xml:space="preserve">o uspehu </w:t>
      </w:r>
      <w:r w:rsidR="00895435" w:rsidRPr="003431AA">
        <w:rPr>
          <w:lang w:val="sr-Latn-RS"/>
        </w:rPr>
        <w:t>u vezi sa ovim ciljem.</w:t>
      </w:r>
    </w:p>
    <w:p w14:paraId="49C92BBC" w14:textId="77777777" w:rsidR="00241F61" w:rsidRPr="003431AA" w:rsidRDefault="00241F61" w:rsidP="00241F61">
      <w:pPr>
        <w:pStyle w:val="ListParagraph"/>
        <w:ind w:left="0"/>
        <w:jc w:val="both"/>
        <w:rPr>
          <w:sz w:val="22"/>
          <w:lang w:val="sr-Latn-RS"/>
        </w:rPr>
      </w:pPr>
    </w:p>
    <w:p w14:paraId="18BF5F51" w14:textId="0D00215A" w:rsidR="007B10BD" w:rsidRPr="003431AA" w:rsidRDefault="007B10BD" w:rsidP="00241F61">
      <w:pPr>
        <w:pStyle w:val="ListParagraph"/>
        <w:ind w:left="0"/>
        <w:jc w:val="both"/>
        <w:rPr>
          <w:sz w:val="20"/>
          <w:lang w:val="sr-Latn-RS"/>
        </w:rPr>
      </w:pPr>
      <w:r w:rsidRPr="002971F5">
        <w:rPr>
          <w:sz w:val="22"/>
          <w:lang w:val="sr-Latn-RS"/>
        </w:rPr>
        <w:t>Planirani troškovi i potrošen budžet do kraja 2022. godine u vezi sa ovim Ciljem prikazani su na sledećoj tabeli.</w:t>
      </w:r>
    </w:p>
    <w:bookmarkEnd w:id="12"/>
    <w:p w14:paraId="1921A92E" w14:textId="77777777" w:rsidR="00241F61" w:rsidRPr="003431AA" w:rsidRDefault="00241F61" w:rsidP="00241F61">
      <w:pPr>
        <w:pStyle w:val="ListParagraph"/>
        <w:ind w:left="0"/>
        <w:jc w:val="both"/>
        <w:rPr>
          <w:sz w:val="22"/>
          <w:lang w:val="sr-Latn-RS"/>
        </w:rPr>
      </w:pPr>
    </w:p>
    <w:tbl>
      <w:tblPr>
        <w:tblW w:w="93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4647"/>
        <w:gridCol w:w="1563"/>
        <w:gridCol w:w="1564"/>
        <w:gridCol w:w="1564"/>
      </w:tblGrid>
      <w:tr w:rsidR="00241F61" w:rsidRPr="002971F5" w14:paraId="4430F6E2" w14:textId="77777777" w:rsidTr="002971F5">
        <w:trPr>
          <w:trHeight w:val="683"/>
          <w:jc w:val="center"/>
        </w:trPr>
        <w:tc>
          <w:tcPr>
            <w:tcW w:w="4647" w:type="dxa"/>
            <w:shd w:val="clear" w:color="auto" w:fill="F2F2F2" w:themeFill="background1" w:themeFillShade="F2"/>
            <w:noWrap/>
            <w:vAlign w:val="center"/>
            <w:hideMark/>
          </w:tcPr>
          <w:p w14:paraId="3B640BF3" w14:textId="794B7B8F" w:rsidR="00241F61" w:rsidRPr="002971F5" w:rsidRDefault="00204FC7" w:rsidP="00630805">
            <w:pPr>
              <w:spacing w:after="0" w:line="240" w:lineRule="auto"/>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pacing w:val="-12"/>
                <w:sz w:val="20"/>
                <w:szCs w:val="20"/>
                <w:lang w:val="sr-Latn-RS"/>
              </w:rPr>
              <w:t>Strateški cilj Akcionog plana(2021-2023)</w:t>
            </w:r>
          </w:p>
        </w:tc>
        <w:tc>
          <w:tcPr>
            <w:tcW w:w="1563" w:type="dxa"/>
            <w:shd w:val="clear" w:color="auto" w:fill="F2F2F2" w:themeFill="background1" w:themeFillShade="F2"/>
            <w:vAlign w:val="center"/>
          </w:tcPr>
          <w:p w14:paraId="082B32A3" w14:textId="2C3A1D59" w:rsidR="00241F61" w:rsidRPr="002971F5" w:rsidRDefault="00204FC7" w:rsidP="002971F5">
            <w:pPr>
              <w:spacing w:after="0" w:line="240" w:lineRule="auto"/>
              <w:jc w:val="center"/>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z w:val="20"/>
                <w:szCs w:val="20"/>
                <w:lang w:val="sr-Latn-RS"/>
              </w:rPr>
              <w:t>Budžet</w:t>
            </w:r>
            <w:r w:rsidR="00241F61" w:rsidRPr="002971F5">
              <w:rPr>
                <w:rFonts w:asciiTheme="minorHAnsi" w:eastAsia="Times New Roman" w:hAnsiTheme="minorHAnsi" w:cstheme="minorHAnsi"/>
                <w:b/>
                <w:bCs/>
                <w:color w:val="000000"/>
                <w:sz w:val="20"/>
                <w:szCs w:val="20"/>
                <w:lang w:val="sr-Latn-RS"/>
              </w:rPr>
              <w:br/>
            </w:r>
            <w:r w:rsidR="00241F61" w:rsidRPr="002971F5">
              <w:rPr>
                <w:rFonts w:asciiTheme="minorHAnsi" w:eastAsia="Times New Roman" w:hAnsiTheme="minorHAnsi" w:cstheme="minorHAnsi"/>
                <w:color w:val="000000"/>
                <w:spacing w:val="-10"/>
                <w:sz w:val="20"/>
                <w:szCs w:val="20"/>
                <w:lang w:val="sr-Latn-RS"/>
              </w:rPr>
              <w:t xml:space="preserve">(RKS + </w:t>
            </w:r>
            <w:r w:rsidRPr="002971F5">
              <w:rPr>
                <w:rFonts w:asciiTheme="minorHAnsi" w:eastAsia="Times New Roman" w:hAnsiTheme="minorHAnsi" w:cstheme="minorHAnsi"/>
                <w:color w:val="000000"/>
                <w:spacing w:val="-10"/>
                <w:sz w:val="20"/>
                <w:szCs w:val="20"/>
                <w:lang w:val="sr-Latn-RS"/>
              </w:rPr>
              <w:t>donatori</w:t>
            </w:r>
            <w:r w:rsidR="00241F61" w:rsidRPr="002971F5">
              <w:rPr>
                <w:rFonts w:asciiTheme="minorHAnsi" w:eastAsia="Times New Roman" w:hAnsiTheme="minorHAnsi" w:cstheme="minorHAnsi"/>
                <w:color w:val="000000"/>
                <w:spacing w:val="-10"/>
                <w:sz w:val="20"/>
                <w:szCs w:val="20"/>
                <w:lang w:val="sr-Latn-RS"/>
              </w:rPr>
              <w:t>)</w:t>
            </w:r>
            <w:r w:rsidR="00241F61" w:rsidRPr="002971F5">
              <w:rPr>
                <w:rFonts w:asciiTheme="minorHAnsi" w:eastAsia="Times New Roman" w:hAnsiTheme="minorHAnsi" w:cstheme="minorHAnsi"/>
                <w:b/>
                <w:bCs/>
                <w:color w:val="000000"/>
                <w:spacing w:val="-10"/>
                <w:sz w:val="20"/>
                <w:szCs w:val="20"/>
                <w:lang w:val="sr-Latn-RS"/>
              </w:rPr>
              <w:t xml:space="preserve"> </w:t>
            </w:r>
            <w:r w:rsidR="00241F61" w:rsidRPr="002971F5">
              <w:rPr>
                <w:rFonts w:asciiTheme="minorHAnsi" w:eastAsia="Times New Roman" w:hAnsiTheme="minorHAnsi" w:cstheme="minorHAnsi"/>
                <w:b/>
                <w:bCs/>
                <w:color w:val="000000"/>
                <w:sz w:val="20"/>
                <w:szCs w:val="20"/>
                <w:lang w:val="sr-Latn-RS"/>
              </w:rPr>
              <w:t xml:space="preserve"> </w:t>
            </w:r>
            <w:r w:rsidR="00241F61" w:rsidRPr="002971F5">
              <w:rPr>
                <w:rFonts w:asciiTheme="minorHAnsi" w:eastAsia="Times New Roman" w:hAnsiTheme="minorHAnsi" w:cstheme="minorHAnsi"/>
                <w:b/>
                <w:bCs/>
                <w:color w:val="000000"/>
                <w:sz w:val="20"/>
                <w:szCs w:val="20"/>
                <w:lang w:val="sr-Latn-RS"/>
              </w:rPr>
              <w:br/>
              <w:t>202</w:t>
            </w:r>
            <w:r w:rsidR="002971F5">
              <w:rPr>
                <w:rFonts w:asciiTheme="minorHAnsi" w:eastAsia="Times New Roman" w:hAnsiTheme="minorHAnsi" w:cstheme="minorHAnsi"/>
                <w:b/>
                <w:bCs/>
                <w:color w:val="000000"/>
                <w:sz w:val="20"/>
                <w:szCs w:val="20"/>
                <w:lang w:val="sr-Latn-RS"/>
              </w:rPr>
              <w:t>3</w:t>
            </w:r>
          </w:p>
        </w:tc>
        <w:tc>
          <w:tcPr>
            <w:tcW w:w="1564" w:type="dxa"/>
            <w:shd w:val="clear" w:color="auto" w:fill="F2F2F2" w:themeFill="background1" w:themeFillShade="F2"/>
            <w:noWrap/>
            <w:vAlign w:val="center"/>
          </w:tcPr>
          <w:p w14:paraId="7C424405" w14:textId="0514B3EB" w:rsidR="00241F61" w:rsidRPr="002971F5" w:rsidRDefault="00241F61" w:rsidP="00630805">
            <w:pPr>
              <w:spacing w:after="0" w:line="240" w:lineRule="auto"/>
              <w:jc w:val="center"/>
              <w:rPr>
                <w:rFonts w:asciiTheme="minorHAnsi" w:eastAsia="Times New Roman" w:hAnsiTheme="minorHAnsi" w:cstheme="minorHAnsi"/>
                <w:b/>
                <w:bCs/>
                <w:color w:val="000000"/>
                <w:spacing w:val="-12"/>
                <w:sz w:val="20"/>
                <w:szCs w:val="20"/>
                <w:lang w:val="sr-Latn-RS"/>
              </w:rPr>
            </w:pPr>
          </w:p>
        </w:tc>
        <w:tc>
          <w:tcPr>
            <w:tcW w:w="1564" w:type="dxa"/>
            <w:shd w:val="clear" w:color="auto" w:fill="F2F2F2"/>
            <w:noWrap/>
            <w:vAlign w:val="center"/>
          </w:tcPr>
          <w:p w14:paraId="1538657C" w14:textId="6AD88B54" w:rsidR="00241F61" w:rsidRPr="002971F5" w:rsidRDefault="00204FC7" w:rsidP="00630805">
            <w:pPr>
              <w:spacing w:after="0" w:line="240" w:lineRule="auto"/>
              <w:jc w:val="center"/>
              <w:rPr>
                <w:rFonts w:asciiTheme="minorHAnsi" w:eastAsia="Times New Roman" w:hAnsiTheme="minorHAnsi" w:cstheme="minorHAnsi"/>
                <w:b/>
                <w:bCs/>
                <w:color w:val="000000"/>
                <w:sz w:val="20"/>
                <w:szCs w:val="20"/>
                <w:lang w:val="sr-Latn-RS"/>
              </w:rPr>
            </w:pPr>
            <w:r w:rsidRPr="002971F5">
              <w:rPr>
                <w:rFonts w:asciiTheme="minorHAnsi" w:eastAsia="Times New Roman" w:hAnsiTheme="minorHAnsi" w:cstheme="minorHAnsi"/>
                <w:b/>
                <w:bCs/>
                <w:color w:val="000000"/>
                <w:sz w:val="20"/>
                <w:szCs w:val="20"/>
                <w:lang w:val="sr-Latn-RS"/>
              </w:rPr>
              <w:t>Troškovi</w:t>
            </w:r>
            <w:r w:rsidR="00241F61" w:rsidRPr="002971F5">
              <w:rPr>
                <w:rFonts w:asciiTheme="minorHAnsi" w:eastAsia="Times New Roman" w:hAnsiTheme="minorHAnsi" w:cstheme="minorHAnsi"/>
                <w:b/>
                <w:bCs/>
                <w:color w:val="000000"/>
                <w:sz w:val="20"/>
                <w:szCs w:val="20"/>
                <w:lang w:val="sr-Latn-RS"/>
              </w:rPr>
              <w:t xml:space="preserve"> </w:t>
            </w:r>
            <w:r w:rsidR="00241F61" w:rsidRPr="002971F5">
              <w:rPr>
                <w:rFonts w:asciiTheme="minorHAnsi" w:eastAsia="Times New Roman" w:hAnsiTheme="minorHAnsi" w:cstheme="minorHAnsi"/>
                <w:color w:val="000000"/>
                <w:spacing w:val="-10"/>
                <w:sz w:val="20"/>
                <w:szCs w:val="20"/>
                <w:lang w:val="sr-Latn-RS"/>
              </w:rPr>
              <w:t xml:space="preserve">(RKS + </w:t>
            </w:r>
            <w:r w:rsidRPr="002971F5">
              <w:rPr>
                <w:rFonts w:asciiTheme="minorHAnsi" w:eastAsia="Times New Roman" w:hAnsiTheme="minorHAnsi" w:cstheme="minorHAnsi"/>
                <w:color w:val="000000"/>
                <w:spacing w:val="-10"/>
                <w:sz w:val="20"/>
                <w:szCs w:val="20"/>
                <w:lang w:val="sr-Latn-RS"/>
              </w:rPr>
              <w:t>donatori</w:t>
            </w:r>
            <w:r w:rsidR="00241F61" w:rsidRPr="002971F5">
              <w:rPr>
                <w:rFonts w:asciiTheme="minorHAnsi" w:eastAsia="Times New Roman" w:hAnsiTheme="minorHAnsi" w:cstheme="minorHAnsi"/>
                <w:color w:val="000000"/>
                <w:spacing w:val="-10"/>
                <w:sz w:val="20"/>
                <w:szCs w:val="20"/>
                <w:lang w:val="sr-Latn-RS"/>
              </w:rPr>
              <w:t>)</w:t>
            </w:r>
            <w:r w:rsidR="00241F61" w:rsidRPr="002971F5">
              <w:rPr>
                <w:rFonts w:asciiTheme="minorHAnsi" w:eastAsia="Times New Roman" w:hAnsiTheme="minorHAnsi" w:cstheme="minorHAnsi"/>
                <w:b/>
                <w:bCs/>
                <w:color w:val="000000"/>
                <w:spacing w:val="-10"/>
                <w:sz w:val="20"/>
                <w:szCs w:val="20"/>
                <w:lang w:val="sr-Latn-RS"/>
              </w:rPr>
              <w:t xml:space="preserve"> </w:t>
            </w:r>
          </w:p>
          <w:p w14:paraId="2F9A0EA7" w14:textId="05A370A6" w:rsidR="00241F61" w:rsidRPr="002971F5" w:rsidRDefault="00241F61" w:rsidP="002971F5">
            <w:pPr>
              <w:spacing w:after="0" w:line="240" w:lineRule="auto"/>
              <w:jc w:val="center"/>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z w:val="20"/>
                <w:szCs w:val="20"/>
                <w:lang w:val="sr-Latn-RS"/>
              </w:rPr>
              <w:t>202</w:t>
            </w:r>
            <w:r w:rsidR="002971F5">
              <w:rPr>
                <w:rFonts w:asciiTheme="minorHAnsi" w:eastAsia="Times New Roman" w:hAnsiTheme="minorHAnsi" w:cstheme="minorHAnsi"/>
                <w:b/>
                <w:bCs/>
                <w:color w:val="000000"/>
                <w:sz w:val="20"/>
                <w:szCs w:val="20"/>
                <w:lang w:val="sr-Latn-RS"/>
              </w:rPr>
              <w:t>3</w:t>
            </w:r>
          </w:p>
        </w:tc>
      </w:tr>
      <w:tr w:rsidR="002971F5" w:rsidRPr="002971F5" w14:paraId="6C12F1E3" w14:textId="77777777" w:rsidTr="007D0602">
        <w:trPr>
          <w:trHeight w:hRule="exact" w:val="510"/>
          <w:jc w:val="center"/>
        </w:trPr>
        <w:tc>
          <w:tcPr>
            <w:tcW w:w="4647" w:type="dxa"/>
            <w:shd w:val="clear" w:color="auto" w:fill="auto"/>
            <w:noWrap/>
            <w:vAlign w:val="center"/>
            <w:hideMark/>
          </w:tcPr>
          <w:p w14:paraId="257C0A41" w14:textId="7DE7BCD2" w:rsidR="002971F5" w:rsidRPr="002971F5" w:rsidRDefault="002971F5" w:rsidP="002971F5">
            <w:pPr>
              <w:spacing w:after="0" w:line="240" w:lineRule="auto"/>
              <w:rPr>
                <w:rFonts w:asciiTheme="minorHAnsi" w:eastAsia="Times New Roman" w:hAnsiTheme="minorHAnsi" w:cstheme="minorHAnsi"/>
                <w:b/>
                <w:bCs/>
                <w:color w:val="000000"/>
                <w:spacing w:val="-12"/>
                <w:sz w:val="20"/>
                <w:szCs w:val="20"/>
                <w:lang w:val="sr-Latn-RS"/>
              </w:rPr>
            </w:pPr>
            <w:r w:rsidRPr="002971F5">
              <w:rPr>
                <w:rFonts w:asciiTheme="minorHAnsi" w:eastAsia="Times New Roman" w:hAnsiTheme="minorHAnsi" w:cstheme="minorHAnsi"/>
                <w:b/>
                <w:bCs/>
                <w:color w:val="000000"/>
                <w:spacing w:val="-12"/>
                <w:sz w:val="20"/>
                <w:szCs w:val="20"/>
                <w:lang w:val="sr-Latn-RS"/>
              </w:rPr>
              <w:t xml:space="preserve">Strateški cilj 4: Jačanje borbe protiv korupcije </w:t>
            </w:r>
          </w:p>
        </w:tc>
        <w:tc>
          <w:tcPr>
            <w:tcW w:w="1563" w:type="dxa"/>
          </w:tcPr>
          <w:p w14:paraId="22A22466" w14:textId="6A11F325" w:rsidR="002971F5" w:rsidRPr="002971F5" w:rsidRDefault="002971F5" w:rsidP="002971F5">
            <w:pPr>
              <w:spacing w:after="0" w:line="240" w:lineRule="auto"/>
              <w:jc w:val="right"/>
              <w:rPr>
                <w:rFonts w:asciiTheme="minorHAnsi" w:hAnsiTheme="minorHAnsi" w:cstheme="minorHAnsi"/>
                <w:b/>
                <w:bCs/>
                <w:spacing w:val="-12"/>
                <w:sz w:val="20"/>
                <w:szCs w:val="20"/>
                <w:lang w:val="sr-Latn-RS"/>
              </w:rPr>
            </w:pPr>
            <w:r w:rsidRPr="002971F5">
              <w:rPr>
                <w:b/>
              </w:rPr>
              <w:t>247,152.00</w:t>
            </w:r>
          </w:p>
        </w:tc>
        <w:tc>
          <w:tcPr>
            <w:tcW w:w="1564" w:type="dxa"/>
            <w:shd w:val="clear" w:color="auto" w:fill="auto"/>
            <w:noWrap/>
            <w:vAlign w:val="center"/>
          </w:tcPr>
          <w:p w14:paraId="415B2D27" w14:textId="0646F85F" w:rsidR="002971F5" w:rsidRPr="002971F5" w:rsidRDefault="002971F5" w:rsidP="002971F5">
            <w:pPr>
              <w:spacing w:after="0" w:line="240" w:lineRule="auto"/>
              <w:jc w:val="right"/>
              <w:rPr>
                <w:rFonts w:asciiTheme="minorHAnsi" w:eastAsia="Times New Roman" w:hAnsiTheme="minorHAnsi" w:cstheme="minorHAnsi"/>
                <w:b/>
                <w:bCs/>
                <w:color w:val="000000"/>
                <w:spacing w:val="-12"/>
                <w:sz w:val="20"/>
                <w:szCs w:val="20"/>
                <w:lang w:val="sr-Latn-RS"/>
              </w:rPr>
            </w:pPr>
          </w:p>
        </w:tc>
        <w:tc>
          <w:tcPr>
            <w:tcW w:w="1564" w:type="dxa"/>
            <w:shd w:val="clear" w:color="auto" w:fill="F2F2F2"/>
            <w:noWrap/>
          </w:tcPr>
          <w:p w14:paraId="61E011AD" w14:textId="5A26200F" w:rsidR="002971F5" w:rsidRPr="002971F5" w:rsidRDefault="002971F5" w:rsidP="002971F5">
            <w:pPr>
              <w:spacing w:after="0" w:line="240" w:lineRule="auto"/>
              <w:jc w:val="right"/>
              <w:rPr>
                <w:rFonts w:asciiTheme="minorHAnsi" w:eastAsia="Times New Roman" w:hAnsiTheme="minorHAnsi" w:cstheme="minorHAnsi"/>
                <w:b/>
                <w:bCs/>
                <w:color w:val="000000"/>
                <w:spacing w:val="-12"/>
                <w:sz w:val="20"/>
                <w:szCs w:val="20"/>
                <w:lang w:val="sr-Latn-RS"/>
              </w:rPr>
            </w:pPr>
            <w:r w:rsidRPr="002971F5">
              <w:rPr>
                <w:b/>
              </w:rPr>
              <w:t>320,294.43</w:t>
            </w:r>
          </w:p>
        </w:tc>
      </w:tr>
      <w:tr w:rsidR="002971F5" w:rsidRPr="002971F5" w14:paraId="647F2997" w14:textId="77777777" w:rsidTr="007D0602">
        <w:trPr>
          <w:trHeight w:hRule="exact" w:val="510"/>
          <w:jc w:val="center"/>
        </w:trPr>
        <w:tc>
          <w:tcPr>
            <w:tcW w:w="4647" w:type="dxa"/>
            <w:shd w:val="clear" w:color="auto" w:fill="auto"/>
            <w:noWrap/>
            <w:vAlign w:val="center"/>
          </w:tcPr>
          <w:p w14:paraId="2CA0242D" w14:textId="77777777"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cilj4.1: Poboljšanje institucionalnog okvira za</w:t>
            </w:r>
          </w:p>
          <w:p w14:paraId="2DD67BB7" w14:textId="3D5A752C"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 xml:space="preserve">sprečavanje korupcije </w:t>
            </w:r>
          </w:p>
        </w:tc>
        <w:tc>
          <w:tcPr>
            <w:tcW w:w="1563" w:type="dxa"/>
          </w:tcPr>
          <w:p w14:paraId="1854E4D7" w14:textId="01B612A9" w:rsidR="002971F5" w:rsidRPr="002971F5" w:rsidRDefault="002971F5" w:rsidP="002971F5">
            <w:pPr>
              <w:spacing w:after="0" w:line="240" w:lineRule="auto"/>
              <w:jc w:val="right"/>
              <w:rPr>
                <w:rFonts w:asciiTheme="minorHAnsi" w:hAnsiTheme="minorHAnsi" w:cstheme="minorHAnsi"/>
                <w:spacing w:val="-12"/>
                <w:sz w:val="20"/>
                <w:szCs w:val="20"/>
                <w:lang w:val="sr-Latn-RS"/>
              </w:rPr>
            </w:pPr>
            <w:r w:rsidRPr="00B4369E">
              <w:t>230,322.00</w:t>
            </w:r>
          </w:p>
        </w:tc>
        <w:tc>
          <w:tcPr>
            <w:tcW w:w="1564" w:type="dxa"/>
            <w:shd w:val="clear" w:color="auto" w:fill="auto"/>
            <w:noWrap/>
            <w:vAlign w:val="center"/>
          </w:tcPr>
          <w:p w14:paraId="0BDBB8EB" w14:textId="6BB303BF"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p>
        </w:tc>
        <w:tc>
          <w:tcPr>
            <w:tcW w:w="1564" w:type="dxa"/>
            <w:shd w:val="clear" w:color="auto" w:fill="F2F2F2"/>
          </w:tcPr>
          <w:p w14:paraId="0751B451" w14:textId="7D26630A"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r w:rsidRPr="0027298C">
              <w:t>292,756.48</w:t>
            </w:r>
          </w:p>
        </w:tc>
      </w:tr>
      <w:tr w:rsidR="002971F5" w:rsidRPr="002971F5" w14:paraId="0EAF9542" w14:textId="77777777" w:rsidTr="007D0602">
        <w:trPr>
          <w:trHeight w:hRule="exact" w:val="510"/>
          <w:jc w:val="center"/>
        </w:trPr>
        <w:tc>
          <w:tcPr>
            <w:tcW w:w="4647" w:type="dxa"/>
            <w:shd w:val="clear" w:color="auto" w:fill="auto"/>
            <w:noWrap/>
            <w:vAlign w:val="center"/>
          </w:tcPr>
          <w:p w14:paraId="42217259" w14:textId="77777777"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Specifični cilj Specifični cilj4.2: Poboljšanje sistema za</w:t>
            </w:r>
          </w:p>
          <w:p w14:paraId="7D6B7F76" w14:textId="203C6BD9" w:rsidR="002971F5" w:rsidRPr="002971F5" w:rsidRDefault="002971F5" w:rsidP="002971F5">
            <w:pPr>
              <w:spacing w:after="0" w:line="240" w:lineRule="auto"/>
              <w:ind w:left="209"/>
              <w:rPr>
                <w:rFonts w:asciiTheme="minorHAnsi" w:eastAsia="Times New Roman" w:hAnsiTheme="minorHAnsi" w:cstheme="minorHAnsi"/>
                <w:color w:val="000000"/>
                <w:spacing w:val="-12"/>
                <w:sz w:val="20"/>
                <w:szCs w:val="20"/>
                <w:lang w:val="sr-Latn-RS"/>
              </w:rPr>
            </w:pPr>
            <w:r w:rsidRPr="002971F5">
              <w:rPr>
                <w:rFonts w:asciiTheme="minorHAnsi" w:eastAsia="Times New Roman" w:hAnsiTheme="minorHAnsi" w:cstheme="minorHAnsi"/>
                <w:color w:val="000000"/>
                <w:spacing w:val="-12"/>
                <w:sz w:val="20"/>
                <w:szCs w:val="20"/>
                <w:lang w:val="sr-Latn-RS"/>
              </w:rPr>
              <w:t xml:space="preserve">prijavljivanje imovine i propisa za primanje poklona </w:t>
            </w:r>
          </w:p>
        </w:tc>
        <w:tc>
          <w:tcPr>
            <w:tcW w:w="1563" w:type="dxa"/>
          </w:tcPr>
          <w:p w14:paraId="2005CA81" w14:textId="4C5A611E" w:rsidR="002971F5" w:rsidRPr="002971F5" w:rsidRDefault="002971F5" w:rsidP="002971F5">
            <w:pPr>
              <w:spacing w:after="0" w:line="240" w:lineRule="auto"/>
              <w:jc w:val="right"/>
              <w:rPr>
                <w:rFonts w:asciiTheme="minorHAnsi" w:hAnsiTheme="minorHAnsi" w:cstheme="minorHAnsi"/>
                <w:spacing w:val="-12"/>
                <w:sz w:val="20"/>
                <w:szCs w:val="20"/>
                <w:lang w:val="sr-Latn-RS"/>
              </w:rPr>
            </w:pPr>
            <w:r w:rsidRPr="00B4369E">
              <w:t>16,830.00</w:t>
            </w:r>
          </w:p>
        </w:tc>
        <w:tc>
          <w:tcPr>
            <w:tcW w:w="1564" w:type="dxa"/>
            <w:shd w:val="clear" w:color="auto" w:fill="auto"/>
            <w:noWrap/>
            <w:vAlign w:val="center"/>
          </w:tcPr>
          <w:p w14:paraId="19367B6D" w14:textId="4DA3AFE6" w:rsidR="002971F5" w:rsidRPr="002971F5" w:rsidRDefault="002971F5" w:rsidP="002971F5">
            <w:pPr>
              <w:spacing w:after="0" w:line="240" w:lineRule="auto"/>
              <w:jc w:val="right"/>
              <w:rPr>
                <w:rFonts w:asciiTheme="minorHAnsi" w:eastAsia="Times New Roman" w:hAnsiTheme="minorHAnsi" w:cstheme="minorHAnsi"/>
                <w:color w:val="000000"/>
                <w:spacing w:val="-12"/>
                <w:sz w:val="20"/>
                <w:szCs w:val="20"/>
                <w:lang w:val="sr-Latn-RS"/>
              </w:rPr>
            </w:pPr>
          </w:p>
        </w:tc>
        <w:tc>
          <w:tcPr>
            <w:tcW w:w="1564" w:type="dxa"/>
            <w:shd w:val="clear" w:color="auto" w:fill="F2F2F2"/>
          </w:tcPr>
          <w:p w14:paraId="5A29BFCA" w14:textId="0D54E3C4" w:rsidR="002971F5" w:rsidRPr="002971F5" w:rsidRDefault="002971F5" w:rsidP="002971F5">
            <w:pPr>
              <w:keepNext/>
              <w:spacing w:after="0" w:line="240" w:lineRule="auto"/>
              <w:jc w:val="right"/>
              <w:rPr>
                <w:rFonts w:asciiTheme="minorHAnsi" w:eastAsia="Times New Roman" w:hAnsiTheme="minorHAnsi" w:cstheme="minorHAnsi"/>
                <w:color w:val="000000"/>
                <w:spacing w:val="-12"/>
                <w:sz w:val="20"/>
                <w:szCs w:val="20"/>
                <w:lang w:val="sr-Latn-RS"/>
              </w:rPr>
            </w:pPr>
            <w:r w:rsidRPr="0027298C">
              <w:t>27,537.95</w:t>
            </w:r>
          </w:p>
        </w:tc>
      </w:tr>
    </w:tbl>
    <w:p w14:paraId="00FDB589" w14:textId="6FD75D50" w:rsidR="00241F61" w:rsidRPr="003431AA" w:rsidRDefault="00204FC7" w:rsidP="00241F61">
      <w:pPr>
        <w:pStyle w:val="Caption"/>
        <w:jc w:val="center"/>
        <w:rPr>
          <w:sz w:val="22"/>
          <w:lang w:val="sr-Latn-RS"/>
        </w:rPr>
      </w:pPr>
      <w:r w:rsidRPr="003431AA">
        <w:rPr>
          <w:lang w:val="sr-Latn-RS"/>
        </w:rPr>
        <w:t>Tabela 1</w:t>
      </w:r>
      <w:r w:rsidR="00335D89">
        <w:rPr>
          <w:lang w:val="sr-Latn-RS"/>
        </w:rPr>
        <w:t>2</w:t>
      </w:r>
      <w:r w:rsidRPr="003431AA">
        <w:rPr>
          <w:lang w:val="sr-Latn-RS"/>
        </w:rPr>
        <w:t xml:space="preserve"> - Procena budžeta u odnosu na indikativne troškove strateškog cilja 4 za 202</w:t>
      </w:r>
      <w:r w:rsidR="002971F5">
        <w:rPr>
          <w:lang w:val="sr-Latn-RS"/>
        </w:rPr>
        <w:t>3</w:t>
      </w:r>
      <w:r w:rsidRPr="003431AA">
        <w:rPr>
          <w:lang w:val="sr-Latn-RS"/>
        </w:rPr>
        <w:t>. godinu, EUR</w:t>
      </w:r>
      <w:r w:rsidRPr="003431AA">
        <w:rPr>
          <w:lang w:val="sr-Latn-RS"/>
        </w:rPr>
        <w:cr/>
      </w:r>
    </w:p>
    <w:p w14:paraId="475451C0" w14:textId="7F9647E0" w:rsidR="00204FC7" w:rsidRPr="003431AA" w:rsidRDefault="00204FC7" w:rsidP="00204FC7">
      <w:pPr>
        <w:pStyle w:val="ListParagraph"/>
        <w:ind w:left="0"/>
        <w:jc w:val="both"/>
        <w:rPr>
          <w:sz w:val="22"/>
          <w:lang w:val="sr-Latn-RS"/>
        </w:rPr>
      </w:pPr>
      <w:bookmarkStart w:id="13" w:name="_Hlk164266826"/>
      <w:r w:rsidRPr="003431AA">
        <w:rPr>
          <w:sz w:val="22"/>
          <w:lang w:val="sr-Latn-RS"/>
        </w:rPr>
        <w:t xml:space="preserve">Konsolidacija pravnog okvira </w:t>
      </w:r>
      <w:r w:rsidR="00ED7019" w:rsidRPr="003431AA">
        <w:rPr>
          <w:sz w:val="22"/>
          <w:lang w:val="sr-Latn-RS"/>
        </w:rPr>
        <w:t>ogledana je</w:t>
      </w:r>
      <w:r w:rsidRPr="003431AA">
        <w:rPr>
          <w:sz w:val="22"/>
          <w:lang w:val="sr-Latn-RS"/>
        </w:rPr>
        <w:t xml:space="preserve"> i u meri politika koja je sprovedena uglavnom u okviru specifičnih ciljeva Strateškog cilja 4, dakle u meri “jačanje pravnog okvira“, dok je najmanje razvoja bilo u pogledu mere politike 'obuka i izgradnja kapaciteta’.</w:t>
      </w:r>
    </w:p>
    <w:p w14:paraId="0D516C80" w14:textId="07BC1836" w:rsidR="00204FC7" w:rsidRPr="003431AA" w:rsidRDefault="00204FC7" w:rsidP="00204FC7">
      <w:pPr>
        <w:pStyle w:val="ListParagraph"/>
        <w:ind w:left="0"/>
        <w:jc w:val="both"/>
        <w:rPr>
          <w:sz w:val="20"/>
          <w:lang w:val="sr-Latn-RS"/>
        </w:rPr>
      </w:pPr>
    </w:p>
    <w:p w14:paraId="5F01CE95" w14:textId="77777777" w:rsidR="00204FC7" w:rsidRPr="003431AA" w:rsidRDefault="00204FC7" w:rsidP="00204FC7">
      <w:pPr>
        <w:pStyle w:val="ListParagraph"/>
        <w:ind w:left="0"/>
        <w:jc w:val="both"/>
        <w:rPr>
          <w:sz w:val="20"/>
          <w:lang w:val="sr-Latn-RS"/>
        </w:rPr>
      </w:pPr>
      <w:r w:rsidRPr="003431AA">
        <w:rPr>
          <w:sz w:val="22"/>
          <w:lang w:val="sr-Latn-RS"/>
        </w:rPr>
        <w:lastRenderedPageBreak/>
        <w:t>U odnosu na pokazatelje, uočava se pozitivniji trend ka ostvarenju srednjoročnog cilja 2023. godine, uz neke izuzetke.</w:t>
      </w:r>
    </w:p>
    <w:p w14:paraId="55F97B73" w14:textId="77777777" w:rsidR="00204FC7" w:rsidRPr="003431AA" w:rsidRDefault="00204FC7" w:rsidP="00204FC7">
      <w:pPr>
        <w:pStyle w:val="ListParagraph"/>
        <w:ind w:left="0"/>
        <w:jc w:val="both"/>
        <w:rPr>
          <w:sz w:val="20"/>
          <w:lang w:val="sr-Latn-RS"/>
        </w:rPr>
      </w:pPr>
    </w:p>
    <w:p w14:paraId="4CE6E74A" w14:textId="0BF07CB3" w:rsidR="00204FC7" w:rsidRPr="003431AA" w:rsidRDefault="00204FC7" w:rsidP="00204FC7">
      <w:pPr>
        <w:jc w:val="both"/>
        <w:rPr>
          <w:sz w:val="22"/>
          <w:lang w:val="sr-Latn-RS"/>
        </w:rPr>
      </w:pPr>
      <w:r w:rsidRPr="003431AA">
        <w:rPr>
          <w:rFonts w:asciiTheme="minorHAnsi" w:eastAsia="Times New Roman" w:hAnsiTheme="minorHAnsi" w:cstheme="minorHAnsi"/>
          <w:b/>
          <w:bCs/>
          <w:color w:val="000000"/>
          <w:sz w:val="16"/>
          <w:szCs w:val="16"/>
          <w:lang w:val="sr-Latn-RS"/>
        </w:rPr>
        <w:t xml:space="preserve">↑ znači pozitivan razvoj </w:t>
      </w:r>
    </w:p>
    <w:p w14:paraId="5143DEA5" w14:textId="13A7F79C" w:rsidR="00204FC7" w:rsidRPr="003431AA" w:rsidRDefault="00204FC7" w:rsidP="00204FC7">
      <w:pPr>
        <w:jc w:val="both"/>
        <w:rPr>
          <w:lang w:val="sr-Latn-RS"/>
        </w:rPr>
      </w:pPr>
      <w:r w:rsidRPr="003431AA">
        <w:rPr>
          <w:rFonts w:asciiTheme="minorHAnsi" w:eastAsia="Times New Roman" w:hAnsiTheme="minorHAnsi" w:cstheme="minorHAnsi"/>
          <w:b/>
          <w:bCs/>
          <w:color w:val="000000"/>
          <w:sz w:val="16"/>
          <w:szCs w:val="16"/>
          <w:lang w:val="sr-Latn-RS"/>
        </w:rPr>
        <w:t>↓ znači negativan razvoj</w:t>
      </w:r>
    </w:p>
    <w:p w14:paraId="2029F0DC" w14:textId="0230267B" w:rsidR="00241F61" w:rsidRPr="003431AA" w:rsidRDefault="00241F61" w:rsidP="00241F61">
      <w:pPr>
        <w:pStyle w:val="ListParagraph"/>
        <w:ind w:left="0"/>
        <w:jc w:val="both"/>
        <w:rPr>
          <w:sz w:val="22"/>
          <w:lang w:val="sr-Latn-RS"/>
        </w:rPr>
      </w:pPr>
    </w:p>
    <w:tbl>
      <w:tblPr>
        <w:tblStyle w:val="TableGrid"/>
        <w:tblpPr w:leftFromText="180" w:rightFromText="180" w:vertAnchor="text" w:horzAnchor="margin" w:tblpXSpec="center" w:tblpY="751"/>
        <w:tblW w:w="10794" w:type="dxa"/>
        <w:tblLayout w:type="fixed"/>
        <w:tblLook w:val="04A0" w:firstRow="1" w:lastRow="0" w:firstColumn="1" w:lastColumn="0" w:noHBand="0" w:noVBand="1"/>
      </w:tblPr>
      <w:tblGrid>
        <w:gridCol w:w="1798"/>
        <w:gridCol w:w="719"/>
        <w:gridCol w:w="718"/>
        <w:gridCol w:w="720"/>
        <w:gridCol w:w="720"/>
        <w:gridCol w:w="720"/>
        <w:gridCol w:w="1799"/>
        <w:gridCol w:w="720"/>
        <w:gridCol w:w="720"/>
        <w:gridCol w:w="720"/>
        <w:gridCol w:w="720"/>
        <w:gridCol w:w="720"/>
      </w:tblGrid>
      <w:tr w:rsidR="00204FC7" w:rsidRPr="003431AA" w14:paraId="7544BAFF" w14:textId="77777777" w:rsidTr="004B76B3">
        <w:tc>
          <w:tcPr>
            <w:tcW w:w="1798" w:type="dxa"/>
            <w:shd w:val="clear" w:color="auto" w:fill="auto"/>
            <w:vAlign w:val="center"/>
          </w:tcPr>
          <w:p w14:paraId="390357F6" w14:textId="0E5B53C5" w:rsidR="00204FC7" w:rsidRPr="003431AA" w:rsidRDefault="00204FC7" w:rsidP="00204FC7">
            <w:pPr>
              <w:pStyle w:val="ListParagraph"/>
              <w:ind w:left="0"/>
              <w:jc w:val="center"/>
              <w:rPr>
                <w:rFonts w:ascii="Calibri" w:eastAsia="Times New Roman" w:hAnsi="Calibri" w:cs="Calibri"/>
                <w:b/>
                <w:bCs/>
                <w:color w:val="000000"/>
                <w:sz w:val="12"/>
                <w:szCs w:val="12"/>
                <w:lang w:val="sr-Latn-RS"/>
              </w:rPr>
            </w:pPr>
            <w:r w:rsidRPr="003431AA">
              <w:rPr>
                <w:rFonts w:ascii="Calibri" w:eastAsia="Times New Roman" w:hAnsi="Calibri" w:cs="Calibri"/>
                <w:b/>
                <w:bCs/>
                <w:color w:val="000000"/>
                <w:sz w:val="12"/>
                <w:szCs w:val="12"/>
                <w:lang w:val="sr-Latn-RS"/>
              </w:rPr>
              <w:t>Izvor pokazatelja</w:t>
            </w:r>
          </w:p>
        </w:tc>
        <w:tc>
          <w:tcPr>
            <w:tcW w:w="719" w:type="dxa"/>
            <w:shd w:val="clear" w:color="auto" w:fill="auto"/>
            <w:vAlign w:val="center"/>
          </w:tcPr>
          <w:p w14:paraId="5F9F3798" w14:textId="77777777"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017BE92E" w14:textId="7A24A964"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718" w:type="dxa"/>
            <w:shd w:val="clear" w:color="auto" w:fill="auto"/>
            <w:vAlign w:val="center"/>
          </w:tcPr>
          <w:p w14:paraId="2AF0C831" w14:textId="77777777"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55565484" w14:textId="723CC40F"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720" w:type="dxa"/>
            <w:shd w:val="clear" w:color="auto" w:fill="auto"/>
            <w:vAlign w:val="center"/>
          </w:tcPr>
          <w:p w14:paraId="6BF5302B" w14:textId="7A6E6246"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Pr="003431AA">
              <w:rPr>
                <w:rFonts w:asciiTheme="minorHAnsi" w:eastAsia="Times New Roman" w:hAnsiTheme="minorHAnsi" w:cstheme="minorHAnsi"/>
                <w:color w:val="000000"/>
                <w:sz w:val="12"/>
                <w:szCs w:val="12"/>
                <w:lang w:val="sr-Latn-RS"/>
              </w:rPr>
              <w:t xml:space="preserve">  2023</w:t>
            </w:r>
          </w:p>
        </w:tc>
        <w:tc>
          <w:tcPr>
            <w:tcW w:w="720" w:type="dxa"/>
            <w:shd w:val="clear" w:color="auto" w:fill="DBDBDB" w:themeFill="accent3" w:themeFillTint="66"/>
          </w:tcPr>
          <w:p w14:paraId="3845CC78" w14:textId="2DAD8340" w:rsidR="00204FC7" w:rsidRPr="003431AA" w:rsidRDefault="00204FC7" w:rsidP="00204FC7">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 2023</w:t>
            </w:r>
          </w:p>
        </w:tc>
        <w:tc>
          <w:tcPr>
            <w:tcW w:w="720" w:type="dxa"/>
            <w:shd w:val="clear" w:color="auto" w:fill="auto"/>
            <w:vAlign w:val="center"/>
          </w:tcPr>
          <w:p w14:paraId="7946BF2A" w14:textId="77777777"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Krajnji cilj</w:t>
            </w:r>
          </w:p>
          <w:p w14:paraId="737A7F71" w14:textId="2A20AA44"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c>
          <w:tcPr>
            <w:tcW w:w="1799" w:type="dxa"/>
            <w:vAlign w:val="center"/>
          </w:tcPr>
          <w:p w14:paraId="3D7806B7" w14:textId="62F05B84"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Calibri" w:eastAsia="Times New Roman" w:hAnsi="Calibri" w:cs="Calibri"/>
                <w:b/>
                <w:bCs/>
                <w:color w:val="000000"/>
                <w:sz w:val="12"/>
                <w:szCs w:val="12"/>
                <w:lang w:val="sr-Latn-RS"/>
              </w:rPr>
              <w:t>Izvor pokazatelja</w:t>
            </w:r>
          </w:p>
        </w:tc>
        <w:tc>
          <w:tcPr>
            <w:tcW w:w="720" w:type="dxa"/>
            <w:vAlign w:val="center"/>
          </w:tcPr>
          <w:p w14:paraId="55116A92" w14:textId="77777777"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Osnovna vrednost</w:t>
            </w:r>
          </w:p>
          <w:p w14:paraId="4BBB0B9E" w14:textId="183254DC"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2019</w:t>
            </w:r>
          </w:p>
        </w:tc>
        <w:tc>
          <w:tcPr>
            <w:tcW w:w="720" w:type="dxa"/>
            <w:shd w:val="clear" w:color="auto" w:fill="auto"/>
            <w:vAlign w:val="center"/>
          </w:tcPr>
          <w:p w14:paraId="151BD38D" w14:textId="77777777"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Dostignuta vrednost</w:t>
            </w:r>
          </w:p>
          <w:p w14:paraId="25DE1E25" w14:textId="678F74E1"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2022</w:t>
            </w:r>
          </w:p>
        </w:tc>
        <w:tc>
          <w:tcPr>
            <w:tcW w:w="720" w:type="dxa"/>
            <w:vAlign w:val="center"/>
          </w:tcPr>
          <w:p w14:paraId="55372EF5" w14:textId="2A552F5E"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0"/>
                <w:szCs w:val="10"/>
                <w:lang w:val="sr-Latn-RS"/>
              </w:rPr>
              <w:t>Srednjoročni cilj</w:t>
            </w:r>
            <w:r w:rsidRPr="003431AA">
              <w:rPr>
                <w:rFonts w:asciiTheme="minorHAnsi" w:eastAsia="Times New Roman" w:hAnsiTheme="minorHAnsi" w:cstheme="minorHAnsi"/>
                <w:color w:val="000000"/>
                <w:sz w:val="12"/>
                <w:szCs w:val="12"/>
                <w:lang w:val="sr-Latn-RS"/>
              </w:rPr>
              <w:t xml:space="preserve">  2023</w:t>
            </w:r>
          </w:p>
        </w:tc>
        <w:tc>
          <w:tcPr>
            <w:tcW w:w="720" w:type="dxa"/>
            <w:shd w:val="clear" w:color="auto" w:fill="DBDBDB" w:themeFill="accent3" w:themeFillTint="66"/>
          </w:tcPr>
          <w:p w14:paraId="41114BB7" w14:textId="23F0C242" w:rsidR="00204FC7" w:rsidRPr="003431AA" w:rsidRDefault="00204FC7" w:rsidP="00204FC7">
            <w:pPr>
              <w:pStyle w:val="ListParagraph"/>
              <w:ind w:left="0"/>
              <w:jc w:val="center"/>
              <w:rPr>
                <w:rFonts w:asciiTheme="minorHAnsi" w:eastAsia="Times New Roman" w:hAnsiTheme="minorHAnsi" w:cstheme="minorHAnsi"/>
                <w:b/>
                <w:bCs/>
                <w:color w:val="000000"/>
                <w:sz w:val="12"/>
                <w:szCs w:val="12"/>
                <w:lang w:val="sr-Latn-RS"/>
              </w:rPr>
            </w:pPr>
            <w:r w:rsidRPr="003431AA">
              <w:rPr>
                <w:rFonts w:asciiTheme="minorHAnsi" w:eastAsia="Times New Roman" w:hAnsiTheme="minorHAnsi" w:cstheme="minorHAnsi"/>
                <w:b/>
                <w:bCs/>
                <w:color w:val="000000"/>
                <w:sz w:val="12"/>
                <w:szCs w:val="12"/>
                <w:lang w:val="sr-Latn-RS"/>
              </w:rPr>
              <w:t>Dostignuta vrednost 2023</w:t>
            </w:r>
          </w:p>
        </w:tc>
        <w:tc>
          <w:tcPr>
            <w:tcW w:w="720" w:type="dxa"/>
            <w:vAlign w:val="center"/>
          </w:tcPr>
          <w:p w14:paraId="04F63EAD" w14:textId="77777777"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Krajni cilj</w:t>
            </w:r>
          </w:p>
          <w:p w14:paraId="40BB875C" w14:textId="75CF1816" w:rsidR="00204FC7" w:rsidRPr="003431AA" w:rsidRDefault="00204FC7" w:rsidP="00204FC7">
            <w:pPr>
              <w:pStyle w:val="ListParagraph"/>
              <w:ind w:left="0"/>
              <w:jc w:val="center"/>
              <w:rPr>
                <w:rFonts w:asciiTheme="minorHAnsi" w:eastAsia="Times New Roman" w:hAnsiTheme="minorHAnsi" w:cstheme="minorHAnsi"/>
                <w:color w:val="000000"/>
                <w:sz w:val="12"/>
                <w:szCs w:val="12"/>
                <w:lang w:val="sr-Latn-RS"/>
              </w:rPr>
            </w:pPr>
            <w:r w:rsidRPr="003431AA">
              <w:rPr>
                <w:rFonts w:asciiTheme="minorHAnsi" w:eastAsia="Times New Roman" w:hAnsiTheme="minorHAnsi" w:cstheme="minorHAnsi"/>
                <w:color w:val="000000"/>
                <w:sz w:val="12"/>
                <w:szCs w:val="12"/>
                <w:lang w:val="sr-Latn-RS"/>
              </w:rPr>
              <w:t>2026</w:t>
            </w:r>
          </w:p>
        </w:tc>
      </w:tr>
      <w:tr w:rsidR="004B76B3" w:rsidRPr="003431AA" w14:paraId="1F12475B" w14:textId="77777777" w:rsidTr="004B76B3">
        <w:tc>
          <w:tcPr>
            <w:tcW w:w="1798" w:type="dxa"/>
            <w:shd w:val="clear" w:color="auto" w:fill="auto"/>
          </w:tcPr>
          <w:p w14:paraId="68C6BC06" w14:textId="74B4FB6A" w:rsidR="004B76B3" w:rsidRPr="003431AA" w:rsidRDefault="004B76B3" w:rsidP="004B76B3">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1. WJP 2 ‘</w:t>
            </w:r>
            <w:r w:rsidR="00204FC7" w:rsidRPr="003431AA">
              <w:rPr>
                <w:rFonts w:ascii="Calibri" w:eastAsia="Times New Roman" w:hAnsi="Calibri" w:cs="Calibri"/>
                <w:b/>
                <w:bCs/>
                <w:color w:val="000000"/>
                <w:sz w:val="14"/>
                <w:szCs w:val="14"/>
                <w:lang w:val="sr-Latn-RS"/>
              </w:rPr>
              <w:t>Nedostatak korupcije</w:t>
            </w:r>
            <w:r w:rsidRPr="003431AA">
              <w:rPr>
                <w:rFonts w:ascii="Calibri" w:eastAsia="Times New Roman" w:hAnsi="Calibri" w:cs="Calibri"/>
                <w:b/>
                <w:bCs/>
                <w:color w:val="000000"/>
                <w:sz w:val="14"/>
                <w:szCs w:val="14"/>
                <w:lang w:val="sr-Latn-RS"/>
              </w:rPr>
              <w:t>’</w:t>
            </w:r>
          </w:p>
        </w:tc>
        <w:tc>
          <w:tcPr>
            <w:tcW w:w="719" w:type="dxa"/>
            <w:shd w:val="clear" w:color="auto" w:fill="auto"/>
            <w:vAlign w:val="center"/>
          </w:tcPr>
          <w:p w14:paraId="2B2827E5"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0.46</w:t>
            </w:r>
          </w:p>
        </w:tc>
        <w:tc>
          <w:tcPr>
            <w:tcW w:w="718" w:type="dxa"/>
            <w:shd w:val="clear" w:color="auto" w:fill="auto"/>
            <w:vAlign w:val="center"/>
          </w:tcPr>
          <w:p w14:paraId="3E8F3D61"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0.48</w:t>
            </w:r>
          </w:p>
        </w:tc>
        <w:tc>
          <w:tcPr>
            <w:tcW w:w="720" w:type="dxa"/>
            <w:shd w:val="clear" w:color="auto" w:fill="auto"/>
            <w:vAlign w:val="center"/>
          </w:tcPr>
          <w:p w14:paraId="18328D21"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0.53</w:t>
            </w:r>
          </w:p>
        </w:tc>
        <w:tc>
          <w:tcPr>
            <w:tcW w:w="720" w:type="dxa"/>
            <w:shd w:val="clear" w:color="auto" w:fill="DBDBDB" w:themeFill="accent3" w:themeFillTint="66"/>
          </w:tcPr>
          <w:p w14:paraId="665CEB20"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0.48↑</w:t>
            </w:r>
          </w:p>
        </w:tc>
        <w:tc>
          <w:tcPr>
            <w:tcW w:w="720" w:type="dxa"/>
            <w:shd w:val="clear" w:color="auto" w:fill="auto"/>
            <w:vAlign w:val="center"/>
          </w:tcPr>
          <w:p w14:paraId="15B5170D"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0.61</w:t>
            </w:r>
          </w:p>
        </w:tc>
        <w:tc>
          <w:tcPr>
            <w:tcW w:w="1799" w:type="dxa"/>
          </w:tcPr>
          <w:p w14:paraId="5F41FAD4" w14:textId="055954A3" w:rsidR="004B76B3" w:rsidRPr="003431AA" w:rsidRDefault="004B76B3" w:rsidP="004B76B3">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5. WJP 2.4 ‘</w:t>
            </w:r>
            <w:r w:rsidR="00204FC7" w:rsidRPr="003431AA">
              <w:rPr>
                <w:rFonts w:ascii="Calibri" w:eastAsia="Times New Roman" w:hAnsi="Calibri" w:cs="Calibri"/>
                <w:b/>
                <w:bCs/>
                <w:color w:val="000000"/>
                <w:sz w:val="14"/>
                <w:szCs w:val="14"/>
                <w:lang w:val="sr-Latn-RS"/>
              </w:rPr>
              <w:t xml:space="preserve">Javni </w:t>
            </w:r>
            <w:r w:rsidR="00E6216D" w:rsidRPr="003431AA">
              <w:rPr>
                <w:rFonts w:ascii="Calibri" w:eastAsia="Times New Roman" w:hAnsi="Calibri" w:cs="Calibri"/>
                <w:b/>
                <w:bCs/>
                <w:color w:val="000000"/>
                <w:sz w:val="14"/>
                <w:szCs w:val="14"/>
                <w:lang w:val="sr-Latn-RS"/>
              </w:rPr>
              <w:t>službenicima</w:t>
            </w:r>
            <w:r w:rsidR="00204FC7" w:rsidRPr="003431AA">
              <w:rPr>
                <w:rFonts w:ascii="Calibri" w:eastAsia="Times New Roman" w:hAnsi="Calibri" w:cs="Calibri"/>
                <w:b/>
                <w:bCs/>
                <w:color w:val="000000"/>
                <w:sz w:val="14"/>
                <w:szCs w:val="14"/>
                <w:lang w:val="sr-Latn-RS"/>
              </w:rPr>
              <w:t xml:space="preserve"> u zakonodavnoj vlasti ne koriste javnu funkciju za privatnu korist</w:t>
            </w:r>
            <w:r w:rsidRPr="003431AA">
              <w:rPr>
                <w:rFonts w:ascii="Calibri" w:eastAsia="Times New Roman" w:hAnsi="Calibri" w:cs="Calibri"/>
                <w:b/>
                <w:bCs/>
                <w:color w:val="000000"/>
                <w:sz w:val="14"/>
                <w:szCs w:val="14"/>
                <w:lang w:val="sr-Latn-RS"/>
              </w:rPr>
              <w:t>’</w:t>
            </w:r>
          </w:p>
        </w:tc>
        <w:tc>
          <w:tcPr>
            <w:tcW w:w="720" w:type="dxa"/>
            <w:vAlign w:val="center"/>
          </w:tcPr>
          <w:p w14:paraId="01407E32"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0.64</w:t>
            </w:r>
          </w:p>
        </w:tc>
        <w:tc>
          <w:tcPr>
            <w:tcW w:w="720" w:type="dxa"/>
            <w:shd w:val="clear" w:color="auto" w:fill="auto"/>
            <w:vAlign w:val="center"/>
          </w:tcPr>
          <w:p w14:paraId="2235FC36"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0.34 </w:t>
            </w:r>
          </w:p>
        </w:tc>
        <w:tc>
          <w:tcPr>
            <w:tcW w:w="720" w:type="dxa"/>
            <w:vAlign w:val="center"/>
          </w:tcPr>
          <w:p w14:paraId="0C19785E"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0.71</w:t>
            </w:r>
          </w:p>
        </w:tc>
        <w:tc>
          <w:tcPr>
            <w:tcW w:w="720" w:type="dxa"/>
            <w:shd w:val="clear" w:color="auto" w:fill="DBDBDB" w:themeFill="accent3" w:themeFillTint="66"/>
          </w:tcPr>
          <w:p w14:paraId="482B5779"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0.33↓</w:t>
            </w:r>
          </w:p>
        </w:tc>
        <w:tc>
          <w:tcPr>
            <w:tcW w:w="720" w:type="dxa"/>
            <w:vAlign w:val="center"/>
          </w:tcPr>
          <w:p w14:paraId="41C78A52"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0.78</w:t>
            </w:r>
          </w:p>
        </w:tc>
      </w:tr>
      <w:tr w:rsidR="004B76B3" w:rsidRPr="003431AA" w14:paraId="4CEBDFB7" w14:textId="77777777" w:rsidTr="004B76B3">
        <w:tc>
          <w:tcPr>
            <w:tcW w:w="1798" w:type="dxa"/>
            <w:shd w:val="clear" w:color="auto" w:fill="auto"/>
          </w:tcPr>
          <w:p w14:paraId="1B482030" w14:textId="3081EAFB" w:rsidR="004B76B3" w:rsidRPr="003431AA" w:rsidRDefault="004B76B3" w:rsidP="004B76B3">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2. WJP 2.1 ‘</w:t>
            </w:r>
            <w:r w:rsidR="00A868CA" w:rsidRPr="003431AA">
              <w:rPr>
                <w:rFonts w:ascii="Calibri" w:eastAsia="Times New Roman" w:hAnsi="Calibri" w:cs="Calibri"/>
                <w:b/>
                <w:bCs/>
                <w:color w:val="000000"/>
                <w:sz w:val="14"/>
                <w:szCs w:val="14"/>
                <w:lang w:val="sr-Latn-RS"/>
              </w:rPr>
              <w:t>Javni službenici u izvršnoj vlasti ne koriste javnu funkciju za privatnu korist’</w:t>
            </w:r>
          </w:p>
        </w:tc>
        <w:tc>
          <w:tcPr>
            <w:tcW w:w="719" w:type="dxa"/>
            <w:shd w:val="clear" w:color="auto" w:fill="auto"/>
            <w:vAlign w:val="center"/>
          </w:tcPr>
          <w:p w14:paraId="390798C5"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0.45</w:t>
            </w:r>
          </w:p>
        </w:tc>
        <w:tc>
          <w:tcPr>
            <w:tcW w:w="718" w:type="dxa"/>
            <w:shd w:val="clear" w:color="auto" w:fill="auto"/>
            <w:vAlign w:val="center"/>
          </w:tcPr>
          <w:p w14:paraId="737C9468"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0.48</w:t>
            </w:r>
          </w:p>
        </w:tc>
        <w:tc>
          <w:tcPr>
            <w:tcW w:w="720" w:type="dxa"/>
            <w:shd w:val="clear" w:color="auto" w:fill="auto"/>
            <w:vAlign w:val="center"/>
          </w:tcPr>
          <w:p w14:paraId="0D5647A1"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0.47</w:t>
            </w:r>
          </w:p>
        </w:tc>
        <w:tc>
          <w:tcPr>
            <w:tcW w:w="720" w:type="dxa"/>
            <w:shd w:val="clear" w:color="auto" w:fill="DBDBDB" w:themeFill="accent3" w:themeFillTint="66"/>
          </w:tcPr>
          <w:p w14:paraId="4206AA0E"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0.48↑</w:t>
            </w:r>
          </w:p>
        </w:tc>
        <w:tc>
          <w:tcPr>
            <w:tcW w:w="720" w:type="dxa"/>
            <w:shd w:val="clear" w:color="auto" w:fill="auto"/>
            <w:vAlign w:val="center"/>
          </w:tcPr>
          <w:p w14:paraId="14B6A844"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0.54</w:t>
            </w:r>
          </w:p>
        </w:tc>
        <w:tc>
          <w:tcPr>
            <w:tcW w:w="1799" w:type="dxa"/>
          </w:tcPr>
          <w:p w14:paraId="3E61EFA0" w14:textId="73E426A7" w:rsidR="004B76B3" w:rsidRPr="003431AA" w:rsidRDefault="004B76B3" w:rsidP="004B76B3">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6. WJP 6.1 ‘</w:t>
            </w:r>
            <w:r w:rsidR="00204FC7" w:rsidRPr="003431AA">
              <w:rPr>
                <w:rFonts w:ascii="Calibri" w:eastAsia="Times New Roman" w:hAnsi="Calibri" w:cs="Calibri"/>
                <w:b/>
                <w:bCs/>
                <w:color w:val="000000"/>
                <w:sz w:val="14"/>
                <w:szCs w:val="14"/>
                <w:lang w:val="sr-Latn-RS"/>
              </w:rPr>
              <w:t>Regulatorno izvršenje</w:t>
            </w:r>
            <w:r w:rsidRPr="003431AA">
              <w:rPr>
                <w:rFonts w:ascii="Calibri" w:eastAsia="Times New Roman" w:hAnsi="Calibri" w:cs="Calibri"/>
                <w:b/>
                <w:bCs/>
                <w:color w:val="000000"/>
                <w:sz w:val="14"/>
                <w:szCs w:val="14"/>
                <w:lang w:val="sr-Latn-RS"/>
              </w:rPr>
              <w:t>’</w:t>
            </w:r>
          </w:p>
        </w:tc>
        <w:tc>
          <w:tcPr>
            <w:tcW w:w="720" w:type="dxa"/>
            <w:vAlign w:val="center"/>
          </w:tcPr>
          <w:p w14:paraId="4E32AC6F"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0.36</w:t>
            </w:r>
          </w:p>
        </w:tc>
        <w:tc>
          <w:tcPr>
            <w:tcW w:w="720" w:type="dxa"/>
            <w:shd w:val="clear" w:color="auto" w:fill="auto"/>
            <w:vAlign w:val="center"/>
          </w:tcPr>
          <w:p w14:paraId="090DF9F7"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0.38</w:t>
            </w:r>
          </w:p>
        </w:tc>
        <w:tc>
          <w:tcPr>
            <w:tcW w:w="720" w:type="dxa"/>
            <w:vAlign w:val="center"/>
          </w:tcPr>
          <w:p w14:paraId="783B31D3"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w:t>
            </w:r>
          </w:p>
        </w:tc>
        <w:tc>
          <w:tcPr>
            <w:tcW w:w="720" w:type="dxa"/>
            <w:shd w:val="clear" w:color="auto" w:fill="DBDBDB" w:themeFill="accent3" w:themeFillTint="66"/>
          </w:tcPr>
          <w:p w14:paraId="11F3553B"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0.38↑</w:t>
            </w:r>
          </w:p>
        </w:tc>
        <w:tc>
          <w:tcPr>
            <w:tcW w:w="720" w:type="dxa"/>
            <w:vAlign w:val="center"/>
          </w:tcPr>
          <w:p w14:paraId="3F19695D"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0.63</w:t>
            </w:r>
          </w:p>
        </w:tc>
      </w:tr>
      <w:tr w:rsidR="004B76B3" w:rsidRPr="003431AA" w14:paraId="2F0BD179" w14:textId="77777777" w:rsidTr="004B76B3">
        <w:tc>
          <w:tcPr>
            <w:tcW w:w="1798" w:type="dxa"/>
            <w:shd w:val="clear" w:color="auto" w:fill="auto"/>
          </w:tcPr>
          <w:p w14:paraId="0FF23B89" w14:textId="25769132" w:rsidR="004B76B3" w:rsidRPr="003431AA" w:rsidRDefault="004B76B3" w:rsidP="004B76B3">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3. WJP 2.2 ‘</w:t>
            </w:r>
            <w:r w:rsidR="00A868CA" w:rsidRPr="003431AA">
              <w:rPr>
                <w:rFonts w:ascii="Calibri" w:eastAsia="Times New Roman" w:hAnsi="Calibri" w:cs="Calibri"/>
                <w:b/>
                <w:bCs/>
                <w:color w:val="000000"/>
                <w:sz w:val="14"/>
                <w:szCs w:val="14"/>
                <w:lang w:val="sr-Latn-RS"/>
              </w:rPr>
              <w:t>Javni službenici u sudskoj vlasti ne koriste javnu funkciju za privatnu korist’</w:t>
            </w:r>
          </w:p>
        </w:tc>
        <w:tc>
          <w:tcPr>
            <w:tcW w:w="719" w:type="dxa"/>
            <w:shd w:val="clear" w:color="auto" w:fill="auto"/>
            <w:vAlign w:val="center"/>
          </w:tcPr>
          <w:p w14:paraId="5AE2B841"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0.45</w:t>
            </w:r>
          </w:p>
        </w:tc>
        <w:tc>
          <w:tcPr>
            <w:tcW w:w="718" w:type="dxa"/>
            <w:shd w:val="clear" w:color="auto" w:fill="auto"/>
            <w:vAlign w:val="center"/>
          </w:tcPr>
          <w:p w14:paraId="46C38C60"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0.48</w:t>
            </w:r>
          </w:p>
        </w:tc>
        <w:tc>
          <w:tcPr>
            <w:tcW w:w="720" w:type="dxa"/>
            <w:shd w:val="clear" w:color="auto" w:fill="auto"/>
            <w:vAlign w:val="center"/>
          </w:tcPr>
          <w:p w14:paraId="56ED14E4"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0.71</w:t>
            </w:r>
          </w:p>
        </w:tc>
        <w:tc>
          <w:tcPr>
            <w:tcW w:w="720" w:type="dxa"/>
            <w:shd w:val="clear" w:color="auto" w:fill="DBDBDB" w:themeFill="accent3" w:themeFillTint="66"/>
          </w:tcPr>
          <w:p w14:paraId="60475CBF"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0.48↑</w:t>
            </w:r>
          </w:p>
        </w:tc>
        <w:tc>
          <w:tcPr>
            <w:tcW w:w="720" w:type="dxa"/>
            <w:shd w:val="clear" w:color="auto" w:fill="auto"/>
            <w:vAlign w:val="center"/>
          </w:tcPr>
          <w:p w14:paraId="2CBDF723"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0.78</w:t>
            </w:r>
          </w:p>
        </w:tc>
        <w:tc>
          <w:tcPr>
            <w:tcW w:w="1799" w:type="dxa"/>
          </w:tcPr>
          <w:p w14:paraId="0EBEB4D6" w14:textId="6A8A7C27" w:rsidR="004B76B3" w:rsidRPr="003431AA" w:rsidRDefault="004B76B3" w:rsidP="004B76B3">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7. CEPEJ 226 ‘</w:t>
            </w:r>
            <w:r w:rsidR="00A868CA" w:rsidRPr="003431AA">
              <w:rPr>
                <w:rFonts w:ascii="Calibri" w:eastAsia="Times New Roman" w:hAnsi="Calibri" w:cs="Calibri"/>
                <w:b/>
                <w:bCs/>
                <w:color w:val="000000"/>
                <w:sz w:val="14"/>
                <w:szCs w:val="14"/>
                <w:lang w:val="sr-Latn-RS"/>
              </w:rPr>
              <w:t>Broj pokrenutih/okončanih/izrečenih sankcija za kršenje pravila  sukoba interesa u vezi sa sudijama i tužiocima</w:t>
            </w:r>
            <w:r w:rsidRPr="003431AA">
              <w:rPr>
                <w:rFonts w:ascii="Calibri" w:eastAsia="Times New Roman" w:hAnsi="Calibri" w:cs="Calibri"/>
                <w:b/>
                <w:bCs/>
                <w:color w:val="000000"/>
                <w:sz w:val="14"/>
                <w:szCs w:val="14"/>
                <w:lang w:val="sr-Latn-RS"/>
              </w:rPr>
              <w:t>’</w:t>
            </w:r>
          </w:p>
        </w:tc>
        <w:tc>
          <w:tcPr>
            <w:tcW w:w="1440" w:type="dxa"/>
            <w:gridSpan w:val="2"/>
            <w:vAlign w:val="center"/>
          </w:tcPr>
          <w:p w14:paraId="452C3548"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2019:</w:t>
            </w:r>
          </w:p>
          <w:p w14:paraId="4C04E632"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9</w:t>
            </w:r>
          </w:p>
        </w:tc>
        <w:tc>
          <w:tcPr>
            <w:tcW w:w="720" w:type="dxa"/>
            <w:shd w:val="clear" w:color="auto" w:fill="E7E6E6" w:themeFill="background2"/>
          </w:tcPr>
          <w:p w14:paraId="72FFDA3D" w14:textId="77777777" w:rsidR="004B76B3" w:rsidRPr="003431AA" w:rsidRDefault="004B76B3" w:rsidP="004B76B3">
            <w:pPr>
              <w:pStyle w:val="ListParagraph"/>
              <w:ind w:left="0"/>
              <w:rPr>
                <w:rFonts w:asciiTheme="minorHAnsi" w:eastAsia="Times New Roman" w:hAnsiTheme="minorHAnsi" w:cstheme="minorHAnsi"/>
                <w:color w:val="000000"/>
                <w:sz w:val="16"/>
                <w:szCs w:val="16"/>
                <w:lang w:val="sr-Latn-RS"/>
              </w:rPr>
            </w:pPr>
          </w:p>
        </w:tc>
        <w:tc>
          <w:tcPr>
            <w:tcW w:w="1440" w:type="dxa"/>
            <w:gridSpan w:val="2"/>
            <w:shd w:val="clear" w:color="auto" w:fill="E7E6E6" w:themeFill="background2"/>
            <w:vAlign w:val="center"/>
          </w:tcPr>
          <w:p w14:paraId="5C643A56"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2023:</w:t>
            </w:r>
          </w:p>
          <w:p w14:paraId="0C1EEFE7" w14:textId="341BB407" w:rsidR="004B76B3" w:rsidRPr="003431AA" w:rsidRDefault="00A868CA"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Za sudije</w:t>
            </w:r>
            <w:r w:rsidR="004B76B3" w:rsidRPr="003431AA">
              <w:rPr>
                <w:rFonts w:asciiTheme="minorHAnsi" w:eastAsia="Times New Roman" w:hAnsiTheme="minorHAnsi" w:cstheme="minorHAnsi"/>
                <w:color w:val="000000"/>
                <w:sz w:val="16"/>
                <w:szCs w:val="16"/>
                <w:lang w:val="sr-Latn-RS"/>
              </w:rPr>
              <w:t xml:space="preserve">: 0 </w:t>
            </w:r>
            <w:r w:rsidRPr="003431AA">
              <w:rPr>
                <w:rFonts w:asciiTheme="minorHAnsi" w:eastAsia="Times New Roman" w:hAnsiTheme="minorHAnsi" w:cstheme="minorHAnsi"/>
                <w:color w:val="000000"/>
                <w:sz w:val="16"/>
                <w:szCs w:val="16"/>
                <w:lang w:val="sr-Latn-RS"/>
              </w:rPr>
              <w:t xml:space="preserve"> pokrenutih</w:t>
            </w:r>
            <w:r w:rsidR="004B76B3" w:rsidRPr="003431AA">
              <w:rPr>
                <w:rFonts w:asciiTheme="minorHAnsi" w:eastAsia="Times New Roman" w:hAnsiTheme="minorHAnsi" w:cstheme="minorHAnsi"/>
                <w:color w:val="000000"/>
                <w:sz w:val="16"/>
                <w:szCs w:val="16"/>
                <w:lang w:val="sr-Latn-RS"/>
              </w:rPr>
              <w:t xml:space="preserve">, 0 </w:t>
            </w:r>
            <w:r w:rsidRPr="003431AA">
              <w:rPr>
                <w:rFonts w:asciiTheme="minorHAnsi" w:eastAsia="Times New Roman" w:hAnsiTheme="minorHAnsi" w:cstheme="minorHAnsi"/>
                <w:color w:val="000000"/>
                <w:sz w:val="16"/>
                <w:szCs w:val="16"/>
                <w:lang w:val="sr-Latn-RS"/>
              </w:rPr>
              <w:t xml:space="preserve"> okončanih </w:t>
            </w:r>
            <w:r w:rsidR="004B76B3" w:rsidRPr="003431AA">
              <w:rPr>
                <w:rFonts w:asciiTheme="minorHAnsi" w:eastAsia="Times New Roman" w:hAnsiTheme="minorHAnsi" w:cstheme="minorHAnsi"/>
                <w:color w:val="000000"/>
                <w:sz w:val="16"/>
                <w:szCs w:val="16"/>
                <w:lang w:val="sr-Latn-RS"/>
              </w:rPr>
              <w:t xml:space="preserve">-0 </w:t>
            </w:r>
            <w:r w:rsidR="00ED7019" w:rsidRPr="003431AA">
              <w:rPr>
                <w:rFonts w:asciiTheme="minorHAnsi" w:eastAsia="Times New Roman" w:hAnsiTheme="minorHAnsi" w:cstheme="minorHAnsi"/>
                <w:color w:val="000000"/>
                <w:sz w:val="16"/>
                <w:szCs w:val="16"/>
                <w:lang w:val="sr-Latn-RS"/>
              </w:rPr>
              <w:t>sankcija</w:t>
            </w:r>
            <w:r w:rsidR="004B76B3" w:rsidRPr="003431AA">
              <w:rPr>
                <w:rFonts w:asciiTheme="minorHAnsi" w:eastAsia="Times New Roman" w:hAnsiTheme="minorHAnsi" w:cstheme="minorHAnsi"/>
                <w:color w:val="000000"/>
                <w:sz w:val="16"/>
                <w:szCs w:val="16"/>
                <w:lang w:val="sr-Latn-RS"/>
              </w:rPr>
              <w:t xml:space="preserve">.                     </w:t>
            </w:r>
            <w:r w:rsidR="00ED7019" w:rsidRPr="003431AA">
              <w:rPr>
                <w:rFonts w:asciiTheme="minorHAnsi" w:eastAsia="Times New Roman" w:hAnsiTheme="minorHAnsi" w:cstheme="minorHAnsi"/>
                <w:color w:val="000000"/>
                <w:sz w:val="16"/>
                <w:szCs w:val="16"/>
                <w:lang w:val="sr-Latn-RS"/>
              </w:rPr>
              <w:t>Za tužioce</w:t>
            </w:r>
            <w:r w:rsidR="004B76B3" w:rsidRPr="003431AA">
              <w:rPr>
                <w:rFonts w:asciiTheme="minorHAnsi" w:eastAsia="Times New Roman" w:hAnsiTheme="minorHAnsi" w:cstheme="minorHAnsi"/>
                <w:color w:val="000000"/>
                <w:sz w:val="16"/>
                <w:szCs w:val="16"/>
                <w:lang w:val="sr-Latn-RS"/>
              </w:rPr>
              <w:t xml:space="preserve">-0 </w:t>
            </w:r>
            <w:r w:rsidR="00ED7019" w:rsidRPr="003431AA">
              <w:rPr>
                <w:rFonts w:asciiTheme="minorHAnsi" w:eastAsia="Times New Roman" w:hAnsiTheme="minorHAnsi" w:cstheme="minorHAnsi"/>
                <w:color w:val="000000"/>
                <w:sz w:val="16"/>
                <w:szCs w:val="16"/>
                <w:lang w:val="sr-Latn-RS"/>
              </w:rPr>
              <w:t xml:space="preserve">pokrenutih </w:t>
            </w:r>
            <w:r w:rsidR="004B76B3" w:rsidRPr="003431AA">
              <w:rPr>
                <w:rFonts w:asciiTheme="minorHAnsi" w:eastAsia="Times New Roman" w:hAnsiTheme="minorHAnsi" w:cstheme="minorHAnsi"/>
                <w:color w:val="000000"/>
                <w:sz w:val="16"/>
                <w:szCs w:val="16"/>
                <w:lang w:val="sr-Latn-RS"/>
              </w:rPr>
              <w:t xml:space="preserve">, 0 </w:t>
            </w:r>
            <w:r w:rsidR="00ED7019" w:rsidRPr="003431AA">
              <w:rPr>
                <w:rFonts w:asciiTheme="minorHAnsi" w:eastAsia="Times New Roman" w:hAnsiTheme="minorHAnsi" w:cstheme="minorHAnsi"/>
                <w:color w:val="000000"/>
                <w:sz w:val="16"/>
                <w:szCs w:val="16"/>
                <w:lang w:val="sr-Latn-RS"/>
              </w:rPr>
              <w:t xml:space="preserve">okončanih </w:t>
            </w:r>
            <w:r w:rsidR="004B76B3" w:rsidRPr="003431AA">
              <w:rPr>
                <w:rFonts w:asciiTheme="minorHAnsi" w:eastAsia="Times New Roman" w:hAnsiTheme="minorHAnsi" w:cstheme="minorHAnsi"/>
                <w:color w:val="000000"/>
                <w:sz w:val="16"/>
                <w:szCs w:val="16"/>
                <w:lang w:val="sr-Latn-RS"/>
              </w:rPr>
              <w:t xml:space="preserve">-0 </w:t>
            </w:r>
            <w:r w:rsidRPr="003431AA">
              <w:rPr>
                <w:rFonts w:asciiTheme="minorHAnsi" w:eastAsia="Times New Roman" w:hAnsiTheme="minorHAnsi" w:cstheme="minorHAnsi"/>
                <w:color w:val="000000"/>
                <w:sz w:val="16"/>
                <w:szCs w:val="16"/>
                <w:lang w:val="sr-Latn-RS"/>
              </w:rPr>
              <w:t xml:space="preserve"> sankcija.</w:t>
            </w:r>
          </w:p>
          <w:p w14:paraId="19E631A9"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b/>
                <w:bCs/>
                <w:color w:val="000000"/>
                <w:sz w:val="16"/>
                <w:szCs w:val="16"/>
                <w:lang w:val="sr-Latn-RS"/>
              </w:rPr>
              <w:t>↓</w:t>
            </w:r>
          </w:p>
        </w:tc>
      </w:tr>
      <w:tr w:rsidR="004B76B3" w:rsidRPr="003431AA" w14:paraId="4B901868" w14:textId="77777777" w:rsidTr="004B76B3">
        <w:tc>
          <w:tcPr>
            <w:tcW w:w="1798" w:type="dxa"/>
            <w:shd w:val="clear" w:color="auto" w:fill="auto"/>
          </w:tcPr>
          <w:p w14:paraId="736FE7D2" w14:textId="748ABB29" w:rsidR="004B76B3" w:rsidRPr="003431AA" w:rsidRDefault="004B76B3" w:rsidP="004B76B3">
            <w:pPr>
              <w:pStyle w:val="ListParagraph"/>
              <w:ind w:left="0"/>
              <w:rPr>
                <w:rFonts w:ascii="Calibri" w:eastAsia="Times New Roman" w:hAnsi="Calibri" w:cs="Calibri"/>
                <w:b/>
                <w:bCs/>
                <w:color w:val="000000"/>
                <w:sz w:val="14"/>
                <w:szCs w:val="14"/>
                <w:lang w:val="sr-Latn-RS"/>
              </w:rPr>
            </w:pPr>
            <w:r w:rsidRPr="003431AA">
              <w:rPr>
                <w:rFonts w:ascii="Calibri" w:eastAsia="Times New Roman" w:hAnsi="Calibri" w:cs="Calibri"/>
                <w:b/>
                <w:bCs/>
                <w:color w:val="000000"/>
                <w:sz w:val="14"/>
                <w:szCs w:val="14"/>
                <w:lang w:val="sr-Latn-RS"/>
              </w:rPr>
              <w:t>4. WJP 2.3 ‘</w:t>
            </w:r>
            <w:r w:rsidR="00A868CA" w:rsidRPr="003431AA">
              <w:rPr>
                <w:rFonts w:ascii="Calibri" w:eastAsia="Times New Roman" w:hAnsi="Calibri" w:cs="Calibri"/>
                <w:b/>
                <w:bCs/>
                <w:color w:val="000000"/>
                <w:sz w:val="14"/>
                <w:szCs w:val="14"/>
                <w:lang w:val="sr-Latn-RS"/>
              </w:rPr>
              <w:t xml:space="preserve">Javni </w:t>
            </w:r>
            <w:r w:rsidR="00E6216D" w:rsidRPr="003431AA">
              <w:rPr>
                <w:rFonts w:ascii="Calibri" w:eastAsia="Times New Roman" w:hAnsi="Calibri" w:cs="Calibri"/>
                <w:b/>
                <w:bCs/>
                <w:color w:val="000000"/>
                <w:sz w:val="14"/>
                <w:szCs w:val="14"/>
                <w:lang w:val="sr-Latn-RS"/>
              </w:rPr>
              <w:t>službenicima</w:t>
            </w:r>
            <w:r w:rsidR="00A868CA" w:rsidRPr="003431AA">
              <w:rPr>
                <w:rFonts w:ascii="Calibri" w:eastAsia="Times New Roman" w:hAnsi="Calibri" w:cs="Calibri"/>
                <w:b/>
                <w:bCs/>
                <w:color w:val="000000"/>
                <w:sz w:val="14"/>
                <w:szCs w:val="14"/>
                <w:lang w:val="sr-Latn-RS"/>
              </w:rPr>
              <w:t xml:space="preserve"> u policiji i vojsci ne koriste javnu funkciju za privatnu korist</w:t>
            </w:r>
            <w:r w:rsidRPr="003431AA">
              <w:rPr>
                <w:rFonts w:ascii="Calibri" w:eastAsia="Times New Roman" w:hAnsi="Calibri" w:cs="Calibri"/>
                <w:b/>
                <w:bCs/>
                <w:color w:val="000000"/>
                <w:sz w:val="14"/>
                <w:szCs w:val="14"/>
                <w:lang w:val="sr-Latn-RS"/>
              </w:rPr>
              <w:t>’</w:t>
            </w:r>
          </w:p>
        </w:tc>
        <w:tc>
          <w:tcPr>
            <w:tcW w:w="719" w:type="dxa"/>
            <w:shd w:val="clear" w:color="auto" w:fill="auto"/>
            <w:vAlign w:val="center"/>
          </w:tcPr>
          <w:p w14:paraId="271D4D77"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0.63</w:t>
            </w:r>
          </w:p>
        </w:tc>
        <w:tc>
          <w:tcPr>
            <w:tcW w:w="718" w:type="dxa"/>
            <w:shd w:val="clear" w:color="auto" w:fill="auto"/>
            <w:vAlign w:val="center"/>
          </w:tcPr>
          <w:p w14:paraId="2A31908B"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0.62</w:t>
            </w:r>
          </w:p>
        </w:tc>
        <w:tc>
          <w:tcPr>
            <w:tcW w:w="720" w:type="dxa"/>
            <w:shd w:val="clear" w:color="auto" w:fill="auto"/>
            <w:vAlign w:val="center"/>
          </w:tcPr>
          <w:p w14:paraId="4A82F4D2"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x</w:t>
            </w:r>
          </w:p>
        </w:tc>
        <w:tc>
          <w:tcPr>
            <w:tcW w:w="720" w:type="dxa"/>
            <w:shd w:val="clear" w:color="auto" w:fill="DBDBDB" w:themeFill="accent3" w:themeFillTint="66"/>
          </w:tcPr>
          <w:p w14:paraId="1CF6EB57"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0.61↓</w:t>
            </w:r>
          </w:p>
        </w:tc>
        <w:tc>
          <w:tcPr>
            <w:tcW w:w="720" w:type="dxa"/>
            <w:shd w:val="clear" w:color="auto" w:fill="auto"/>
            <w:vAlign w:val="center"/>
          </w:tcPr>
          <w:p w14:paraId="47AF3448" w14:textId="77777777"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x</w:t>
            </w:r>
          </w:p>
        </w:tc>
        <w:tc>
          <w:tcPr>
            <w:tcW w:w="1799" w:type="dxa"/>
          </w:tcPr>
          <w:p w14:paraId="27759988" w14:textId="590ECBAE" w:rsidR="004B76B3" w:rsidRPr="003431AA" w:rsidRDefault="004B76B3" w:rsidP="004B76B3">
            <w:pPr>
              <w:pStyle w:val="ListParagraph"/>
              <w:ind w:left="0"/>
              <w:rPr>
                <w:rFonts w:asciiTheme="minorHAnsi" w:eastAsia="Times New Roman" w:hAnsiTheme="minorHAnsi" w:cstheme="minorHAnsi"/>
                <w:color w:val="000000"/>
                <w:sz w:val="14"/>
                <w:szCs w:val="14"/>
                <w:lang w:val="sr-Latn-RS"/>
              </w:rPr>
            </w:pPr>
            <w:r w:rsidRPr="003431AA">
              <w:rPr>
                <w:rFonts w:ascii="Calibri" w:eastAsia="Times New Roman" w:hAnsi="Calibri" w:cs="Calibri"/>
                <w:b/>
                <w:bCs/>
                <w:color w:val="000000"/>
                <w:sz w:val="14"/>
                <w:szCs w:val="14"/>
                <w:lang w:val="sr-Latn-RS"/>
              </w:rPr>
              <w:t>8. CEPEJ 202 ‘</w:t>
            </w:r>
            <w:r w:rsidR="00A868CA" w:rsidRPr="003431AA">
              <w:rPr>
                <w:rFonts w:ascii="Calibri" w:eastAsia="Times New Roman" w:hAnsi="Calibri" w:cs="Calibri"/>
                <w:b/>
                <w:bCs/>
                <w:color w:val="000000"/>
                <w:sz w:val="14"/>
                <w:szCs w:val="14"/>
                <w:lang w:val="sr-Latn-RS"/>
              </w:rPr>
              <w:t>Broj pokrenutih postupaka protiv sudija i tužilaca zbog prekršaja/neusklađenosti u prijavljivanju imovine</w:t>
            </w:r>
            <w:r w:rsidRPr="003431AA">
              <w:rPr>
                <w:rFonts w:ascii="Calibri" w:eastAsia="Times New Roman" w:hAnsi="Calibri" w:cs="Calibri"/>
                <w:b/>
                <w:bCs/>
                <w:color w:val="000000"/>
                <w:sz w:val="14"/>
                <w:szCs w:val="14"/>
                <w:lang w:val="sr-Latn-RS"/>
              </w:rPr>
              <w:t>’</w:t>
            </w:r>
          </w:p>
        </w:tc>
        <w:tc>
          <w:tcPr>
            <w:tcW w:w="1440" w:type="dxa"/>
            <w:gridSpan w:val="2"/>
            <w:vAlign w:val="center"/>
          </w:tcPr>
          <w:p w14:paraId="658FB50B"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2019:</w:t>
            </w:r>
          </w:p>
          <w:p w14:paraId="55216181" w14:textId="1CAE617D" w:rsidR="004B76B3" w:rsidRPr="003431AA" w:rsidRDefault="00A868CA"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Za sudije</w:t>
            </w:r>
            <w:r w:rsidR="004B76B3" w:rsidRPr="003431AA">
              <w:rPr>
                <w:rFonts w:asciiTheme="minorHAnsi" w:eastAsia="Times New Roman" w:hAnsiTheme="minorHAnsi" w:cstheme="minorHAnsi"/>
                <w:color w:val="000000"/>
                <w:sz w:val="16"/>
                <w:szCs w:val="16"/>
                <w:lang w:val="sr-Latn-RS"/>
              </w:rPr>
              <w:t xml:space="preserve">: 6 </w:t>
            </w:r>
            <w:r w:rsidRPr="003431AA">
              <w:rPr>
                <w:rFonts w:asciiTheme="minorHAnsi" w:eastAsia="Times New Roman" w:hAnsiTheme="minorHAnsi" w:cstheme="minorHAnsi"/>
                <w:color w:val="000000"/>
                <w:sz w:val="16"/>
                <w:szCs w:val="16"/>
                <w:lang w:val="sr-Latn-RS"/>
              </w:rPr>
              <w:t>pokrenutih</w:t>
            </w:r>
            <w:r w:rsidR="004B76B3" w:rsidRPr="003431AA">
              <w:rPr>
                <w:rFonts w:asciiTheme="minorHAnsi" w:eastAsia="Times New Roman" w:hAnsiTheme="minorHAnsi" w:cstheme="minorHAnsi"/>
                <w:color w:val="000000"/>
                <w:sz w:val="16"/>
                <w:szCs w:val="16"/>
                <w:lang w:val="sr-Latn-RS"/>
              </w:rPr>
              <w:t xml:space="preserve">, 1 </w:t>
            </w:r>
            <w:r w:rsidRPr="003431AA">
              <w:rPr>
                <w:rFonts w:asciiTheme="minorHAnsi" w:eastAsia="Times New Roman" w:hAnsiTheme="minorHAnsi" w:cstheme="minorHAnsi"/>
                <w:color w:val="000000"/>
                <w:sz w:val="16"/>
                <w:szCs w:val="16"/>
                <w:lang w:val="sr-Latn-RS"/>
              </w:rPr>
              <w:t>okončan</w:t>
            </w:r>
            <w:r w:rsidR="004B76B3" w:rsidRPr="003431AA">
              <w:rPr>
                <w:rFonts w:asciiTheme="minorHAnsi" w:eastAsia="Times New Roman" w:hAnsiTheme="minorHAnsi" w:cstheme="minorHAnsi"/>
                <w:color w:val="000000"/>
                <w:sz w:val="16"/>
                <w:szCs w:val="16"/>
                <w:lang w:val="sr-Latn-RS"/>
              </w:rPr>
              <w:t xml:space="preserve">, 1 </w:t>
            </w:r>
            <w:r w:rsidRPr="003431AA">
              <w:rPr>
                <w:rFonts w:asciiTheme="minorHAnsi" w:eastAsia="Times New Roman" w:hAnsiTheme="minorHAnsi" w:cstheme="minorHAnsi"/>
                <w:color w:val="000000"/>
                <w:sz w:val="16"/>
                <w:szCs w:val="16"/>
                <w:lang w:val="sr-Latn-RS"/>
              </w:rPr>
              <w:t>sankcija</w:t>
            </w:r>
            <w:r w:rsidR="004B76B3" w:rsidRPr="003431AA">
              <w:rPr>
                <w:rFonts w:asciiTheme="minorHAnsi" w:eastAsia="Times New Roman" w:hAnsiTheme="minorHAnsi" w:cstheme="minorHAnsi"/>
                <w:color w:val="000000"/>
                <w:sz w:val="16"/>
                <w:szCs w:val="16"/>
                <w:lang w:val="sr-Latn-RS"/>
              </w:rPr>
              <w:t>.</w:t>
            </w:r>
          </w:p>
          <w:p w14:paraId="7CA66B06"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p>
          <w:p w14:paraId="1764CB3B" w14:textId="3254ECDB" w:rsidR="004B76B3" w:rsidRPr="003431AA" w:rsidRDefault="00A868CA"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Za tužioce</w:t>
            </w:r>
            <w:r w:rsidR="004B76B3" w:rsidRPr="003431AA">
              <w:rPr>
                <w:rFonts w:asciiTheme="minorHAnsi" w:eastAsia="Times New Roman" w:hAnsiTheme="minorHAnsi" w:cstheme="minorHAnsi"/>
                <w:color w:val="000000"/>
                <w:sz w:val="16"/>
                <w:szCs w:val="16"/>
                <w:lang w:val="sr-Latn-RS"/>
              </w:rPr>
              <w:t>:</w:t>
            </w:r>
          </w:p>
          <w:p w14:paraId="10D54844" w14:textId="1E09038F" w:rsidR="004B76B3" w:rsidRPr="003431AA" w:rsidRDefault="004B76B3"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 xml:space="preserve"> 3 </w:t>
            </w:r>
            <w:r w:rsidR="00A868CA" w:rsidRPr="003431AA">
              <w:rPr>
                <w:rFonts w:asciiTheme="minorHAnsi" w:eastAsia="Times New Roman" w:hAnsiTheme="minorHAnsi" w:cstheme="minorHAnsi"/>
                <w:color w:val="000000"/>
                <w:sz w:val="16"/>
                <w:szCs w:val="16"/>
                <w:lang w:val="sr-Latn-RS"/>
              </w:rPr>
              <w:t>pokrenutih</w:t>
            </w:r>
            <w:r w:rsidRPr="003431AA">
              <w:rPr>
                <w:rFonts w:asciiTheme="minorHAnsi" w:eastAsia="Times New Roman" w:hAnsiTheme="minorHAnsi" w:cstheme="minorHAnsi"/>
                <w:color w:val="000000"/>
                <w:sz w:val="16"/>
                <w:szCs w:val="16"/>
                <w:lang w:val="sr-Latn-RS"/>
              </w:rPr>
              <w:t xml:space="preserve">, 3 </w:t>
            </w:r>
            <w:r w:rsidR="00A868CA" w:rsidRPr="003431AA">
              <w:rPr>
                <w:rFonts w:asciiTheme="minorHAnsi" w:eastAsia="Times New Roman" w:hAnsiTheme="minorHAnsi" w:cstheme="minorHAnsi"/>
                <w:color w:val="000000"/>
                <w:sz w:val="16"/>
                <w:szCs w:val="16"/>
                <w:lang w:val="sr-Latn-RS"/>
              </w:rPr>
              <w:t>okončanih</w:t>
            </w:r>
            <w:r w:rsidRPr="003431AA">
              <w:rPr>
                <w:rFonts w:asciiTheme="minorHAnsi" w:eastAsia="Times New Roman" w:hAnsiTheme="minorHAnsi" w:cstheme="minorHAnsi"/>
                <w:color w:val="000000"/>
                <w:sz w:val="16"/>
                <w:szCs w:val="16"/>
                <w:lang w:val="sr-Latn-RS"/>
              </w:rPr>
              <w:t xml:space="preserve">, 0 </w:t>
            </w:r>
            <w:r w:rsidR="00A868CA" w:rsidRPr="003431AA">
              <w:rPr>
                <w:rFonts w:asciiTheme="minorHAnsi" w:eastAsia="Times New Roman" w:hAnsiTheme="minorHAnsi" w:cstheme="minorHAnsi"/>
                <w:color w:val="000000"/>
                <w:sz w:val="16"/>
                <w:szCs w:val="16"/>
                <w:lang w:val="sr-Latn-RS"/>
              </w:rPr>
              <w:t>sankcija</w:t>
            </w:r>
            <w:r w:rsidRPr="003431AA">
              <w:rPr>
                <w:rFonts w:asciiTheme="minorHAnsi" w:eastAsia="Times New Roman" w:hAnsiTheme="minorHAnsi" w:cstheme="minorHAnsi"/>
                <w:color w:val="000000"/>
                <w:sz w:val="16"/>
                <w:szCs w:val="16"/>
                <w:lang w:val="sr-Latn-RS"/>
              </w:rPr>
              <w:t>.</w:t>
            </w:r>
          </w:p>
        </w:tc>
        <w:tc>
          <w:tcPr>
            <w:tcW w:w="720" w:type="dxa"/>
            <w:shd w:val="clear" w:color="auto" w:fill="E7E6E6" w:themeFill="background2"/>
          </w:tcPr>
          <w:p w14:paraId="61420429"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p>
        </w:tc>
        <w:tc>
          <w:tcPr>
            <w:tcW w:w="1440" w:type="dxa"/>
            <w:gridSpan w:val="2"/>
            <w:shd w:val="clear" w:color="auto" w:fill="E7E6E6" w:themeFill="background2"/>
            <w:vAlign w:val="center"/>
          </w:tcPr>
          <w:p w14:paraId="3CA68039" w14:textId="77777777" w:rsidR="004B76B3" w:rsidRPr="003431AA" w:rsidRDefault="004B76B3" w:rsidP="004B76B3">
            <w:pPr>
              <w:pStyle w:val="ListParagraph"/>
              <w:ind w:left="0"/>
              <w:jc w:val="center"/>
              <w:rPr>
                <w:rFonts w:asciiTheme="minorHAnsi" w:eastAsia="Times New Roman" w:hAnsiTheme="minorHAnsi" w:cstheme="minorHAnsi"/>
                <w:b/>
                <w:bCs/>
                <w:color w:val="000000"/>
                <w:sz w:val="16"/>
                <w:szCs w:val="16"/>
                <w:lang w:val="sr-Latn-RS"/>
              </w:rPr>
            </w:pPr>
            <w:r w:rsidRPr="003431AA">
              <w:rPr>
                <w:rFonts w:asciiTheme="minorHAnsi" w:eastAsia="Times New Roman" w:hAnsiTheme="minorHAnsi" w:cstheme="minorHAnsi"/>
                <w:b/>
                <w:bCs/>
                <w:color w:val="000000"/>
                <w:sz w:val="16"/>
                <w:szCs w:val="16"/>
                <w:lang w:val="sr-Latn-RS"/>
              </w:rPr>
              <w:t>2023:</w:t>
            </w:r>
          </w:p>
          <w:p w14:paraId="41ACBDC5" w14:textId="2AD17BB0" w:rsidR="004B76B3" w:rsidRPr="003431AA" w:rsidRDefault="00A868CA" w:rsidP="004B76B3">
            <w:pPr>
              <w:pStyle w:val="ListParagraph"/>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Za sudije</w:t>
            </w:r>
            <w:r w:rsidR="004B76B3" w:rsidRPr="003431AA">
              <w:rPr>
                <w:rFonts w:asciiTheme="minorHAnsi" w:eastAsia="Times New Roman" w:hAnsiTheme="minorHAnsi" w:cstheme="minorHAnsi"/>
                <w:color w:val="000000"/>
                <w:sz w:val="16"/>
                <w:szCs w:val="16"/>
                <w:lang w:val="sr-Latn-RS"/>
              </w:rPr>
              <w:t xml:space="preserve">: N/A </w:t>
            </w:r>
            <w:r w:rsidRPr="003431AA">
              <w:rPr>
                <w:rFonts w:asciiTheme="minorHAnsi" w:eastAsia="Times New Roman" w:hAnsiTheme="minorHAnsi" w:cstheme="minorHAnsi"/>
                <w:color w:val="000000"/>
                <w:sz w:val="16"/>
                <w:szCs w:val="16"/>
                <w:lang w:val="sr-Latn-RS"/>
              </w:rPr>
              <w:t xml:space="preserve">  pokrenutih</w:t>
            </w:r>
            <w:r w:rsidR="004B76B3" w:rsidRPr="003431AA">
              <w:rPr>
                <w:rFonts w:asciiTheme="minorHAnsi" w:eastAsia="Times New Roman" w:hAnsiTheme="minorHAnsi" w:cstheme="minorHAnsi"/>
                <w:color w:val="000000"/>
                <w:sz w:val="16"/>
                <w:szCs w:val="16"/>
                <w:lang w:val="sr-Latn-RS"/>
              </w:rPr>
              <w:t xml:space="preserve">, N/A </w:t>
            </w:r>
            <w:r w:rsidRPr="003431AA">
              <w:rPr>
                <w:rFonts w:asciiTheme="minorHAnsi" w:eastAsia="Times New Roman" w:hAnsiTheme="minorHAnsi" w:cstheme="minorHAnsi"/>
                <w:color w:val="000000"/>
                <w:sz w:val="16"/>
                <w:szCs w:val="16"/>
                <w:lang w:val="sr-Latn-RS"/>
              </w:rPr>
              <w:t xml:space="preserve"> okončanih</w:t>
            </w:r>
            <w:r w:rsidR="004B76B3" w:rsidRPr="003431AA">
              <w:rPr>
                <w:rFonts w:asciiTheme="minorHAnsi" w:eastAsia="Times New Roman" w:hAnsiTheme="minorHAnsi" w:cstheme="minorHAnsi"/>
                <w:color w:val="000000"/>
                <w:sz w:val="16"/>
                <w:szCs w:val="16"/>
                <w:lang w:val="sr-Latn-RS"/>
              </w:rPr>
              <w:t xml:space="preserve">, N/A </w:t>
            </w:r>
            <w:r w:rsidRPr="003431AA">
              <w:rPr>
                <w:rFonts w:asciiTheme="minorHAnsi" w:eastAsia="Times New Roman" w:hAnsiTheme="minorHAnsi" w:cstheme="minorHAnsi"/>
                <w:color w:val="000000"/>
                <w:sz w:val="16"/>
                <w:szCs w:val="16"/>
                <w:lang w:val="sr-Latn-RS"/>
              </w:rPr>
              <w:t xml:space="preserve"> sankcija.</w:t>
            </w:r>
          </w:p>
          <w:p w14:paraId="1AF90C9B" w14:textId="4182E807" w:rsidR="004B76B3" w:rsidRPr="003431AA" w:rsidRDefault="00A868CA" w:rsidP="004B76B3">
            <w:pPr>
              <w:pStyle w:val="ListParagraph"/>
              <w:keepNext/>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color w:val="000000"/>
                <w:sz w:val="16"/>
                <w:szCs w:val="16"/>
                <w:lang w:val="sr-Latn-RS"/>
              </w:rPr>
              <w:t>Za tužioce</w:t>
            </w:r>
            <w:r w:rsidR="004B76B3" w:rsidRPr="003431AA">
              <w:rPr>
                <w:rFonts w:asciiTheme="minorHAnsi" w:eastAsia="Times New Roman" w:hAnsiTheme="minorHAnsi" w:cstheme="minorHAnsi"/>
                <w:color w:val="000000"/>
                <w:sz w:val="16"/>
                <w:szCs w:val="16"/>
                <w:lang w:val="sr-Latn-RS"/>
              </w:rPr>
              <w:t xml:space="preserve">: N/A </w:t>
            </w:r>
            <w:r w:rsidRPr="003431AA">
              <w:rPr>
                <w:rFonts w:asciiTheme="minorHAnsi" w:eastAsia="Times New Roman" w:hAnsiTheme="minorHAnsi" w:cstheme="minorHAnsi"/>
                <w:color w:val="000000"/>
                <w:sz w:val="16"/>
                <w:szCs w:val="16"/>
                <w:lang w:val="sr-Latn-RS"/>
              </w:rPr>
              <w:t xml:space="preserve"> pokrenutih</w:t>
            </w:r>
            <w:r w:rsidR="004B76B3" w:rsidRPr="003431AA">
              <w:rPr>
                <w:rFonts w:asciiTheme="minorHAnsi" w:eastAsia="Times New Roman" w:hAnsiTheme="minorHAnsi" w:cstheme="minorHAnsi"/>
                <w:color w:val="000000"/>
                <w:sz w:val="16"/>
                <w:szCs w:val="16"/>
                <w:lang w:val="sr-Latn-RS"/>
              </w:rPr>
              <w:t xml:space="preserve">, N/A </w:t>
            </w:r>
            <w:r w:rsidRPr="003431AA">
              <w:rPr>
                <w:rFonts w:asciiTheme="minorHAnsi" w:eastAsia="Times New Roman" w:hAnsiTheme="minorHAnsi" w:cstheme="minorHAnsi"/>
                <w:color w:val="000000"/>
                <w:sz w:val="16"/>
                <w:szCs w:val="16"/>
                <w:lang w:val="sr-Latn-RS"/>
              </w:rPr>
              <w:t>okončanih</w:t>
            </w:r>
            <w:r w:rsidR="004B76B3" w:rsidRPr="003431AA">
              <w:rPr>
                <w:rFonts w:asciiTheme="minorHAnsi" w:eastAsia="Times New Roman" w:hAnsiTheme="minorHAnsi" w:cstheme="minorHAnsi"/>
                <w:color w:val="000000"/>
                <w:sz w:val="16"/>
                <w:szCs w:val="16"/>
                <w:lang w:val="sr-Latn-RS"/>
              </w:rPr>
              <w:t xml:space="preserve">, N/A </w:t>
            </w:r>
            <w:r w:rsidRPr="003431AA">
              <w:rPr>
                <w:rFonts w:asciiTheme="minorHAnsi" w:eastAsia="Times New Roman" w:hAnsiTheme="minorHAnsi" w:cstheme="minorHAnsi"/>
                <w:color w:val="000000"/>
                <w:sz w:val="16"/>
                <w:szCs w:val="16"/>
                <w:lang w:val="sr-Latn-RS"/>
              </w:rPr>
              <w:t xml:space="preserve"> sankcija</w:t>
            </w:r>
            <w:r w:rsidR="004B76B3" w:rsidRPr="003431AA">
              <w:rPr>
                <w:rFonts w:asciiTheme="minorHAnsi" w:eastAsia="Times New Roman" w:hAnsiTheme="minorHAnsi" w:cstheme="minorHAnsi"/>
                <w:color w:val="000000"/>
                <w:sz w:val="16"/>
                <w:szCs w:val="16"/>
                <w:lang w:val="sr-Latn-RS"/>
              </w:rPr>
              <w:t>.</w:t>
            </w:r>
          </w:p>
          <w:p w14:paraId="5F654836" w14:textId="77777777" w:rsidR="004B76B3" w:rsidRPr="003431AA" w:rsidRDefault="004B76B3" w:rsidP="004B76B3">
            <w:pPr>
              <w:pStyle w:val="ListParagraph"/>
              <w:keepNext/>
              <w:ind w:left="0"/>
              <w:jc w:val="center"/>
              <w:rPr>
                <w:rFonts w:asciiTheme="minorHAnsi" w:eastAsia="Times New Roman" w:hAnsiTheme="minorHAnsi" w:cstheme="minorHAnsi"/>
                <w:color w:val="000000"/>
                <w:sz w:val="16"/>
                <w:szCs w:val="16"/>
                <w:lang w:val="sr-Latn-RS"/>
              </w:rPr>
            </w:pPr>
            <w:r w:rsidRPr="003431AA">
              <w:rPr>
                <w:rFonts w:asciiTheme="minorHAnsi" w:eastAsia="Times New Roman" w:hAnsiTheme="minorHAnsi" w:cstheme="minorHAnsi"/>
                <w:b/>
                <w:bCs/>
                <w:color w:val="000000"/>
                <w:sz w:val="16"/>
                <w:szCs w:val="16"/>
                <w:lang w:val="sr-Latn-RS"/>
              </w:rPr>
              <w:t>↓</w:t>
            </w:r>
          </w:p>
        </w:tc>
      </w:tr>
      <w:bookmarkEnd w:id="13"/>
    </w:tbl>
    <w:p w14:paraId="12B9E610" w14:textId="62DEF9F1" w:rsidR="00241F61" w:rsidRPr="003431AA" w:rsidRDefault="00241F61" w:rsidP="00241F61">
      <w:pPr>
        <w:pStyle w:val="ListParagraph"/>
        <w:ind w:left="0"/>
        <w:rPr>
          <w:b/>
          <w:bCs/>
          <w:sz w:val="22"/>
          <w:lang w:val="sr-Latn-RS"/>
        </w:rPr>
      </w:pPr>
    </w:p>
    <w:p w14:paraId="68C27DDF" w14:textId="614D08CB" w:rsidR="00241F61" w:rsidRPr="003431AA" w:rsidRDefault="00326D14" w:rsidP="00241F61">
      <w:pPr>
        <w:pStyle w:val="Caption"/>
        <w:jc w:val="center"/>
        <w:rPr>
          <w:lang w:val="sr-Latn-RS"/>
        </w:rPr>
      </w:pPr>
      <w:r w:rsidRPr="003431AA">
        <w:rPr>
          <w:lang w:val="sr-Latn-RS"/>
        </w:rPr>
        <w:t>/A/</w:t>
      </w:r>
    </w:p>
    <w:p w14:paraId="0863CF92" w14:textId="1EEA0154" w:rsidR="00241F61" w:rsidRPr="003431AA" w:rsidRDefault="00A868CA" w:rsidP="00241F61">
      <w:pPr>
        <w:pStyle w:val="Caption"/>
        <w:jc w:val="center"/>
        <w:rPr>
          <w:lang w:val="sr-Latn-RS"/>
        </w:rPr>
      </w:pPr>
      <w:r w:rsidRPr="003431AA">
        <w:rPr>
          <w:lang w:val="sr-Latn-RS"/>
        </w:rPr>
        <w:t>Tabela 1</w:t>
      </w:r>
      <w:r w:rsidR="00335D89">
        <w:rPr>
          <w:lang w:val="sr-Latn-RS"/>
        </w:rPr>
        <w:t>3</w:t>
      </w:r>
      <w:r w:rsidRPr="003431AA">
        <w:rPr>
          <w:lang w:val="sr-Latn-RS"/>
        </w:rPr>
        <w:t xml:space="preserve"> - Pokazatelji cilja 4</w:t>
      </w:r>
      <w:r w:rsidRPr="003431AA">
        <w:rPr>
          <w:lang w:val="sr-Latn-RS"/>
        </w:rPr>
        <w:cr/>
        <w:t xml:space="preserve"> </w:t>
      </w:r>
    </w:p>
    <w:p w14:paraId="30179807" w14:textId="0AE50A37" w:rsidR="007B10BD" w:rsidRPr="003431AA" w:rsidRDefault="007B10BD" w:rsidP="007B10BD">
      <w:pPr>
        <w:jc w:val="both"/>
        <w:rPr>
          <w:sz w:val="22"/>
          <w:lang w:val="sr-Latn-RS"/>
        </w:rPr>
      </w:pPr>
      <w:bookmarkStart w:id="14" w:name="_Hlk164266839"/>
      <w:r w:rsidRPr="003431AA">
        <w:rPr>
          <w:sz w:val="22"/>
          <w:lang w:val="sr-Latn-RS"/>
        </w:rPr>
        <w:t xml:space="preserve">Važan izazov ostaje podizanje svesti o korupciji u privatnom sektoru i preduzimanje </w:t>
      </w:r>
      <w:r w:rsidR="00A868CA" w:rsidRPr="003431AA">
        <w:rPr>
          <w:sz w:val="22"/>
          <w:lang w:val="sr-Latn-RS"/>
        </w:rPr>
        <w:t xml:space="preserve">mnogih </w:t>
      </w:r>
      <w:r w:rsidRPr="003431AA">
        <w:rPr>
          <w:sz w:val="22"/>
          <w:lang w:val="sr-Latn-RS"/>
        </w:rPr>
        <w:t>aktivnosti za imenovanje službenika zaduženih za uzbunjivanje u ovom sektoru prema zakonskim zahtevima, za šta mora postojati jaka saradnja Agencije za sprečavanje korupcije i Inspektorata za rad.</w:t>
      </w:r>
      <w:r w:rsidRPr="003431AA">
        <w:rPr>
          <w:sz w:val="22"/>
          <w:lang w:val="sr-Latn-RS"/>
        </w:rPr>
        <w:cr/>
      </w:r>
    </w:p>
    <w:p w14:paraId="52DE21D6" w14:textId="77777777" w:rsidR="00241F61" w:rsidRPr="003431AA" w:rsidRDefault="00241F61" w:rsidP="00241F61">
      <w:pPr>
        <w:jc w:val="both"/>
        <w:rPr>
          <w:sz w:val="22"/>
          <w:lang w:val="sr-Latn-RS"/>
        </w:rPr>
      </w:pPr>
    </w:p>
    <w:p w14:paraId="2EC4EC2E" w14:textId="41CF532A" w:rsidR="00241F61" w:rsidRDefault="00241F61" w:rsidP="00241F61">
      <w:pPr>
        <w:jc w:val="both"/>
        <w:rPr>
          <w:lang w:val="sr-Latn-RS"/>
        </w:rPr>
      </w:pPr>
    </w:p>
    <w:p w14:paraId="49B658AF" w14:textId="54F0B64F" w:rsidR="00335D89" w:rsidRDefault="00335D89" w:rsidP="00241F61">
      <w:pPr>
        <w:jc w:val="both"/>
        <w:rPr>
          <w:lang w:val="sr-Latn-RS"/>
        </w:rPr>
      </w:pPr>
    </w:p>
    <w:p w14:paraId="318ECFAA" w14:textId="77777777" w:rsidR="002971F5" w:rsidRDefault="002971F5" w:rsidP="00241F61">
      <w:pPr>
        <w:jc w:val="both"/>
        <w:rPr>
          <w:lang w:val="sr-Latn-RS"/>
        </w:rPr>
      </w:pPr>
      <w:bookmarkStart w:id="15" w:name="_GoBack"/>
      <w:bookmarkEnd w:id="15"/>
    </w:p>
    <w:p w14:paraId="3DECECBE" w14:textId="77777777" w:rsidR="00335D89" w:rsidRPr="003431AA" w:rsidRDefault="00335D89" w:rsidP="00241F61">
      <w:pPr>
        <w:jc w:val="both"/>
        <w:rPr>
          <w:lang w:val="sr-Latn-RS"/>
        </w:rPr>
      </w:pPr>
    </w:p>
    <w:p w14:paraId="1BFBB6A7" w14:textId="5259DC33" w:rsidR="007B10BD" w:rsidRPr="003431AA" w:rsidRDefault="007B10BD" w:rsidP="000537E4">
      <w:pPr>
        <w:pStyle w:val="ListParagraph"/>
        <w:numPr>
          <w:ilvl w:val="0"/>
          <w:numId w:val="1"/>
        </w:numPr>
        <w:ind w:left="360"/>
        <w:rPr>
          <w:b/>
          <w:bCs/>
          <w:sz w:val="20"/>
          <w:lang w:val="sr-Latn-RS"/>
        </w:rPr>
      </w:pPr>
      <w:r w:rsidRPr="003431AA">
        <w:rPr>
          <w:b/>
          <w:sz w:val="22"/>
          <w:lang w:val="sr-Latn-RS"/>
        </w:rPr>
        <w:lastRenderedPageBreak/>
        <w:t xml:space="preserve">RIZICI I KORACI ZA NJIHOVO </w:t>
      </w:r>
      <w:r w:rsidR="00A868CA" w:rsidRPr="003431AA">
        <w:rPr>
          <w:b/>
          <w:sz w:val="22"/>
          <w:lang w:val="sr-Latn-RS"/>
        </w:rPr>
        <w:t>REŠAVANJE</w:t>
      </w:r>
    </w:p>
    <w:p w14:paraId="44DDC69C" w14:textId="77777777" w:rsidR="000537E4" w:rsidRPr="003431AA" w:rsidRDefault="000537E4" w:rsidP="000537E4">
      <w:pPr>
        <w:pStyle w:val="ListParagraph"/>
        <w:ind w:left="360"/>
        <w:rPr>
          <w:b/>
          <w:bCs/>
          <w:sz w:val="22"/>
          <w:lang w:val="sr-Latn-RS"/>
        </w:rPr>
      </w:pPr>
    </w:p>
    <w:p w14:paraId="517240F8" w14:textId="7D381764" w:rsidR="007B10BD" w:rsidRPr="003431AA" w:rsidRDefault="007B10BD" w:rsidP="000537E4">
      <w:pPr>
        <w:jc w:val="both"/>
        <w:rPr>
          <w:sz w:val="22"/>
          <w:lang w:val="sr-Latn-RS"/>
        </w:rPr>
      </w:pPr>
      <w:r w:rsidRPr="003431AA">
        <w:rPr>
          <w:lang w:val="sr-Latn-RS"/>
        </w:rPr>
        <w:t xml:space="preserve">U gornjem poglavlju II prikazan je dosadašnji napredak u sprovođenju Strategije, u pogledu sprovođenja aktivnosti, utrošenog budžeta, ostvarivanja </w:t>
      </w:r>
      <w:r w:rsidR="00A868CA" w:rsidRPr="003431AA">
        <w:rPr>
          <w:lang w:val="sr-Latn-RS"/>
        </w:rPr>
        <w:t>pokazatelja</w:t>
      </w:r>
      <w:r w:rsidRPr="003431AA">
        <w:rPr>
          <w:lang w:val="sr-Latn-RS"/>
        </w:rPr>
        <w:t xml:space="preserve"> prema ciljevima i izazovima i nedostacima </w:t>
      </w:r>
      <w:r w:rsidR="00A868CA" w:rsidRPr="003431AA">
        <w:rPr>
          <w:lang w:val="sr-Latn-RS"/>
        </w:rPr>
        <w:t>koji su do sada suočeni</w:t>
      </w:r>
      <w:r w:rsidRPr="003431AA">
        <w:rPr>
          <w:lang w:val="sr-Latn-RS"/>
        </w:rPr>
        <w:t>. U ovom poglavlju prikazani su glavni rizici koji su ometali i mogu ometati dalje sprovođenje Strategije.</w:t>
      </w:r>
    </w:p>
    <w:p w14:paraId="03FE746B" w14:textId="5188138B" w:rsidR="007B10BD" w:rsidRPr="003431AA" w:rsidRDefault="007B10BD" w:rsidP="000537E4">
      <w:pPr>
        <w:jc w:val="both"/>
        <w:rPr>
          <w:sz w:val="22"/>
          <w:lang w:val="sr-Latn-RS"/>
        </w:rPr>
      </w:pPr>
      <w:r w:rsidRPr="003431AA">
        <w:rPr>
          <w:lang w:val="sr-Latn-RS"/>
        </w:rPr>
        <w:t>Oni se mogu grupisati na sledeći način:</w:t>
      </w:r>
    </w:p>
    <w:p w14:paraId="1C4FDE32" w14:textId="463402FB" w:rsidR="007B10BD" w:rsidRPr="003431AA" w:rsidRDefault="007B10BD" w:rsidP="007B10BD">
      <w:pPr>
        <w:pStyle w:val="ListParagraph"/>
        <w:numPr>
          <w:ilvl w:val="0"/>
          <w:numId w:val="4"/>
        </w:numPr>
        <w:ind w:left="0" w:firstLine="0"/>
        <w:jc w:val="both"/>
        <w:rPr>
          <w:sz w:val="22"/>
          <w:lang w:val="sr-Latn-RS"/>
        </w:rPr>
      </w:pPr>
      <w:r w:rsidRPr="003431AA">
        <w:rPr>
          <w:b/>
          <w:sz w:val="22"/>
          <w:lang w:val="sr-Latn-RS"/>
        </w:rPr>
        <w:t>Ne-prioritizacija sprovođenja aktivnosti</w:t>
      </w:r>
      <w:r w:rsidRPr="003431AA">
        <w:rPr>
          <w:sz w:val="22"/>
          <w:lang w:val="sr-Latn-RS"/>
        </w:rPr>
        <w:t xml:space="preserve">. Kako se vidi iz dosadašnje ocene sprovođenja Strategije, određeni broj aktivnosti je zanemarivan od strane jedinica nadležnih institucija, što je za posledicu imalo njihovo nesprovođenje ili značajna kašnjenja. </w:t>
      </w:r>
      <w:r w:rsidRPr="003431AA">
        <w:rPr>
          <w:b/>
          <w:sz w:val="22"/>
          <w:lang w:val="sr-Latn-RS"/>
        </w:rPr>
        <w:t xml:space="preserve">Korak za </w:t>
      </w:r>
      <w:r w:rsidR="00A868CA" w:rsidRPr="003431AA">
        <w:rPr>
          <w:b/>
          <w:sz w:val="22"/>
          <w:lang w:val="sr-Latn-RS"/>
        </w:rPr>
        <w:t>rešavanje</w:t>
      </w:r>
      <w:r w:rsidRPr="003431AA">
        <w:rPr>
          <w:b/>
          <w:sz w:val="22"/>
          <w:lang w:val="sr-Latn-RS"/>
        </w:rPr>
        <w:t>:</w:t>
      </w:r>
      <w:r w:rsidRPr="003431AA">
        <w:rPr>
          <w:sz w:val="22"/>
          <w:lang w:val="sr-Latn-RS"/>
        </w:rPr>
        <w:t xml:space="preserve"> Svaki rukovodilac institucije zajedno sa glavnim administrativnim službenikom i podrškom Sekretarijata za strategiju prikupljaju ove aktivnosti na institucionalnom nivou i hitno ih adresiraju kod relevantnih jedinica.</w:t>
      </w:r>
    </w:p>
    <w:p w14:paraId="53C057AB" w14:textId="77777777" w:rsidR="000537E4" w:rsidRPr="003431AA" w:rsidRDefault="000537E4" w:rsidP="000537E4">
      <w:pPr>
        <w:pStyle w:val="ListParagraph"/>
        <w:ind w:left="0"/>
        <w:jc w:val="both"/>
        <w:rPr>
          <w:sz w:val="22"/>
          <w:lang w:val="sr-Latn-RS"/>
        </w:rPr>
      </w:pPr>
    </w:p>
    <w:p w14:paraId="68975B15" w14:textId="15598AE7" w:rsidR="007B10BD" w:rsidRPr="003431AA" w:rsidRDefault="007B10BD" w:rsidP="000537E4">
      <w:pPr>
        <w:pStyle w:val="ListParagraph"/>
        <w:numPr>
          <w:ilvl w:val="0"/>
          <w:numId w:val="4"/>
        </w:numPr>
        <w:ind w:left="0" w:firstLine="0"/>
        <w:jc w:val="both"/>
        <w:rPr>
          <w:sz w:val="20"/>
          <w:lang w:val="sr-Latn-RS"/>
        </w:rPr>
      </w:pPr>
      <w:r w:rsidRPr="003431AA">
        <w:rPr>
          <w:b/>
          <w:sz w:val="22"/>
          <w:lang w:val="sr-Latn-RS"/>
        </w:rPr>
        <w:t>Nedostatak kapaciteta.</w:t>
      </w:r>
      <w:r w:rsidRPr="003431AA">
        <w:rPr>
          <w:sz w:val="22"/>
          <w:lang w:val="sr-Latn-RS"/>
        </w:rPr>
        <w:t xml:space="preserve"> Ovde dolazi do izražaja nedostatak kadrova ili i specifičnih veština za sprovođenje pojedinih aktivnosti Strategije. </w:t>
      </w:r>
      <w:r w:rsidRPr="003431AA">
        <w:rPr>
          <w:b/>
          <w:sz w:val="22"/>
          <w:lang w:val="sr-Latn-RS"/>
        </w:rPr>
        <w:t xml:space="preserve">Korak za </w:t>
      </w:r>
      <w:r w:rsidR="008C235A" w:rsidRPr="003431AA">
        <w:rPr>
          <w:b/>
          <w:sz w:val="22"/>
          <w:lang w:val="sr-Latn-RS"/>
        </w:rPr>
        <w:t>rešavanje</w:t>
      </w:r>
      <w:r w:rsidRPr="003431AA">
        <w:rPr>
          <w:sz w:val="22"/>
          <w:lang w:val="sr-Latn-RS"/>
        </w:rPr>
        <w:t>: Svaka institucija</w:t>
      </w:r>
      <w:r w:rsidR="008C235A" w:rsidRPr="003431AA">
        <w:rPr>
          <w:sz w:val="22"/>
          <w:lang w:val="sr-Latn-RS"/>
        </w:rPr>
        <w:t xml:space="preserve"> za sprovođenje</w:t>
      </w:r>
      <w:r w:rsidRPr="003431AA">
        <w:rPr>
          <w:sz w:val="22"/>
          <w:lang w:val="sr-Latn-RS"/>
        </w:rPr>
        <w:t xml:space="preserve"> preduzima mere za </w:t>
      </w:r>
      <w:r w:rsidR="008C235A" w:rsidRPr="003431AA">
        <w:rPr>
          <w:sz w:val="22"/>
          <w:lang w:val="sr-Latn-RS"/>
        </w:rPr>
        <w:t xml:space="preserve">popunjavanje slobodnih </w:t>
      </w:r>
      <w:r w:rsidR="00ED7019" w:rsidRPr="003431AA">
        <w:rPr>
          <w:sz w:val="22"/>
          <w:lang w:val="sr-Latn-RS"/>
        </w:rPr>
        <w:t>radnih</w:t>
      </w:r>
      <w:r w:rsidRPr="003431AA">
        <w:rPr>
          <w:sz w:val="22"/>
          <w:lang w:val="sr-Latn-RS"/>
        </w:rPr>
        <w:t xml:space="preserve"> mesta koja se direktno povezuju sa sprovođenjem aktivnosti Strategije, nakon čega sledi relevantna obuka osoblja. Kao rezultat</w:t>
      </w:r>
      <w:r w:rsidR="008C235A" w:rsidRPr="003431AA">
        <w:rPr>
          <w:sz w:val="22"/>
          <w:lang w:val="sr-Latn-RS"/>
        </w:rPr>
        <w:t xml:space="preserve">, važno je da </w:t>
      </w:r>
      <w:r w:rsidRPr="003431AA">
        <w:rPr>
          <w:sz w:val="22"/>
          <w:lang w:val="sr-Latn-RS"/>
        </w:rPr>
        <w:t>svaka institucija</w:t>
      </w:r>
      <w:r w:rsidR="008C235A" w:rsidRPr="003431AA">
        <w:rPr>
          <w:sz w:val="22"/>
          <w:lang w:val="sr-Latn-RS"/>
        </w:rPr>
        <w:t xml:space="preserve"> za sprovođenje</w:t>
      </w:r>
      <w:r w:rsidRPr="003431AA">
        <w:rPr>
          <w:sz w:val="22"/>
          <w:lang w:val="sr-Latn-RS"/>
        </w:rPr>
        <w:t xml:space="preserve"> organizuje posebne </w:t>
      </w:r>
      <w:r w:rsidRPr="003431AA">
        <w:rPr>
          <w:lang w:val="sr-Latn-RS"/>
        </w:rPr>
        <w:t xml:space="preserve">sastanke sa </w:t>
      </w:r>
      <w:r w:rsidRPr="003431AA">
        <w:rPr>
          <w:sz w:val="22"/>
          <w:lang w:val="sr-Latn-RS"/>
        </w:rPr>
        <w:t xml:space="preserve">razvojnim partnerima </w:t>
      </w:r>
      <w:r w:rsidR="00C57378" w:rsidRPr="003431AA">
        <w:rPr>
          <w:lang w:val="sr-Latn-RS"/>
        </w:rPr>
        <w:t>radi</w:t>
      </w:r>
      <w:r w:rsidRPr="003431AA">
        <w:rPr>
          <w:lang w:val="sr-Latn-RS"/>
        </w:rPr>
        <w:t xml:space="preserve"> </w:t>
      </w:r>
      <w:r w:rsidRPr="003431AA">
        <w:rPr>
          <w:sz w:val="22"/>
          <w:lang w:val="sr-Latn-RS"/>
        </w:rPr>
        <w:t>dalje konkretizuj</w:t>
      </w:r>
      <w:r w:rsidR="00C57378" w:rsidRPr="003431AA">
        <w:rPr>
          <w:sz w:val="22"/>
          <w:lang w:val="sr-Latn-RS"/>
        </w:rPr>
        <w:t>e</w:t>
      </w:r>
      <w:r w:rsidRPr="003431AA">
        <w:rPr>
          <w:sz w:val="22"/>
          <w:lang w:val="sr-Latn-RS"/>
        </w:rPr>
        <w:t xml:space="preserve"> njihov</w:t>
      </w:r>
      <w:r w:rsidR="00C57378" w:rsidRPr="003431AA">
        <w:rPr>
          <w:sz w:val="22"/>
          <w:lang w:val="sr-Latn-RS"/>
        </w:rPr>
        <w:t>e</w:t>
      </w:r>
      <w:r w:rsidRPr="003431AA">
        <w:rPr>
          <w:sz w:val="22"/>
          <w:lang w:val="sr-Latn-RS"/>
        </w:rPr>
        <w:t xml:space="preserve"> podršk</w:t>
      </w:r>
      <w:r w:rsidR="00C57378" w:rsidRPr="003431AA">
        <w:rPr>
          <w:sz w:val="22"/>
          <w:lang w:val="sr-Latn-RS"/>
        </w:rPr>
        <w:t>e</w:t>
      </w:r>
      <w:r w:rsidRPr="003431AA">
        <w:rPr>
          <w:sz w:val="22"/>
          <w:lang w:val="sr-Latn-RS"/>
        </w:rPr>
        <w:t xml:space="preserve"> u sprovođenju aktivnosti Strategije.</w:t>
      </w:r>
    </w:p>
    <w:p w14:paraId="5CA84D46" w14:textId="77777777" w:rsidR="000537E4" w:rsidRPr="003431AA" w:rsidRDefault="000537E4" w:rsidP="000537E4">
      <w:pPr>
        <w:pStyle w:val="ListParagraph"/>
        <w:ind w:left="0"/>
        <w:rPr>
          <w:sz w:val="22"/>
          <w:lang w:val="sr-Latn-RS"/>
        </w:rPr>
      </w:pPr>
    </w:p>
    <w:p w14:paraId="6812603F" w14:textId="06CE133D" w:rsidR="007B10BD" w:rsidRPr="003431AA" w:rsidRDefault="007B10BD" w:rsidP="000537E4">
      <w:pPr>
        <w:pStyle w:val="ListParagraph"/>
        <w:numPr>
          <w:ilvl w:val="0"/>
          <w:numId w:val="4"/>
        </w:numPr>
        <w:ind w:left="0" w:firstLine="0"/>
        <w:jc w:val="both"/>
        <w:rPr>
          <w:sz w:val="22"/>
          <w:lang w:val="sr-Latn-RS"/>
        </w:rPr>
      </w:pPr>
      <w:r w:rsidRPr="003431AA">
        <w:rPr>
          <w:b/>
          <w:lang w:val="sr-Latn-RS"/>
        </w:rPr>
        <w:t>Budžet</w:t>
      </w:r>
      <w:r w:rsidRPr="003431AA">
        <w:rPr>
          <w:lang w:val="sr-Latn-RS"/>
        </w:rPr>
        <w:t xml:space="preserve">. Za sprovođenje pojedinih aktivnosti potrebno je obezbediti budžet. </w:t>
      </w:r>
      <w:r w:rsidRPr="003431AA">
        <w:rPr>
          <w:b/>
          <w:lang w:val="sr-Latn-RS"/>
        </w:rPr>
        <w:t xml:space="preserve">Korak za </w:t>
      </w:r>
      <w:r w:rsidR="008C235A" w:rsidRPr="003431AA">
        <w:rPr>
          <w:b/>
          <w:lang w:val="sr-Latn-RS"/>
        </w:rPr>
        <w:t>rešavanje</w:t>
      </w:r>
      <w:r w:rsidRPr="003431AA">
        <w:rPr>
          <w:lang w:val="sr-Latn-RS"/>
        </w:rPr>
        <w:t>: Ministarstvo finansija i Skupština Kosova uzimaju u obzir budžetske zahteve institucija za sprovođenje aktivnosti</w:t>
      </w:r>
      <w:r w:rsidR="008C235A" w:rsidRPr="003431AA">
        <w:rPr>
          <w:lang w:val="sr-Latn-RS"/>
        </w:rPr>
        <w:t>, koje su do sada zastale u</w:t>
      </w:r>
      <w:r w:rsidRPr="003431AA">
        <w:rPr>
          <w:lang w:val="sr-Latn-RS"/>
        </w:rPr>
        <w:t xml:space="preserve"> Strategiji.</w:t>
      </w:r>
    </w:p>
    <w:p w14:paraId="610B4F9C" w14:textId="77777777" w:rsidR="000537E4" w:rsidRPr="003431AA" w:rsidRDefault="000537E4" w:rsidP="000537E4">
      <w:pPr>
        <w:pStyle w:val="ListParagraph"/>
        <w:ind w:left="0"/>
        <w:rPr>
          <w:sz w:val="22"/>
          <w:lang w:val="sr-Latn-RS"/>
        </w:rPr>
      </w:pPr>
    </w:p>
    <w:p w14:paraId="2658609B" w14:textId="1E79BFB2" w:rsidR="007B10BD" w:rsidRPr="003431AA" w:rsidRDefault="007B10BD" w:rsidP="000537E4">
      <w:pPr>
        <w:pStyle w:val="ListParagraph"/>
        <w:numPr>
          <w:ilvl w:val="0"/>
          <w:numId w:val="4"/>
        </w:numPr>
        <w:ind w:left="0" w:firstLine="0"/>
        <w:jc w:val="both"/>
        <w:rPr>
          <w:b/>
          <w:bCs/>
          <w:sz w:val="20"/>
          <w:lang w:val="sr-Latn-RS"/>
        </w:rPr>
      </w:pPr>
      <w:r w:rsidRPr="003431AA">
        <w:rPr>
          <w:b/>
          <w:sz w:val="22"/>
          <w:lang w:val="sr-Latn-RS"/>
        </w:rPr>
        <w:t>Međuinstitucionalna saradnja.</w:t>
      </w:r>
      <w:r w:rsidRPr="003431AA">
        <w:rPr>
          <w:sz w:val="22"/>
          <w:lang w:val="sr-Latn-RS"/>
        </w:rPr>
        <w:t xml:space="preserve"> Nedostatak saradnje između glavnih aktera ove strategije može dovesti do daljih kašnjenja u sprovođenju aktivnosti. </w:t>
      </w:r>
      <w:r w:rsidRPr="003431AA">
        <w:rPr>
          <w:b/>
          <w:sz w:val="22"/>
          <w:lang w:val="sr-Latn-RS"/>
        </w:rPr>
        <w:t xml:space="preserve">Korak za </w:t>
      </w:r>
      <w:r w:rsidR="008C235A" w:rsidRPr="003431AA">
        <w:rPr>
          <w:b/>
          <w:sz w:val="22"/>
          <w:lang w:val="sr-Latn-RS"/>
        </w:rPr>
        <w:t>rešavanje</w:t>
      </w:r>
      <w:r w:rsidRPr="003431AA">
        <w:rPr>
          <w:sz w:val="22"/>
          <w:lang w:val="sr-Latn-RS"/>
        </w:rPr>
        <w:t>: MP, SSK i TSK bez odlaganja sprovode Dokument o obavezama</w:t>
      </w:r>
      <w:r w:rsidR="008C235A" w:rsidRPr="003431AA">
        <w:rPr>
          <w:sz w:val="22"/>
          <w:lang w:val="sr-Latn-RS"/>
        </w:rPr>
        <w:t xml:space="preserve">, potpisanog </w:t>
      </w:r>
      <w:r w:rsidRPr="003431AA">
        <w:rPr>
          <w:sz w:val="22"/>
          <w:lang w:val="sr-Latn-RS"/>
        </w:rPr>
        <w:t>u martu 2023. SSK i TSK održavaju zajedničke radionice i sastanke za sprovođenje povezanih aktivnosti ove strategije. Institucije se redovno sastaju i prave odgovarajuće planove za sprovođenje zajedničkih aktivnosti.</w:t>
      </w:r>
    </w:p>
    <w:p w14:paraId="58DC556D" w14:textId="77777777" w:rsidR="000537E4" w:rsidRPr="003431AA" w:rsidRDefault="000537E4" w:rsidP="000537E4">
      <w:pPr>
        <w:pStyle w:val="ListParagraph"/>
        <w:ind w:left="0"/>
        <w:rPr>
          <w:b/>
          <w:bCs/>
          <w:sz w:val="22"/>
          <w:lang w:val="sr-Latn-RS"/>
        </w:rPr>
      </w:pPr>
    </w:p>
    <w:p w14:paraId="35A3D691" w14:textId="090D88E5" w:rsidR="007B10BD" w:rsidRPr="003431AA" w:rsidRDefault="007B10BD" w:rsidP="000537E4">
      <w:pPr>
        <w:pStyle w:val="ListParagraph"/>
        <w:numPr>
          <w:ilvl w:val="0"/>
          <w:numId w:val="4"/>
        </w:numPr>
        <w:ind w:left="0" w:firstLine="0"/>
        <w:jc w:val="both"/>
        <w:rPr>
          <w:b/>
          <w:bCs/>
          <w:sz w:val="22"/>
          <w:lang w:val="sr-Latn-RS"/>
        </w:rPr>
      </w:pPr>
      <w:r w:rsidRPr="003431AA">
        <w:rPr>
          <w:b/>
          <w:lang w:val="sr-Latn-RS"/>
        </w:rPr>
        <w:t>Proces srednjoročnog pregleda Strategije</w:t>
      </w:r>
      <w:r w:rsidRPr="003431AA">
        <w:rPr>
          <w:lang w:val="sr-Latn-RS"/>
        </w:rPr>
        <w:t xml:space="preserve">. Prema Poglavlju V Strategije, srednjoročni pregled Strategije se očekuje najkasnije </w:t>
      </w:r>
      <w:r w:rsidR="008C235A" w:rsidRPr="003431AA">
        <w:rPr>
          <w:lang w:val="sr-Latn-RS"/>
        </w:rPr>
        <w:t>sredinom</w:t>
      </w:r>
      <w:r w:rsidRPr="003431AA">
        <w:rPr>
          <w:lang w:val="sr-Latn-RS"/>
        </w:rPr>
        <w:t xml:space="preserve"> 2024. godine, kada se priprema novi Akcioni plan Strategije 2024-2026. Za ovu svrhu potrebni</w:t>
      </w:r>
      <w:r w:rsidR="008C235A" w:rsidRPr="003431AA">
        <w:rPr>
          <w:lang w:val="sr-Latn-RS"/>
        </w:rPr>
        <w:t xml:space="preserve"> su</w:t>
      </w:r>
      <w:r w:rsidRPr="003431AA">
        <w:rPr>
          <w:lang w:val="sr-Latn-RS"/>
        </w:rPr>
        <w:t xml:space="preserve"> </w:t>
      </w:r>
      <w:r w:rsidR="008C235A" w:rsidRPr="003431AA">
        <w:rPr>
          <w:lang w:val="sr-Latn-RS"/>
        </w:rPr>
        <w:t>odgovarajući</w:t>
      </w:r>
      <w:r w:rsidRPr="003431AA">
        <w:rPr>
          <w:lang w:val="sr-Latn-RS"/>
        </w:rPr>
        <w:t xml:space="preserve"> kapaciteti i posvećenost. </w:t>
      </w:r>
      <w:r w:rsidRPr="003431AA">
        <w:rPr>
          <w:b/>
          <w:lang w:val="sr-Latn-RS"/>
        </w:rPr>
        <w:t xml:space="preserve">Korak za </w:t>
      </w:r>
      <w:r w:rsidR="008C235A" w:rsidRPr="003431AA">
        <w:rPr>
          <w:b/>
          <w:lang w:val="sr-Latn-RS"/>
        </w:rPr>
        <w:t>rešavanje</w:t>
      </w:r>
      <w:r w:rsidRPr="003431AA">
        <w:rPr>
          <w:b/>
          <w:lang w:val="sr-Latn-RS"/>
        </w:rPr>
        <w:t>:</w:t>
      </w:r>
      <w:r w:rsidRPr="003431AA">
        <w:rPr>
          <w:lang w:val="sr-Latn-RS"/>
        </w:rPr>
        <w:t xml:space="preserve"> Akcionom planu prethode relevantne analize prema pregledanim ciljevima Strategije, koji </w:t>
      </w:r>
      <w:r w:rsidR="008C235A" w:rsidRPr="003431AA">
        <w:rPr>
          <w:lang w:val="sr-Latn-RS"/>
        </w:rPr>
        <w:t>moraju da budu</w:t>
      </w:r>
      <w:r w:rsidRPr="003431AA">
        <w:rPr>
          <w:lang w:val="sr-Latn-RS"/>
        </w:rPr>
        <w:t xml:space="preserve"> završen</w:t>
      </w:r>
      <w:r w:rsidR="008C235A" w:rsidRPr="003431AA">
        <w:rPr>
          <w:lang w:val="sr-Latn-RS"/>
        </w:rPr>
        <w:t>e</w:t>
      </w:r>
      <w:r w:rsidRPr="003431AA">
        <w:rPr>
          <w:lang w:val="sr-Latn-RS"/>
        </w:rPr>
        <w:t xml:space="preserve"> </w:t>
      </w:r>
      <w:r w:rsidR="008C235A" w:rsidRPr="003431AA">
        <w:rPr>
          <w:lang w:val="sr-Latn-RS"/>
        </w:rPr>
        <w:t>u prvoj polovini 2024. god.</w:t>
      </w:r>
      <w:r w:rsidRPr="003431AA">
        <w:rPr>
          <w:lang w:val="sr-Latn-RS"/>
        </w:rPr>
        <w:t xml:space="preserve"> Izradu analiza i izradu novog Akcionog plana podržavaju razvojni partneri.</w:t>
      </w:r>
    </w:p>
    <w:p w14:paraId="26FB0D22" w14:textId="77777777" w:rsidR="000537E4" w:rsidRPr="003431AA" w:rsidRDefault="000537E4" w:rsidP="000537E4">
      <w:pPr>
        <w:rPr>
          <w:b/>
          <w:bCs/>
          <w:sz w:val="22"/>
          <w:lang w:val="sr-Latn-RS"/>
        </w:rPr>
      </w:pPr>
    </w:p>
    <w:p w14:paraId="29D08CD8" w14:textId="5BF6469B" w:rsidR="00241F61" w:rsidRPr="003431AA" w:rsidRDefault="000537E4" w:rsidP="004468AC">
      <w:pPr>
        <w:rPr>
          <w:b/>
          <w:bCs/>
          <w:sz w:val="22"/>
          <w:lang w:val="sr-Latn-RS"/>
        </w:rPr>
      </w:pPr>
      <w:r w:rsidRPr="003431AA">
        <w:rPr>
          <w:b/>
          <w:bCs/>
          <w:sz w:val="22"/>
          <w:lang w:val="sr-Latn-RS"/>
        </w:rPr>
        <w:br w:type="page"/>
      </w:r>
    </w:p>
    <w:p w14:paraId="6E5DA9FC" w14:textId="77777777" w:rsidR="00241F61" w:rsidRPr="003431AA" w:rsidRDefault="00241F61" w:rsidP="004468AC">
      <w:pPr>
        <w:rPr>
          <w:b/>
          <w:bCs/>
          <w:sz w:val="22"/>
          <w:lang w:val="sr-Latn-RS"/>
        </w:rPr>
      </w:pPr>
    </w:p>
    <w:p w14:paraId="677C9AB5" w14:textId="77777777" w:rsidR="00241F61" w:rsidRPr="003431AA" w:rsidRDefault="00241F61" w:rsidP="004468AC">
      <w:pPr>
        <w:rPr>
          <w:b/>
          <w:bCs/>
          <w:sz w:val="22"/>
          <w:lang w:val="sr-Latn-RS"/>
        </w:rPr>
      </w:pPr>
    </w:p>
    <w:p w14:paraId="24A8A7CD" w14:textId="4BC9E7E7" w:rsidR="007B10BD" w:rsidRPr="003431AA" w:rsidRDefault="007B10BD" w:rsidP="004468AC">
      <w:pPr>
        <w:rPr>
          <w:b/>
          <w:bCs/>
          <w:sz w:val="20"/>
          <w:lang w:val="sr-Latn-RS"/>
        </w:rPr>
      </w:pPr>
      <w:r w:rsidRPr="003431AA">
        <w:rPr>
          <w:b/>
          <w:sz w:val="22"/>
          <w:lang w:val="sr-Latn-RS"/>
        </w:rPr>
        <w:t xml:space="preserve">Prilog 1: Izveštaj </w:t>
      </w:r>
      <w:r w:rsidR="00DF71DD" w:rsidRPr="003431AA">
        <w:rPr>
          <w:b/>
          <w:sz w:val="22"/>
          <w:lang w:val="sr-Latn-RS"/>
        </w:rPr>
        <w:t>o praćenju</w:t>
      </w:r>
      <w:r w:rsidRPr="003431AA">
        <w:rPr>
          <w:b/>
          <w:sz w:val="22"/>
          <w:lang w:val="sr-Latn-RS"/>
        </w:rPr>
        <w:t xml:space="preserve"> akcionog plana za 2023. godinu</w:t>
      </w:r>
    </w:p>
    <w:p w14:paraId="5FD52437" w14:textId="77777777" w:rsidR="004468AC" w:rsidRPr="003431AA" w:rsidRDefault="004468AC" w:rsidP="004468AC">
      <w:pPr>
        <w:jc w:val="both"/>
        <w:rPr>
          <w:sz w:val="22"/>
          <w:lang w:val="sr-Latn-RS"/>
        </w:rPr>
      </w:pPr>
    </w:p>
    <w:p w14:paraId="0EDB4BE4" w14:textId="7CAFD227" w:rsidR="004468AC" w:rsidRPr="003431AA" w:rsidRDefault="007B10BD" w:rsidP="004468AC">
      <w:pPr>
        <w:jc w:val="both"/>
        <w:rPr>
          <w:sz w:val="22"/>
          <w:lang w:val="sr-Latn-RS"/>
        </w:rPr>
      </w:pPr>
      <w:r w:rsidRPr="003431AA">
        <w:rPr>
          <w:lang w:val="sr-Latn-RS"/>
        </w:rPr>
        <w:t xml:space="preserve">Uputstvo: </w:t>
      </w:r>
      <w:r w:rsidR="004468AC" w:rsidRPr="003431AA">
        <w:rPr>
          <w:sz w:val="22"/>
          <w:lang w:val="sr-Latn-RS"/>
        </w:rPr>
        <w:t xml:space="preserve"> </w:t>
      </w:r>
      <w:r w:rsidR="004468AC" w:rsidRPr="003431AA">
        <w:rPr>
          <w:sz w:val="22"/>
          <w:lang w:val="sr-Latn-RS"/>
        </w:rPr>
        <w:tab/>
      </w:r>
    </w:p>
    <w:p w14:paraId="35C14493" w14:textId="10BBCBFE" w:rsidR="007B10BD" w:rsidRPr="003431AA" w:rsidRDefault="007B10BD" w:rsidP="004468AC">
      <w:pPr>
        <w:jc w:val="both"/>
        <w:rPr>
          <w:sz w:val="22"/>
          <w:shd w:val="clear" w:color="auto" w:fill="92D050"/>
          <w:lang w:val="sr-Latn-RS"/>
        </w:rPr>
      </w:pPr>
      <w:r w:rsidRPr="003431AA">
        <w:rPr>
          <w:sz w:val="22"/>
          <w:shd w:val="clear" w:color="auto" w:fill="92D050"/>
          <w:lang w:val="sr-Latn-RS"/>
        </w:rPr>
        <w:t>Zelena boja označava potpuno sprovođenje aktivnosti</w:t>
      </w:r>
    </w:p>
    <w:p w14:paraId="78AB07F5" w14:textId="3F1A0778" w:rsidR="004468AC" w:rsidRPr="003431AA" w:rsidRDefault="005E0BD2" w:rsidP="004468AC">
      <w:pPr>
        <w:jc w:val="both"/>
        <w:rPr>
          <w:sz w:val="22"/>
          <w:lang w:val="sr-Latn-RS"/>
        </w:rPr>
      </w:pPr>
      <w:r w:rsidRPr="003431AA">
        <w:rPr>
          <w:sz w:val="22"/>
          <w:shd w:val="clear" w:color="auto" w:fill="FFC000"/>
          <w:lang w:val="sr-Latn-RS"/>
        </w:rPr>
        <w:t>Narandžasta boja označava delimično sprovođenje ili da je aktivnost u toku sprovođenja</w:t>
      </w:r>
    </w:p>
    <w:p w14:paraId="545D3D7C" w14:textId="677997C4" w:rsidR="004468AC" w:rsidRPr="003431AA" w:rsidRDefault="005E0BD2" w:rsidP="004468AC">
      <w:pPr>
        <w:jc w:val="both"/>
        <w:rPr>
          <w:sz w:val="22"/>
          <w:shd w:val="clear" w:color="auto" w:fill="FF0000"/>
          <w:lang w:val="sr-Latn-RS"/>
        </w:rPr>
      </w:pPr>
      <w:r w:rsidRPr="003431AA">
        <w:rPr>
          <w:sz w:val="22"/>
          <w:shd w:val="clear" w:color="auto" w:fill="FF0000"/>
          <w:lang w:val="sr-Latn-RS"/>
        </w:rPr>
        <w:t>Crvena boja označava da aktivnost nije sprovedena i da nema nikakvog razvoja u vezi sa njom</w:t>
      </w:r>
    </w:p>
    <w:p w14:paraId="50521C14" w14:textId="7E1B4AE7" w:rsidR="00A91534" w:rsidRPr="003431AA" w:rsidRDefault="005E0BD2" w:rsidP="00773FAF">
      <w:pPr>
        <w:rPr>
          <w:color w:val="FFFFFF" w:themeColor="background1"/>
          <w:sz w:val="22"/>
          <w:shd w:val="clear" w:color="auto" w:fill="92D050"/>
          <w:lang w:val="sr-Latn-RS"/>
        </w:rPr>
      </w:pPr>
      <w:r w:rsidRPr="003431AA">
        <w:rPr>
          <w:color w:val="FFFFFF" w:themeColor="background1"/>
          <w:sz w:val="22"/>
          <w:highlight w:val="blue"/>
          <w:shd w:val="clear" w:color="auto" w:fill="92D050"/>
          <w:lang w:val="sr-Latn-RS"/>
        </w:rPr>
        <w:t xml:space="preserve">Plava boja označava sprovođenje aktivnosti za koju je izvešteno da je završena do kraja 2022. god. </w:t>
      </w:r>
    </w:p>
    <w:p w14:paraId="38259A60" w14:textId="77777777" w:rsidR="004468AC" w:rsidRPr="003431AA" w:rsidRDefault="004468AC" w:rsidP="004468AC">
      <w:pPr>
        <w:rPr>
          <w:lang w:val="sr-Latn-RS"/>
        </w:rPr>
      </w:pPr>
    </w:p>
    <w:bookmarkEnd w:id="14"/>
    <w:p w14:paraId="6D511B3A" w14:textId="77777777" w:rsidR="00424F65" w:rsidRPr="003431AA" w:rsidRDefault="00424F65">
      <w:pPr>
        <w:rPr>
          <w:lang w:val="sr-Latn-RS"/>
        </w:rPr>
      </w:pPr>
    </w:p>
    <w:p w14:paraId="3F035C63" w14:textId="77777777" w:rsidR="00424F65" w:rsidRPr="003431AA" w:rsidRDefault="00424F65">
      <w:pPr>
        <w:rPr>
          <w:lang w:val="sr-Latn-RS"/>
        </w:rPr>
      </w:pPr>
    </w:p>
    <w:p w14:paraId="433E616B" w14:textId="3A8452A0" w:rsidR="00B26BFA" w:rsidRPr="003431AA" w:rsidRDefault="00B26BFA" w:rsidP="007D7FD2">
      <w:pPr>
        <w:rPr>
          <w:lang w:val="sr-Latn-RS"/>
        </w:rPr>
        <w:sectPr w:rsidR="00B26BFA" w:rsidRPr="003431AA" w:rsidSect="00720453">
          <w:footerReference w:type="default" r:id="rId12"/>
          <w:pgSz w:w="12240" w:h="15840"/>
          <w:pgMar w:top="1440" w:right="1440" w:bottom="1440" w:left="1440" w:header="720" w:footer="720" w:gutter="0"/>
          <w:cols w:space="720"/>
          <w:docGrid w:linePitch="360"/>
        </w:sectPr>
      </w:pPr>
      <w:r w:rsidRPr="003431AA">
        <w:rPr>
          <w:lang w:val="sr-Latn-RS"/>
        </w:rPr>
        <w:br w:type="page"/>
      </w:r>
    </w:p>
    <w:p w14:paraId="0DFC46B1" w14:textId="6C13BD82" w:rsidR="00573B23" w:rsidRPr="003431AA" w:rsidRDefault="00C57378" w:rsidP="0097202F">
      <w:pPr>
        <w:rPr>
          <w:b/>
          <w:bCs/>
          <w:lang w:val="sr-Latn-RS"/>
        </w:rPr>
      </w:pPr>
      <w:r w:rsidRPr="003431AA">
        <w:rPr>
          <w:lang w:val="sr-Latn-RS"/>
        </w:rPr>
        <w:lastRenderedPageBreak/>
        <w:t>Poglavlje</w:t>
      </w:r>
      <w:r w:rsidRPr="003431AA">
        <w:rPr>
          <w:spacing w:val="-3"/>
          <w:lang w:val="sr-Latn-RS"/>
        </w:rPr>
        <w:t xml:space="preserve"> </w:t>
      </w:r>
      <w:r w:rsidR="00573B23" w:rsidRPr="003431AA">
        <w:rPr>
          <w:b/>
          <w:bCs/>
          <w:lang w:val="sr-Latn-RS"/>
        </w:rPr>
        <w:t>1.1</w:t>
      </w:r>
      <w:r w:rsidR="0097202F" w:rsidRPr="003431AA">
        <w:rPr>
          <w:b/>
          <w:bCs/>
          <w:lang w:val="sr-Latn-RS"/>
        </w:rPr>
        <w:t xml:space="preserve"> - </w:t>
      </w:r>
      <w:r w:rsidRPr="003431AA">
        <w:rPr>
          <w:lang w:val="sr-Latn-RS"/>
        </w:rPr>
        <w:t>Povećanje</w:t>
      </w:r>
      <w:r w:rsidRPr="003431AA">
        <w:rPr>
          <w:spacing w:val="-3"/>
          <w:lang w:val="sr-Latn-RS"/>
        </w:rPr>
        <w:t xml:space="preserve"> </w:t>
      </w:r>
      <w:r w:rsidRPr="003431AA">
        <w:rPr>
          <w:lang w:val="sr-Latn-RS"/>
        </w:rPr>
        <w:t>odgovornosti sudija</w:t>
      </w:r>
      <w:r w:rsidRPr="003431AA">
        <w:rPr>
          <w:spacing w:val="-1"/>
          <w:lang w:val="sr-Latn-RS"/>
        </w:rPr>
        <w:t xml:space="preserve"> </w:t>
      </w:r>
      <w:r w:rsidRPr="003431AA">
        <w:rPr>
          <w:lang w:val="sr-Latn-RS"/>
        </w:rPr>
        <w:t xml:space="preserve">i </w:t>
      </w:r>
      <w:r w:rsidRPr="003431AA">
        <w:rPr>
          <w:spacing w:val="-2"/>
          <w:lang w:val="sr-Latn-RS"/>
        </w:rPr>
        <w:t>tužilaca</w:t>
      </w:r>
    </w:p>
    <w:tbl>
      <w:tblPr>
        <w:tblW w:w="14714" w:type="dxa"/>
        <w:tblLayout w:type="fixed"/>
        <w:tblLook w:val="04A0" w:firstRow="1" w:lastRow="0" w:firstColumn="1" w:lastColumn="0" w:noHBand="0" w:noVBand="1"/>
      </w:tblPr>
      <w:tblGrid>
        <w:gridCol w:w="374"/>
        <w:gridCol w:w="2735"/>
        <w:gridCol w:w="749"/>
        <w:gridCol w:w="1555"/>
        <w:gridCol w:w="2821"/>
        <w:gridCol w:w="3066"/>
        <w:gridCol w:w="30"/>
        <w:gridCol w:w="40"/>
        <w:gridCol w:w="70"/>
        <w:gridCol w:w="10"/>
        <w:gridCol w:w="330"/>
        <w:gridCol w:w="2934"/>
      </w:tblGrid>
      <w:tr w:rsidR="00691047" w:rsidRPr="003431AA" w14:paraId="11027A16" w14:textId="77777777" w:rsidTr="002F134B">
        <w:trPr>
          <w:trHeight w:val="459"/>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7D917" w14:textId="77777777" w:rsidR="00691047" w:rsidRPr="003431AA" w:rsidRDefault="00691047" w:rsidP="00981EE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98017C0" w14:textId="181CDEC6" w:rsidR="00691047" w:rsidRPr="003431AA" w:rsidRDefault="00CB6E82" w:rsidP="003549AF">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551D204" w14:textId="77777777" w:rsidR="00CB6E82" w:rsidRPr="003431AA" w:rsidRDefault="00CB6E82" w:rsidP="00CB6E8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w:t>
            </w:r>
          </w:p>
          <w:p w14:paraId="421C1D22" w14:textId="7EF2B20D" w:rsidR="00691047" w:rsidRPr="003431AA" w:rsidRDefault="00CB6E82" w:rsidP="00CB6E8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70D25F4" w14:textId="77777777" w:rsidR="00CB6E82" w:rsidRPr="003431AA" w:rsidRDefault="00CB6E82" w:rsidP="00CB6E8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w:t>
            </w:r>
          </w:p>
          <w:p w14:paraId="0E75D9D6" w14:textId="77777777" w:rsidR="00CB6E82" w:rsidRPr="003431AA" w:rsidRDefault="00CB6E82" w:rsidP="00CB6E8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podržavajuća</w:t>
            </w:r>
          </w:p>
          <w:p w14:paraId="4B9668E8" w14:textId="5A329233" w:rsidR="00691047" w:rsidRPr="003431AA" w:rsidRDefault="00CB6E82" w:rsidP="00CB6E8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institucija</w:t>
            </w:r>
          </w:p>
        </w:tc>
        <w:tc>
          <w:tcPr>
            <w:tcW w:w="2821"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4437807" w14:textId="3A53D2BB" w:rsidR="00691047" w:rsidRPr="003431AA" w:rsidRDefault="00CB6E82" w:rsidP="00981EE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w:t>
            </w:r>
            <w:r w:rsidR="00691047" w:rsidRPr="003431AA">
              <w:rPr>
                <w:rFonts w:ascii="Arial Narrow" w:eastAsia="Times New Roman" w:hAnsi="Arial Narrow" w:cs="Arial"/>
                <w:b/>
                <w:bCs/>
                <w:sz w:val="16"/>
                <w:szCs w:val="16"/>
                <w:lang w:val="sr-Latn-RS"/>
              </w:rPr>
              <w:t xml:space="preserve"> (</w:t>
            </w:r>
            <w:r w:rsidR="00ED7019" w:rsidRPr="003431AA">
              <w:rPr>
                <w:rFonts w:ascii="Arial Narrow" w:eastAsia="Times New Roman" w:hAnsi="Arial Narrow" w:cs="Arial"/>
                <w:b/>
                <w:bCs/>
                <w:sz w:val="16"/>
                <w:szCs w:val="16"/>
                <w:lang w:val="sr-Latn-RS"/>
              </w:rPr>
              <w:t>Ishod</w:t>
            </w:r>
            <w:r w:rsidR="00691047" w:rsidRPr="003431AA">
              <w:rPr>
                <w:rFonts w:ascii="Arial Narrow" w:eastAsia="Times New Roman" w:hAnsi="Arial Narrow" w:cs="Arial"/>
                <w:b/>
                <w:bCs/>
                <w:sz w:val="16"/>
                <w:szCs w:val="16"/>
                <w:lang w:val="sr-Latn-RS"/>
              </w:rPr>
              <w:t>)</w:t>
            </w:r>
          </w:p>
        </w:tc>
        <w:tc>
          <w:tcPr>
            <w:tcW w:w="6480"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608607" w14:textId="1C9B3D52" w:rsidR="00691047" w:rsidRPr="003431AA" w:rsidRDefault="00CB6E82" w:rsidP="00981EE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691047" w:rsidRPr="003431AA" w14:paraId="03727F97" w14:textId="77777777" w:rsidTr="002F134B">
        <w:trPr>
          <w:trHeight w:val="459"/>
        </w:trPr>
        <w:tc>
          <w:tcPr>
            <w:tcW w:w="374" w:type="dxa"/>
            <w:vMerge/>
            <w:tcBorders>
              <w:top w:val="single" w:sz="4" w:space="0" w:color="auto"/>
              <w:left w:val="single" w:sz="4" w:space="0" w:color="auto"/>
              <w:bottom w:val="single" w:sz="4" w:space="0" w:color="auto"/>
              <w:right w:val="single" w:sz="4" w:space="0" w:color="auto"/>
            </w:tcBorders>
            <w:vAlign w:val="center"/>
            <w:hideMark/>
          </w:tcPr>
          <w:p w14:paraId="271252AB" w14:textId="77777777" w:rsidR="00691047" w:rsidRPr="003431AA" w:rsidRDefault="00691047" w:rsidP="00981EE5">
            <w:pPr>
              <w:spacing w:after="0" w:line="240" w:lineRule="auto"/>
              <w:rPr>
                <w:rFonts w:ascii="Arial Narrow" w:eastAsia="Times New Roman" w:hAnsi="Arial Narrow" w:cs="Arial"/>
                <w:b/>
                <w:bCs/>
                <w:sz w:val="16"/>
                <w:szCs w:val="16"/>
                <w:lang w:val="sr-Latn-RS"/>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04FA3833" w14:textId="77777777" w:rsidR="00691047" w:rsidRPr="003431AA" w:rsidRDefault="00691047" w:rsidP="003549AF">
            <w:pPr>
              <w:spacing w:after="0" w:line="240" w:lineRule="auto"/>
              <w:jc w:val="both"/>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E4ABA59" w14:textId="77777777" w:rsidR="00691047" w:rsidRPr="003431AA" w:rsidRDefault="00691047" w:rsidP="003549AF">
            <w:pPr>
              <w:spacing w:after="0" w:line="240" w:lineRule="auto"/>
              <w:jc w:val="center"/>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3DB9630" w14:textId="77777777" w:rsidR="00691047" w:rsidRPr="003431AA" w:rsidRDefault="00691047" w:rsidP="00981EE5">
            <w:pPr>
              <w:spacing w:after="0" w:line="240" w:lineRule="auto"/>
              <w:rPr>
                <w:rFonts w:ascii="Arial Narrow" w:eastAsia="Times New Roman" w:hAnsi="Arial Narrow" w:cs="Arial"/>
                <w:b/>
                <w:bCs/>
                <w:sz w:val="16"/>
                <w:szCs w:val="16"/>
                <w:lang w:val="sr-Latn-RS"/>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7A1D8F91" w14:textId="77777777" w:rsidR="00691047" w:rsidRPr="003431AA" w:rsidRDefault="00691047" w:rsidP="00981EE5">
            <w:pPr>
              <w:spacing w:after="0" w:line="240" w:lineRule="auto"/>
              <w:rPr>
                <w:rFonts w:ascii="Arial Narrow" w:eastAsia="Times New Roman" w:hAnsi="Arial Narrow" w:cs="Arial"/>
                <w:b/>
                <w:bCs/>
                <w:sz w:val="16"/>
                <w:szCs w:val="16"/>
                <w:lang w:val="sr-Latn-RS"/>
              </w:rPr>
            </w:pPr>
          </w:p>
        </w:tc>
        <w:tc>
          <w:tcPr>
            <w:tcW w:w="6480" w:type="dxa"/>
            <w:gridSpan w:val="7"/>
            <w:vMerge/>
            <w:tcBorders>
              <w:top w:val="single" w:sz="4" w:space="0" w:color="auto"/>
              <w:left w:val="single" w:sz="4" w:space="0" w:color="auto"/>
              <w:bottom w:val="single" w:sz="4" w:space="0" w:color="auto"/>
              <w:right w:val="single" w:sz="4" w:space="0" w:color="auto"/>
            </w:tcBorders>
            <w:vAlign w:val="center"/>
            <w:hideMark/>
          </w:tcPr>
          <w:p w14:paraId="5B19AF9A" w14:textId="77777777" w:rsidR="00691047" w:rsidRPr="003431AA" w:rsidRDefault="00691047" w:rsidP="00981EE5">
            <w:pPr>
              <w:spacing w:after="0" w:line="240" w:lineRule="auto"/>
              <w:rPr>
                <w:rFonts w:ascii="Arial Narrow" w:eastAsia="Times New Roman" w:hAnsi="Arial Narrow" w:cs="Arial"/>
                <w:b/>
                <w:bCs/>
                <w:sz w:val="16"/>
                <w:szCs w:val="16"/>
                <w:lang w:val="sr-Latn-RS"/>
              </w:rPr>
            </w:pPr>
          </w:p>
        </w:tc>
      </w:tr>
      <w:tr w:rsidR="007268DD" w:rsidRPr="003431AA" w14:paraId="07674CB5" w14:textId="61B6C410" w:rsidTr="007268DD">
        <w:trPr>
          <w:trHeight w:val="386"/>
        </w:trPr>
        <w:tc>
          <w:tcPr>
            <w:tcW w:w="11780" w:type="dxa"/>
            <w:gridSpan w:val="11"/>
            <w:tcBorders>
              <w:top w:val="single" w:sz="4" w:space="0" w:color="auto"/>
              <w:left w:val="single" w:sz="8" w:space="0" w:color="000000"/>
              <w:bottom w:val="single" w:sz="8" w:space="0" w:color="000000"/>
              <w:right w:val="single" w:sz="4" w:space="0" w:color="auto"/>
            </w:tcBorders>
            <w:shd w:val="clear" w:color="auto" w:fill="auto"/>
            <w:vAlign w:val="center"/>
          </w:tcPr>
          <w:p w14:paraId="54DB981C" w14:textId="292683FE" w:rsidR="007268DD" w:rsidRPr="003431AA" w:rsidRDefault="00335D89" w:rsidP="003549AF">
            <w:pPr>
              <w:spacing w:after="0" w:line="240" w:lineRule="auto"/>
              <w:jc w:val="both"/>
              <w:rPr>
                <w:rFonts w:ascii="Arial Narrow" w:eastAsia="Times New Roman" w:hAnsi="Arial Narrow" w:cs="Arial"/>
                <w:i/>
                <w:iCs/>
                <w:color w:val="000000"/>
                <w:sz w:val="16"/>
                <w:szCs w:val="16"/>
                <w:lang w:val="sr-Latn-RS"/>
              </w:rPr>
            </w:pPr>
            <w:r>
              <w:rPr>
                <w:rFonts w:ascii="Arial Narrow" w:eastAsia="Times New Roman" w:hAnsi="Arial Narrow" w:cs="Arial"/>
                <w:i/>
                <w:iCs/>
                <w:sz w:val="16"/>
                <w:szCs w:val="16"/>
                <w:lang w:val="sr-Latn-RS"/>
              </w:rPr>
              <w:t>Politička mera</w:t>
            </w:r>
            <w:r w:rsidR="00CB6E82" w:rsidRPr="003431AA">
              <w:rPr>
                <w:rFonts w:ascii="Arial Narrow" w:eastAsia="Times New Roman" w:hAnsi="Arial Narrow" w:cs="Arial"/>
                <w:i/>
                <w:iCs/>
                <w:sz w:val="16"/>
                <w:szCs w:val="16"/>
                <w:lang w:val="sr-Latn-RS"/>
              </w:rPr>
              <w:t xml:space="preserve">: Jačanje sastava SSK-a i TSK-a uz aktivno učešće nesudskih i netužilačkih članova i uz dužno razmatranje rodne i etničke ravnopravnosti </w:t>
            </w:r>
          </w:p>
        </w:tc>
        <w:tc>
          <w:tcPr>
            <w:tcW w:w="2934" w:type="dxa"/>
            <w:tcBorders>
              <w:top w:val="single" w:sz="4" w:space="0" w:color="auto"/>
              <w:left w:val="single" w:sz="4" w:space="0" w:color="auto"/>
              <w:bottom w:val="single" w:sz="8" w:space="0" w:color="000000"/>
              <w:right w:val="single" w:sz="8" w:space="0" w:color="auto"/>
            </w:tcBorders>
            <w:shd w:val="clear" w:color="auto" w:fill="auto"/>
            <w:vAlign w:val="center"/>
          </w:tcPr>
          <w:p w14:paraId="3B8C7CA5" w14:textId="31EEF621" w:rsidR="007268DD" w:rsidRPr="003431AA" w:rsidRDefault="007268DD" w:rsidP="007268DD">
            <w:pPr>
              <w:spacing w:after="0" w:line="240" w:lineRule="auto"/>
              <w:jc w:val="both"/>
              <w:rPr>
                <w:rFonts w:ascii="Arial Narrow" w:eastAsia="Times New Roman" w:hAnsi="Arial Narrow" w:cs="Arial"/>
                <w:b/>
                <w:bCs/>
                <w:i/>
                <w:iCs/>
                <w:color w:val="000000"/>
                <w:sz w:val="16"/>
                <w:szCs w:val="16"/>
                <w:lang w:val="sr-Latn-RS"/>
              </w:rPr>
            </w:pPr>
            <w:r w:rsidRPr="003431AA">
              <w:rPr>
                <w:rFonts w:ascii="Arial Narrow" w:eastAsia="Times New Roman" w:hAnsi="Arial Narrow" w:cs="Arial"/>
                <w:b/>
                <w:bCs/>
                <w:i/>
                <w:iCs/>
                <w:color w:val="000000"/>
                <w:sz w:val="16"/>
                <w:szCs w:val="16"/>
                <w:lang w:val="sr-Latn-RS"/>
              </w:rPr>
              <w:t xml:space="preserve">50% </w:t>
            </w:r>
            <w:r w:rsidR="00CB6E82" w:rsidRPr="003431AA">
              <w:rPr>
                <w:rFonts w:ascii="Arial Narrow" w:eastAsia="Times New Roman" w:hAnsi="Arial Narrow" w:cs="Arial"/>
                <w:b/>
                <w:bCs/>
                <w:i/>
                <w:iCs/>
                <w:color w:val="000000"/>
                <w:sz w:val="16"/>
                <w:szCs w:val="16"/>
                <w:lang w:val="sr-Latn-RS"/>
              </w:rPr>
              <w:t>u potpunosti sprovedeno</w:t>
            </w:r>
          </w:p>
        </w:tc>
      </w:tr>
      <w:tr w:rsidR="00505715" w:rsidRPr="003431AA" w14:paraId="47A7AD6F" w14:textId="77777777" w:rsidTr="00B64D5A">
        <w:trPr>
          <w:trHeight w:val="14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63EB9A7"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bookmarkStart w:id="16" w:name="RANGE!A32:F89"/>
            <w:r w:rsidRPr="003431AA">
              <w:rPr>
                <w:rFonts w:ascii="Arial Narrow" w:eastAsia="Times New Roman" w:hAnsi="Arial Narrow" w:cs="Arial"/>
                <w:sz w:val="16"/>
                <w:szCs w:val="16"/>
                <w:lang w:val="sr-Latn-RS"/>
              </w:rPr>
              <w:t>1</w:t>
            </w:r>
          </w:p>
        </w:tc>
        <w:tc>
          <w:tcPr>
            <w:tcW w:w="2735" w:type="dxa"/>
            <w:tcBorders>
              <w:top w:val="single" w:sz="4" w:space="0" w:color="auto"/>
              <w:left w:val="nil"/>
              <w:bottom w:val="single" w:sz="8" w:space="0" w:color="000000"/>
              <w:right w:val="single" w:sz="8" w:space="0" w:color="000000"/>
            </w:tcBorders>
            <w:shd w:val="clear" w:color="000000" w:fill="FFC000"/>
            <w:vAlign w:val="center"/>
            <w:hideMark/>
          </w:tcPr>
          <w:p w14:paraId="062AE7F3"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Dopuniti sastav SSK-a svim nesudskim</w:t>
            </w:r>
          </w:p>
          <w:p w14:paraId="3BA4227C" w14:textId="3710FD9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članovima</w:t>
            </w:r>
          </w:p>
          <w:p w14:paraId="6F651B0D" w14:textId="21DD590F" w:rsidR="007C1C0E" w:rsidRPr="003431AA" w:rsidRDefault="007C1C0E" w:rsidP="003549AF">
            <w:pPr>
              <w:spacing w:after="0" w:line="240" w:lineRule="auto"/>
              <w:jc w:val="both"/>
              <w:rPr>
                <w:rFonts w:ascii="Arial Narrow" w:eastAsia="Times New Roman" w:hAnsi="Arial Narrow" w:cs="Arial"/>
                <w:sz w:val="16"/>
                <w:szCs w:val="16"/>
                <w:lang w:val="sr-Latn-RS"/>
              </w:rPr>
            </w:pPr>
          </w:p>
        </w:tc>
        <w:tc>
          <w:tcPr>
            <w:tcW w:w="749" w:type="dxa"/>
            <w:tcBorders>
              <w:top w:val="single" w:sz="4" w:space="0" w:color="auto"/>
              <w:left w:val="nil"/>
              <w:bottom w:val="single" w:sz="8" w:space="0" w:color="000000"/>
              <w:right w:val="single" w:sz="8" w:space="0" w:color="000000"/>
            </w:tcBorders>
            <w:shd w:val="clear" w:color="000000" w:fill="FFC000"/>
            <w:vAlign w:val="center"/>
            <w:hideMark/>
          </w:tcPr>
          <w:p w14:paraId="14CBA455"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8" w:space="0" w:color="000000"/>
              <w:right w:val="single" w:sz="8" w:space="0" w:color="000000"/>
            </w:tcBorders>
            <w:shd w:val="clear" w:color="000000" w:fill="FFC000"/>
            <w:vAlign w:val="center"/>
            <w:hideMark/>
          </w:tcPr>
          <w:p w14:paraId="636C05DA" w14:textId="2C948F08"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Skupština</w:t>
            </w:r>
          </w:p>
        </w:tc>
        <w:tc>
          <w:tcPr>
            <w:tcW w:w="2821" w:type="dxa"/>
            <w:tcBorders>
              <w:top w:val="single" w:sz="4" w:space="0" w:color="auto"/>
              <w:left w:val="nil"/>
              <w:bottom w:val="single" w:sz="8" w:space="0" w:color="000000"/>
              <w:right w:val="single" w:sz="8" w:space="0" w:color="000000"/>
            </w:tcBorders>
            <w:shd w:val="clear" w:color="000000" w:fill="FFC000"/>
            <w:vAlign w:val="center"/>
            <w:hideMark/>
          </w:tcPr>
          <w:p w14:paraId="20E85A26" w14:textId="77777777"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Preostali nesudski član SSK-a imenovan od</w:t>
            </w:r>
          </w:p>
          <w:p w14:paraId="42296625" w14:textId="0CD718A2"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strane Skupštine</w:t>
            </w:r>
          </w:p>
        </w:tc>
        <w:tc>
          <w:tcPr>
            <w:tcW w:w="6480" w:type="dxa"/>
            <w:gridSpan w:val="7"/>
            <w:tcBorders>
              <w:top w:val="single" w:sz="4" w:space="0" w:color="auto"/>
              <w:left w:val="nil"/>
              <w:bottom w:val="single" w:sz="4" w:space="0" w:color="auto"/>
              <w:right w:val="single" w:sz="8" w:space="0" w:color="auto"/>
            </w:tcBorders>
            <w:shd w:val="clear" w:color="000000" w:fill="FFC000"/>
            <w:vAlign w:val="center"/>
            <w:hideMark/>
          </w:tcPr>
          <w:p w14:paraId="7411FCB2" w14:textId="55D19C2C" w:rsidR="007C1C0E" w:rsidRPr="003431AA" w:rsidRDefault="007C1C0E" w:rsidP="00610D6D">
            <w:pPr>
              <w:spacing w:after="0" w:line="240" w:lineRule="auto"/>
              <w:jc w:val="both"/>
              <w:rPr>
                <w:rFonts w:ascii="Arial Narrow" w:eastAsia="Times New Roman" w:hAnsi="Arial Narrow" w:cs="Arial"/>
                <w:color w:val="000000"/>
                <w:sz w:val="16"/>
                <w:szCs w:val="16"/>
                <w:lang w:val="sr-Latn-RS"/>
              </w:rPr>
            </w:pPr>
          </w:p>
          <w:p w14:paraId="68C8CCE0" w14:textId="77777777" w:rsidR="007D02B6" w:rsidRPr="003431AA" w:rsidRDefault="007D02B6" w:rsidP="007D02B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Skupština Kosova je tokom 2022. god. izabrala jednog nesudskog člana, shodno članu 8(1.3) Zakona o</w:t>
            </w:r>
          </w:p>
          <w:p w14:paraId="7A68AE79" w14:textId="77777777" w:rsidR="007D02B6" w:rsidRPr="003431AA" w:rsidRDefault="007D02B6" w:rsidP="007D02B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SSK-u, i preostaje da se izvrši odabir još jednog člana od strane poslanika Skupštine, koji imaju rezervisana</w:t>
            </w:r>
          </w:p>
          <w:p w14:paraId="1CFA56E3" w14:textId="77777777" w:rsidR="007D02B6" w:rsidRPr="003431AA" w:rsidRDefault="007D02B6" w:rsidP="007D02B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ili garantovana mesta za predstavnike drugih zajednica, shodno članu 8 (1.4) Zakona o SSK-u. Komisija je</w:t>
            </w:r>
          </w:p>
          <w:p w14:paraId="49406D23" w14:textId="4AE410EA" w:rsidR="007D02B6" w:rsidRPr="003431AA" w:rsidRDefault="007D02B6" w:rsidP="007D02B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dana 17.06.2022. god. donela odluku o ponovnom raspisivanju konkursa za izbor ovog člana.</w:t>
            </w:r>
          </w:p>
        </w:tc>
      </w:tr>
      <w:tr w:rsidR="00505715" w:rsidRPr="003431AA" w14:paraId="626AB97C" w14:textId="77777777" w:rsidTr="008128D8">
        <w:trPr>
          <w:trHeight w:val="98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6B54D60"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5" w:type="dxa"/>
            <w:tcBorders>
              <w:top w:val="nil"/>
              <w:left w:val="nil"/>
              <w:bottom w:val="single" w:sz="8" w:space="0" w:color="000000"/>
              <w:right w:val="single" w:sz="8" w:space="0" w:color="000000"/>
            </w:tcBorders>
            <w:shd w:val="clear" w:color="auto" w:fill="FFC000" w:themeFill="accent4"/>
            <w:vAlign w:val="center"/>
            <w:hideMark/>
          </w:tcPr>
          <w:p w14:paraId="3782B71A"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Izmena zakona o TSK-u radi smanjenja</w:t>
            </w:r>
          </w:p>
          <w:p w14:paraId="74660B60" w14:textId="2CB72B86"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broja članova tužilaca u TSK-u</w:t>
            </w:r>
          </w:p>
        </w:tc>
        <w:tc>
          <w:tcPr>
            <w:tcW w:w="749" w:type="dxa"/>
            <w:tcBorders>
              <w:top w:val="nil"/>
              <w:left w:val="nil"/>
              <w:bottom w:val="single" w:sz="8" w:space="0" w:color="000000"/>
              <w:right w:val="single" w:sz="8" w:space="0" w:color="000000"/>
            </w:tcBorders>
            <w:shd w:val="clear" w:color="auto" w:fill="FFC000" w:themeFill="accent4"/>
            <w:vAlign w:val="center"/>
            <w:hideMark/>
          </w:tcPr>
          <w:p w14:paraId="09CF683A"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FFC000" w:themeFill="accent4"/>
            <w:vAlign w:val="center"/>
            <w:hideMark/>
          </w:tcPr>
          <w:p w14:paraId="74DE2068" w14:textId="5C2B2CCA"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 TSK</w:t>
            </w:r>
          </w:p>
        </w:tc>
        <w:tc>
          <w:tcPr>
            <w:tcW w:w="2821" w:type="dxa"/>
            <w:tcBorders>
              <w:top w:val="nil"/>
              <w:left w:val="nil"/>
              <w:bottom w:val="single" w:sz="8" w:space="0" w:color="000000"/>
              <w:right w:val="single" w:sz="8" w:space="0" w:color="000000"/>
            </w:tcBorders>
            <w:shd w:val="clear" w:color="auto" w:fill="FFC000" w:themeFill="accent4"/>
            <w:vAlign w:val="center"/>
            <w:hideMark/>
          </w:tcPr>
          <w:p w14:paraId="088E1D7C" w14:textId="7DDB4B9A" w:rsidR="007C1C0E"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Zakon usvojen</w:t>
            </w:r>
          </w:p>
        </w:tc>
        <w:tc>
          <w:tcPr>
            <w:tcW w:w="6480" w:type="dxa"/>
            <w:gridSpan w:val="7"/>
            <w:tcBorders>
              <w:top w:val="nil"/>
              <w:left w:val="nil"/>
              <w:bottom w:val="single" w:sz="4" w:space="0" w:color="auto"/>
              <w:right w:val="single" w:sz="8" w:space="0" w:color="auto"/>
            </w:tcBorders>
            <w:shd w:val="clear" w:color="auto" w:fill="FFC000" w:themeFill="accent4"/>
            <w:vAlign w:val="center"/>
          </w:tcPr>
          <w:p w14:paraId="4F0DE082" w14:textId="3852925D" w:rsidR="007D02B6" w:rsidRPr="003431AA" w:rsidRDefault="007D02B6" w:rsidP="007D02B6">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Nacrt zakona sa izvršenim izmenama je usvojen u vladi, i trenutno se nalazi na razmatranju i </w:t>
            </w:r>
            <w:r w:rsidR="00ED7019" w:rsidRPr="003431AA">
              <w:rPr>
                <w:rFonts w:ascii="Arial Narrow" w:eastAsia="Times New Roman" w:hAnsi="Arial Narrow" w:cs="Calibri"/>
                <w:sz w:val="16"/>
                <w:szCs w:val="16"/>
                <w:lang w:val="sr-Latn-RS"/>
              </w:rPr>
              <w:t>usvajanju</w:t>
            </w:r>
            <w:r w:rsidRPr="003431AA">
              <w:rPr>
                <w:rFonts w:ascii="Arial Narrow" w:eastAsia="Times New Roman" w:hAnsi="Arial Narrow" w:cs="Calibri"/>
                <w:sz w:val="16"/>
                <w:szCs w:val="16"/>
                <w:lang w:val="sr-Latn-RS"/>
              </w:rPr>
              <w:t xml:space="preserve"> u Skupštini (link:https://www.kuvendikosoves.org/shq/projektligjet/projektligji/?draftlaw=490)</w:t>
            </w:r>
          </w:p>
        </w:tc>
      </w:tr>
      <w:tr w:rsidR="00505715" w:rsidRPr="003431AA" w14:paraId="453AF50B" w14:textId="77777777" w:rsidTr="003549AF">
        <w:trPr>
          <w:trHeight w:val="6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335AB738"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5" w:type="dxa"/>
            <w:tcBorders>
              <w:top w:val="nil"/>
              <w:left w:val="nil"/>
              <w:bottom w:val="single" w:sz="8" w:space="0" w:color="000000"/>
              <w:right w:val="single" w:sz="8" w:space="0" w:color="000000"/>
            </w:tcBorders>
            <w:shd w:val="clear" w:color="000000" w:fill="92D050"/>
            <w:vAlign w:val="center"/>
            <w:hideMark/>
          </w:tcPr>
          <w:p w14:paraId="196F283D"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procedura Skupštine Kosova za</w:t>
            </w:r>
          </w:p>
          <w:p w14:paraId="586762EE"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izbor i imenovanje članova SSK-a i TSK-a</w:t>
            </w:r>
          </w:p>
          <w:p w14:paraId="3A33ABC5" w14:textId="114B3C33"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koji nisu sudije / tužioci</w:t>
            </w:r>
          </w:p>
        </w:tc>
        <w:tc>
          <w:tcPr>
            <w:tcW w:w="749" w:type="dxa"/>
            <w:tcBorders>
              <w:top w:val="nil"/>
              <w:left w:val="nil"/>
              <w:bottom w:val="single" w:sz="8" w:space="0" w:color="000000"/>
              <w:right w:val="single" w:sz="8" w:space="0" w:color="000000"/>
            </w:tcBorders>
            <w:shd w:val="clear" w:color="000000" w:fill="92D050"/>
            <w:vAlign w:val="center"/>
            <w:hideMark/>
          </w:tcPr>
          <w:p w14:paraId="6B5188E5"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000000" w:fill="92D050"/>
            <w:vAlign w:val="center"/>
            <w:hideMark/>
          </w:tcPr>
          <w:p w14:paraId="31FD9B59" w14:textId="058F29D7"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Skupština</w:t>
            </w:r>
          </w:p>
        </w:tc>
        <w:tc>
          <w:tcPr>
            <w:tcW w:w="2821" w:type="dxa"/>
            <w:tcBorders>
              <w:top w:val="nil"/>
              <w:left w:val="nil"/>
              <w:bottom w:val="single" w:sz="8" w:space="0" w:color="000000"/>
              <w:right w:val="single" w:sz="8" w:space="0" w:color="000000"/>
            </w:tcBorders>
            <w:shd w:val="clear" w:color="000000" w:fill="92D050"/>
            <w:vAlign w:val="center"/>
            <w:hideMark/>
          </w:tcPr>
          <w:p w14:paraId="693D7D5F" w14:textId="35DB8A6D" w:rsidR="007C1C0E"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Usvojena procedura ili podzakonski akt</w:t>
            </w:r>
          </w:p>
        </w:tc>
        <w:tc>
          <w:tcPr>
            <w:tcW w:w="6480" w:type="dxa"/>
            <w:gridSpan w:val="7"/>
            <w:tcBorders>
              <w:top w:val="nil"/>
              <w:left w:val="nil"/>
              <w:bottom w:val="single" w:sz="4" w:space="0" w:color="auto"/>
              <w:right w:val="single" w:sz="8" w:space="0" w:color="auto"/>
            </w:tcBorders>
            <w:shd w:val="clear" w:color="000000" w:fill="92D050"/>
            <w:vAlign w:val="center"/>
          </w:tcPr>
          <w:p w14:paraId="4670E3A6" w14:textId="77777777" w:rsidR="007D02B6" w:rsidRPr="003431AA" w:rsidRDefault="007D02B6" w:rsidP="007D02B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Komisija za zakonodavstvo je ocenila ovu aktivnost i konstatovala je da je Zakon o SSK-u, Pravilnik</w:t>
            </w:r>
          </w:p>
          <w:p w14:paraId="73DA2FDE" w14:textId="77777777" w:rsidR="007D02B6" w:rsidRPr="003431AA" w:rsidRDefault="007D02B6" w:rsidP="007D02B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Skupštine i uspostavljena praksa u Komisiji i Skupštini dovoljni za vođenje procedure za izbor članova u</w:t>
            </w:r>
          </w:p>
          <w:p w14:paraId="76FF8FC2" w14:textId="146B4C51" w:rsidR="007D02B6" w:rsidRPr="003431AA" w:rsidRDefault="007D02B6" w:rsidP="007D02B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SSK-u i TSK-u koji nisu sudije i tužioci.</w:t>
            </w:r>
          </w:p>
        </w:tc>
      </w:tr>
      <w:tr w:rsidR="00505715" w:rsidRPr="003431AA" w14:paraId="4B895027" w14:textId="77777777" w:rsidTr="00773FAF">
        <w:trPr>
          <w:trHeight w:val="2455"/>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01D792AC"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5" w:type="dxa"/>
            <w:tcBorders>
              <w:top w:val="nil"/>
              <w:left w:val="nil"/>
              <w:bottom w:val="single" w:sz="4" w:space="0" w:color="auto"/>
              <w:right w:val="single" w:sz="8" w:space="0" w:color="000000"/>
            </w:tcBorders>
            <w:shd w:val="clear" w:color="auto" w:fill="92D050"/>
            <w:vAlign w:val="center"/>
            <w:hideMark/>
          </w:tcPr>
          <w:p w14:paraId="616A3666" w14:textId="1E559EAC"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Sprovođenje </w:t>
            </w:r>
            <w:r w:rsidR="00335D89">
              <w:rPr>
                <w:rFonts w:ascii="Arial Narrow" w:eastAsia="Times New Roman" w:hAnsi="Arial Narrow" w:cs="Arial"/>
                <w:sz w:val="16"/>
                <w:szCs w:val="16"/>
                <w:lang w:val="sr-Latn-RS"/>
              </w:rPr>
              <w:t>p</w:t>
            </w:r>
            <w:r w:rsidRPr="003431AA">
              <w:rPr>
                <w:rFonts w:ascii="Arial Narrow" w:eastAsia="Times New Roman" w:hAnsi="Arial Narrow" w:cs="Arial"/>
                <w:sz w:val="16"/>
                <w:szCs w:val="16"/>
                <w:lang w:val="sr-Latn-RS"/>
              </w:rPr>
              <w:t>olitičkih mera od strane</w:t>
            </w:r>
          </w:p>
          <w:p w14:paraId="42B5D8DF"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SSK-a i TSK-a kako bi se osigurala rodna i</w:t>
            </w:r>
          </w:p>
          <w:p w14:paraId="462284A2" w14:textId="554DB97A"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etnička zastupljenost;</w:t>
            </w:r>
          </w:p>
        </w:tc>
        <w:tc>
          <w:tcPr>
            <w:tcW w:w="749" w:type="dxa"/>
            <w:tcBorders>
              <w:top w:val="nil"/>
              <w:left w:val="nil"/>
              <w:bottom w:val="single" w:sz="4" w:space="0" w:color="auto"/>
              <w:right w:val="single" w:sz="8" w:space="0" w:color="000000"/>
            </w:tcBorders>
            <w:shd w:val="clear" w:color="auto" w:fill="92D050"/>
            <w:vAlign w:val="center"/>
            <w:hideMark/>
          </w:tcPr>
          <w:p w14:paraId="354724E1"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8" w:space="0" w:color="000000"/>
            </w:tcBorders>
            <w:shd w:val="clear" w:color="auto" w:fill="92D050"/>
            <w:vAlign w:val="center"/>
            <w:hideMark/>
          </w:tcPr>
          <w:p w14:paraId="055E970C" w14:textId="33743970"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r w:rsidR="007C1C0E"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TSK, Skupština</w:t>
            </w:r>
          </w:p>
        </w:tc>
        <w:tc>
          <w:tcPr>
            <w:tcW w:w="2821" w:type="dxa"/>
            <w:tcBorders>
              <w:top w:val="nil"/>
              <w:left w:val="nil"/>
              <w:bottom w:val="single" w:sz="4" w:space="0" w:color="auto"/>
              <w:right w:val="single" w:sz="8" w:space="0" w:color="000000"/>
            </w:tcBorders>
            <w:shd w:val="clear" w:color="auto" w:fill="92D050"/>
            <w:vAlign w:val="center"/>
            <w:hideMark/>
          </w:tcPr>
          <w:p w14:paraId="722E89B4" w14:textId="77777777"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Sastav SSK-a i TSK-a ima jednaku rodnu</w:t>
            </w:r>
          </w:p>
          <w:p w14:paraId="7E65AEA1" w14:textId="77777777"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zastupljenost i proporcionalnu etničku</w:t>
            </w:r>
          </w:p>
          <w:p w14:paraId="18D54988" w14:textId="1DE95A97"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zastupljenost</w:t>
            </w:r>
          </w:p>
        </w:tc>
        <w:tc>
          <w:tcPr>
            <w:tcW w:w="6480" w:type="dxa"/>
            <w:gridSpan w:val="7"/>
            <w:tcBorders>
              <w:top w:val="nil"/>
              <w:left w:val="nil"/>
              <w:bottom w:val="single" w:sz="4" w:space="0" w:color="auto"/>
              <w:right w:val="single" w:sz="8" w:space="0" w:color="auto"/>
            </w:tcBorders>
            <w:shd w:val="clear" w:color="auto" w:fill="92D050"/>
            <w:vAlign w:val="center"/>
          </w:tcPr>
          <w:p w14:paraId="77F176EF" w14:textId="41CA3665" w:rsidR="00595F86" w:rsidRPr="003431AA" w:rsidRDefault="00595F86" w:rsidP="007B6CE8">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Sadašnji sastav SSK-a ima rodnu i etničku zastupljenost, u skladu sa Zakonom na snazi. SSK ima 12 članova, od kojih su 8 muškaraca i 4 žene. Iz sudstva, u sastavu SSK ima 7 sudija, i to: Vrhovni sud 2 sudije, 1 muškarac i 1 žena; Apelacioni sud 2 sudije, 1 muškarac i 1 žena. Osnovni sudovi 3 sudije, 2 muškarca i 1 žena;</w:t>
            </w:r>
          </w:p>
          <w:p w14:paraId="3985212A" w14:textId="4C46191B" w:rsidR="00595F86" w:rsidRPr="003431AA" w:rsidRDefault="00595F86" w:rsidP="007B6CE8">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Iz Skupštine Kosova, u SSK ima 6 članova, i to: Prema članu 8 tačka (1.2) Zakona o SSK-u, (Dva člana muškog pola, jedan sudija, a drugi </w:t>
            </w:r>
            <w:r w:rsidR="00E6216D">
              <w:rPr>
                <w:rFonts w:ascii="Arial Narrow" w:hAnsi="Arial Narrow" w:cs="Calibri"/>
                <w:color w:val="000000"/>
                <w:sz w:val="16"/>
                <w:szCs w:val="16"/>
                <w:lang w:val="sr-Latn-RS"/>
              </w:rPr>
              <w:t>nije sudija</w:t>
            </w:r>
            <w:r w:rsidRPr="003431AA">
              <w:rPr>
                <w:rFonts w:ascii="Arial Narrow" w:hAnsi="Arial Narrow" w:cs="Calibri"/>
                <w:color w:val="000000"/>
                <w:sz w:val="16"/>
                <w:szCs w:val="16"/>
                <w:lang w:val="sr-Latn-RS"/>
              </w:rPr>
              <w:t xml:space="preserve">); Prema članu 8 tačka (1.3) Zakona o SSK, (jedan član </w:t>
            </w:r>
            <w:r w:rsidR="00ED7019" w:rsidRPr="003431AA">
              <w:rPr>
                <w:rFonts w:ascii="Arial Narrow" w:hAnsi="Arial Narrow" w:cs="Calibri"/>
                <w:color w:val="000000"/>
                <w:sz w:val="16"/>
                <w:szCs w:val="16"/>
                <w:lang w:val="sr-Latn-RS"/>
              </w:rPr>
              <w:t>ženskog</w:t>
            </w:r>
            <w:r w:rsidRPr="003431AA">
              <w:rPr>
                <w:rFonts w:ascii="Arial Narrow" w:hAnsi="Arial Narrow" w:cs="Calibri"/>
                <w:color w:val="000000"/>
                <w:sz w:val="16"/>
                <w:szCs w:val="16"/>
                <w:lang w:val="sr-Latn-RS"/>
              </w:rPr>
              <w:t xml:space="preserve"> pola); Prema članu 8 tačka (1.4) Zakona o SSK, (Dva člana muškog pola, jedan sudija a drugi član nije sudija)</w:t>
            </w:r>
          </w:p>
          <w:p w14:paraId="68D5867F" w14:textId="75819329" w:rsidR="00595F86" w:rsidRPr="003431AA" w:rsidRDefault="006461EB" w:rsidP="007B6CE8">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Preostalo</w:t>
            </w:r>
            <w:r w:rsidR="00595F86" w:rsidRPr="003431AA">
              <w:rPr>
                <w:rFonts w:ascii="Arial Narrow" w:hAnsi="Arial Narrow" w:cs="Calibri"/>
                <w:color w:val="000000"/>
                <w:sz w:val="16"/>
                <w:szCs w:val="16"/>
                <w:lang w:val="sr-Latn-RS"/>
              </w:rPr>
              <w:t xml:space="preserve"> je da budu izabrani: jedan član – sudija od strane poslanika koji zauzimaju mesta rezervisana ili zagarantovana za predstavnike srpske zajednice na Kosovu u skladu sa članom 8 (1.2) Zakona o SSK. Takođe, zamenik predsedavaju</w:t>
            </w:r>
            <w:r w:rsidRPr="003431AA">
              <w:rPr>
                <w:rFonts w:ascii="Arial Narrow" w:hAnsi="Arial Narrow" w:cs="Calibri"/>
                <w:color w:val="000000"/>
                <w:sz w:val="16"/>
                <w:szCs w:val="16"/>
                <w:lang w:val="sr-Latn-RS"/>
              </w:rPr>
              <w:t>ć</w:t>
            </w:r>
            <w:r w:rsidR="00595F86" w:rsidRPr="003431AA">
              <w:rPr>
                <w:rFonts w:ascii="Arial Narrow" w:hAnsi="Arial Narrow" w:cs="Calibri"/>
                <w:color w:val="000000"/>
                <w:sz w:val="16"/>
                <w:szCs w:val="16"/>
                <w:lang w:val="sr-Latn-RS"/>
              </w:rPr>
              <w:t xml:space="preserve">eg SSK-a je </w:t>
            </w:r>
            <w:r w:rsidR="00595F86" w:rsidRPr="003431AA">
              <w:rPr>
                <w:rFonts w:ascii="Arial Narrow" w:hAnsi="Arial Narrow" w:cs="Arial Narrow"/>
                <w:color w:val="000000"/>
                <w:sz w:val="16"/>
                <w:szCs w:val="16"/>
                <w:lang w:val="sr-Latn-RS"/>
              </w:rPr>
              <w:t>ž</w:t>
            </w:r>
            <w:r w:rsidR="00595F86" w:rsidRPr="003431AA">
              <w:rPr>
                <w:rFonts w:ascii="Arial Narrow" w:hAnsi="Arial Narrow" w:cs="Calibri"/>
                <w:color w:val="000000"/>
                <w:sz w:val="16"/>
                <w:szCs w:val="16"/>
                <w:lang w:val="sr-Latn-RS"/>
              </w:rPr>
              <w:t>ena.</w:t>
            </w:r>
          </w:p>
          <w:p w14:paraId="0D5C0E2C" w14:textId="643DAB38" w:rsidR="007C1C0E" w:rsidRPr="003431AA" w:rsidRDefault="00595F86" w:rsidP="007B6CE8">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je ispunio rodnu kvotu. Trenutni sastav TSK ima polnu i etničku zastupljenost, u skladu sa Zakonom na snazi. Takođe, Pravilnik br. 06/2020 za izbor članova tužilaca u Savetu predviđa da ukoliko ima kandidata iz neve</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inske zajednice ili iz manje zastupljenog pola, TSK </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e se obavezati da </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u svom sastavu imati najmanje 1 pripadnika iz neve</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inske zajednice i najmanje tri pripadnika nedovoljno zastupljenog pola. Trenutno, od 9 članova TSK-a, 6 članova su muškarci i 3 člana su žene, dok je pripadnik srpske zajednice kojeg je izabrao TSK deo grupe tužilaca koji su podneli ostavke.</w:t>
            </w:r>
            <w:r w:rsidR="007B6CE8" w:rsidRPr="003431AA">
              <w:rPr>
                <w:rFonts w:ascii="Arial Narrow" w:hAnsi="Arial Narrow" w:cs="Calibri"/>
                <w:color w:val="000000"/>
                <w:sz w:val="16"/>
                <w:szCs w:val="16"/>
                <w:lang w:val="sr-Latn-RS"/>
              </w:rPr>
              <w:t xml:space="preserve">                                                                                                                                                                                                            </w:t>
            </w:r>
          </w:p>
          <w:p w14:paraId="4972934A" w14:textId="5A569140" w:rsidR="007B6CE8" w:rsidRPr="003431AA" w:rsidRDefault="00595F86" w:rsidP="00BB50AC">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p>
        </w:tc>
      </w:tr>
      <w:tr w:rsidR="007268DD" w:rsidRPr="003431AA" w14:paraId="032527A6" w14:textId="0DE69063" w:rsidTr="007268DD">
        <w:trPr>
          <w:trHeight w:val="389"/>
        </w:trPr>
        <w:tc>
          <w:tcPr>
            <w:tcW w:w="11440" w:type="dxa"/>
            <w:gridSpan w:val="9"/>
            <w:tcBorders>
              <w:top w:val="single" w:sz="4" w:space="0" w:color="auto"/>
              <w:left w:val="single" w:sz="8" w:space="0" w:color="000000"/>
              <w:bottom w:val="single" w:sz="8" w:space="0" w:color="000000"/>
              <w:right w:val="single" w:sz="4" w:space="0" w:color="auto"/>
            </w:tcBorders>
            <w:shd w:val="clear" w:color="auto" w:fill="auto"/>
            <w:vAlign w:val="center"/>
          </w:tcPr>
          <w:p w14:paraId="698DE207" w14:textId="0189E63D" w:rsidR="007268DD" w:rsidRPr="003431AA" w:rsidRDefault="00335D89" w:rsidP="00C57378">
            <w:pPr>
              <w:spacing w:after="0" w:line="240" w:lineRule="auto"/>
              <w:jc w:val="both"/>
              <w:rPr>
                <w:rFonts w:ascii="Arial Narrow" w:eastAsia="Times New Roman" w:hAnsi="Arial Narrow" w:cs="Arial"/>
                <w:i/>
                <w:iCs/>
                <w:color w:val="000000"/>
                <w:sz w:val="16"/>
                <w:szCs w:val="16"/>
                <w:lang w:val="sr-Latn-RS"/>
              </w:rPr>
            </w:pPr>
            <w:r>
              <w:rPr>
                <w:rFonts w:ascii="Arial Narrow" w:eastAsia="Times New Roman" w:hAnsi="Arial Narrow" w:cs="Arial"/>
                <w:i/>
                <w:iCs/>
                <w:color w:val="000000"/>
                <w:sz w:val="16"/>
                <w:szCs w:val="16"/>
                <w:lang w:val="sr-Latn-RS"/>
              </w:rPr>
              <w:t>Politička mera</w:t>
            </w:r>
            <w:r w:rsidR="00C57378" w:rsidRPr="003431AA">
              <w:rPr>
                <w:rFonts w:ascii="Arial Narrow" w:eastAsia="Times New Roman" w:hAnsi="Arial Narrow" w:cs="Arial"/>
                <w:i/>
                <w:iCs/>
                <w:color w:val="000000"/>
                <w:sz w:val="16"/>
                <w:szCs w:val="16"/>
                <w:lang w:val="sr-Latn-RS"/>
              </w:rPr>
              <w:t>: Napredan i objektivan sistem vrednovanja koji je usredsređen na kvalitet i veštine sudija i tužilaca</w:t>
            </w:r>
          </w:p>
        </w:tc>
        <w:tc>
          <w:tcPr>
            <w:tcW w:w="3274" w:type="dxa"/>
            <w:gridSpan w:val="3"/>
            <w:tcBorders>
              <w:top w:val="single" w:sz="4" w:space="0" w:color="auto"/>
              <w:left w:val="single" w:sz="4" w:space="0" w:color="auto"/>
              <w:bottom w:val="single" w:sz="8" w:space="0" w:color="000000"/>
              <w:right w:val="single" w:sz="4" w:space="0" w:color="auto"/>
            </w:tcBorders>
            <w:shd w:val="clear" w:color="auto" w:fill="auto"/>
            <w:vAlign w:val="center"/>
          </w:tcPr>
          <w:p w14:paraId="613DE8B9" w14:textId="1B171249" w:rsidR="007268DD" w:rsidRPr="003431AA" w:rsidRDefault="00891879" w:rsidP="00C57378">
            <w:pPr>
              <w:spacing w:after="0" w:line="240" w:lineRule="auto"/>
              <w:jc w:val="both"/>
              <w:rPr>
                <w:rFonts w:ascii="Arial Narrow" w:eastAsia="Times New Roman" w:hAnsi="Arial Narrow" w:cs="Arial"/>
                <w:b/>
                <w:bCs/>
                <w:i/>
                <w:iCs/>
                <w:color w:val="000000"/>
                <w:sz w:val="16"/>
                <w:szCs w:val="16"/>
                <w:lang w:val="sr-Latn-RS"/>
              </w:rPr>
            </w:pPr>
            <w:r w:rsidRPr="003431AA">
              <w:rPr>
                <w:rFonts w:ascii="Arial Narrow" w:eastAsia="Times New Roman" w:hAnsi="Arial Narrow" w:cs="Arial"/>
                <w:b/>
                <w:bCs/>
                <w:i/>
                <w:iCs/>
                <w:color w:val="000000"/>
                <w:sz w:val="16"/>
                <w:szCs w:val="16"/>
                <w:lang w:val="sr-Latn-RS"/>
              </w:rPr>
              <w:t>100</w:t>
            </w:r>
            <w:r w:rsidR="004D441E" w:rsidRPr="003431AA">
              <w:rPr>
                <w:rFonts w:ascii="Arial Narrow" w:eastAsia="Times New Roman" w:hAnsi="Arial Narrow" w:cs="Arial"/>
                <w:b/>
                <w:bCs/>
                <w:i/>
                <w:iCs/>
                <w:color w:val="000000"/>
                <w:sz w:val="16"/>
                <w:szCs w:val="16"/>
                <w:lang w:val="sr-Latn-RS"/>
              </w:rPr>
              <w:t xml:space="preserve">% </w:t>
            </w:r>
            <w:r w:rsidR="00C57378" w:rsidRPr="003431AA">
              <w:rPr>
                <w:rFonts w:ascii="Arial Narrow" w:eastAsia="Times New Roman" w:hAnsi="Arial Narrow" w:cs="Arial"/>
                <w:b/>
                <w:bCs/>
                <w:i/>
                <w:iCs/>
                <w:color w:val="000000"/>
                <w:sz w:val="16"/>
                <w:szCs w:val="16"/>
                <w:lang w:val="sr-Latn-RS"/>
              </w:rPr>
              <w:t>u potpunosti sprovedeno</w:t>
            </w:r>
          </w:p>
        </w:tc>
      </w:tr>
      <w:tr w:rsidR="00505715" w:rsidRPr="003431AA" w14:paraId="4E973D59" w14:textId="77777777" w:rsidTr="00B82219">
        <w:trPr>
          <w:trHeight w:val="101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DD4D2F0"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5</w:t>
            </w:r>
          </w:p>
        </w:tc>
        <w:tc>
          <w:tcPr>
            <w:tcW w:w="2735" w:type="dxa"/>
            <w:tcBorders>
              <w:top w:val="nil"/>
              <w:left w:val="nil"/>
              <w:bottom w:val="single" w:sz="4" w:space="0" w:color="auto"/>
              <w:right w:val="single" w:sz="8" w:space="0" w:color="000000"/>
            </w:tcBorders>
            <w:shd w:val="clear" w:color="auto" w:fill="0070C0"/>
            <w:vAlign w:val="center"/>
            <w:hideMark/>
          </w:tcPr>
          <w:p w14:paraId="0F0EFAE2"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Izmena Pravilnika o vrednovanju radnog</w:t>
            </w:r>
          </w:p>
          <w:p w14:paraId="4CBB7C74"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učinka sudija, kako bi se osiguralo da su</w:t>
            </w:r>
          </w:p>
          <w:p w14:paraId="4FA24B80"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kriterijumi kvaliteta, pokazatelji i postupci</w:t>
            </w:r>
          </w:p>
          <w:p w14:paraId="203753C8"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 vrednovanje rada sudija detaljno opisani</w:t>
            </w:r>
          </w:p>
          <w:p w14:paraId="18AD3B2C" w14:textId="0595D0D0"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 zakonodavstvu</w:t>
            </w:r>
          </w:p>
        </w:tc>
        <w:tc>
          <w:tcPr>
            <w:tcW w:w="749" w:type="dxa"/>
            <w:tcBorders>
              <w:top w:val="nil"/>
              <w:left w:val="nil"/>
              <w:bottom w:val="single" w:sz="4" w:space="0" w:color="auto"/>
              <w:right w:val="single" w:sz="8" w:space="0" w:color="000000"/>
            </w:tcBorders>
            <w:shd w:val="clear" w:color="auto" w:fill="0070C0"/>
            <w:vAlign w:val="center"/>
            <w:hideMark/>
          </w:tcPr>
          <w:p w14:paraId="48C3D5BC"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nil"/>
            </w:tcBorders>
            <w:shd w:val="clear" w:color="auto" w:fill="0070C0"/>
            <w:vAlign w:val="center"/>
            <w:hideMark/>
          </w:tcPr>
          <w:p w14:paraId="1BEB6378" w14:textId="28DCF5B6"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single" w:sz="8" w:space="0" w:color="auto"/>
              <w:bottom w:val="single" w:sz="4" w:space="0" w:color="auto"/>
              <w:right w:val="single" w:sz="8" w:space="0" w:color="auto"/>
            </w:tcBorders>
            <w:shd w:val="clear" w:color="auto" w:fill="0070C0"/>
            <w:vAlign w:val="center"/>
            <w:hideMark/>
          </w:tcPr>
          <w:p w14:paraId="3053A1BA" w14:textId="2EDC3BC6" w:rsidR="007D02B6"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Izmenjeni pravilnici</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137019B7" w14:textId="29DE7EFB" w:rsidR="0013441C" w:rsidRPr="003431AA" w:rsidRDefault="0013441C" w:rsidP="0013441C">
            <w:pPr>
              <w:jc w:val="both"/>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Pravilnik o vrednovanju radnog učinka sudija je usvojen 2021. god., u kojem su uključeni kriterijumi prema ovoj aktivnosti.</w:t>
            </w:r>
            <w:r w:rsidRPr="003431AA">
              <w:rPr>
                <w:rStyle w:val="FootnoteReference"/>
                <w:rFonts w:ascii="Arial Narrow" w:hAnsi="Arial Narrow" w:cs="Calibri"/>
                <w:color w:val="000000"/>
                <w:sz w:val="16"/>
                <w:szCs w:val="16"/>
                <w:lang w:val="sr-Latn-RS"/>
              </w:rPr>
              <w:footnoteReference w:id="13"/>
            </w:r>
          </w:p>
        </w:tc>
      </w:tr>
      <w:tr w:rsidR="00505715" w:rsidRPr="003431AA" w14:paraId="040AC7E5" w14:textId="77777777" w:rsidTr="00B82219">
        <w:trPr>
          <w:trHeight w:val="8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B195E32"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1B4C34B0"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pravilnika za vrednovanje radnog</w:t>
            </w:r>
          </w:p>
          <w:p w14:paraId="558E0C51"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učinka predsednika sudova i sudija na</w:t>
            </w:r>
          </w:p>
          <w:p w14:paraId="373F55FE" w14:textId="457B6B19"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rukovodećim funkcijama</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13D2C319"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1793570C" w14:textId="5C0BF0CA"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single" w:sz="4" w:space="0" w:color="auto"/>
              <w:left w:val="nil"/>
              <w:bottom w:val="nil"/>
              <w:right w:val="single" w:sz="8" w:space="0" w:color="000000"/>
            </w:tcBorders>
            <w:shd w:val="clear" w:color="auto" w:fill="0070C0"/>
            <w:vAlign w:val="center"/>
            <w:hideMark/>
          </w:tcPr>
          <w:p w14:paraId="0A7F2D59" w14:textId="7FCAEBD4" w:rsidR="007C1C0E"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Pravilnik usvojen</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45CB151A" w14:textId="2FA1D7EC" w:rsidR="0013441C" w:rsidRPr="003431AA" w:rsidRDefault="0013441C" w:rsidP="0013441C">
            <w:pPr>
              <w:jc w:val="both"/>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Pravilnik </w:t>
            </w:r>
            <w:r w:rsidR="006461EB" w:rsidRPr="003431AA">
              <w:rPr>
                <w:rFonts w:ascii="Arial Narrow" w:hAnsi="Arial Narrow" w:cs="Calibri"/>
                <w:color w:val="000000"/>
                <w:sz w:val="16"/>
                <w:szCs w:val="16"/>
                <w:lang w:val="sr-Latn-RS"/>
              </w:rPr>
              <w:t>o</w:t>
            </w:r>
            <w:r w:rsidRPr="003431AA">
              <w:rPr>
                <w:rFonts w:ascii="Arial Narrow" w:hAnsi="Arial Narrow" w:cs="Calibri"/>
                <w:color w:val="000000"/>
                <w:sz w:val="16"/>
                <w:szCs w:val="16"/>
                <w:lang w:val="sr-Latn-RS"/>
              </w:rPr>
              <w:t xml:space="preserve"> vrednovanj</w:t>
            </w:r>
            <w:r w:rsidR="006461EB" w:rsidRPr="003431AA">
              <w:rPr>
                <w:rFonts w:ascii="Arial Narrow" w:hAnsi="Arial Narrow" w:cs="Calibri"/>
                <w:color w:val="000000"/>
                <w:sz w:val="16"/>
                <w:szCs w:val="16"/>
                <w:lang w:val="sr-Latn-RS"/>
              </w:rPr>
              <w:t>u</w:t>
            </w:r>
            <w:r w:rsidRPr="003431AA">
              <w:rPr>
                <w:rFonts w:ascii="Arial Narrow" w:hAnsi="Arial Narrow" w:cs="Calibri"/>
                <w:color w:val="000000"/>
                <w:sz w:val="16"/>
                <w:szCs w:val="16"/>
                <w:lang w:val="sr-Latn-RS"/>
              </w:rPr>
              <w:t xml:space="preserve"> radnog učinka predsednika sudova i sudija nadzornika je usvojen od strane SSK-a 27.12.2022.</w:t>
            </w:r>
            <w:r w:rsidRPr="003431AA">
              <w:rPr>
                <w:rStyle w:val="FootnoteReference"/>
                <w:rFonts w:ascii="Arial Narrow" w:hAnsi="Arial Narrow" w:cs="Calibri"/>
                <w:color w:val="000000"/>
                <w:sz w:val="16"/>
                <w:szCs w:val="16"/>
                <w:lang w:val="sr-Latn-RS"/>
              </w:rPr>
              <w:footnoteReference w:id="14"/>
            </w:r>
          </w:p>
          <w:p w14:paraId="4BFB5578" w14:textId="10A60602" w:rsidR="0013441C" w:rsidRPr="003431AA" w:rsidRDefault="0013441C" w:rsidP="003549AF">
            <w:pPr>
              <w:jc w:val="both"/>
              <w:rPr>
                <w:rFonts w:ascii="Arial Narrow" w:hAnsi="Arial Narrow" w:cs="Calibri"/>
                <w:color w:val="000000"/>
                <w:sz w:val="16"/>
                <w:szCs w:val="16"/>
                <w:lang w:val="sr-Latn-RS"/>
              </w:rPr>
            </w:pPr>
          </w:p>
        </w:tc>
      </w:tr>
      <w:tr w:rsidR="00505715" w:rsidRPr="003431AA" w14:paraId="4CE1C898" w14:textId="77777777" w:rsidTr="00320646">
        <w:trPr>
          <w:trHeight w:val="6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CA353DD"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5" w:type="dxa"/>
            <w:tcBorders>
              <w:top w:val="nil"/>
              <w:left w:val="nil"/>
              <w:bottom w:val="single" w:sz="8" w:space="0" w:color="000000"/>
              <w:right w:val="single" w:sz="8" w:space="0" w:color="000000"/>
            </w:tcBorders>
            <w:shd w:val="clear" w:color="auto" w:fill="92D050"/>
            <w:vAlign w:val="center"/>
            <w:hideMark/>
          </w:tcPr>
          <w:p w14:paraId="5CF2C10E"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Analiza potreba za funkcionisanje Jedinice</w:t>
            </w:r>
          </w:p>
          <w:p w14:paraId="10D51D8E" w14:textId="67E50EA6"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 sudsku inspekciju (JSI) u TSK-u</w:t>
            </w:r>
          </w:p>
        </w:tc>
        <w:tc>
          <w:tcPr>
            <w:tcW w:w="749" w:type="dxa"/>
            <w:tcBorders>
              <w:top w:val="nil"/>
              <w:left w:val="nil"/>
              <w:bottom w:val="single" w:sz="8" w:space="0" w:color="000000"/>
              <w:right w:val="single" w:sz="8" w:space="0" w:color="000000"/>
            </w:tcBorders>
            <w:shd w:val="clear" w:color="auto" w:fill="92D050"/>
            <w:vAlign w:val="center"/>
            <w:hideMark/>
          </w:tcPr>
          <w:p w14:paraId="5ADB8303"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nil"/>
            </w:tcBorders>
            <w:shd w:val="clear" w:color="auto" w:fill="92D050"/>
            <w:vAlign w:val="center"/>
            <w:hideMark/>
          </w:tcPr>
          <w:p w14:paraId="323DED4C" w14:textId="7F54EB69" w:rsidR="007C1C0E" w:rsidRPr="003431AA" w:rsidRDefault="00335D89" w:rsidP="00335D89">
            <w:pPr>
              <w:spacing w:after="0" w:line="240" w:lineRule="auto"/>
              <w:jc w:val="center"/>
              <w:rPr>
                <w:rFonts w:ascii="Arial Narrow" w:eastAsia="Times New Roman" w:hAnsi="Arial Narrow" w:cs="Arial"/>
                <w:sz w:val="16"/>
                <w:szCs w:val="16"/>
                <w:lang w:val="sr-Latn-RS"/>
              </w:rPr>
            </w:pPr>
            <w:r>
              <w:rPr>
                <w:rFonts w:ascii="Arial Narrow" w:eastAsia="Times New Roman" w:hAnsi="Arial Narrow" w:cs="Arial"/>
                <w:sz w:val="16"/>
                <w:szCs w:val="16"/>
                <w:lang w:val="sr-Latn-RS"/>
              </w:rPr>
              <w:t>MP, TSK</w:t>
            </w:r>
          </w:p>
        </w:tc>
        <w:tc>
          <w:tcPr>
            <w:tcW w:w="2821"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CC542F8" w14:textId="30B58B19" w:rsidR="007C1C0E"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Završena analiza</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4768208F" w14:textId="18FC105B" w:rsidR="00595F86" w:rsidRPr="003431AA" w:rsidRDefault="00595F86" w:rsidP="00595F8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MP: Ovo pitanje je povezano sa „Zajedničkom </w:t>
            </w:r>
            <w:r w:rsidR="00B87300" w:rsidRPr="003431AA">
              <w:rPr>
                <w:rFonts w:ascii="Arial Narrow" w:eastAsia="Times New Roman" w:hAnsi="Arial Narrow" w:cs="Arial"/>
                <w:color w:val="000000"/>
                <w:sz w:val="16"/>
                <w:szCs w:val="16"/>
                <w:lang w:val="sr-Latn-RS"/>
              </w:rPr>
              <w:t>izjavom</w:t>
            </w:r>
            <w:r w:rsidRPr="003431AA">
              <w:rPr>
                <w:rFonts w:ascii="Arial Narrow" w:eastAsia="Times New Roman" w:hAnsi="Arial Narrow" w:cs="Arial"/>
                <w:color w:val="000000"/>
                <w:sz w:val="16"/>
                <w:szCs w:val="16"/>
                <w:lang w:val="sr-Latn-RS"/>
              </w:rPr>
              <w:t xml:space="preserve"> o posve</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enosti“. Očekuje se da </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ova aktivnost biti preme</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tena u TSK-u nakon pregleda Akcionog plana SVP.</w:t>
            </w:r>
          </w:p>
          <w:p w14:paraId="1D38635E" w14:textId="48BE9257" w:rsidR="00595F86" w:rsidRPr="003431AA" w:rsidRDefault="00595F86" w:rsidP="00595F86">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TSK: TSK je </w:t>
            </w:r>
            <w:r w:rsidR="00ED7019" w:rsidRPr="003431AA">
              <w:rPr>
                <w:rFonts w:ascii="Arial Narrow" w:eastAsia="Times New Roman" w:hAnsi="Arial Narrow" w:cs="Arial"/>
                <w:color w:val="000000"/>
                <w:sz w:val="16"/>
                <w:szCs w:val="16"/>
                <w:lang w:val="sr-Latn-RS"/>
              </w:rPr>
              <w:t>izvršio analizu</w:t>
            </w:r>
            <w:r w:rsidRPr="003431AA">
              <w:rPr>
                <w:rFonts w:ascii="Arial Narrow" w:eastAsia="Times New Roman" w:hAnsi="Arial Narrow" w:cs="Arial"/>
                <w:color w:val="000000"/>
                <w:sz w:val="16"/>
                <w:szCs w:val="16"/>
                <w:lang w:val="sr-Latn-RS"/>
              </w:rPr>
              <w:t xml:space="preserve"> potrebu za funkcionisanjem ove jedinice i zaključila da Komisija za upravljanje tužilaštvima ima ovu funkciju.</w:t>
            </w:r>
          </w:p>
          <w:p w14:paraId="06A6ED14" w14:textId="1E80B766" w:rsidR="007C1C0E" w:rsidRPr="003431AA" w:rsidRDefault="007C1C0E" w:rsidP="008128D8">
            <w:pPr>
              <w:spacing w:after="0" w:line="240" w:lineRule="auto"/>
              <w:jc w:val="both"/>
              <w:rPr>
                <w:rFonts w:ascii="Arial Narrow" w:eastAsia="Times New Roman" w:hAnsi="Arial Narrow" w:cs="Arial"/>
                <w:color w:val="000000"/>
                <w:sz w:val="16"/>
                <w:szCs w:val="16"/>
                <w:lang w:val="sr-Latn-RS"/>
              </w:rPr>
            </w:pPr>
          </w:p>
        </w:tc>
      </w:tr>
      <w:tr w:rsidR="00505715" w:rsidRPr="003431AA" w14:paraId="52C32738" w14:textId="77777777" w:rsidTr="00320646">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CD94F21"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5" w:type="dxa"/>
            <w:tcBorders>
              <w:top w:val="nil"/>
              <w:left w:val="nil"/>
              <w:bottom w:val="single" w:sz="8" w:space="0" w:color="000000"/>
              <w:right w:val="single" w:sz="8" w:space="0" w:color="000000"/>
            </w:tcBorders>
            <w:shd w:val="clear" w:color="auto" w:fill="0070C0"/>
            <w:vAlign w:val="center"/>
            <w:hideMark/>
          </w:tcPr>
          <w:p w14:paraId="0DE6EF33"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Usvajanje regulatornog okvira od strane</w:t>
            </w:r>
          </w:p>
          <w:p w14:paraId="6F73362A"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SSK-a kako bi se osiguralo da su funkcije</w:t>
            </w:r>
          </w:p>
          <w:p w14:paraId="31F1E3C4"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jedinica sudske inspekcije (JSI) predviđene</w:t>
            </w:r>
          </w:p>
          <w:p w14:paraId="27BBAF72" w14:textId="362B9563"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zakonom, uz poštovanje sudske </w:t>
            </w:r>
          </w:p>
          <w:p w14:paraId="07BD6BA6" w14:textId="664668B3"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nezavisnosti</w:t>
            </w:r>
          </w:p>
        </w:tc>
        <w:tc>
          <w:tcPr>
            <w:tcW w:w="749" w:type="dxa"/>
            <w:tcBorders>
              <w:top w:val="nil"/>
              <w:left w:val="nil"/>
              <w:bottom w:val="single" w:sz="8" w:space="0" w:color="000000"/>
              <w:right w:val="single" w:sz="8" w:space="0" w:color="000000"/>
            </w:tcBorders>
            <w:shd w:val="clear" w:color="auto" w:fill="0070C0"/>
            <w:vAlign w:val="center"/>
            <w:hideMark/>
          </w:tcPr>
          <w:p w14:paraId="08D77DCC"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0070C0"/>
            <w:vAlign w:val="center"/>
            <w:hideMark/>
          </w:tcPr>
          <w:p w14:paraId="4E01C151" w14:textId="07927C3E"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nil"/>
              <w:bottom w:val="single" w:sz="8" w:space="0" w:color="000000"/>
              <w:right w:val="single" w:sz="8" w:space="0" w:color="000000"/>
            </w:tcBorders>
            <w:shd w:val="clear" w:color="auto" w:fill="0070C0"/>
            <w:vAlign w:val="center"/>
            <w:hideMark/>
          </w:tcPr>
          <w:p w14:paraId="346221D5" w14:textId="06E7C9AB" w:rsidR="007D02B6"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Usvojen regulatorni okvir u SSK-u</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33B8C750" w14:textId="21ACAB4C" w:rsidR="0013441C" w:rsidRPr="003431AA" w:rsidRDefault="0013441C" w:rsidP="003549AF">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Pravilnik o organizaciji i radu JSI</w:t>
            </w:r>
            <w:r w:rsidR="006461EB" w:rsidRPr="003431AA">
              <w:rPr>
                <w:rFonts w:ascii="Arial Narrow" w:eastAsia="Times New Roman" w:hAnsi="Arial Narrow" w:cs="Arial"/>
                <w:color w:val="000000"/>
                <w:sz w:val="16"/>
                <w:szCs w:val="16"/>
                <w:lang w:val="sr-Latn-RS"/>
              </w:rPr>
              <w:t>-a</w:t>
            </w:r>
            <w:r w:rsidRPr="003431AA">
              <w:rPr>
                <w:rFonts w:ascii="Arial Narrow" w:eastAsia="Times New Roman" w:hAnsi="Arial Narrow" w:cs="Arial"/>
                <w:color w:val="000000"/>
                <w:sz w:val="16"/>
                <w:szCs w:val="16"/>
                <w:lang w:val="sr-Latn-RS"/>
              </w:rPr>
              <w:t xml:space="preserve"> usvojen </w:t>
            </w:r>
            <w:r w:rsidR="006461EB" w:rsidRPr="003431AA">
              <w:rPr>
                <w:rFonts w:ascii="Arial Narrow" w:eastAsia="Times New Roman" w:hAnsi="Arial Narrow" w:cs="Arial"/>
                <w:color w:val="000000"/>
                <w:sz w:val="16"/>
                <w:szCs w:val="16"/>
                <w:lang w:val="sr-Latn-RS"/>
              </w:rPr>
              <w:t xml:space="preserve">je </w:t>
            </w:r>
            <w:r w:rsidRPr="003431AA">
              <w:rPr>
                <w:rFonts w:ascii="Arial Narrow" w:eastAsia="Times New Roman" w:hAnsi="Arial Narrow" w:cs="Arial"/>
                <w:color w:val="000000"/>
                <w:sz w:val="16"/>
                <w:szCs w:val="16"/>
                <w:lang w:val="sr-Latn-RS"/>
              </w:rPr>
              <w:t>od strane SSK-a dana 27.12.2022. god.</w:t>
            </w:r>
            <w:r w:rsidRPr="003431AA">
              <w:rPr>
                <w:rStyle w:val="FootnoteReference"/>
                <w:rFonts w:ascii="Arial Narrow" w:eastAsia="Times New Roman" w:hAnsi="Arial Narrow" w:cs="Arial"/>
                <w:color w:val="000000"/>
                <w:sz w:val="16"/>
                <w:szCs w:val="16"/>
                <w:lang w:val="sr-Latn-RS"/>
              </w:rPr>
              <w:t xml:space="preserve"> </w:t>
            </w:r>
            <w:r w:rsidRPr="003431AA">
              <w:rPr>
                <w:rStyle w:val="FootnoteReference"/>
                <w:rFonts w:ascii="Arial Narrow" w:eastAsia="Times New Roman" w:hAnsi="Arial Narrow" w:cs="Arial"/>
                <w:color w:val="000000"/>
                <w:sz w:val="16"/>
                <w:szCs w:val="16"/>
                <w:lang w:val="sr-Latn-RS"/>
              </w:rPr>
              <w:footnoteReference w:id="15"/>
            </w:r>
          </w:p>
        </w:tc>
      </w:tr>
      <w:tr w:rsidR="00505715" w:rsidRPr="003431AA" w14:paraId="1F4133E6" w14:textId="77777777" w:rsidTr="00F34232">
        <w:trPr>
          <w:trHeight w:val="925"/>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C48369"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5" w:type="dxa"/>
            <w:tcBorders>
              <w:top w:val="nil"/>
              <w:left w:val="nil"/>
              <w:bottom w:val="single" w:sz="8" w:space="0" w:color="000000"/>
              <w:right w:val="single" w:sz="8" w:space="0" w:color="000000"/>
            </w:tcBorders>
            <w:shd w:val="clear" w:color="auto" w:fill="0070C0"/>
            <w:vAlign w:val="center"/>
            <w:hideMark/>
          </w:tcPr>
          <w:p w14:paraId="588FCF93" w14:textId="3DFADD1C"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Pregled i izmena postojećih obrazaca koji</w:t>
            </w:r>
          </w:p>
          <w:p w14:paraId="201B112C" w14:textId="1B4EED86"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se koriste za vrednovanje radnog učinka sudija tako da</w:t>
            </w:r>
          </w:p>
          <w:p w14:paraId="496E857F"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obrasci u potpunosti odražavaju kriterijume</w:t>
            </w:r>
          </w:p>
          <w:p w14:paraId="3004420A"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kvaliteta prema izmenjenom</w:t>
            </w:r>
          </w:p>
          <w:p w14:paraId="44F2147B" w14:textId="5C01542F" w:rsidR="007C1C0E"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zakonodavstvu</w:t>
            </w:r>
          </w:p>
        </w:tc>
        <w:tc>
          <w:tcPr>
            <w:tcW w:w="749" w:type="dxa"/>
            <w:tcBorders>
              <w:top w:val="nil"/>
              <w:left w:val="nil"/>
              <w:bottom w:val="single" w:sz="8" w:space="0" w:color="000000"/>
              <w:right w:val="single" w:sz="8" w:space="0" w:color="000000"/>
            </w:tcBorders>
            <w:shd w:val="clear" w:color="auto" w:fill="0070C0"/>
            <w:vAlign w:val="center"/>
            <w:hideMark/>
          </w:tcPr>
          <w:p w14:paraId="16089B83"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0070C0"/>
            <w:vAlign w:val="center"/>
            <w:hideMark/>
          </w:tcPr>
          <w:p w14:paraId="6342A87C" w14:textId="51D1ADB9"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nil"/>
              <w:bottom w:val="single" w:sz="8" w:space="0" w:color="000000"/>
              <w:right w:val="single" w:sz="8" w:space="0" w:color="000000"/>
            </w:tcBorders>
            <w:shd w:val="clear" w:color="auto" w:fill="0070C0"/>
            <w:vAlign w:val="center"/>
            <w:hideMark/>
          </w:tcPr>
          <w:p w14:paraId="0E58F3F4" w14:textId="77777777"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Obrasci izmenjeni u skladu sa izmenjenim</w:t>
            </w:r>
          </w:p>
          <w:p w14:paraId="0F468A38" w14:textId="059384C0"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zakonodavstvom</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03152C6" w14:textId="41C335FF" w:rsidR="0013441C" w:rsidRPr="003431AA" w:rsidRDefault="0013441C" w:rsidP="0013441C">
            <w:pPr>
              <w:jc w:val="both"/>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je izdao nove obrasce za vrednovanje radnog učinka, na osnovu Pravilnika o vrednovanju radnog učinka 2021. god.</w:t>
            </w:r>
          </w:p>
        </w:tc>
      </w:tr>
      <w:tr w:rsidR="00505715" w:rsidRPr="003431AA" w14:paraId="6EA23C2B" w14:textId="77777777" w:rsidTr="00F34232">
        <w:trPr>
          <w:trHeight w:val="8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70BA59"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5" w:type="dxa"/>
            <w:tcBorders>
              <w:top w:val="nil"/>
              <w:left w:val="nil"/>
              <w:bottom w:val="single" w:sz="8" w:space="0" w:color="000000"/>
              <w:right w:val="single" w:sz="8" w:space="0" w:color="000000"/>
            </w:tcBorders>
            <w:shd w:val="clear" w:color="auto" w:fill="0070C0"/>
            <w:vAlign w:val="center"/>
            <w:hideMark/>
          </w:tcPr>
          <w:p w14:paraId="064B1ACB" w14:textId="404BC119"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Izrada priručnika </w:t>
            </w:r>
            <w:r w:rsidR="00BE0F4C" w:rsidRPr="003431AA">
              <w:rPr>
                <w:rFonts w:ascii="Arial Narrow" w:eastAsia="Times New Roman" w:hAnsi="Arial Narrow" w:cs="Arial"/>
                <w:sz w:val="16"/>
                <w:szCs w:val="16"/>
                <w:lang w:val="sr-Latn-RS"/>
              </w:rPr>
              <w:t xml:space="preserve">sa </w:t>
            </w:r>
            <w:r w:rsidRPr="003431AA">
              <w:rPr>
                <w:rFonts w:ascii="Arial Narrow" w:eastAsia="Times New Roman" w:hAnsi="Arial Narrow" w:cs="Arial"/>
                <w:sz w:val="16"/>
                <w:szCs w:val="16"/>
                <w:lang w:val="sr-Latn-RS"/>
              </w:rPr>
              <w:t>detaljnim</w:t>
            </w:r>
          </w:p>
          <w:p w14:paraId="0A4F8ED4" w14:textId="77777777" w:rsidR="00CB6E82" w:rsidRPr="003431AA" w:rsidRDefault="00CB6E82" w:rsidP="00CB6E82">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objašnjenjima od strane SSK-a i TSK-a u</w:t>
            </w:r>
          </w:p>
          <w:p w14:paraId="36A9C039" w14:textId="30A31EA5" w:rsidR="00CB6E82" w:rsidRPr="003431AA" w:rsidRDefault="00CB6E82"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vezi sa celim postupkom vrednovanj</w:t>
            </w:r>
            <w:r w:rsidR="00BE0F4C" w:rsidRPr="003431AA">
              <w:rPr>
                <w:rFonts w:ascii="Arial Narrow" w:eastAsia="Times New Roman" w:hAnsi="Arial Narrow" w:cs="Arial"/>
                <w:sz w:val="16"/>
                <w:szCs w:val="16"/>
                <w:lang w:val="sr-Latn-RS"/>
              </w:rPr>
              <w:t xml:space="preserve">a radnog </w:t>
            </w:r>
            <w:r w:rsidRPr="003431AA">
              <w:rPr>
                <w:rFonts w:ascii="Arial Narrow" w:eastAsia="Times New Roman" w:hAnsi="Arial Narrow" w:cs="Arial"/>
                <w:sz w:val="16"/>
                <w:szCs w:val="16"/>
                <w:lang w:val="sr-Latn-RS"/>
              </w:rPr>
              <w:t>učinka</w:t>
            </w:r>
          </w:p>
        </w:tc>
        <w:tc>
          <w:tcPr>
            <w:tcW w:w="749" w:type="dxa"/>
            <w:tcBorders>
              <w:top w:val="nil"/>
              <w:left w:val="nil"/>
              <w:bottom w:val="single" w:sz="8" w:space="0" w:color="000000"/>
              <w:right w:val="single" w:sz="8" w:space="0" w:color="000000"/>
            </w:tcBorders>
            <w:shd w:val="clear" w:color="auto" w:fill="0070C0"/>
            <w:vAlign w:val="center"/>
            <w:hideMark/>
          </w:tcPr>
          <w:p w14:paraId="29402705"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0070C0"/>
            <w:vAlign w:val="center"/>
            <w:hideMark/>
          </w:tcPr>
          <w:p w14:paraId="1D25BC44" w14:textId="199FE35E"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r w:rsidR="007C1C0E"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auto" w:fill="0070C0"/>
            <w:vAlign w:val="center"/>
            <w:hideMark/>
          </w:tcPr>
          <w:p w14:paraId="4BB44130" w14:textId="6EDFC625" w:rsidR="007D02B6"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Usvojeni priručnici</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67D00317" w14:textId="12794EA9" w:rsidR="0013441C" w:rsidRPr="003431AA" w:rsidRDefault="0013441C" w:rsidP="0013441C">
            <w:pPr>
              <w:jc w:val="both"/>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je izdao Uputstvo za vrednovanje radnog učinka sudija, na osnovu Pravilnika o vrednovanju radnog učinka 2021. god.</w:t>
            </w:r>
            <w:r w:rsidRPr="003431AA">
              <w:rPr>
                <w:rStyle w:val="FootnoteReference"/>
                <w:rFonts w:ascii="Arial Narrow" w:hAnsi="Arial Narrow" w:cs="Calibri"/>
                <w:color w:val="000000"/>
                <w:sz w:val="16"/>
                <w:szCs w:val="16"/>
                <w:lang w:val="sr-Latn-RS"/>
              </w:rPr>
              <w:footnoteReference w:id="16"/>
            </w:r>
          </w:p>
          <w:p w14:paraId="5D35A906" w14:textId="7AEB414C" w:rsidR="0013441C" w:rsidRPr="003431AA" w:rsidRDefault="0013441C" w:rsidP="003549AF">
            <w:pPr>
              <w:jc w:val="both"/>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TSK je izdao Uputstvo za sprovođenje Pravilnika o vrednovanju radnog učinka tužilaca, u junu 2021. god. 15</w:t>
            </w:r>
            <w:r w:rsidRPr="003431AA">
              <w:rPr>
                <w:rStyle w:val="FootnoteReference"/>
                <w:rFonts w:ascii="Arial Narrow" w:hAnsi="Arial Narrow" w:cs="Calibri"/>
                <w:color w:val="000000"/>
                <w:sz w:val="16"/>
                <w:szCs w:val="16"/>
                <w:lang w:val="sr-Latn-RS"/>
              </w:rPr>
              <w:footnoteReference w:id="17"/>
            </w:r>
          </w:p>
        </w:tc>
      </w:tr>
      <w:tr w:rsidR="00505715" w:rsidRPr="003431AA" w14:paraId="287BBDF7" w14:textId="77777777" w:rsidTr="00A66698">
        <w:trPr>
          <w:trHeight w:val="64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0EB3A86"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5" w:type="dxa"/>
            <w:tcBorders>
              <w:top w:val="nil"/>
              <w:left w:val="nil"/>
              <w:bottom w:val="single" w:sz="4" w:space="0" w:color="auto"/>
              <w:right w:val="single" w:sz="8" w:space="0" w:color="000000"/>
            </w:tcBorders>
            <w:shd w:val="clear" w:color="auto" w:fill="92D050"/>
            <w:vAlign w:val="center"/>
            <w:hideMark/>
          </w:tcPr>
          <w:p w14:paraId="0455C4F1" w14:textId="7777777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Komisije za vrednovanje radnog učinka</w:t>
            </w:r>
          </w:p>
          <w:p w14:paraId="69710852" w14:textId="7777777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redovno objavljuju izveštaje o broju sudija</w:t>
            </w:r>
          </w:p>
          <w:p w14:paraId="30592987" w14:textId="7777777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koji su vrednovani, datim preporukama i</w:t>
            </w:r>
          </w:p>
          <w:p w14:paraId="3B311F17" w14:textId="6F5E8A02"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dostavljaju ih stranama blagovremeno</w:t>
            </w:r>
          </w:p>
        </w:tc>
        <w:tc>
          <w:tcPr>
            <w:tcW w:w="749" w:type="dxa"/>
            <w:tcBorders>
              <w:top w:val="nil"/>
              <w:left w:val="nil"/>
              <w:bottom w:val="single" w:sz="4" w:space="0" w:color="auto"/>
              <w:right w:val="single" w:sz="8" w:space="0" w:color="000000"/>
            </w:tcBorders>
            <w:shd w:val="clear" w:color="auto" w:fill="92D050"/>
            <w:vAlign w:val="center"/>
            <w:hideMark/>
          </w:tcPr>
          <w:p w14:paraId="29988A2E"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7FDE2E1"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66828B39" w14:textId="5BF9C4C0"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8" w:space="0" w:color="000000"/>
            </w:tcBorders>
            <w:shd w:val="clear" w:color="auto" w:fill="92D050"/>
            <w:vAlign w:val="center"/>
            <w:hideMark/>
          </w:tcPr>
          <w:p w14:paraId="3923E9B1" w14:textId="7368D0B5"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nil"/>
              <w:bottom w:val="single" w:sz="4" w:space="0" w:color="auto"/>
              <w:right w:val="single" w:sz="8" w:space="0" w:color="000000"/>
            </w:tcBorders>
            <w:shd w:val="clear" w:color="auto" w:fill="92D050"/>
            <w:vAlign w:val="center"/>
            <w:hideMark/>
          </w:tcPr>
          <w:p w14:paraId="31C8F8ED" w14:textId="04D18BA3" w:rsidR="007D02B6" w:rsidRPr="003431AA" w:rsidRDefault="007D02B6"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Izveštaji Komisija se objavljuju i vrednovanja radnog</w:t>
            </w:r>
            <w:r w:rsidR="00B87300"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učinka dostavljaju se stranama blagovremeno;</w:t>
            </w:r>
          </w:p>
        </w:tc>
        <w:tc>
          <w:tcPr>
            <w:tcW w:w="6480" w:type="dxa"/>
            <w:gridSpan w:val="7"/>
            <w:tcBorders>
              <w:top w:val="nil"/>
              <w:left w:val="single" w:sz="4" w:space="0" w:color="auto"/>
              <w:bottom w:val="single" w:sz="4" w:space="0" w:color="auto"/>
              <w:right w:val="single" w:sz="4" w:space="0" w:color="auto"/>
            </w:tcBorders>
            <w:shd w:val="clear" w:color="auto" w:fill="92D050"/>
            <w:vAlign w:val="center"/>
            <w:hideMark/>
          </w:tcPr>
          <w:p w14:paraId="3029EA86" w14:textId="2C9718FE" w:rsidR="0013441C" w:rsidRPr="003431AA" w:rsidRDefault="0013441C" w:rsidP="0013441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Godišnji izveštaj o radu Komisije za vrednovanje radnog učinka sudija za 202</w:t>
            </w:r>
            <w:r w:rsidR="0006037C" w:rsidRPr="003431AA">
              <w:rPr>
                <w:rFonts w:ascii="Arial Narrow" w:eastAsia="Times New Roman" w:hAnsi="Arial Narrow" w:cs="Arial"/>
                <w:color w:val="000000"/>
                <w:sz w:val="16"/>
                <w:szCs w:val="16"/>
                <w:lang w:val="sr-Latn-RS"/>
              </w:rPr>
              <w:t>3</w:t>
            </w:r>
            <w:r w:rsidRPr="003431AA">
              <w:rPr>
                <w:rFonts w:ascii="Arial Narrow" w:eastAsia="Times New Roman" w:hAnsi="Arial Narrow" w:cs="Arial"/>
                <w:color w:val="000000"/>
                <w:sz w:val="16"/>
                <w:szCs w:val="16"/>
                <w:lang w:val="sr-Latn-RS"/>
              </w:rPr>
              <w:t>. god. je objavljen na internet</w:t>
            </w:r>
          </w:p>
          <w:p w14:paraId="06027CD5" w14:textId="2C78DDB0" w:rsidR="0013441C" w:rsidRPr="003431AA" w:rsidRDefault="0013441C" w:rsidP="0013441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stranici SSK-a.</w:t>
            </w:r>
            <w:r w:rsidRPr="003431AA">
              <w:rPr>
                <w:rStyle w:val="FootnoteReference"/>
                <w:rFonts w:ascii="Arial Narrow" w:eastAsia="Times New Roman" w:hAnsi="Arial Narrow" w:cs="Arial"/>
                <w:color w:val="000000"/>
                <w:sz w:val="16"/>
                <w:szCs w:val="16"/>
                <w:lang w:val="sr-Latn-RS"/>
              </w:rPr>
              <w:footnoteReference w:id="18"/>
            </w:r>
          </w:p>
        </w:tc>
      </w:tr>
      <w:tr w:rsidR="00505715" w:rsidRPr="003431AA" w14:paraId="1AEC05C4" w14:textId="77777777" w:rsidTr="00117289">
        <w:trPr>
          <w:trHeight w:val="49"/>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E336441"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5" w:type="dxa"/>
            <w:tcBorders>
              <w:top w:val="single" w:sz="4" w:space="0" w:color="auto"/>
              <w:left w:val="nil"/>
              <w:bottom w:val="single" w:sz="8" w:space="0" w:color="000000"/>
              <w:right w:val="single" w:sz="8" w:space="0" w:color="000000"/>
            </w:tcBorders>
            <w:shd w:val="clear" w:color="000000" w:fill="92D050"/>
            <w:vAlign w:val="center"/>
            <w:hideMark/>
          </w:tcPr>
          <w:p w14:paraId="5F79B132" w14:textId="4B24F5DB"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Komisije za vrednovanje radnog učinka</w:t>
            </w:r>
          </w:p>
          <w:p w14:paraId="5A8FA886" w14:textId="7777777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redovno objavljuju izveštaje o broju</w:t>
            </w:r>
          </w:p>
          <w:p w14:paraId="544102F5" w14:textId="63187953"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vrednovanih tužilaca, datim</w:t>
            </w:r>
          </w:p>
          <w:p w14:paraId="0499DBF2" w14:textId="1DBB4E99" w:rsidR="007C1C0E"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preporukama i dostavljaju ih stranama blagovremeno</w:t>
            </w:r>
          </w:p>
        </w:tc>
        <w:tc>
          <w:tcPr>
            <w:tcW w:w="749" w:type="dxa"/>
            <w:tcBorders>
              <w:top w:val="single" w:sz="4" w:space="0" w:color="auto"/>
              <w:left w:val="nil"/>
              <w:bottom w:val="single" w:sz="8" w:space="0" w:color="000000"/>
              <w:right w:val="single" w:sz="8" w:space="0" w:color="000000"/>
            </w:tcBorders>
            <w:shd w:val="clear" w:color="000000" w:fill="92D050"/>
            <w:vAlign w:val="center"/>
            <w:hideMark/>
          </w:tcPr>
          <w:p w14:paraId="34F4190C"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0D13461C"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1D978D96" w14:textId="1371BAAD"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8" w:space="0" w:color="000000"/>
              <w:right w:val="single" w:sz="8" w:space="0" w:color="000000"/>
            </w:tcBorders>
            <w:shd w:val="clear" w:color="000000" w:fill="92D050"/>
            <w:vAlign w:val="center"/>
            <w:hideMark/>
          </w:tcPr>
          <w:p w14:paraId="5A1F6F95" w14:textId="531FC493"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single" w:sz="4" w:space="0" w:color="auto"/>
              <w:left w:val="nil"/>
              <w:bottom w:val="single" w:sz="8" w:space="0" w:color="000000"/>
              <w:right w:val="single" w:sz="8" w:space="0" w:color="000000"/>
            </w:tcBorders>
            <w:shd w:val="clear" w:color="000000" w:fill="92D050"/>
            <w:vAlign w:val="center"/>
            <w:hideMark/>
          </w:tcPr>
          <w:p w14:paraId="6B68D1DC" w14:textId="4DB679C4"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Izveštaji komisija se objavljuju i vrednovanja radnog</w:t>
            </w:r>
          </w:p>
          <w:p w14:paraId="03089AE6" w14:textId="2080280B"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Učinka se dostavljaju stranama blagovremeno;</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92D050"/>
            <w:vAlign w:val="center"/>
          </w:tcPr>
          <w:p w14:paraId="3175DD41" w14:textId="4004DF0F" w:rsidR="0013441C" w:rsidRPr="003431AA" w:rsidRDefault="0013441C"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Izveštaj o broju vrednovanih tužilaca do 2022. godine objavljen je na internet stranici tužilačkog sistema, a stranke su blagovremeno obaveštene o vrednovanju.</w:t>
            </w:r>
            <w:r w:rsidRPr="003431AA">
              <w:rPr>
                <w:rStyle w:val="FootnoteReference"/>
                <w:rFonts w:ascii="Arial Narrow" w:eastAsia="Times New Roman" w:hAnsi="Arial Narrow" w:cs="Arial"/>
                <w:color w:val="000000"/>
                <w:sz w:val="16"/>
                <w:szCs w:val="16"/>
                <w:lang w:val="sr-Latn-RS"/>
              </w:rPr>
              <w:footnoteReference w:id="19"/>
            </w:r>
            <w:r w:rsidRPr="003431AA">
              <w:rPr>
                <w:rFonts w:ascii="Arial Narrow" w:eastAsia="Times New Roman" w:hAnsi="Arial Narrow" w:cs="Arial"/>
                <w:color w:val="000000"/>
                <w:sz w:val="16"/>
                <w:szCs w:val="16"/>
                <w:lang w:val="sr-Latn-RS"/>
              </w:rPr>
              <w:t xml:space="preserve"> TSK će sa</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initi godi</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nji izve</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taj, koji će odra</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avati sve procese vrednovanja radnog 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inka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ilaca tokom 2023. U decembru 2023, TSK je usvojio plan Komisije za vrednovanje radnog učinka, koji uključuje procese i broj tužilaca koji će biti vrednovani tokom 2024.</w:t>
            </w:r>
          </w:p>
          <w:p w14:paraId="08928556" w14:textId="77777777" w:rsidR="00E452A7" w:rsidRPr="003431AA" w:rsidRDefault="00E452A7" w:rsidP="00E452A7">
            <w:pPr>
              <w:spacing w:after="0" w:line="240" w:lineRule="auto"/>
              <w:rPr>
                <w:rFonts w:ascii="Arial Narrow" w:eastAsia="Times New Roman" w:hAnsi="Arial Narrow" w:cs="Arial"/>
                <w:color w:val="000000"/>
                <w:sz w:val="16"/>
                <w:szCs w:val="16"/>
                <w:lang w:val="sr-Latn-RS"/>
              </w:rPr>
            </w:pPr>
          </w:p>
          <w:p w14:paraId="7C2B0F04" w14:textId="5DDEB72A" w:rsidR="007C1C0E" w:rsidRPr="003431AA" w:rsidRDefault="007C1C0E" w:rsidP="001A279B">
            <w:pPr>
              <w:spacing w:after="0" w:line="240" w:lineRule="auto"/>
              <w:rPr>
                <w:rFonts w:ascii="Arial Narrow" w:eastAsia="Times New Roman" w:hAnsi="Arial Narrow" w:cs="Arial"/>
                <w:color w:val="000000"/>
                <w:sz w:val="16"/>
                <w:szCs w:val="16"/>
                <w:lang w:val="sr-Latn-RS"/>
              </w:rPr>
            </w:pPr>
          </w:p>
        </w:tc>
      </w:tr>
      <w:tr w:rsidR="00505715" w:rsidRPr="003431AA" w14:paraId="437559AE" w14:textId="77777777" w:rsidTr="008E28D2">
        <w:trPr>
          <w:trHeight w:val="85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BA5FD9A"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13</w:t>
            </w:r>
          </w:p>
        </w:tc>
        <w:tc>
          <w:tcPr>
            <w:tcW w:w="2735" w:type="dxa"/>
            <w:tcBorders>
              <w:top w:val="nil"/>
              <w:left w:val="nil"/>
              <w:bottom w:val="single" w:sz="4" w:space="0" w:color="auto"/>
              <w:right w:val="single" w:sz="8" w:space="0" w:color="000000"/>
            </w:tcBorders>
            <w:shd w:val="clear" w:color="000000" w:fill="92D050"/>
            <w:vAlign w:val="center"/>
            <w:hideMark/>
          </w:tcPr>
          <w:p w14:paraId="0F73666E" w14:textId="02394D4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Godišnje vrednovanje zakonski potrebnog broja sudija (1/3)  od strane SSK-a </w:t>
            </w:r>
          </w:p>
          <w:p w14:paraId="59FEEF23" w14:textId="68AE1FEB" w:rsidR="00BE0F4C" w:rsidRPr="003431AA" w:rsidRDefault="00BE0F4C" w:rsidP="00BE0F4C">
            <w:pPr>
              <w:spacing w:after="0" w:line="240" w:lineRule="auto"/>
              <w:jc w:val="both"/>
              <w:rPr>
                <w:rFonts w:ascii="Arial Narrow" w:eastAsia="Times New Roman" w:hAnsi="Arial Narrow" w:cs="Arial"/>
                <w:sz w:val="16"/>
                <w:szCs w:val="16"/>
                <w:lang w:val="sr-Latn-RS"/>
              </w:rPr>
            </w:pPr>
          </w:p>
        </w:tc>
        <w:tc>
          <w:tcPr>
            <w:tcW w:w="749" w:type="dxa"/>
            <w:tcBorders>
              <w:top w:val="nil"/>
              <w:left w:val="nil"/>
              <w:bottom w:val="single" w:sz="4" w:space="0" w:color="auto"/>
              <w:right w:val="single" w:sz="8" w:space="0" w:color="000000"/>
            </w:tcBorders>
            <w:shd w:val="clear" w:color="000000" w:fill="92D050"/>
            <w:vAlign w:val="center"/>
            <w:hideMark/>
          </w:tcPr>
          <w:p w14:paraId="574D8502"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65901C5A"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2428E4AA" w14:textId="53F47DEF"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8" w:space="0" w:color="000000"/>
            </w:tcBorders>
            <w:shd w:val="clear" w:color="000000" w:fill="92D050"/>
            <w:vAlign w:val="center"/>
            <w:hideMark/>
          </w:tcPr>
          <w:p w14:paraId="4FD90428" w14:textId="0E979919"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nil"/>
              <w:bottom w:val="single" w:sz="4" w:space="0" w:color="auto"/>
              <w:right w:val="single" w:sz="8" w:space="0" w:color="000000"/>
            </w:tcBorders>
            <w:shd w:val="clear" w:color="000000" w:fill="92D050"/>
            <w:vAlign w:val="center"/>
            <w:hideMark/>
          </w:tcPr>
          <w:p w14:paraId="5381476D" w14:textId="0171AD44" w:rsidR="007D02B6"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Redovna godišnja vrednovanja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3B0F2059" w14:textId="6E308949" w:rsidR="007C1C0E" w:rsidRPr="003431AA" w:rsidRDefault="007C1C0E" w:rsidP="00E47875">
            <w:pPr>
              <w:spacing w:after="0" w:line="240" w:lineRule="auto"/>
              <w:rPr>
                <w:rFonts w:ascii="Arial Narrow" w:eastAsia="Times New Roman" w:hAnsi="Arial Narrow" w:cs="Calibri"/>
                <w:sz w:val="16"/>
                <w:szCs w:val="16"/>
                <w:lang w:val="sr-Latn-RS"/>
              </w:rPr>
            </w:pPr>
          </w:p>
          <w:p w14:paraId="219DF2B9" w14:textId="6E984BE0" w:rsidR="0013441C" w:rsidRPr="003431AA" w:rsidRDefault="0013441C" w:rsidP="00E4787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SSK je završio ovu aktivnosti, tako što je vrednovao 1/3 sudija, zahtevano zakonom.</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20"/>
            </w:r>
          </w:p>
        </w:tc>
      </w:tr>
      <w:tr w:rsidR="00505715" w:rsidRPr="003431AA" w14:paraId="1F89B994" w14:textId="77777777" w:rsidTr="00117289">
        <w:trPr>
          <w:trHeight w:val="82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7FE4414"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5" w:type="dxa"/>
            <w:tcBorders>
              <w:top w:val="single" w:sz="4" w:space="0" w:color="auto"/>
              <w:left w:val="nil"/>
              <w:bottom w:val="single" w:sz="8" w:space="0" w:color="000000"/>
              <w:right w:val="single" w:sz="8" w:space="0" w:color="000000"/>
            </w:tcBorders>
            <w:shd w:val="clear" w:color="auto" w:fill="92D050"/>
            <w:vAlign w:val="center"/>
            <w:hideMark/>
          </w:tcPr>
          <w:p w14:paraId="5EF5E300" w14:textId="7F952C5A"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pruža jasna obrazloženja za svaku</w:t>
            </w:r>
          </w:p>
          <w:p w14:paraId="1A125F27" w14:textId="05F1EE45"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odluku u vezi sa napredovanjem na dužnosti sudija na</w:t>
            </w:r>
          </w:p>
          <w:p w14:paraId="40865AE7" w14:textId="2E91038F"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osnovu vrednovanja radnog učinka</w:t>
            </w:r>
          </w:p>
        </w:tc>
        <w:tc>
          <w:tcPr>
            <w:tcW w:w="749" w:type="dxa"/>
            <w:tcBorders>
              <w:top w:val="single" w:sz="4" w:space="0" w:color="auto"/>
              <w:left w:val="nil"/>
              <w:bottom w:val="single" w:sz="8" w:space="0" w:color="000000"/>
              <w:right w:val="single" w:sz="8" w:space="0" w:color="000000"/>
            </w:tcBorders>
            <w:shd w:val="clear" w:color="auto" w:fill="92D050"/>
            <w:vAlign w:val="center"/>
            <w:hideMark/>
          </w:tcPr>
          <w:p w14:paraId="68367AAA"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3DFF594A"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D5A2D20" w14:textId="0D0CC572"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8" w:space="0" w:color="000000"/>
              <w:right w:val="single" w:sz="8" w:space="0" w:color="000000"/>
            </w:tcBorders>
            <w:shd w:val="clear" w:color="auto" w:fill="92D050"/>
            <w:vAlign w:val="center"/>
            <w:hideMark/>
          </w:tcPr>
          <w:p w14:paraId="07822355" w14:textId="2150961D"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single" w:sz="4" w:space="0" w:color="auto"/>
              <w:left w:val="nil"/>
              <w:bottom w:val="single" w:sz="8" w:space="0" w:color="000000"/>
              <w:right w:val="single" w:sz="8" w:space="0" w:color="000000"/>
            </w:tcBorders>
            <w:shd w:val="clear" w:color="auto" w:fill="92D050"/>
            <w:vAlign w:val="center"/>
            <w:hideMark/>
          </w:tcPr>
          <w:p w14:paraId="26922D5A" w14:textId="5D1E0F5B" w:rsidR="007D02B6" w:rsidRPr="003431AA" w:rsidRDefault="007D02B6" w:rsidP="00C5737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Odluke o napredovanju na dužnosti sudija i tužilaca</w:t>
            </w:r>
            <w:r w:rsidR="00C57378"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 xml:space="preserve">sadrže obrazloženja o radnom </w:t>
            </w:r>
            <w:r w:rsidR="00C57378"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učinku sudije ili</w:t>
            </w:r>
            <w:r w:rsidR="00C57378"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tužioca</w:t>
            </w:r>
          </w:p>
        </w:tc>
        <w:tc>
          <w:tcPr>
            <w:tcW w:w="6480"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50E29562" w14:textId="5A7D0831" w:rsidR="0013441C" w:rsidRPr="003431AA" w:rsidRDefault="0013441C" w:rsidP="0013441C">
            <w:pPr>
              <w:rPr>
                <w:rFonts w:ascii="Arial Narrow" w:hAnsi="Arial Narrow" w:cs="Calibri"/>
                <w:sz w:val="16"/>
                <w:szCs w:val="16"/>
                <w:lang w:val="sr-Latn-RS"/>
              </w:rPr>
            </w:pPr>
            <w:r w:rsidRPr="003431AA">
              <w:rPr>
                <w:rFonts w:ascii="Arial Narrow" w:hAnsi="Arial Narrow" w:cs="Calibri"/>
                <w:sz w:val="16"/>
                <w:szCs w:val="16"/>
                <w:lang w:val="sr-Latn-RS"/>
              </w:rPr>
              <w:t>Odluke SSK-a o napredovanju na dužnosti sadrže jasna obrazloženja, na osnovu vrednovanja radnog učinka. Ovo pitanje je rešeno i u pravilniku o izmeni i dopuni pravilnika br. 04/2023 o izmeni i dopuni pravilnika br. 01/2014 o postupku napredovanja na dužnosti sudija.</w:t>
            </w:r>
            <w:r w:rsidRPr="003431AA">
              <w:rPr>
                <w:rStyle w:val="FootnoteReference"/>
                <w:rFonts w:ascii="Arial Narrow" w:hAnsi="Arial Narrow" w:cs="Calibri"/>
                <w:sz w:val="16"/>
                <w:szCs w:val="16"/>
                <w:lang w:val="sr-Latn-RS"/>
              </w:rPr>
              <w:t xml:space="preserve"> </w:t>
            </w:r>
            <w:r w:rsidRPr="003431AA">
              <w:rPr>
                <w:rStyle w:val="FootnoteReference"/>
                <w:rFonts w:ascii="Arial Narrow" w:hAnsi="Arial Narrow" w:cs="Calibri"/>
                <w:sz w:val="16"/>
                <w:szCs w:val="16"/>
                <w:lang w:val="sr-Latn-RS"/>
              </w:rPr>
              <w:footnoteReference w:id="21"/>
            </w:r>
          </w:p>
        </w:tc>
      </w:tr>
      <w:tr w:rsidR="00505715" w:rsidRPr="003431AA" w14:paraId="6917C636" w14:textId="77777777" w:rsidTr="00060ABD">
        <w:trPr>
          <w:trHeight w:val="3067"/>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1A1289A"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5" w:type="dxa"/>
            <w:tcBorders>
              <w:top w:val="nil"/>
              <w:left w:val="nil"/>
              <w:bottom w:val="single" w:sz="8" w:space="0" w:color="000000"/>
              <w:right w:val="single" w:sz="8" w:space="0" w:color="000000"/>
            </w:tcBorders>
            <w:shd w:val="clear" w:color="000000" w:fill="92D050"/>
            <w:vAlign w:val="center"/>
            <w:hideMark/>
          </w:tcPr>
          <w:p w14:paraId="42344F6A" w14:textId="719082B6"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pruža jasna obrazloženja za svaku</w:t>
            </w:r>
          </w:p>
          <w:p w14:paraId="6BD75F76" w14:textId="3774595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odluku u vezi sa napredovanjem na dužnosti tužilaca</w:t>
            </w:r>
          </w:p>
          <w:p w14:paraId="1E9F5A83" w14:textId="153CF7BF"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na osnovu vrednovanja radnog učinka</w:t>
            </w:r>
          </w:p>
        </w:tc>
        <w:tc>
          <w:tcPr>
            <w:tcW w:w="749" w:type="dxa"/>
            <w:tcBorders>
              <w:top w:val="nil"/>
              <w:left w:val="nil"/>
              <w:bottom w:val="single" w:sz="8" w:space="0" w:color="000000"/>
              <w:right w:val="single" w:sz="8" w:space="0" w:color="000000"/>
            </w:tcBorders>
            <w:shd w:val="clear" w:color="000000" w:fill="92D050"/>
            <w:vAlign w:val="center"/>
            <w:hideMark/>
          </w:tcPr>
          <w:p w14:paraId="1B9825C4"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5470B2E3"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626020C4" w14:textId="36ED9B6F"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1CD5E7FE" w14:textId="16EB6485"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000000" w:fill="92D050"/>
            <w:vAlign w:val="center"/>
            <w:hideMark/>
          </w:tcPr>
          <w:p w14:paraId="5531C2E7" w14:textId="463F195B" w:rsidR="007D02B6" w:rsidRPr="003431AA" w:rsidRDefault="007D02B6" w:rsidP="00C5737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Odluke o napredovanju na dužnosti tužilaca sadrže</w:t>
            </w:r>
            <w:r w:rsidR="00C57378"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obrazloženja o radnom učinku tužioca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5C37919F" w14:textId="0CEB50D8" w:rsidR="00595F86" w:rsidRPr="003431AA" w:rsidRDefault="00595F86"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Tokom 2023. godine na </w:t>
            </w:r>
            <w:r w:rsidR="00D278BF" w:rsidRPr="003431AA">
              <w:rPr>
                <w:rFonts w:ascii="Arial Narrow" w:eastAsia="Times New Roman" w:hAnsi="Arial Narrow" w:cs="Arial"/>
                <w:color w:val="000000"/>
                <w:sz w:val="16"/>
                <w:szCs w:val="16"/>
                <w:lang w:val="sr-Latn-RS"/>
              </w:rPr>
              <w:t>sastancima</w:t>
            </w:r>
            <w:r w:rsidRPr="003431AA">
              <w:rPr>
                <w:rFonts w:ascii="Arial Narrow" w:eastAsia="Times New Roman" w:hAnsi="Arial Narrow" w:cs="Arial"/>
                <w:color w:val="000000"/>
                <w:sz w:val="16"/>
                <w:szCs w:val="16"/>
                <w:lang w:val="sr-Latn-RS"/>
              </w:rPr>
              <w:t xml:space="preserve"> Saveta </w:t>
            </w:r>
            <w:r w:rsidR="00ED7019" w:rsidRPr="003431AA">
              <w:rPr>
                <w:rFonts w:ascii="Arial Narrow" w:eastAsia="Times New Roman" w:hAnsi="Arial Narrow" w:cs="Arial"/>
                <w:color w:val="000000"/>
                <w:sz w:val="16"/>
                <w:szCs w:val="16"/>
                <w:lang w:val="sr-Latn-RS"/>
              </w:rPr>
              <w:t>predstavljeni</w:t>
            </w:r>
            <w:r w:rsidRPr="003431AA">
              <w:rPr>
                <w:rFonts w:ascii="Arial Narrow" w:eastAsia="Times New Roman" w:hAnsi="Arial Narrow" w:cs="Arial"/>
                <w:color w:val="000000"/>
                <w:sz w:val="16"/>
                <w:szCs w:val="16"/>
                <w:lang w:val="sr-Latn-RS"/>
              </w:rPr>
              <w:t xml:space="preserve"> su Izveštaji Komisije za napredovanje </w:t>
            </w:r>
            <w:r w:rsidR="006461EB" w:rsidRPr="003431AA">
              <w:rPr>
                <w:rFonts w:ascii="Arial Narrow" w:eastAsia="Times New Roman" w:hAnsi="Arial Narrow" w:cs="Arial"/>
                <w:color w:val="000000"/>
                <w:sz w:val="16"/>
                <w:szCs w:val="16"/>
                <w:lang w:val="sr-Latn-RS"/>
              </w:rPr>
              <w:t xml:space="preserve">na dužnosti </w:t>
            </w:r>
            <w:r w:rsidRPr="003431AA">
              <w:rPr>
                <w:rFonts w:ascii="Arial Narrow" w:eastAsia="Times New Roman" w:hAnsi="Arial Narrow" w:cs="Arial"/>
                <w:color w:val="000000"/>
                <w:sz w:val="16"/>
                <w:szCs w:val="16"/>
                <w:lang w:val="sr-Latn-RS"/>
              </w:rPr>
              <w:t>i premeštaje</w:t>
            </w:r>
            <w:r w:rsidR="006461EB" w:rsidRPr="003431AA">
              <w:rPr>
                <w:rFonts w:ascii="Arial Narrow" w:eastAsia="Times New Roman" w:hAnsi="Arial Narrow" w:cs="Arial"/>
                <w:color w:val="000000"/>
                <w:sz w:val="16"/>
                <w:szCs w:val="16"/>
                <w:lang w:val="sr-Latn-RS"/>
              </w:rPr>
              <w:t xml:space="preserve">, koji </w:t>
            </w:r>
            <w:r w:rsidRPr="003431AA">
              <w:rPr>
                <w:rFonts w:ascii="Arial Narrow" w:eastAsia="Times New Roman" w:hAnsi="Arial Narrow" w:cs="Arial"/>
                <w:color w:val="000000"/>
                <w:sz w:val="16"/>
                <w:szCs w:val="16"/>
                <w:lang w:val="sr-Latn-RS"/>
              </w:rPr>
              <w:t xml:space="preserve">na detaljan i </w:t>
            </w:r>
            <w:r w:rsidR="006461EB" w:rsidRPr="003431AA">
              <w:rPr>
                <w:rFonts w:ascii="Arial Narrow" w:eastAsia="Times New Roman" w:hAnsi="Arial Narrow" w:cs="Arial"/>
                <w:color w:val="000000"/>
                <w:sz w:val="16"/>
                <w:szCs w:val="16"/>
                <w:lang w:val="sr-Latn-RS"/>
              </w:rPr>
              <w:t>obrazložen</w:t>
            </w:r>
            <w:r w:rsidRPr="003431AA">
              <w:rPr>
                <w:rFonts w:ascii="Arial Narrow" w:eastAsia="Times New Roman" w:hAnsi="Arial Narrow" w:cs="Arial"/>
                <w:color w:val="000000"/>
                <w:sz w:val="16"/>
                <w:szCs w:val="16"/>
                <w:lang w:val="sr-Latn-RS"/>
              </w:rPr>
              <w:t xml:space="preserve"> način sadrže svaki predlog za </w:t>
            </w:r>
            <w:r w:rsidR="00D278BF" w:rsidRPr="003431AA">
              <w:rPr>
                <w:rFonts w:ascii="Arial Narrow" w:eastAsia="Times New Roman" w:hAnsi="Arial Narrow" w:cs="Arial"/>
                <w:color w:val="000000"/>
                <w:sz w:val="16"/>
                <w:szCs w:val="16"/>
                <w:lang w:val="sr-Latn-RS"/>
              </w:rPr>
              <w:t>napredovanje na dužnosti</w:t>
            </w:r>
            <w:r w:rsidRPr="003431AA">
              <w:rPr>
                <w:rFonts w:ascii="Arial Narrow" w:eastAsia="Times New Roman" w:hAnsi="Arial Narrow" w:cs="Arial"/>
                <w:color w:val="000000"/>
                <w:sz w:val="16"/>
                <w:szCs w:val="16"/>
                <w:lang w:val="sr-Latn-RS"/>
              </w:rPr>
              <w:t xml:space="preserve"> tužilaca, uključuju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i i </w:t>
            </w:r>
            <w:r w:rsidR="00D278BF" w:rsidRPr="003431AA">
              <w:rPr>
                <w:rFonts w:ascii="Arial Narrow" w:eastAsia="Times New Roman" w:hAnsi="Arial Narrow" w:cs="Arial"/>
                <w:color w:val="000000"/>
                <w:sz w:val="16"/>
                <w:szCs w:val="16"/>
                <w:lang w:val="sr-Latn-RS"/>
              </w:rPr>
              <w:t>vrednovanje radnog učinka</w:t>
            </w:r>
            <w:r w:rsidRPr="003431AA">
              <w:rPr>
                <w:rFonts w:ascii="Arial Narrow" w:eastAsia="Times New Roman" w:hAnsi="Arial Narrow" w:cs="Arial"/>
                <w:color w:val="000000"/>
                <w:sz w:val="16"/>
                <w:szCs w:val="16"/>
                <w:lang w:val="sr-Latn-RS"/>
              </w:rPr>
              <w:t xml:space="preserve"> kandidata, a na osnovu ovih izve</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 xml:space="preserve">taja se donose odluke Saveta za </w:t>
            </w:r>
            <w:r w:rsidR="00D278BF" w:rsidRPr="003431AA">
              <w:rPr>
                <w:rFonts w:ascii="Arial Narrow" w:eastAsia="Times New Roman" w:hAnsi="Arial Narrow" w:cs="Arial"/>
                <w:color w:val="000000"/>
                <w:sz w:val="16"/>
                <w:szCs w:val="16"/>
                <w:lang w:val="sr-Latn-RS"/>
              </w:rPr>
              <w:t>napredovanje na dužnosti</w:t>
            </w:r>
            <w:r w:rsidRPr="003431AA">
              <w:rPr>
                <w:rFonts w:ascii="Arial Narrow" w:eastAsia="Times New Roman" w:hAnsi="Arial Narrow" w:cs="Arial"/>
                <w:color w:val="000000"/>
                <w:sz w:val="16"/>
                <w:szCs w:val="16"/>
                <w:lang w:val="sr-Latn-RS"/>
              </w:rPr>
              <w:t xml:space="preserve">. Objavljuju se i odluke o premeštaju i </w:t>
            </w:r>
            <w:r w:rsidR="00D278BF" w:rsidRPr="003431AA">
              <w:rPr>
                <w:rFonts w:ascii="Arial Narrow" w:eastAsia="Times New Roman" w:hAnsi="Arial Narrow" w:cs="Arial"/>
                <w:color w:val="000000"/>
                <w:sz w:val="16"/>
                <w:szCs w:val="16"/>
                <w:lang w:val="sr-Latn-RS"/>
              </w:rPr>
              <w:t>napredovanju na dužnosti</w:t>
            </w:r>
            <w:r w:rsidRPr="003431AA">
              <w:rPr>
                <w:rFonts w:ascii="Arial Narrow" w:eastAsia="Times New Roman" w:hAnsi="Arial Narrow" w:cs="Arial"/>
                <w:color w:val="000000"/>
                <w:sz w:val="16"/>
                <w:szCs w:val="16"/>
                <w:lang w:val="sr-Latn-RS"/>
              </w:rPr>
              <w:t xml:space="preserve">, ali se uzimaju u obzir i preostali predmeti onih tužilaca koji napreduju. Štaviše, član 12 stav 1.2 </w:t>
            </w:r>
            <w:r w:rsidR="00D278BF" w:rsidRPr="003431AA">
              <w:rPr>
                <w:rFonts w:ascii="Arial Narrow" w:eastAsia="Times New Roman" w:hAnsi="Arial Narrow" w:cs="Arial"/>
                <w:color w:val="000000"/>
                <w:sz w:val="16"/>
                <w:szCs w:val="16"/>
                <w:lang w:val="sr-Latn-RS"/>
              </w:rPr>
              <w:t>Pravilnika</w:t>
            </w:r>
            <w:r w:rsidRPr="003431AA">
              <w:rPr>
                <w:rFonts w:ascii="Arial Narrow" w:eastAsia="Times New Roman" w:hAnsi="Arial Narrow" w:cs="Arial"/>
                <w:color w:val="000000"/>
                <w:sz w:val="16"/>
                <w:szCs w:val="16"/>
                <w:lang w:val="sr-Latn-RS"/>
              </w:rPr>
              <w:t xml:space="preserve"> o premeštaju i napredovanju</w:t>
            </w:r>
            <w:r w:rsidR="00D278BF" w:rsidRPr="003431AA">
              <w:rPr>
                <w:rFonts w:ascii="Arial Narrow" w:eastAsia="Times New Roman" w:hAnsi="Arial Narrow" w:cs="Arial"/>
                <w:color w:val="000000"/>
                <w:sz w:val="16"/>
                <w:szCs w:val="16"/>
                <w:lang w:val="sr-Latn-RS"/>
              </w:rPr>
              <w:t xml:space="preserve"> na dužnosti</w:t>
            </w:r>
            <w:r w:rsidRPr="003431AA">
              <w:rPr>
                <w:rFonts w:ascii="Arial Narrow" w:eastAsia="Times New Roman" w:hAnsi="Arial Narrow" w:cs="Arial"/>
                <w:color w:val="000000"/>
                <w:sz w:val="16"/>
                <w:szCs w:val="16"/>
                <w:lang w:val="sr-Latn-RS"/>
              </w:rPr>
              <w:t xml:space="preserve"> tužilaca jasno definiše kao opšti kriterijum za napredovanje dovoljnu ili ve</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u procenu 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inka. Dakle,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ioci koji nemaju ovaj nivo ocene ne ispunjavaju ovaj kriterijum. Zbog toga se prilikom razmatranja prijava kandidata/tu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 xml:space="preserve">ilaca koji su se prijavili za napredovanje uvek uzima u obzir ocena </w:t>
            </w:r>
            <w:r w:rsidR="00D278BF" w:rsidRPr="003431AA">
              <w:rPr>
                <w:rFonts w:ascii="Arial Narrow" w:eastAsia="Times New Roman" w:hAnsi="Arial Narrow" w:cs="Arial"/>
                <w:color w:val="000000"/>
                <w:sz w:val="16"/>
                <w:szCs w:val="16"/>
                <w:lang w:val="sr-Latn-RS"/>
              </w:rPr>
              <w:t>radnog učinka</w:t>
            </w:r>
            <w:r w:rsidRPr="003431AA">
              <w:rPr>
                <w:rFonts w:ascii="Arial Narrow" w:eastAsia="Times New Roman" w:hAnsi="Arial Narrow" w:cs="Arial"/>
                <w:color w:val="000000"/>
                <w:sz w:val="16"/>
                <w:szCs w:val="16"/>
                <w:lang w:val="sr-Latn-RS"/>
              </w:rPr>
              <w:t>. Kandidati se obaveštavaju o rezultatima</w:t>
            </w:r>
            <w:r w:rsidR="00D278BF" w:rsidRPr="003431AA">
              <w:rPr>
                <w:rFonts w:ascii="Arial Narrow" w:eastAsia="Times New Roman" w:hAnsi="Arial Narrow" w:cs="Arial"/>
                <w:color w:val="000000"/>
                <w:sz w:val="16"/>
                <w:szCs w:val="16"/>
                <w:lang w:val="sr-Latn-RS"/>
              </w:rPr>
              <w:t xml:space="preserve"> i daje im se rok za eventualni prigovor </w:t>
            </w:r>
            <w:r w:rsidRPr="003431AA">
              <w:rPr>
                <w:rFonts w:ascii="Arial Narrow" w:eastAsia="Times New Roman" w:hAnsi="Arial Narrow" w:cs="Arial"/>
                <w:color w:val="000000"/>
                <w:sz w:val="16"/>
                <w:szCs w:val="16"/>
                <w:lang w:val="sr-Latn-RS"/>
              </w:rPr>
              <w:t xml:space="preserve">direktno </w:t>
            </w:r>
            <w:r w:rsidR="00D278BF" w:rsidRPr="003431AA">
              <w:rPr>
                <w:rFonts w:ascii="Arial Narrow" w:eastAsia="Times New Roman" w:hAnsi="Arial Narrow" w:cs="Arial"/>
                <w:color w:val="000000"/>
                <w:sz w:val="16"/>
                <w:szCs w:val="16"/>
                <w:lang w:val="sr-Latn-RS"/>
              </w:rPr>
              <w:t>TSK-u</w:t>
            </w:r>
            <w:r w:rsidRPr="003431AA">
              <w:rPr>
                <w:rFonts w:ascii="Arial Narrow" w:eastAsia="Times New Roman" w:hAnsi="Arial Narrow" w:cs="Arial"/>
                <w:color w:val="000000"/>
                <w:sz w:val="16"/>
                <w:szCs w:val="16"/>
                <w:lang w:val="sr-Latn-RS"/>
              </w:rPr>
              <w:t>. Izveštaj komisije sadrži detaljno obrazloženje u vezi sa celokupnim procesom, uključuju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i i ocenu u </w:t>
            </w:r>
            <w:r w:rsidR="00D278BF" w:rsidRPr="003431AA">
              <w:rPr>
                <w:rFonts w:ascii="Arial Narrow" w:eastAsia="Times New Roman" w:hAnsi="Arial Narrow" w:cs="Arial"/>
                <w:color w:val="000000"/>
                <w:sz w:val="16"/>
                <w:szCs w:val="16"/>
                <w:lang w:val="sr-Latn-RS"/>
              </w:rPr>
              <w:t xml:space="preserve">vrednovanom </w:t>
            </w:r>
            <w:r w:rsidR="00ED7019" w:rsidRPr="003431AA">
              <w:rPr>
                <w:rFonts w:ascii="Arial Narrow" w:eastAsia="Times New Roman" w:hAnsi="Arial Narrow" w:cs="Arial"/>
                <w:color w:val="000000"/>
                <w:sz w:val="16"/>
                <w:szCs w:val="16"/>
                <w:lang w:val="sr-Latn-RS"/>
              </w:rPr>
              <w:t>radnom</w:t>
            </w:r>
            <w:r w:rsidR="00D278BF" w:rsidRPr="003431AA">
              <w:rPr>
                <w:rFonts w:ascii="Arial Narrow" w:eastAsia="Times New Roman" w:hAnsi="Arial Narrow" w:cs="Arial"/>
                <w:color w:val="000000"/>
                <w:sz w:val="16"/>
                <w:szCs w:val="16"/>
                <w:lang w:val="sr-Latn-RS"/>
              </w:rPr>
              <w:t xml:space="preserve"> učinku</w:t>
            </w:r>
            <w:r w:rsidRPr="003431AA">
              <w:rPr>
                <w:rFonts w:ascii="Arial Narrow" w:eastAsia="Times New Roman" w:hAnsi="Arial Narrow" w:cs="Arial"/>
                <w:color w:val="000000"/>
                <w:sz w:val="16"/>
                <w:szCs w:val="16"/>
                <w:lang w:val="sr-Latn-RS"/>
              </w:rPr>
              <w:t>. Me</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 xml:space="preserve">utim, ova opravdanja i izveštaji se ne objavljuju jer su podaci koji se odnose na </w:t>
            </w:r>
            <w:r w:rsidR="00D278BF" w:rsidRPr="003431AA">
              <w:rPr>
                <w:rFonts w:ascii="Arial Narrow" w:eastAsia="Times New Roman" w:hAnsi="Arial Narrow" w:cs="Arial"/>
                <w:color w:val="000000"/>
                <w:sz w:val="16"/>
                <w:szCs w:val="16"/>
                <w:lang w:val="sr-Latn-RS"/>
              </w:rPr>
              <w:t>ocenu radnog učinka</w:t>
            </w:r>
            <w:r w:rsidRPr="003431AA">
              <w:rPr>
                <w:rFonts w:ascii="Arial Narrow" w:eastAsia="Times New Roman" w:hAnsi="Arial Narrow" w:cs="Arial"/>
                <w:color w:val="000000"/>
                <w:sz w:val="16"/>
                <w:szCs w:val="16"/>
                <w:lang w:val="sr-Latn-RS"/>
              </w:rPr>
              <w:t xml:space="preserve"> tužilaca i nivo na kome su oni ocenjeni zatvoreni za javnost.</w:t>
            </w:r>
            <w:r w:rsidRPr="003431AA">
              <w:rPr>
                <w:rStyle w:val="FootnoteReference"/>
                <w:rFonts w:ascii="Arial Narrow" w:eastAsia="Times New Roman" w:hAnsi="Arial Narrow" w:cs="Arial"/>
                <w:color w:val="000000"/>
                <w:sz w:val="16"/>
                <w:szCs w:val="16"/>
                <w:lang w:val="sr-Latn-RS"/>
              </w:rPr>
              <w:footnoteReference w:id="22"/>
            </w:r>
          </w:p>
          <w:p w14:paraId="710F0AA1" w14:textId="4579EAED" w:rsidR="007C1C0E" w:rsidRPr="003431AA" w:rsidRDefault="007C1C0E" w:rsidP="00D278BF">
            <w:pPr>
              <w:spacing w:after="0" w:line="240" w:lineRule="auto"/>
              <w:rPr>
                <w:rFonts w:ascii="Arial Narrow" w:eastAsia="Times New Roman" w:hAnsi="Arial Narrow" w:cs="Arial"/>
                <w:color w:val="000000"/>
                <w:sz w:val="16"/>
                <w:szCs w:val="16"/>
                <w:lang w:val="sr-Latn-RS"/>
              </w:rPr>
            </w:pPr>
          </w:p>
        </w:tc>
      </w:tr>
      <w:tr w:rsidR="00505715" w:rsidRPr="003431AA" w14:paraId="3D821016" w14:textId="77777777" w:rsidTr="003549AF">
        <w:trPr>
          <w:trHeight w:val="655"/>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501BEC0B"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5" w:type="dxa"/>
            <w:tcBorders>
              <w:top w:val="nil"/>
              <w:left w:val="nil"/>
              <w:bottom w:val="single" w:sz="4" w:space="0" w:color="auto"/>
              <w:right w:val="single" w:sz="8" w:space="0" w:color="000000"/>
            </w:tcBorders>
            <w:shd w:val="clear" w:color="000000" w:fill="92D050"/>
            <w:vAlign w:val="center"/>
            <w:hideMark/>
          </w:tcPr>
          <w:p w14:paraId="27CF08CC" w14:textId="7C05C8A0"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Jačanje mehanizma za analizu vrednovanja radnog učinka</w:t>
            </w:r>
          </w:p>
          <w:p w14:paraId="4C9134A1" w14:textId="7777777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radi identifikovanja specifičnih potreba za</w:t>
            </w:r>
          </w:p>
          <w:p w14:paraId="5A3B4773" w14:textId="157C18E5"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obuku sudija</w:t>
            </w:r>
          </w:p>
        </w:tc>
        <w:tc>
          <w:tcPr>
            <w:tcW w:w="749" w:type="dxa"/>
            <w:tcBorders>
              <w:top w:val="nil"/>
              <w:left w:val="nil"/>
              <w:bottom w:val="single" w:sz="4" w:space="0" w:color="auto"/>
              <w:right w:val="single" w:sz="8" w:space="0" w:color="000000"/>
            </w:tcBorders>
            <w:shd w:val="clear" w:color="000000" w:fill="92D050"/>
            <w:vAlign w:val="center"/>
            <w:hideMark/>
          </w:tcPr>
          <w:p w14:paraId="2F30DE5F"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8" w:space="0" w:color="000000"/>
            </w:tcBorders>
            <w:shd w:val="clear" w:color="000000" w:fill="92D050"/>
            <w:vAlign w:val="center"/>
            <w:hideMark/>
          </w:tcPr>
          <w:p w14:paraId="00CFA2F4" w14:textId="6B59A154"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r w:rsidR="007C1C0E" w:rsidRPr="003431AA">
              <w:rPr>
                <w:rFonts w:ascii="Arial Narrow" w:eastAsia="Times New Roman" w:hAnsi="Arial Narrow" w:cs="Arial"/>
                <w:sz w:val="16"/>
                <w:szCs w:val="16"/>
                <w:lang w:val="sr-Latn-RS"/>
              </w:rPr>
              <w:t>, A</w:t>
            </w:r>
            <w:r w:rsidRPr="003431AA">
              <w:rPr>
                <w:rFonts w:ascii="Arial Narrow" w:eastAsia="Times New Roman" w:hAnsi="Arial Narrow" w:cs="Arial"/>
                <w:sz w:val="16"/>
                <w:szCs w:val="16"/>
                <w:lang w:val="sr-Latn-RS"/>
              </w:rPr>
              <w:t>P</w:t>
            </w:r>
          </w:p>
        </w:tc>
        <w:tc>
          <w:tcPr>
            <w:tcW w:w="2821" w:type="dxa"/>
            <w:tcBorders>
              <w:top w:val="nil"/>
              <w:left w:val="nil"/>
              <w:bottom w:val="single" w:sz="4" w:space="0" w:color="auto"/>
              <w:right w:val="single" w:sz="8" w:space="0" w:color="000000"/>
            </w:tcBorders>
            <w:shd w:val="clear" w:color="000000" w:fill="92D050"/>
            <w:vAlign w:val="center"/>
            <w:hideMark/>
          </w:tcPr>
          <w:p w14:paraId="05C9C72A" w14:textId="77777777"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Preporuke Komisije za vrednovanje radnog</w:t>
            </w:r>
          </w:p>
          <w:p w14:paraId="38AB2636" w14:textId="28EA3880"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učinka za obuke u potpunosti sprovedene</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355284E4" w14:textId="4988685E" w:rsidR="00D278BF" w:rsidRPr="003431AA" w:rsidRDefault="00D278B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SSK je usvojio akcioni plan za obuku sudija za 2024. godinu, gde </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u slučaju da Komisija za vrednovanje radnog učinka utvrdi specifičnu potrebu za obukom sudija, ova obuka biti organizovana u skladu sa ovim planom.</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23"/>
            </w:r>
          </w:p>
          <w:p w14:paraId="18E5A89B" w14:textId="179330DD" w:rsidR="007C1C0E" w:rsidRPr="003431AA" w:rsidRDefault="007C1C0E" w:rsidP="0043662F">
            <w:pPr>
              <w:rPr>
                <w:rFonts w:ascii="Arial Narrow" w:hAnsi="Arial Narrow" w:cs="Calibri"/>
                <w:color w:val="000000"/>
                <w:sz w:val="16"/>
                <w:szCs w:val="16"/>
                <w:lang w:val="sr-Latn-RS"/>
              </w:rPr>
            </w:pPr>
          </w:p>
        </w:tc>
      </w:tr>
      <w:tr w:rsidR="00505715" w:rsidRPr="003431AA" w14:paraId="007075E8" w14:textId="77777777" w:rsidTr="003549AF">
        <w:trPr>
          <w:trHeight w:val="1052"/>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1AFE44C"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5" w:type="dxa"/>
            <w:tcBorders>
              <w:top w:val="single" w:sz="4" w:space="0" w:color="auto"/>
              <w:left w:val="nil"/>
              <w:bottom w:val="single" w:sz="8" w:space="0" w:color="000000"/>
              <w:right w:val="single" w:sz="8" w:space="0" w:color="000000"/>
            </w:tcBorders>
            <w:shd w:val="clear" w:color="000000" w:fill="92D050"/>
            <w:vAlign w:val="center"/>
            <w:hideMark/>
          </w:tcPr>
          <w:p w14:paraId="2ABDF01A" w14:textId="2EB79FB8"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Jačanje mehanizma za analizu vrednovanja radnog učinka</w:t>
            </w:r>
          </w:p>
          <w:p w14:paraId="53B0F07B" w14:textId="7777777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radi identifikovanja specifičnih potreba za</w:t>
            </w:r>
          </w:p>
          <w:p w14:paraId="13D61C51" w14:textId="74F295B4"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obuku tužilaca</w:t>
            </w:r>
          </w:p>
        </w:tc>
        <w:tc>
          <w:tcPr>
            <w:tcW w:w="749" w:type="dxa"/>
            <w:tcBorders>
              <w:top w:val="single" w:sz="4" w:space="0" w:color="auto"/>
              <w:left w:val="nil"/>
              <w:bottom w:val="single" w:sz="8" w:space="0" w:color="000000"/>
              <w:right w:val="single" w:sz="8" w:space="0" w:color="000000"/>
            </w:tcBorders>
            <w:shd w:val="clear" w:color="000000" w:fill="92D050"/>
            <w:vAlign w:val="center"/>
            <w:hideMark/>
          </w:tcPr>
          <w:p w14:paraId="180907B3"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8" w:space="0" w:color="000000"/>
              <w:right w:val="single" w:sz="8" w:space="0" w:color="000000"/>
            </w:tcBorders>
            <w:shd w:val="clear" w:color="000000" w:fill="92D050"/>
            <w:vAlign w:val="center"/>
            <w:hideMark/>
          </w:tcPr>
          <w:p w14:paraId="2D792150" w14:textId="007A5111"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r w:rsidR="007C1C0E" w:rsidRPr="003431AA">
              <w:rPr>
                <w:rFonts w:ascii="Arial Narrow" w:eastAsia="Times New Roman" w:hAnsi="Arial Narrow" w:cs="Arial"/>
                <w:sz w:val="16"/>
                <w:szCs w:val="16"/>
                <w:lang w:val="sr-Latn-RS"/>
              </w:rPr>
              <w:t>, A</w:t>
            </w:r>
            <w:r w:rsidRPr="003431AA">
              <w:rPr>
                <w:rFonts w:ascii="Arial Narrow" w:eastAsia="Times New Roman" w:hAnsi="Arial Narrow" w:cs="Arial"/>
                <w:sz w:val="16"/>
                <w:szCs w:val="16"/>
                <w:lang w:val="sr-Latn-RS"/>
              </w:rPr>
              <w:t>P</w:t>
            </w:r>
          </w:p>
        </w:tc>
        <w:tc>
          <w:tcPr>
            <w:tcW w:w="2821" w:type="dxa"/>
            <w:tcBorders>
              <w:top w:val="single" w:sz="4" w:space="0" w:color="auto"/>
              <w:left w:val="nil"/>
              <w:bottom w:val="single" w:sz="8" w:space="0" w:color="000000"/>
              <w:right w:val="single" w:sz="8" w:space="0" w:color="000000"/>
            </w:tcBorders>
            <w:shd w:val="clear" w:color="000000" w:fill="92D050"/>
            <w:vAlign w:val="center"/>
            <w:hideMark/>
          </w:tcPr>
          <w:p w14:paraId="234D6B90" w14:textId="77777777"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Preporuke Komisije za vrednovanje radnog</w:t>
            </w:r>
          </w:p>
          <w:p w14:paraId="1AFFD840" w14:textId="6C244488" w:rsidR="007D02B6" w:rsidRPr="003431AA" w:rsidRDefault="007D02B6" w:rsidP="007D02B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učinka za obuke u potpunosti sprovedene</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14:paraId="6417CF16" w14:textId="3A8ECB16" w:rsidR="00D278BF" w:rsidRPr="003431AA" w:rsidRDefault="00D278BF" w:rsidP="00D278B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izrađuje dokument o politici obuke u kome Komisija za vrednovanje radnog učinka daje svoj doprinos i onda se ovaj dokument prosleđuje Akademiji pravde. Za svaku odluku kada je tužilac nedovoljno ocenjen, isti se upu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uje na obaveznu obuku u Akademiji pravde. U odluci su precizirane oblasti i moduli u kojima se tužilac mora osposobiti. U vezi sa ovim pitanjem, TSK je potpisao Memorandum o razumevanju sa Akademijom pravde i sačinjeni su protokoli za sprovođenje ovog Memoranduma, koji je takođe i sproveden u jednom slučaju kada smo uputili tužioca na obaveznu obuku na predlog Komisije za </w:t>
            </w:r>
            <w:r w:rsidR="00ED7019" w:rsidRPr="003431AA">
              <w:rPr>
                <w:rFonts w:ascii="Arial Narrow" w:eastAsia="Times New Roman" w:hAnsi="Arial Narrow" w:cs="Arial"/>
                <w:color w:val="000000"/>
                <w:sz w:val="16"/>
                <w:szCs w:val="16"/>
                <w:lang w:val="sr-Latn-RS"/>
              </w:rPr>
              <w:t>vrednovanje</w:t>
            </w:r>
            <w:r w:rsidRPr="003431AA">
              <w:rPr>
                <w:rFonts w:ascii="Arial Narrow" w:eastAsia="Times New Roman" w:hAnsi="Arial Narrow" w:cs="Arial"/>
                <w:color w:val="000000"/>
                <w:sz w:val="16"/>
                <w:szCs w:val="16"/>
                <w:lang w:val="sr-Latn-RS"/>
              </w:rPr>
              <w:t xml:space="preserve"> radnog učinka.</w:t>
            </w:r>
          </w:p>
        </w:tc>
      </w:tr>
      <w:tr w:rsidR="00505715" w:rsidRPr="003431AA" w14:paraId="5D35AE3C" w14:textId="77777777" w:rsidTr="00773FAF">
        <w:trPr>
          <w:trHeight w:val="43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756802DF"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5" w:type="dxa"/>
            <w:tcBorders>
              <w:top w:val="nil"/>
              <w:left w:val="nil"/>
              <w:bottom w:val="single" w:sz="8" w:space="0" w:color="000000"/>
              <w:right w:val="single" w:sz="8" w:space="0" w:color="000000"/>
            </w:tcBorders>
            <w:shd w:val="clear" w:color="auto" w:fill="92D050"/>
            <w:vAlign w:val="center"/>
            <w:hideMark/>
          </w:tcPr>
          <w:p w14:paraId="144725FF" w14:textId="18A73724"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programa obuke za članove</w:t>
            </w:r>
          </w:p>
          <w:p w14:paraId="32430AB1" w14:textId="7EA22EAB"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komisije za vrednovanje radnog učinka na osnovu </w:t>
            </w:r>
            <w:r w:rsidR="00ED7019" w:rsidRPr="003431AA">
              <w:rPr>
                <w:rFonts w:ascii="Arial Narrow" w:eastAsia="Times New Roman" w:hAnsi="Arial Narrow" w:cs="Arial"/>
                <w:sz w:val="16"/>
                <w:szCs w:val="16"/>
                <w:lang w:val="sr-Latn-RS"/>
              </w:rPr>
              <w:t>potreba</w:t>
            </w:r>
          </w:p>
        </w:tc>
        <w:tc>
          <w:tcPr>
            <w:tcW w:w="749" w:type="dxa"/>
            <w:tcBorders>
              <w:top w:val="nil"/>
              <w:left w:val="nil"/>
              <w:bottom w:val="single" w:sz="8" w:space="0" w:color="000000"/>
              <w:right w:val="single" w:sz="8" w:space="0" w:color="000000"/>
            </w:tcBorders>
            <w:shd w:val="clear" w:color="auto" w:fill="92D050"/>
            <w:vAlign w:val="center"/>
            <w:hideMark/>
          </w:tcPr>
          <w:p w14:paraId="50FDFA0C"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8" w:space="0" w:color="000000"/>
              <w:right w:val="single" w:sz="8" w:space="0" w:color="000000"/>
            </w:tcBorders>
            <w:shd w:val="clear" w:color="auto" w:fill="92D050"/>
            <w:vAlign w:val="center"/>
            <w:hideMark/>
          </w:tcPr>
          <w:p w14:paraId="3A6E7EB8" w14:textId="0F1E90B9" w:rsidR="007C1C0E" w:rsidRPr="003431AA" w:rsidRDefault="007C1C0E"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w:t>
            </w:r>
            <w:r w:rsidR="00BE0F4C" w:rsidRPr="003431AA">
              <w:rPr>
                <w:rFonts w:ascii="Arial Narrow" w:eastAsia="Times New Roman" w:hAnsi="Arial Narrow" w:cs="Arial"/>
                <w:sz w:val="16"/>
                <w:szCs w:val="16"/>
                <w:lang w:val="sr-Latn-RS"/>
              </w:rPr>
              <w:t>P</w:t>
            </w:r>
            <w:r w:rsidRPr="003431AA">
              <w:rPr>
                <w:rFonts w:ascii="Arial Narrow" w:eastAsia="Times New Roman" w:hAnsi="Arial Narrow" w:cs="Arial"/>
                <w:sz w:val="16"/>
                <w:szCs w:val="16"/>
                <w:lang w:val="sr-Latn-RS"/>
              </w:rPr>
              <w:t xml:space="preserve">, </w:t>
            </w:r>
            <w:r w:rsidR="00BE0F4C" w:rsidRPr="003431AA">
              <w:rPr>
                <w:rFonts w:ascii="Arial Narrow" w:eastAsia="Times New Roman" w:hAnsi="Arial Narrow" w:cs="Arial"/>
                <w:sz w:val="16"/>
                <w:szCs w:val="16"/>
                <w:lang w:val="sr-Latn-RS"/>
              </w:rPr>
              <w:t>SSK</w:t>
            </w:r>
            <w:r w:rsidRPr="003431AA">
              <w:rPr>
                <w:rFonts w:ascii="Arial Narrow" w:eastAsia="Times New Roman" w:hAnsi="Arial Narrow" w:cs="Arial"/>
                <w:sz w:val="16"/>
                <w:szCs w:val="16"/>
                <w:lang w:val="sr-Latn-RS"/>
              </w:rPr>
              <w:t xml:space="preserve">, </w:t>
            </w:r>
            <w:r w:rsidR="00BE0F4C"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auto" w:fill="92D050"/>
            <w:vAlign w:val="center"/>
            <w:hideMark/>
          </w:tcPr>
          <w:p w14:paraId="3C0022F3" w14:textId="5EC0FB98" w:rsidR="007D02B6"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Program usvojen</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6C499067" w14:textId="7C2A964F" w:rsidR="00D278BF" w:rsidRPr="003431AA" w:rsidRDefault="00D278BF" w:rsidP="00D278B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Program je usvojen i u potpunosti ispunjen i izvan plana. Pošto je bilo i dodatnih obuka kao rezultat novih zahteva u vezi sa novinama Zakonika o krivičnom postupku, u oblasti nasilja u porodici, za istragu i oduzimanje imovine itd. koje su uglavnom podržavali donatori i koje je odobrio nadležni organ AP-a.</w:t>
            </w:r>
          </w:p>
        </w:tc>
      </w:tr>
      <w:tr w:rsidR="00505715" w:rsidRPr="003431AA" w14:paraId="3AA982F7" w14:textId="77777777" w:rsidTr="00773FAF">
        <w:trPr>
          <w:trHeight w:val="43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F6A2682"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5" w:type="dxa"/>
            <w:tcBorders>
              <w:top w:val="nil"/>
              <w:left w:val="nil"/>
              <w:bottom w:val="single" w:sz="8" w:space="0" w:color="000000"/>
              <w:right w:val="single" w:sz="8" w:space="0" w:color="000000"/>
            </w:tcBorders>
            <w:shd w:val="clear" w:color="auto" w:fill="92D050"/>
            <w:vAlign w:val="center"/>
            <w:hideMark/>
          </w:tcPr>
          <w:p w14:paraId="1431FAEC" w14:textId="1C3EA5D7"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Pružanje programa obuke za članove</w:t>
            </w:r>
          </w:p>
          <w:p w14:paraId="56544CF3" w14:textId="5E0FA4A6" w:rsidR="00BE0F4C" w:rsidRPr="003431AA" w:rsidRDefault="00BE0F4C" w:rsidP="00BE0F4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komisije za vrednovanje radnog učinka</w:t>
            </w:r>
          </w:p>
        </w:tc>
        <w:tc>
          <w:tcPr>
            <w:tcW w:w="749" w:type="dxa"/>
            <w:tcBorders>
              <w:top w:val="nil"/>
              <w:left w:val="nil"/>
              <w:bottom w:val="single" w:sz="8" w:space="0" w:color="000000"/>
              <w:right w:val="single" w:sz="8" w:space="0" w:color="000000"/>
            </w:tcBorders>
            <w:shd w:val="clear" w:color="auto" w:fill="92D050"/>
            <w:vAlign w:val="center"/>
            <w:hideMark/>
          </w:tcPr>
          <w:p w14:paraId="3D9A0E47"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8D7956F" w14:textId="77777777" w:rsidR="003549AF"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B18ECB3" w14:textId="5A2281BA"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2023</w:t>
            </w:r>
          </w:p>
        </w:tc>
        <w:tc>
          <w:tcPr>
            <w:tcW w:w="1555" w:type="dxa"/>
            <w:tcBorders>
              <w:top w:val="nil"/>
              <w:left w:val="nil"/>
              <w:bottom w:val="single" w:sz="8" w:space="0" w:color="000000"/>
              <w:right w:val="single" w:sz="8" w:space="0" w:color="000000"/>
            </w:tcBorders>
            <w:shd w:val="clear" w:color="auto" w:fill="92D050"/>
            <w:vAlign w:val="center"/>
            <w:hideMark/>
          </w:tcPr>
          <w:p w14:paraId="063D9AD9" w14:textId="56875AE3"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AP, SSK, TSK</w:t>
            </w:r>
          </w:p>
        </w:tc>
        <w:tc>
          <w:tcPr>
            <w:tcW w:w="2821" w:type="dxa"/>
            <w:tcBorders>
              <w:top w:val="nil"/>
              <w:left w:val="nil"/>
              <w:bottom w:val="single" w:sz="8" w:space="0" w:color="000000"/>
              <w:right w:val="single" w:sz="8" w:space="0" w:color="000000"/>
            </w:tcBorders>
            <w:shd w:val="clear" w:color="auto" w:fill="92D050"/>
            <w:vAlign w:val="center"/>
            <w:hideMark/>
          </w:tcPr>
          <w:p w14:paraId="678940CA" w14:textId="04641627" w:rsidR="007C1C0E" w:rsidRPr="003431AA" w:rsidRDefault="007D02B6"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Obuke održane za članove komisije</w:t>
            </w:r>
          </w:p>
          <w:p w14:paraId="046A2837" w14:textId="2C80E2CB" w:rsidR="007D02B6" w:rsidRPr="003431AA" w:rsidRDefault="007D02B6" w:rsidP="007C1C0E">
            <w:pPr>
              <w:spacing w:after="0" w:line="240" w:lineRule="auto"/>
              <w:rPr>
                <w:rFonts w:ascii="Arial Narrow" w:eastAsia="Times New Roman" w:hAnsi="Arial Narrow" w:cs="Arial"/>
                <w:color w:val="70AD47" w:themeColor="accent6"/>
                <w:sz w:val="16"/>
                <w:szCs w:val="16"/>
                <w:lang w:val="sr-Latn-RS"/>
              </w:rPr>
            </w:pP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4CC7834B" w14:textId="116D1774" w:rsidR="00D278BF" w:rsidRPr="003431AA" w:rsidRDefault="00D278BF" w:rsidP="00E4787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U saradnji sa Chemonics inicijativom za vladavinu prava na Zapadnom Balkanu (WBROLI), koju finansira Ujedinjeno Kraljevstvo, 18. i 19. decembra održana je dvodnevna obuka, odvojeno, za članove komisija </w:t>
            </w:r>
            <w:r w:rsidR="008E241F" w:rsidRPr="003431AA">
              <w:rPr>
                <w:rFonts w:ascii="Arial Narrow" w:eastAsia="Times New Roman" w:hAnsi="Arial Narrow" w:cs="Arial"/>
                <w:color w:val="000000"/>
                <w:sz w:val="16"/>
                <w:szCs w:val="16"/>
                <w:lang w:val="sr-Latn-RS"/>
              </w:rPr>
              <w:lastRenderedPageBreak/>
              <w:t>SSK-a i TSK-a,</w:t>
            </w:r>
            <w:r w:rsidRPr="003431AA">
              <w:rPr>
                <w:rFonts w:ascii="Arial Narrow" w:eastAsia="Times New Roman" w:hAnsi="Arial Narrow" w:cs="Arial"/>
                <w:color w:val="000000"/>
                <w:sz w:val="16"/>
                <w:szCs w:val="16"/>
                <w:lang w:val="sr-Latn-RS"/>
              </w:rPr>
              <w:t xml:space="preserve"> koji imaju mandat za </w:t>
            </w:r>
            <w:r w:rsidR="00ED7019" w:rsidRPr="003431AA">
              <w:rPr>
                <w:rFonts w:ascii="Arial Narrow" w:eastAsia="Times New Roman" w:hAnsi="Arial Narrow" w:cs="Arial"/>
                <w:color w:val="000000"/>
                <w:sz w:val="16"/>
                <w:szCs w:val="16"/>
                <w:lang w:val="sr-Latn-RS"/>
              </w:rPr>
              <w:t>vrednovanje</w:t>
            </w:r>
            <w:r w:rsidR="008E241F" w:rsidRPr="003431AA">
              <w:rPr>
                <w:rFonts w:ascii="Arial Narrow" w:eastAsia="Times New Roman" w:hAnsi="Arial Narrow" w:cs="Arial"/>
                <w:color w:val="000000"/>
                <w:sz w:val="16"/>
                <w:szCs w:val="16"/>
                <w:lang w:val="sr-Latn-RS"/>
              </w:rPr>
              <w:t xml:space="preserve"> radnog učinka </w:t>
            </w:r>
            <w:r w:rsidRPr="003431AA">
              <w:rPr>
                <w:rFonts w:ascii="Arial Narrow" w:eastAsia="Times New Roman" w:hAnsi="Arial Narrow" w:cs="Arial"/>
                <w:color w:val="000000"/>
                <w:sz w:val="16"/>
                <w:szCs w:val="16"/>
                <w:lang w:val="sr-Latn-RS"/>
              </w:rPr>
              <w:t>sudija i tužilaca. Tokom ovih obuka obrađeni su važni aspekti rada ovih komisija, uključuju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 indikatore merenja i prakti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 xml:space="preserve">ni problemi u primeni </w:t>
            </w:r>
            <w:r w:rsidR="008E241F" w:rsidRPr="003431AA">
              <w:rPr>
                <w:rFonts w:ascii="Arial Narrow" w:eastAsia="Times New Roman" w:hAnsi="Arial Narrow" w:cs="Arial"/>
                <w:color w:val="000000"/>
                <w:sz w:val="16"/>
                <w:szCs w:val="16"/>
                <w:lang w:val="sr-Latn-RS"/>
              </w:rPr>
              <w:t>pravilnika</w:t>
            </w:r>
            <w:r w:rsidRPr="003431AA">
              <w:rPr>
                <w:rFonts w:ascii="Arial Narrow" w:eastAsia="Times New Roman" w:hAnsi="Arial Narrow" w:cs="Arial"/>
                <w:color w:val="000000"/>
                <w:sz w:val="16"/>
                <w:szCs w:val="16"/>
                <w:lang w:val="sr-Latn-RS"/>
              </w:rPr>
              <w:t xml:space="preserve"> za </w:t>
            </w:r>
            <w:r w:rsidR="00ED7019" w:rsidRPr="003431AA">
              <w:rPr>
                <w:rFonts w:ascii="Arial Narrow" w:eastAsia="Times New Roman" w:hAnsi="Arial Narrow" w:cs="Arial"/>
                <w:color w:val="000000"/>
                <w:sz w:val="16"/>
                <w:szCs w:val="16"/>
                <w:lang w:val="sr-Latn-RS"/>
              </w:rPr>
              <w:t>vrednovanje</w:t>
            </w:r>
            <w:r w:rsidR="008E241F" w:rsidRPr="003431AA">
              <w:rPr>
                <w:rFonts w:ascii="Arial Narrow" w:eastAsia="Times New Roman" w:hAnsi="Arial Narrow" w:cs="Arial"/>
                <w:color w:val="000000"/>
                <w:sz w:val="16"/>
                <w:szCs w:val="16"/>
                <w:lang w:val="sr-Latn-RS"/>
              </w:rPr>
              <w:t xml:space="preserve"> radnog učinka </w:t>
            </w:r>
            <w:r w:rsidRPr="003431AA">
              <w:rPr>
                <w:rFonts w:ascii="Arial Narrow" w:eastAsia="Times New Roman" w:hAnsi="Arial Narrow" w:cs="Arial"/>
                <w:color w:val="000000"/>
                <w:sz w:val="16"/>
                <w:szCs w:val="16"/>
                <w:lang w:val="sr-Latn-RS"/>
              </w:rPr>
              <w:t xml:space="preserve">sudija i tužilaca. Pored članova Komisija za </w:t>
            </w:r>
            <w:r w:rsidR="00ED7019" w:rsidRPr="003431AA">
              <w:rPr>
                <w:rFonts w:ascii="Arial Narrow" w:eastAsia="Times New Roman" w:hAnsi="Arial Narrow" w:cs="Arial"/>
                <w:color w:val="000000"/>
                <w:sz w:val="16"/>
                <w:szCs w:val="16"/>
                <w:lang w:val="sr-Latn-RS"/>
              </w:rPr>
              <w:t>vrednovanje</w:t>
            </w:r>
            <w:r w:rsidR="008E241F" w:rsidRPr="003431AA">
              <w:rPr>
                <w:rFonts w:ascii="Arial Narrow" w:eastAsia="Times New Roman" w:hAnsi="Arial Narrow" w:cs="Arial"/>
                <w:color w:val="000000"/>
                <w:sz w:val="16"/>
                <w:szCs w:val="16"/>
                <w:lang w:val="sr-Latn-RS"/>
              </w:rPr>
              <w:t xml:space="preserve"> radnog učinka</w:t>
            </w:r>
            <w:r w:rsidRPr="003431AA">
              <w:rPr>
                <w:rFonts w:ascii="Arial Narrow" w:eastAsia="Times New Roman" w:hAnsi="Arial Narrow" w:cs="Arial"/>
                <w:color w:val="000000"/>
                <w:sz w:val="16"/>
                <w:szCs w:val="16"/>
                <w:lang w:val="sr-Latn-RS"/>
              </w:rPr>
              <w:t xml:space="preserve">, ovoj obuci su prisustvovali i </w:t>
            </w:r>
            <w:r w:rsidR="008E241F" w:rsidRPr="003431AA">
              <w:rPr>
                <w:rFonts w:ascii="Arial Narrow" w:eastAsia="Times New Roman" w:hAnsi="Arial Narrow" w:cs="Arial"/>
                <w:color w:val="000000"/>
                <w:sz w:val="16"/>
                <w:szCs w:val="16"/>
                <w:lang w:val="sr-Latn-RS"/>
              </w:rPr>
              <w:t>predsedavajući</w:t>
            </w:r>
            <w:r w:rsidRPr="003431AA">
              <w:rPr>
                <w:rFonts w:ascii="Arial Narrow" w:eastAsia="Times New Roman" w:hAnsi="Arial Narrow" w:cs="Arial"/>
                <w:color w:val="000000"/>
                <w:sz w:val="16"/>
                <w:szCs w:val="16"/>
                <w:lang w:val="sr-Latn-RS"/>
              </w:rPr>
              <w:t xml:space="preserve"> SSK</w:t>
            </w:r>
            <w:r w:rsidR="008E241F" w:rsidRPr="003431AA">
              <w:rPr>
                <w:rFonts w:ascii="Arial Narrow" w:eastAsia="Times New Roman" w:hAnsi="Arial Narrow" w:cs="Arial"/>
                <w:color w:val="000000"/>
                <w:sz w:val="16"/>
                <w:szCs w:val="16"/>
                <w:lang w:val="sr-Latn-RS"/>
              </w:rPr>
              <w:t>-a</w:t>
            </w:r>
            <w:r w:rsidRPr="003431AA">
              <w:rPr>
                <w:rFonts w:ascii="Arial Narrow" w:eastAsia="Times New Roman" w:hAnsi="Arial Narrow" w:cs="Arial"/>
                <w:color w:val="000000"/>
                <w:sz w:val="16"/>
                <w:szCs w:val="16"/>
                <w:lang w:val="sr-Latn-RS"/>
              </w:rPr>
              <w:t xml:space="preserve"> i</w:t>
            </w:r>
            <w:r w:rsidR="008E241F" w:rsidRPr="003431AA">
              <w:rPr>
                <w:rFonts w:ascii="Arial Narrow" w:eastAsia="Times New Roman" w:hAnsi="Arial Narrow" w:cs="Arial"/>
                <w:color w:val="000000"/>
                <w:sz w:val="16"/>
                <w:szCs w:val="16"/>
                <w:lang w:val="sr-Latn-RS"/>
              </w:rPr>
              <w:t xml:space="preserve"> TSK-a</w:t>
            </w:r>
            <w:r w:rsidRPr="003431AA">
              <w:rPr>
                <w:rFonts w:ascii="Arial Narrow" w:eastAsia="Times New Roman" w:hAnsi="Arial Narrow" w:cs="Arial"/>
                <w:color w:val="000000"/>
                <w:sz w:val="16"/>
                <w:szCs w:val="16"/>
                <w:lang w:val="sr-Latn-RS"/>
              </w:rPr>
              <w:t>, predsednik Vrhovnog suda</w:t>
            </w:r>
            <w:r w:rsidR="008E241F" w:rsidRPr="003431AA">
              <w:rPr>
                <w:rFonts w:ascii="Arial Narrow" w:eastAsia="Times New Roman" w:hAnsi="Arial Narrow" w:cs="Arial"/>
                <w:color w:val="000000"/>
                <w:sz w:val="16"/>
                <w:szCs w:val="16"/>
                <w:lang w:val="sr-Latn-RS"/>
              </w:rPr>
              <w:t>, v.d.</w:t>
            </w:r>
            <w:r w:rsidRPr="003431AA">
              <w:rPr>
                <w:rFonts w:ascii="Arial Narrow" w:eastAsia="Times New Roman" w:hAnsi="Arial Narrow" w:cs="Arial"/>
                <w:color w:val="000000"/>
                <w:sz w:val="16"/>
                <w:szCs w:val="16"/>
                <w:lang w:val="sr-Latn-RS"/>
              </w:rPr>
              <w:t xml:space="preserve"> Glavn</w:t>
            </w:r>
            <w:r w:rsidR="008E241F" w:rsidRPr="003431AA">
              <w:rPr>
                <w:rFonts w:ascii="Arial Narrow" w:eastAsia="Times New Roman" w:hAnsi="Arial Narrow" w:cs="Arial"/>
                <w:color w:val="000000"/>
                <w:sz w:val="16"/>
                <w:szCs w:val="16"/>
                <w:lang w:val="sr-Latn-RS"/>
              </w:rPr>
              <w:t>og</w:t>
            </w:r>
            <w:r w:rsidRPr="003431AA">
              <w:rPr>
                <w:rFonts w:ascii="Arial Narrow" w:eastAsia="Times New Roman" w:hAnsi="Arial Narrow" w:cs="Arial"/>
                <w:color w:val="000000"/>
                <w:sz w:val="16"/>
                <w:szCs w:val="16"/>
                <w:lang w:val="sr-Latn-RS"/>
              </w:rPr>
              <w:t xml:space="preserve"> državni tužilac, predsednici sudova i glavni tužioci, sudije Vrhovnog suda, viši </w:t>
            </w:r>
            <w:r w:rsidR="008E241F" w:rsidRPr="003431AA">
              <w:rPr>
                <w:rFonts w:ascii="Arial Narrow" w:eastAsia="Times New Roman" w:hAnsi="Arial Narrow" w:cs="Arial"/>
                <w:color w:val="000000"/>
                <w:sz w:val="16"/>
                <w:szCs w:val="16"/>
                <w:lang w:val="sr-Latn-RS"/>
              </w:rPr>
              <w:t>sudski</w:t>
            </w:r>
            <w:r w:rsidRPr="003431AA">
              <w:rPr>
                <w:rFonts w:ascii="Arial Narrow" w:eastAsia="Times New Roman" w:hAnsi="Arial Narrow" w:cs="Arial"/>
                <w:color w:val="000000"/>
                <w:sz w:val="16"/>
                <w:szCs w:val="16"/>
                <w:lang w:val="sr-Latn-RS"/>
              </w:rPr>
              <w:t xml:space="preserve"> inspektori, službenici statistike, članovi stalnih komisija u </w:t>
            </w:r>
            <w:r w:rsidR="008E241F" w:rsidRPr="003431AA">
              <w:rPr>
                <w:rFonts w:ascii="Arial Narrow" w:eastAsia="Times New Roman" w:hAnsi="Arial Narrow" w:cs="Arial"/>
                <w:color w:val="000000"/>
                <w:sz w:val="16"/>
                <w:szCs w:val="16"/>
                <w:lang w:val="sr-Latn-RS"/>
              </w:rPr>
              <w:t>TSK-u</w:t>
            </w:r>
            <w:r w:rsidRPr="003431AA">
              <w:rPr>
                <w:rFonts w:ascii="Arial Narrow" w:eastAsia="Times New Roman" w:hAnsi="Arial Narrow" w:cs="Arial"/>
                <w:color w:val="000000"/>
                <w:sz w:val="16"/>
                <w:szCs w:val="16"/>
                <w:lang w:val="sr-Latn-RS"/>
              </w:rPr>
              <w:t>, rukovodioci odeljenja za obuku i IT, kao i pravni službenici.</w:t>
            </w:r>
          </w:p>
          <w:p w14:paraId="77956DFD" w14:textId="1F0D8F1C" w:rsidR="007C1C0E" w:rsidRPr="003431AA" w:rsidRDefault="007C1C0E" w:rsidP="00E47875">
            <w:pPr>
              <w:spacing w:after="0" w:line="240" w:lineRule="auto"/>
              <w:rPr>
                <w:rFonts w:ascii="Arial Narrow" w:eastAsia="Times New Roman" w:hAnsi="Arial Narrow" w:cs="Arial"/>
                <w:color w:val="000000"/>
                <w:sz w:val="16"/>
                <w:szCs w:val="16"/>
                <w:lang w:val="sr-Latn-RS"/>
              </w:rPr>
            </w:pPr>
          </w:p>
        </w:tc>
      </w:tr>
      <w:tr w:rsidR="004D441E" w:rsidRPr="003431AA" w14:paraId="0E9CE71B" w14:textId="675E80B5" w:rsidTr="00BB6632">
        <w:trPr>
          <w:trHeight w:val="389"/>
        </w:trPr>
        <w:tc>
          <w:tcPr>
            <w:tcW w:w="11300" w:type="dxa"/>
            <w:gridSpan w:val="6"/>
            <w:tcBorders>
              <w:top w:val="nil"/>
              <w:left w:val="single" w:sz="8" w:space="0" w:color="000000"/>
              <w:bottom w:val="single" w:sz="8" w:space="0" w:color="000000"/>
              <w:right w:val="single" w:sz="4" w:space="0" w:color="auto"/>
            </w:tcBorders>
            <w:shd w:val="clear" w:color="auto" w:fill="auto"/>
            <w:vAlign w:val="center"/>
          </w:tcPr>
          <w:p w14:paraId="1F68B2B7" w14:textId="0FAE77F6" w:rsidR="004D441E" w:rsidRPr="003431AA" w:rsidRDefault="00335D89" w:rsidP="003549AF">
            <w:pPr>
              <w:spacing w:after="0" w:line="240" w:lineRule="auto"/>
              <w:jc w:val="both"/>
              <w:rPr>
                <w:rFonts w:ascii="Arial Narrow" w:eastAsia="Times New Roman" w:hAnsi="Arial Narrow" w:cs="Arial"/>
                <w:i/>
                <w:iCs/>
                <w:color w:val="000000"/>
                <w:sz w:val="16"/>
                <w:szCs w:val="16"/>
                <w:lang w:val="sr-Latn-RS"/>
              </w:rPr>
            </w:pPr>
            <w:r>
              <w:rPr>
                <w:rFonts w:ascii="Arial Narrow" w:eastAsia="Times New Roman" w:hAnsi="Arial Narrow" w:cs="Arial"/>
                <w:i/>
                <w:iCs/>
                <w:sz w:val="16"/>
                <w:szCs w:val="16"/>
                <w:lang w:val="sr-Latn-RS"/>
              </w:rPr>
              <w:lastRenderedPageBreak/>
              <w:t>Politička mera</w:t>
            </w:r>
            <w:r w:rsidR="00C57378" w:rsidRPr="003431AA">
              <w:rPr>
                <w:rFonts w:ascii="Arial Narrow" w:eastAsia="Times New Roman" w:hAnsi="Arial Narrow" w:cs="Arial"/>
                <w:i/>
                <w:iCs/>
                <w:sz w:val="16"/>
                <w:szCs w:val="16"/>
                <w:lang w:val="sr-Latn-RS"/>
              </w:rPr>
              <w:t>: Visokokvalitetno izveštavanje radi poboljšanja odgovornosti</w:t>
            </w:r>
          </w:p>
        </w:tc>
        <w:tc>
          <w:tcPr>
            <w:tcW w:w="3414" w:type="dxa"/>
            <w:gridSpan w:val="6"/>
            <w:tcBorders>
              <w:top w:val="nil"/>
              <w:left w:val="single" w:sz="4" w:space="0" w:color="auto"/>
              <w:bottom w:val="single" w:sz="8" w:space="0" w:color="000000"/>
              <w:right w:val="single" w:sz="4" w:space="0" w:color="auto"/>
            </w:tcBorders>
            <w:shd w:val="clear" w:color="auto" w:fill="auto"/>
            <w:vAlign w:val="center"/>
          </w:tcPr>
          <w:p w14:paraId="2F7C8CED" w14:textId="09B517C3" w:rsidR="004D441E" w:rsidRPr="003431AA" w:rsidRDefault="004D441E" w:rsidP="00C57378">
            <w:pPr>
              <w:spacing w:after="0" w:line="240" w:lineRule="auto"/>
              <w:jc w:val="both"/>
              <w:rPr>
                <w:rFonts w:ascii="Arial Narrow" w:eastAsia="Times New Roman" w:hAnsi="Arial Narrow" w:cs="Arial"/>
                <w:i/>
                <w:iCs/>
                <w:color w:val="000000"/>
                <w:sz w:val="16"/>
                <w:szCs w:val="16"/>
                <w:lang w:val="sr-Latn-RS"/>
              </w:rPr>
            </w:pPr>
            <w:r w:rsidRPr="003431AA">
              <w:rPr>
                <w:rFonts w:ascii="Arial Narrow" w:eastAsia="Times New Roman" w:hAnsi="Arial Narrow" w:cs="Arial"/>
                <w:i/>
                <w:iCs/>
                <w:color w:val="000000"/>
                <w:sz w:val="16"/>
                <w:szCs w:val="16"/>
                <w:lang w:val="sr-Latn-RS"/>
              </w:rPr>
              <w:t>86%</w:t>
            </w:r>
            <w:r w:rsidR="00F96146" w:rsidRPr="003431AA">
              <w:rPr>
                <w:rFonts w:ascii="Arial Narrow" w:eastAsia="Times New Roman" w:hAnsi="Arial Narrow" w:cs="Arial"/>
                <w:i/>
                <w:iCs/>
                <w:color w:val="000000"/>
                <w:sz w:val="16"/>
                <w:szCs w:val="16"/>
                <w:lang w:val="sr-Latn-RS"/>
              </w:rPr>
              <w:t xml:space="preserve"> </w:t>
            </w:r>
            <w:r w:rsidR="00C57378" w:rsidRPr="003431AA">
              <w:rPr>
                <w:rFonts w:ascii="Arial Narrow" w:eastAsia="Times New Roman" w:hAnsi="Arial Narrow" w:cs="Arial"/>
                <w:i/>
                <w:iCs/>
                <w:color w:val="000000"/>
                <w:sz w:val="16"/>
                <w:szCs w:val="16"/>
                <w:lang w:val="sr-Latn-RS"/>
              </w:rPr>
              <w:t xml:space="preserve">u potpunosti sprovedeno </w:t>
            </w:r>
          </w:p>
        </w:tc>
      </w:tr>
      <w:tr w:rsidR="00505715" w:rsidRPr="003431AA" w14:paraId="11C34819" w14:textId="77777777" w:rsidTr="00B957AE">
        <w:trPr>
          <w:trHeight w:val="49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412018B"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w:t>
            </w:r>
          </w:p>
        </w:tc>
        <w:tc>
          <w:tcPr>
            <w:tcW w:w="2735" w:type="dxa"/>
            <w:tcBorders>
              <w:top w:val="nil"/>
              <w:left w:val="nil"/>
              <w:bottom w:val="single" w:sz="8" w:space="0" w:color="000000"/>
              <w:right w:val="single" w:sz="8" w:space="0" w:color="000000"/>
            </w:tcBorders>
            <w:shd w:val="clear" w:color="auto" w:fill="0070C0"/>
            <w:vAlign w:val="center"/>
            <w:hideMark/>
          </w:tcPr>
          <w:p w14:paraId="11D1F3BC" w14:textId="296A3EAE" w:rsidR="007C1C0E" w:rsidRPr="003431AA" w:rsidRDefault="00C57378" w:rsidP="00C57378">
            <w:pPr>
              <w:spacing w:after="0" w:line="240" w:lineRule="auto"/>
              <w:jc w:val="both"/>
              <w:rPr>
                <w:rFonts w:ascii="Arial Narrow" w:eastAsia="Times New Roman" w:hAnsi="Arial Narrow" w:cs="Arial"/>
                <w:color w:val="000000" w:themeColor="text1"/>
                <w:sz w:val="16"/>
                <w:szCs w:val="16"/>
                <w:lang w:val="sr-Latn-RS"/>
              </w:rPr>
            </w:pPr>
            <w:r w:rsidRPr="003431AA">
              <w:rPr>
                <w:rFonts w:ascii="Arial Narrow" w:eastAsia="Times New Roman" w:hAnsi="Arial Narrow" w:cs="Arial"/>
                <w:color w:val="000000" w:themeColor="text1"/>
                <w:sz w:val="16"/>
                <w:szCs w:val="16"/>
                <w:lang w:val="sr-Latn-RS"/>
              </w:rPr>
              <w:t xml:space="preserve">Predsednici sudova sprovode uputstva i obrasce za izveštavanje od strane predsednika </w:t>
            </w:r>
          </w:p>
        </w:tc>
        <w:tc>
          <w:tcPr>
            <w:tcW w:w="749" w:type="dxa"/>
            <w:tcBorders>
              <w:top w:val="nil"/>
              <w:left w:val="nil"/>
              <w:bottom w:val="single" w:sz="8" w:space="0" w:color="000000"/>
              <w:right w:val="single" w:sz="8" w:space="0" w:color="000000"/>
            </w:tcBorders>
            <w:shd w:val="clear" w:color="auto" w:fill="0070C0"/>
            <w:vAlign w:val="center"/>
            <w:hideMark/>
          </w:tcPr>
          <w:p w14:paraId="3E803CA7" w14:textId="77777777" w:rsidR="007C1C0E" w:rsidRPr="003431AA" w:rsidRDefault="007C1C0E" w:rsidP="003549AF">
            <w:pPr>
              <w:spacing w:after="0" w:line="240" w:lineRule="auto"/>
              <w:jc w:val="center"/>
              <w:rPr>
                <w:rFonts w:ascii="Arial Narrow" w:eastAsia="Times New Roman" w:hAnsi="Arial Narrow" w:cs="Arial"/>
                <w:color w:val="000000" w:themeColor="text1"/>
                <w:sz w:val="16"/>
                <w:szCs w:val="16"/>
                <w:lang w:val="sr-Latn-RS"/>
              </w:rPr>
            </w:pPr>
            <w:r w:rsidRPr="003431AA">
              <w:rPr>
                <w:rFonts w:ascii="Arial Narrow" w:eastAsia="Times New Roman" w:hAnsi="Arial Narrow" w:cs="Arial"/>
                <w:color w:val="000000" w:themeColor="text1"/>
                <w:sz w:val="16"/>
                <w:szCs w:val="16"/>
                <w:lang w:val="sr-Latn-RS"/>
              </w:rPr>
              <w:t>2021</w:t>
            </w:r>
          </w:p>
        </w:tc>
        <w:tc>
          <w:tcPr>
            <w:tcW w:w="1555" w:type="dxa"/>
            <w:tcBorders>
              <w:top w:val="nil"/>
              <w:left w:val="nil"/>
              <w:bottom w:val="single" w:sz="8" w:space="0" w:color="000000"/>
              <w:right w:val="single" w:sz="8" w:space="0" w:color="000000"/>
            </w:tcBorders>
            <w:shd w:val="clear" w:color="auto" w:fill="0070C0"/>
            <w:vAlign w:val="center"/>
            <w:hideMark/>
          </w:tcPr>
          <w:p w14:paraId="58A3A5D6" w14:textId="1E4B86E4" w:rsidR="007C1C0E" w:rsidRPr="003431AA" w:rsidRDefault="00BE0F4C" w:rsidP="007C1C0E">
            <w:pPr>
              <w:spacing w:after="0" w:line="240" w:lineRule="auto"/>
              <w:jc w:val="center"/>
              <w:rPr>
                <w:rFonts w:ascii="Arial Narrow" w:eastAsia="Times New Roman" w:hAnsi="Arial Narrow" w:cs="Arial"/>
                <w:color w:val="000000" w:themeColor="text1"/>
                <w:sz w:val="16"/>
                <w:szCs w:val="16"/>
                <w:lang w:val="sr-Latn-RS"/>
              </w:rPr>
            </w:pPr>
            <w:r w:rsidRPr="003431AA">
              <w:rPr>
                <w:rFonts w:ascii="Arial Narrow" w:eastAsia="Times New Roman" w:hAnsi="Arial Narrow" w:cs="Arial"/>
                <w:color w:val="000000" w:themeColor="text1"/>
                <w:sz w:val="16"/>
                <w:szCs w:val="16"/>
                <w:lang w:val="sr-Latn-RS"/>
              </w:rPr>
              <w:t>SSK</w:t>
            </w:r>
          </w:p>
        </w:tc>
        <w:tc>
          <w:tcPr>
            <w:tcW w:w="2821" w:type="dxa"/>
            <w:tcBorders>
              <w:top w:val="nil"/>
              <w:left w:val="nil"/>
              <w:bottom w:val="single" w:sz="8" w:space="0" w:color="000000"/>
              <w:right w:val="single" w:sz="8" w:space="0" w:color="000000"/>
            </w:tcBorders>
            <w:shd w:val="clear" w:color="auto" w:fill="0070C0"/>
            <w:vAlign w:val="center"/>
            <w:hideMark/>
          </w:tcPr>
          <w:p w14:paraId="191DF469" w14:textId="09104C6A" w:rsidR="007C1C0E" w:rsidRPr="003431AA" w:rsidRDefault="008E241F" w:rsidP="008E241F">
            <w:pPr>
              <w:spacing w:after="0" w:line="240" w:lineRule="auto"/>
              <w:rPr>
                <w:rFonts w:ascii="Arial Narrow" w:eastAsia="Times New Roman" w:hAnsi="Arial Narrow" w:cs="Arial"/>
                <w:color w:val="000000" w:themeColor="text1"/>
                <w:sz w:val="16"/>
                <w:szCs w:val="16"/>
                <w:lang w:val="sr-Latn-RS"/>
              </w:rPr>
            </w:pPr>
            <w:r w:rsidRPr="003431AA">
              <w:rPr>
                <w:rFonts w:ascii="Arial Narrow" w:eastAsia="Times New Roman" w:hAnsi="Arial Narrow" w:cs="Arial"/>
                <w:color w:val="000000" w:themeColor="text1"/>
                <w:sz w:val="16"/>
                <w:szCs w:val="16"/>
                <w:lang w:val="sr-Latn-RS"/>
              </w:rPr>
              <w:t>Izveštavanje u Savetu se vrši u skladu sa smernicama i šablonima</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D3628AD" w14:textId="7B06A2AB" w:rsidR="008E241F" w:rsidRPr="003431AA" w:rsidRDefault="008E241F" w:rsidP="008E241F">
            <w:pPr>
              <w:rPr>
                <w:rFonts w:ascii="Arial Narrow" w:hAnsi="Arial Narrow" w:cs="Calibri"/>
                <w:color w:val="000000" w:themeColor="text1"/>
                <w:sz w:val="16"/>
                <w:szCs w:val="16"/>
                <w:lang w:val="sr-Latn-RS"/>
              </w:rPr>
            </w:pPr>
            <w:r w:rsidRPr="003431AA">
              <w:rPr>
                <w:rFonts w:ascii="Arial Narrow" w:hAnsi="Arial Narrow" w:cs="Calibri"/>
                <w:color w:val="000000" w:themeColor="text1"/>
                <w:sz w:val="16"/>
                <w:szCs w:val="16"/>
                <w:lang w:val="sr-Latn-RS"/>
              </w:rPr>
              <w:t>Izveštavanje predsednika tokom 2021. godine i u kontinuitetu se vr</w:t>
            </w:r>
            <w:r w:rsidRPr="003431AA">
              <w:rPr>
                <w:rFonts w:ascii="Arial Narrow" w:hAnsi="Arial Narrow" w:cs="Arial Narrow"/>
                <w:color w:val="000000" w:themeColor="text1"/>
                <w:sz w:val="16"/>
                <w:szCs w:val="16"/>
                <w:lang w:val="sr-Latn-RS"/>
              </w:rPr>
              <w:t>š</w:t>
            </w:r>
            <w:r w:rsidRPr="003431AA">
              <w:rPr>
                <w:rFonts w:ascii="Arial Narrow" w:hAnsi="Arial Narrow" w:cs="Calibri"/>
                <w:color w:val="000000" w:themeColor="text1"/>
                <w:sz w:val="16"/>
                <w:szCs w:val="16"/>
                <w:lang w:val="sr-Latn-RS"/>
              </w:rPr>
              <w:t xml:space="preserve">i prema uputstvima i </w:t>
            </w:r>
            <w:r w:rsidRPr="003431AA">
              <w:rPr>
                <w:rFonts w:ascii="Arial Narrow" w:hAnsi="Arial Narrow" w:cs="Arial Narrow"/>
                <w:color w:val="000000" w:themeColor="text1"/>
                <w:sz w:val="16"/>
                <w:szCs w:val="16"/>
                <w:lang w:val="sr-Latn-RS"/>
              </w:rPr>
              <w:t>š</w:t>
            </w:r>
            <w:r w:rsidRPr="003431AA">
              <w:rPr>
                <w:rFonts w:ascii="Arial Narrow" w:hAnsi="Arial Narrow" w:cs="Calibri"/>
                <w:color w:val="000000" w:themeColor="text1"/>
                <w:sz w:val="16"/>
                <w:szCs w:val="16"/>
                <w:lang w:val="sr-Latn-RS"/>
              </w:rPr>
              <w:t>ablonima za izve</w:t>
            </w:r>
            <w:r w:rsidRPr="003431AA">
              <w:rPr>
                <w:rFonts w:ascii="Arial Narrow" w:hAnsi="Arial Narrow" w:cs="Arial Narrow"/>
                <w:color w:val="000000" w:themeColor="text1"/>
                <w:sz w:val="16"/>
                <w:szCs w:val="16"/>
                <w:lang w:val="sr-Latn-RS"/>
              </w:rPr>
              <w:t>š</w:t>
            </w:r>
            <w:r w:rsidRPr="003431AA">
              <w:rPr>
                <w:rFonts w:ascii="Arial Narrow" w:hAnsi="Arial Narrow" w:cs="Calibri"/>
                <w:color w:val="000000" w:themeColor="text1"/>
                <w:sz w:val="16"/>
                <w:szCs w:val="16"/>
                <w:lang w:val="sr-Latn-RS"/>
              </w:rPr>
              <w:t>tavanje. Izveštavanje predsednika je tako</w:t>
            </w:r>
            <w:r w:rsidRPr="003431AA">
              <w:rPr>
                <w:rFonts w:ascii="Arial Narrow" w:hAnsi="Arial Narrow" w:cs="Arial Narrow"/>
                <w:color w:val="000000" w:themeColor="text1"/>
                <w:sz w:val="16"/>
                <w:szCs w:val="16"/>
                <w:lang w:val="sr-Latn-RS"/>
              </w:rPr>
              <w:t>đ</w:t>
            </w:r>
            <w:r w:rsidRPr="003431AA">
              <w:rPr>
                <w:rFonts w:ascii="Arial Narrow" w:hAnsi="Arial Narrow" w:cs="Calibri"/>
                <w:color w:val="000000" w:themeColor="text1"/>
                <w:sz w:val="16"/>
                <w:szCs w:val="16"/>
                <w:lang w:val="sr-Latn-RS"/>
              </w:rPr>
              <w:t xml:space="preserve">e emitovano na internetu. Pored </w:t>
            </w:r>
            <w:r w:rsidRPr="003431AA">
              <w:rPr>
                <w:rFonts w:ascii="Arial Narrow" w:hAnsi="Arial Narrow" w:cs="Arial Narrow"/>
                <w:color w:val="000000" w:themeColor="text1"/>
                <w:sz w:val="16"/>
                <w:szCs w:val="16"/>
                <w:lang w:val="sr-Latn-RS"/>
              </w:rPr>
              <w:t>š</w:t>
            </w:r>
            <w:r w:rsidRPr="003431AA">
              <w:rPr>
                <w:rFonts w:ascii="Arial Narrow" w:hAnsi="Arial Narrow" w:cs="Calibri"/>
                <w:color w:val="000000" w:themeColor="text1"/>
                <w:sz w:val="16"/>
                <w:szCs w:val="16"/>
                <w:lang w:val="sr-Latn-RS"/>
              </w:rPr>
              <w:t>ablona, predsednici tako</w:t>
            </w:r>
            <w:r w:rsidRPr="003431AA">
              <w:rPr>
                <w:rFonts w:ascii="Arial Narrow" w:hAnsi="Arial Narrow" w:cs="Arial Narrow"/>
                <w:color w:val="000000" w:themeColor="text1"/>
                <w:sz w:val="16"/>
                <w:szCs w:val="16"/>
                <w:lang w:val="sr-Latn-RS"/>
              </w:rPr>
              <w:t>đ</w:t>
            </w:r>
            <w:r w:rsidRPr="003431AA">
              <w:rPr>
                <w:rFonts w:ascii="Arial Narrow" w:hAnsi="Arial Narrow" w:cs="Calibri"/>
                <w:color w:val="000000" w:themeColor="text1"/>
                <w:sz w:val="16"/>
                <w:szCs w:val="16"/>
                <w:lang w:val="sr-Latn-RS"/>
              </w:rPr>
              <w:t>e direktno odgovaraju na dodatna pitanja koja postavljaju članovi Saveta.</w:t>
            </w:r>
          </w:p>
        </w:tc>
      </w:tr>
      <w:tr w:rsidR="00505715" w:rsidRPr="003431AA" w14:paraId="4EDA809C" w14:textId="77777777" w:rsidTr="00F34232">
        <w:trPr>
          <w:trHeight w:val="8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B192FE"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21</w:t>
            </w:r>
          </w:p>
        </w:tc>
        <w:tc>
          <w:tcPr>
            <w:tcW w:w="2735" w:type="dxa"/>
            <w:tcBorders>
              <w:top w:val="nil"/>
              <w:left w:val="nil"/>
              <w:bottom w:val="single" w:sz="8" w:space="0" w:color="000000"/>
              <w:right w:val="single" w:sz="8" w:space="0" w:color="000000"/>
            </w:tcBorders>
            <w:shd w:val="clear" w:color="auto" w:fill="0070C0"/>
            <w:vAlign w:val="center"/>
            <w:hideMark/>
          </w:tcPr>
          <w:p w14:paraId="5B9CAD05" w14:textId="4F961576" w:rsidR="00C57378" w:rsidRPr="003431AA" w:rsidRDefault="00C57378" w:rsidP="00C57378">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Uspostavljanje uputstva i obrazaca za</w:t>
            </w:r>
          </w:p>
          <w:p w14:paraId="3660DEAF" w14:textId="24A68F0F" w:rsidR="007C1C0E" w:rsidRPr="003431AA" w:rsidRDefault="00C57378" w:rsidP="00C57378">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izveštavanje od strane glavnih tužilaca</w:t>
            </w:r>
          </w:p>
        </w:tc>
        <w:tc>
          <w:tcPr>
            <w:tcW w:w="749" w:type="dxa"/>
            <w:tcBorders>
              <w:top w:val="nil"/>
              <w:left w:val="nil"/>
              <w:bottom w:val="single" w:sz="8" w:space="0" w:color="000000"/>
              <w:right w:val="single" w:sz="8" w:space="0" w:color="000000"/>
            </w:tcBorders>
            <w:shd w:val="clear" w:color="auto" w:fill="0070C0"/>
            <w:vAlign w:val="center"/>
            <w:hideMark/>
          </w:tcPr>
          <w:p w14:paraId="3D4BB332"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8" w:space="0" w:color="000000"/>
              <w:right w:val="single" w:sz="8" w:space="0" w:color="000000"/>
            </w:tcBorders>
            <w:shd w:val="clear" w:color="auto" w:fill="0070C0"/>
            <w:vAlign w:val="center"/>
            <w:hideMark/>
          </w:tcPr>
          <w:p w14:paraId="1C2653EB" w14:textId="6CADF3AF"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auto" w:fill="0070C0"/>
            <w:vAlign w:val="center"/>
            <w:hideMark/>
          </w:tcPr>
          <w:p w14:paraId="056E0E2E" w14:textId="5BF666D7" w:rsidR="008E241F" w:rsidRPr="003431AA" w:rsidRDefault="00B87300"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Uputstva i obrasci za</w:t>
            </w:r>
            <w:r w:rsidR="008E241F" w:rsidRPr="003431AA">
              <w:rPr>
                <w:rFonts w:ascii="Arial Narrow" w:eastAsia="Times New Roman" w:hAnsi="Arial Narrow" w:cs="Arial"/>
                <w:sz w:val="16"/>
                <w:szCs w:val="16"/>
                <w:lang w:val="sr-Latn-RS"/>
              </w:rPr>
              <w:t xml:space="preserve"> bolje izveštavanje su izrađeni, odobreni i dostavljeni tužiocima</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6A22A9D7" w14:textId="4033520B" w:rsidR="008E241F" w:rsidRPr="003431AA" w:rsidRDefault="008E241F" w:rsidP="00E4787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Sačinjeni su novi jedinstveni obrasci kao mehanizam izveštavanja glavnih tužilaca, koji su pušteni u rad tokom izveštavanja glavnih tužilaca tokom 2021. godine i koji se i dalje koriste.</w:t>
            </w:r>
          </w:p>
        </w:tc>
      </w:tr>
      <w:tr w:rsidR="00505715" w:rsidRPr="003431AA" w14:paraId="4A76C056" w14:textId="77777777" w:rsidTr="003549AF">
        <w:trPr>
          <w:trHeight w:val="88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2F84C2E7"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5" w:type="dxa"/>
            <w:tcBorders>
              <w:top w:val="nil"/>
              <w:left w:val="nil"/>
              <w:bottom w:val="single" w:sz="4" w:space="0" w:color="auto"/>
              <w:right w:val="single" w:sz="8" w:space="0" w:color="000000"/>
            </w:tcBorders>
            <w:shd w:val="clear" w:color="auto" w:fill="92D050"/>
            <w:hideMark/>
          </w:tcPr>
          <w:p w14:paraId="1335F6C8" w14:textId="2B4B0EA1" w:rsidR="00C57378" w:rsidRPr="003431AA" w:rsidRDefault="00C57378"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Objavljivanje detaljnih izveštaja o procesu zapošljavanja, koji sadrže detaljne informacije o celom procesu zapošljavanja i njegovom </w:t>
            </w:r>
            <w:r w:rsidR="00646BE5" w:rsidRPr="003431AA">
              <w:rPr>
                <w:rFonts w:ascii="Arial Narrow" w:eastAsia="Times New Roman" w:hAnsi="Arial Narrow" w:cs="Arial"/>
                <w:sz w:val="16"/>
                <w:szCs w:val="16"/>
                <w:lang w:val="sr-Latn-RS"/>
              </w:rPr>
              <w:t>odvijanju</w:t>
            </w:r>
            <w:r w:rsidRPr="003431AA">
              <w:rPr>
                <w:rFonts w:ascii="Arial Narrow" w:eastAsia="Times New Roman" w:hAnsi="Arial Narrow" w:cs="Arial"/>
                <w:sz w:val="16"/>
                <w:szCs w:val="16"/>
                <w:lang w:val="sr-Latn-RS"/>
              </w:rPr>
              <w:t>, u skladu sa zakonodavstvom na snazi</w:t>
            </w:r>
          </w:p>
        </w:tc>
        <w:tc>
          <w:tcPr>
            <w:tcW w:w="749" w:type="dxa"/>
            <w:tcBorders>
              <w:top w:val="nil"/>
              <w:left w:val="nil"/>
              <w:bottom w:val="single" w:sz="4" w:space="0" w:color="auto"/>
              <w:right w:val="single" w:sz="8" w:space="0" w:color="000000"/>
            </w:tcBorders>
            <w:shd w:val="clear" w:color="auto" w:fill="92D050"/>
            <w:vAlign w:val="center"/>
            <w:hideMark/>
          </w:tcPr>
          <w:p w14:paraId="1849087C"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8" w:space="0" w:color="000000"/>
            </w:tcBorders>
            <w:shd w:val="clear" w:color="auto" w:fill="92D050"/>
            <w:vAlign w:val="center"/>
            <w:hideMark/>
          </w:tcPr>
          <w:p w14:paraId="44D74EDE" w14:textId="52841283"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nil"/>
              <w:bottom w:val="single" w:sz="4" w:space="0" w:color="auto"/>
              <w:right w:val="single" w:sz="8" w:space="0" w:color="000000"/>
            </w:tcBorders>
            <w:shd w:val="clear" w:color="auto" w:fill="92D050"/>
            <w:vAlign w:val="center"/>
            <w:hideMark/>
          </w:tcPr>
          <w:p w14:paraId="12F981FA" w14:textId="781E5AB7" w:rsidR="008E241F" w:rsidRPr="003431AA" w:rsidRDefault="008E241F" w:rsidP="008E241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Redovni sudski izveštaji se podnose blagovremeno; Javnost ima pristup informacijama o procesima regrutacije, uključuju</w:t>
            </w:r>
            <w:r w:rsidR="006461EB"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i slobodna radna mesta, liste kandidata i rezultate regrutacije</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08FC19CF" w14:textId="2C1C5D62" w:rsidR="007C1C0E" w:rsidRPr="003431AA" w:rsidRDefault="008E241F" w:rsidP="008E241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je raspisao konkurs za 47 mesta za sudije na nivou Osnovnih sudova i Privrednog suda – prvostepenih komora, od kojih je pet (5) mesta sudija rezervisano za srpsku zajednicu. Konkurs i druge procedure se objavljuju na internet stranici SSK-a. Link ispod. SSK je objavio sve detaljne izveštaje o procesu regrutacije.</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24"/>
            </w:r>
          </w:p>
        </w:tc>
      </w:tr>
      <w:tr w:rsidR="00505715" w:rsidRPr="003431AA" w14:paraId="68079D2C" w14:textId="77777777" w:rsidTr="00542871">
        <w:trPr>
          <w:trHeight w:val="80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8BD8E8A"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5" w:type="dxa"/>
            <w:tcBorders>
              <w:top w:val="single" w:sz="4" w:space="0" w:color="auto"/>
              <w:left w:val="nil"/>
              <w:bottom w:val="single" w:sz="8" w:space="0" w:color="000000"/>
              <w:right w:val="single" w:sz="8" w:space="0" w:color="000000"/>
            </w:tcBorders>
            <w:shd w:val="clear" w:color="auto" w:fill="92D050"/>
            <w:hideMark/>
          </w:tcPr>
          <w:p w14:paraId="2B12222B" w14:textId="515C8D53" w:rsidR="00646BE5" w:rsidRPr="003431AA" w:rsidRDefault="00646BE5"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Objavljivanje detaljnih izveštaja o procesu zapošljavanja, koji sadrže detaljne informacije o celom procesu zapošljavanja i njegovom odvijanju, u skladu sa zakonodavstvom na snazi</w:t>
            </w:r>
          </w:p>
        </w:tc>
        <w:tc>
          <w:tcPr>
            <w:tcW w:w="749" w:type="dxa"/>
            <w:tcBorders>
              <w:top w:val="single" w:sz="4" w:space="0" w:color="auto"/>
              <w:left w:val="nil"/>
              <w:bottom w:val="single" w:sz="8" w:space="0" w:color="000000"/>
              <w:right w:val="single" w:sz="8" w:space="0" w:color="000000"/>
            </w:tcBorders>
            <w:shd w:val="clear" w:color="auto" w:fill="92D050"/>
            <w:vAlign w:val="center"/>
            <w:hideMark/>
          </w:tcPr>
          <w:p w14:paraId="71B5A3E2"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8" w:space="0" w:color="000000"/>
              <w:right w:val="single" w:sz="8" w:space="0" w:color="000000"/>
            </w:tcBorders>
            <w:shd w:val="clear" w:color="auto" w:fill="92D050"/>
            <w:vAlign w:val="center"/>
            <w:hideMark/>
          </w:tcPr>
          <w:p w14:paraId="605D1441" w14:textId="11C4E180"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single" w:sz="4" w:space="0" w:color="auto"/>
              <w:left w:val="nil"/>
              <w:bottom w:val="single" w:sz="8" w:space="0" w:color="000000"/>
              <w:right w:val="single" w:sz="8" w:space="0" w:color="000000"/>
            </w:tcBorders>
            <w:shd w:val="clear" w:color="auto" w:fill="92D050"/>
            <w:vAlign w:val="center"/>
            <w:hideMark/>
          </w:tcPr>
          <w:p w14:paraId="6DDEE4E4" w14:textId="56B4D64A" w:rsidR="008E241F" w:rsidRPr="003431AA" w:rsidRDefault="008E241F" w:rsidP="008E241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Redovni izveštaji tužilaštava su dostavljeni blagovremeno; Javnost ima pristup informacijama o procesima regrutacije, uključuju</w:t>
            </w:r>
            <w:r w:rsidR="006461EB"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i slobodna radna mesta, liste kandidata i rezultate regrutacije</w:t>
            </w:r>
          </w:p>
        </w:tc>
        <w:tc>
          <w:tcPr>
            <w:tcW w:w="6480"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1AFFF285" w14:textId="0C2AABAE" w:rsidR="008E241F" w:rsidRPr="003431AA" w:rsidRDefault="008E241F" w:rsidP="008E241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izveštajnom periodu nije bilo novih procesa regrutacije.</w:t>
            </w:r>
          </w:p>
        </w:tc>
      </w:tr>
      <w:tr w:rsidR="00505715" w:rsidRPr="003431AA" w14:paraId="13AD7880" w14:textId="77777777" w:rsidTr="00076EEB">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7259E6B"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5" w:type="dxa"/>
            <w:tcBorders>
              <w:top w:val="nil"/>
              <w:left w:val="nil"/>
              <w:bottom w:val="single" w:sz="8" w:space="0" w:color="000000"/>
              <w:right w:val="single" w:sz="8" w:space="0" w:color="000000"/>
            </w:tcBorders>
            <w:shd w:val="clear" w:color="auto" w:fill="92D050"/>
            <w:hideMark/>
          </w:tcPr>
          <w:p w14:paraId="493B24E5" w14:textId="6F851102" w:rsidR="00646BE5" w:rsidRPr="003431AA" w:rsidRDefault="00646BE5"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Priprema i objavljivanje tromesečnih izveštaja svih predsednika sudova i godišnjih izveštaja SSK-a koji sadrže takođe i informacije o disciplinskim postupcima protiv sudija</w:t>
            </w:r>
          </w:p>
        </w:tc>
        <w:tc>
          <w:tcPr>
            <w:tcW w:w="749" w:type="dxa"/>
            <w:tcBorders>
              <w:top w:val="nil"/>
              <w:left w:val="nil"/>
              <w:bottom w:val="single" w:sz="8" w:space="0" w:color="000000"/>
              <w:right w:val="single" w:sz="8" w:space="0" w:color="000000"/>
            </w:tcBorders>
            <w:shd w:val="clear" w:color="auto" w:fill="92D050"/>
            <w:vAlign w:val="center"/>
            <w:hideMark/>
          </w:tcPr>
          <w:p w14:paraId="7D033D9A"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8" w:space="0" w:color="000000"/>
              <w:right w:val="single" w:sz="8" w:space="0" w:color="000000"/>
            </w:tcBorders>
            <w:shd w:val="clear" w:color="auto" w:fill="92D050"/>
            <w:vAlign w:val="center"/>
            <w:hideMark/>
          </w:tcPr>
          <w:p w14:paraId="005F4A0A" w14:textId="792676E5"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Predsednici sudova, SSK</w:t>
            </w:r>
          </w:p>
        </w:tc>
        <w:tc>
          <w:tcPr>
            <w:tcW w:w="2821" w:type="dxa"/>
            <w:tcBorders>
              <w:top w:val="nil"/>
              <w:left w:val="nil"/>
              <w:bottom w:val="single" w:sz="8" w:space="0" w:color="000000"/>
              <w:right w:val="single" w:sz="8" w:space="0" w:color="000000"/>
            </w:tcBorders>
            <w:shd w:val="clear" w:color="auto" w:fill="92D050"/>
            <w:vAlign w:val="center"/>
            <w:hideMark/>
          </w:tcPr>
          <w:p w14:paraId="62A8164E" w14:textId="795FCECC" w:rsidR="008E241F" w:rsidRPr="003431AA" w:rsidRDefault="008E241F" w:rsidP="008E241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Tromesečni izveštaji sudova se dostavljaju blagovremeno i isti su javni; Godišnji izveštaji sadrže sažete, ali jasne informacije o disciplinskim postupcima koji su vođeni protiv sudija</w:t>
            </w:r>
          </w:p>
        </w:tc>
        <w:tc>
          <w:tcPr>
            <w:tcW w:w="6480" w:type="dxa"/>
            <w:gridSpan w:val="7"/>
            <w:tcBorders>
              <w:top w:val="nil"/>
              <w:left w:val="nil"/>
              <w:bottom w:val="single" w:sz="4" w:space="0" w:color="auto"/>
              <w:right w:val="single" w:sz="8" w:space="0" w:color="auto"/>
            </w:tcBorders>
            <w:shd w:val="clear" w:color="auto" w:fill="92D050"/>
            <w:vAlign w:val="center"/>
          </w:tcPr>
          <w:p w14:paraId="52412345" w14:textId="0BCBB890" w:rsidR="008E241F" w:rsidRPr="003431AA" w:rsidRDefault="008E241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Sudovi su dostavljali i blagovremeno izveštavali Savetu o izveštajima o radu, isti su javni i nalaze se u izveštaju o radu u rubrici publikacija, kod svakog suda.</w:t>
            </w:r>
          </w:p>
          <w:p w14:paraId="73C92CB0" w14:textId="29DEB1AF"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1.</w:t>
            </w:r>
            <w:r w:rsidR="008E241F" w:rsidRPr="003431AA">
              <w:rPr>
                <w:rFonts w:ascii="Arial Narrow" w:hAnsi="Arial Narrow" w:cs="Calibri"/>
                <w:color w:val="000000"/>
                <w:sz w:val="16"/>
                <w:szCs w:val="16"/>
                <w:lang w:val="sr-Latn-RS"/>
              </w:rPr>
              <w:t>Vrhovni sud</w:t>
            </w:r>
            <w:r w:rsidRPr="003431AA">
              <w:rPr>
                <w:rFonts w:ascii="Arial Narrow" w:hAnsi="Arial Narrow" w:cs="Calibri"/>
                <w:color w:val="000000"/>
                <w:sz w:val="16"/>
                <w:szCs w:val="16"/>
                <w:lang w:val="sr-Latn-RS"/>
              </w:rPr>
              <w:t>: https://supreme.gjyqesori-rks.org/publikimet/raporti-i-punes/</w:t>
            </w:r>
          </w:p>
          <w:p w14:paraId="07C43FF8" w14:textId="1B41E188"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2.</w:t>
            </w:r>
            <w:r w:rsidR="008E241F" w:rsidRPr="003431AA">
              <w:rPr>
                <w:rFonts w:ascii="Arial Narrow" w:hAnsi="Arial Narrow" w:cs="Calibri"/>
                <w:color w:val="000000"/>
                <w:sz w:val="16"/>
                <w:szCs w:val="16"/>
                <w:lang w:val="sr-Latn-RS"/>
              </w:rPr>
              <w:t>Apelacioni sud</w:t>
            </w:r>
            <w:r w:rsidRPr="003431AA">
              <w:rPr>
                <w:rFonts w:ascii="Arial Narrow" w:hAnsi="Arial Narrow" w:cs="Calibri"/>
                <w:color w:val="000000"/>
                <w:sz w:val="16"/>
                <w:szCs w:val="16"/>
                <w:lang w:val="sr-Latn-RS"/>
              </w:rPr>
              <w:t>: https://apeli.gjyqesori-rks.org/publikimet/raporti-i-punes/</w:t>
            </w:r>
          </w:p>
          <w:p w14:paraId="0ED6D374" w14:textId="1246528A"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3.</w:t>
            </w:r>
            <w:r w:rsidR="008E241F" w:rsidRPr="003431AA">
              <w:rPr>
                <w:rFonts w:ascii="Arial Narrow" w:hAnsi="Arial Narrow" w:cs="Calibri"/>
                <w:color w:val="000000"/>
                <w:sz w:val="16"/>
                <w:szCs w:val="16"/>
                <w:lang w:val="sr-Latn-RS"/>
              </w:rPr>
              <w:t>Privredni sud</w:t>
            </w:r>
            <w:r w:rsidRPr="003431AA">
              <w:rPr>
                <w:rFonts w:ascii="Arial Narrow" w:hAnsi="Arial Narrow" w:cs="Calibri"/>
                <w:color w:val="000000"/>
                <w:sz w:val="16"/>
                <w:szCs w:val="16"/>
                <w:lang w:val="sr-Latn-RS"/>
              </w:rPr>
              <w:t>: https://komerciale.gjyqesori-rks.org/raporti-i-punes/</w:t>
            </w:r>
          </w:p>
          <w:p w14:paraId="627AD21E" w14:textId="224DB320"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4.</w:t>
            </w:r>
            <w:r w:rsidR="008E241F" w:rsidRPr="003431AA">
              <w:rPr>
                <w:rFonts w:ascii="Arial Narrow" w:hAnsi="Arial Narrow" w:cs="Calibri"/>
                <w:color w:val="000000"/>
                <w:sz w:val="16"/>
                <w:szCs w:val="16"/>
                <w:lang w:val="sr-Latn-RS"/>
              </w:rPr>
              <w:t>Osnovni sud u Prištini</w:t>
            </w:r>
            <w:r w:rsidRPr="003431AA">
              <w:rPr>
                <w:rFonts w:ascii="Arial Narrow" w:hAnsi="Arial Narrow" w:cs="Calibri"/>
                <w:color w:val="000000"/>
                <w:sz w:val="16"/>
                <w:szCs w:val="16"/>
                <w:lang w:val="sr-Latn-RS"/>
              </w:rPr>
              <w:t>: https://prishtine.gjyqesori-rks.org/publikimet/raporti-i-punes/</w:t>
            </w:r>
          </w:p>
          <w:p w14:paraId="1CDBC5F5" w14:textId="71CEE267"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5.</w:t>
            </w:r>
            <w:r w:rsidR="008E241F" w:rsidRPr="003431AA">
              <w:rPr>
                <w:rFonts w:ascii="Arial Narrow" w:hAnsi="Arial Narrow" w:cs="Calibri"/>
                <w:color w:val="000000"/>
                <w:sz w:val="16"/>
                <w:szCs w:val="16"/>
                <w:lang w:val="sr-Latn-RS"/>
              </w:rPr>
              <w:t xml:space="preserve"> Osnovni sud u </w:t>
            </w:r>
            <w:r w:rsidRPr="003431AA">
              <w:rPr>
                <w:rFonts w:ascii="Arial Narrow" w:hAnsi="Arial Narrow" w:cs="Calibri"/>
                <w:color w:val="000000"/>
                <w:sz w:val="16"/>
                <w:szCs w:val="16"/>
                <w:lang w:val="sr-Latn-RS"/>
              </w:rPr>
              <w:t>Mitrovic</w:t>
            </w:r>
            <w:r w:rsidR="008E241F" w:rsidRPr="003431AA">
              <w:rPr>
                <w:rFonts w:ascii="Arial Narrow" w:hAnsi="Arial Narrow" w:cs="Calibri"/>
                <w:color w:val="000000"/>
                <w:sz w:val="16"/>
                <w:szCs w:val="16"/>
                <w:lang w:val="sr-Latn-RS"/>
              </w:rPr>
              <w:t>i</w:t>
            </w:r>
            <w:r w:rsidRPr="003431AA">
              <w:rPr>
                <w:rFonts w:ascii="Arial Narrow" w:hAnsi="Arial Narrow" w:cs="Calibri"/>
                <w:color w:val="000000"/>
                <w:sz w:val="16"/>
                <w:szCs w:val="16"/>
                <w:lang w:val="sr-Latn-RS"/>
              </w:rPr>
              <w:t>: https://mitrovice.gjyqesori-rks.org/publikimet/raporti-i-punes/</w:t>
            </w:r>
          </w:p>
          <w:p w14:paraId="3646018D" w14:textId="66A97D26"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6.</w:t>
            </w:r>
            <w:r w:rsidR="008E241F" w:rsidRPr="003431AA">
              <w:rPr>
                <w:rFonts w:ascii="Arial Narrow" w:hAnsi="Arial Narrow" w:cs="Calibri"/>
                <w:color w:val="000000"/>
                <w:sz w:val="16"/>
                <w:szCs w:val="16"/>
                <w:lang w:val="sr-Latn-RS"/>
              </w:rPr>
              <w:t xml:space="preserve"> Osnovni sud u Peći</w:t>
            </w:r>
            <w:r w:rsidRPr="003431AA">
              <w:rPr>
                <w:rFonts w:ascii="Arial Narrow" w:hAnsi="Arial Narrow" w:cs="Calibri"/>
                <w:color w:val="000000"/>
                <w:sz w:val="16"/>
                <w:szCs w:val="16"/>
                <w:lang w:val="sr-Latn-RS"/>
              </w:rPr>
              <w:t>: https://peje.gjyqesori-rks.org/publikimet/raporti-i-punes/</w:t>
            </w:r>
          </w:p>
          <w:p w14:paraId="36B644E2" w14:textId="756963CA"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7.</w:t>
            </w:r>
            <w:r w:rsidR="008E241F" w:rsidRPr="003431AA">
              <w:rPr>
                <w:rFonts w:ascii="Arial Narrow" w:hAnsi="Arial Narrow" w:cs="Calibri"/>
                <w:color w:val="000000"/>
                <w:sz w:val="16"/>
                <w:szCs w:val="16"/>
                <w:lang w:val="sr-Latn-RS"/>
              </w:rPr>
              <w:t xml:space="preserve"> Osnovni sud u </w:t>
            </w:r>
            <w:r w:rsidRPr="003431AA">
              <w:rPr>
                <w:rFonts w:ascii="Arial Narrow" w:hAnsi="Arial Narrow" w:cs="Calibri"/>
                <w:color w:val="000000"/>
                <w:sz w:val="16"/>
                <w:szCs w:val="16"/>
                <w:lang w:val="sr-Latn-RS"/>
              </w:rPr>
              <w:t>Prizren</w:t>
            </w:r>
            <w:r w:rsidR="008E241F" w:rsidRPr="003431AA">
              <w:rPr>
                <w:rFonts w:ascii="Arial Narrow" w:hAnsi="Arial Narrow" w:cs="Calibri"/>
                <w:color w:val="000000"/>
                <w:sz w:val="16"/>
                <w:szCs w:val="16"/>
                <w:lang w:val="sr-Latn-RS"/>
              </w:rPr>
              <w:t>u</w:t>
            </w:r>
            <w:r w:rsidRPr="003431AA">
              <w:rPr>
                <w:rFonts w:ascii="Arial Narrow" w:hAnsi="Arial Narrow" w:cs="Calibri"/>
                <w:color w:val="000000"/>
                <w:sz w:val="16"/>
                <w:szCs w:val="16"/>
                <w:lang w:val="sr-Latn-RS"/>
              </w:rPr>
              <w:t>: https://prizren.gjyqesori-rks.org/publikimet/raporti-i-punes/</w:t>
            </w:r>
          </w:p>
          <w:p w14:paraId="097D5098" w14:textId="230EBA3D"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8.</w:t>
            </w:r>
            <w:r w:rsidR="008E241F" w:rsidRPr="003431AA">
              <w:rPr>
                <w:rFonts w:ascii="Arial Narrow" w:hAnsi="Arial Narrow" w:cs="Calibri"/>
                <w:color w:val="000000"/>
                <w:sz w:val="16"/>
                <w:szCs w:val="16"/>
                <w:lang w:val="sr-Latn-RS"/>
              </w:rPr>
              <w:t xml:space="preserve"> Osnovni sud u Uroševcu</w:t>
            </w:r>
            <w:r w:rsidRPr="003431AA">
              <w:rPr>
                <w:rFonts w:ascii="Arial Narrow" w:hAnsi="Arial Narrow" w:cs="Calibri"/>
                <w:color w:val="000000"/>
                <w:sz w:val="16"/>
                <w:szCs w:val="16"/>
                <w:lang w:val="sr-Latn-RS"/>
              </w:rPr>
              <w:t>: https://ferizaj.gjyqesori-rks.org/publikimet/raporti-i-punes/?cYear=2023</w:t>
            </w:r>
          </w:p>
          <w:p w14:paraId="27899D6E" w14:textId="567AFC86"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9.</w:t>
            </w:r>
            <w:r w:rsidR="008E241F" w:rsidRPr="003431AA">
              <w:rPr>
                <w:rFonts w:ascii="Arial Narrow" w:hAnsi="Arial Narrow" w:cs="Calibri"/>
                <w:color w:val="000000"/>
                <w:sz w:val="16"/>
                <w:szCs w:val="16"/>
                <w:lang w:val="sr-Latn-RS"/>
              </w:rPr>
              <w:t xml:space="preserve"> Osnovni sud u Gnjilanu</w:t>
            </w:r>
            <w:r w:rsidRPr="003431AA">
              <w:rPr>
                <w:rFonts w:ascii="Arial Narrow" w:hAnsi="Arial Narrow" w:cs="Calibri"/>
                <w:color w:val="000000"/>
                <w:sz w:val="16"/>
                <w:szCs w:val="16"/>
                <w:lang w:val="sr-Latn-RS"/>
              </w:rPr>
              <w:t xml:space="preserve"> : https://gjilan.gjyqesori-rks.org/publikimet/raporti-i-punes/</w:t>
            </w:r>
          </w:p>
          <w:p w14:paraId="65694001" w14:textId="7E933F86" w:rsidR="0043662F" w:rsidRPr="003431AA" w:rsidRDefault="0043662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10:</w:t>
            </w:r>
            <w:r w:rsidR="008E241F" w:rsidRPr="003431AA">
              <w:rPr>
                <w:rFonts w:ascii="Arial Narrow" w:hAnsi="Arial Narrow" w:cs="Calibri"/>
                <w:color w:val="000000"/>
                <w:sz w:val="16"/>
                <w:szCs w:val="16"/>
                <w:lang w:val="sr-Latn-RS"/>
              </w:rPr>
              <w:t xml:space="preserve"> Osnovni sud u Đakovici</w:t>
            </w:r>
            <w:r w:rsidRPr="003431AA">
              <w:rPr>
                <w:rFonts w:ascii="Arial Narrow" w:hAnsi="Arial Narrow" w:cs="Calibri"/>
                <w:color w:val="000000"/>
                <w:sz w:val="16"/>
                <w:szCs w:val="16"/>
                <w:lang w:val="sr-Latn-RS"/>
              </w:rPr>
              <w:t>: https://gjakove.gjyqesori-rks.org/publikimet/raporti-i-punes/</w:t>
            </w:r>
          </w:p>
          <w:p w14:paraId="11C9454D" w14:textId="77777777" w:rsidR="0043662F" w:rsidRPr="003431AA" w:rsidRDefault="0043662F" w:rsidP="0043662F">
            <w:pPr>
              <w:rPr>
                <w:rFonts w:ascii="Arial Narrow" w:hAnsi="Arial Narrow" w:cs="Calibri"/>
                <w:color w:val="000000"/>
                <w:sz w:val="16"/>
                <w:szCs w:val="16"/>
                <w:lang w:val="sr-Latn-RS"/>
              </w:rPr>
            </w:pPr>
          </w:p>
          <w:p w14:paraId="656CA2C6" w14:textId="38936631" w:rsidR="008E241F" w:rsidRPr="003431AA" w:rsidRDefault="008E241F" w:rsidP="0043662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objavljuje anonimizovane odluke o disciplinskim predmetima sudija i tromesečne statistike o disciplinskim žalbama protiv sudija na nivou Kosova</w:t>
            </w:r>
            <w:r w:rsidRPr="003431AA">
              <w:rPr>
                <w:rStyle w:val="FootnoteReference"/>
                <w:rFonts w:ascii="Arial Narrow" w:hAnsi="Arial Narrow" w:cs="Calibri"/>
                <w:color w:val="000000"/>
                <w:sz w:val="16"/>
                <w:szCs w:val="16"/>
                <w:lang w:val="sr-Latn-RS"/>
              </w:rPr>
              <w:footnoteReference w:id="25"/>
            </w:r>
          </w:p>
        </w:tc>
      </w:tr>
      <w:tr w:rsidR="00505715" w:rsidRPr="003431AA" w14:paraId="2207AB37" w14:textId="77777777" w:rsidTr="003549AF">
        <w:trPr>
          <w:trHeight w:val="17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0F46F91"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25</w:t>
            </w:r>
          </w:p>
        </w:tc>
        <w:tc>
          <w:tcPr>
            <w:tcW w:w="2735" w:type="dxa"/>
            <w:tcBorders>
              <w:top w:val="nil"/>
              <w:left w:val="nil"/>
              <w:bottom w:val="single" w:sz="8" w:space="0" w:color="000000"/>
              <w:right w:val="single" w:sz="8" w:space="0" w:color="000000"/>
            </w:tcBorders>
            <w:shd w:val="clear" w:color="auto" w:fill="92D050"/>
            <w:hideMark/>
          </w:tcPr>
          <w:p w14:paraId="3C68AF78" w14:textId="4749FCC9" w:rsidR="00646BE5" w:rsidRPr="003431AA" w:rsidRDefault="00646BE5"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Priprema i objavljivanje tromesečnih izveštaja svih glavnih tužilaca i godišnjih izveštaja TSK-a, koji sadrže takođe i informacije o disciplinskim postupcima protiv tužilaca</w:t>
            </w:r>
          </w:p>
        </w:tc>
        <w:tc>
          <w:tcPr>
            <w:tcW w:w="749" w:type="dxa"/>
            <w:tcBorders>
              <w:top w:val="nil"/>
              <w:left w:val="nil"/>
              <w:bottom w:val="single" w:sz="8" w:space="0" w:color="000000"/>
              <w:right w:val="single" w:sz="8" w:space="0" w:color="000000"/>
            </w:tcBorders>
            <w:shd w:val="clear" w:color="auto" w:fill="92D050"/>
            <w:vAlign w:val="center"/>
            <w:hideMark/>
          </w:tcPr>
          <w:p w14:paraId="1720655D"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8" w:space="0" w:color="000000"/>
              <w:right w:val="single" w:sz="8" w:space="0" w:color="000000"/>
            </w:tcBorders>
            <w:shd w:val="clear" w:color="auto" w:fill="92D050"/>
            <w:vAlign w:val="center"/>
            <w:hideMark/>
          </w:tcPr>
          <w:p w14:paraId="50DD6CC3" w14:textId="4B9132F7"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Glavni tužioci, SSK</w:t>
            </w:r>
          </w:p>
        </w:tc>
        <w:tc>
          <w:tcPr>
            <w:tcW w:w="2821" w:type="dxa"/>
            <w:tcBorders>
              <w:top w:val="nil"/>
              <w:left w:val="nil"/>
              <w:bottom w:val="single" w:sz="8" w:space="0" w:color="000000"/>
              <w:right w:val="single" w:sz="8" w:space="0" w:color="000000"/>
            </w:tcBorders>
            <w:shd w:val="clear" w:color="auto" w:fill="92D050"/>
            <w:vAlign w:val="center"/>
            <w:hideMark/>
          </w:tcPr>
          <w:p w14:paraId="59A255B9" w14:textId="76A1F2FE" w:rsidR="008E241F" w:rsidRPr="003431AA" w:rsidRDefault="008E241F" w:rsidP="008E241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Tromesečni izveštaji tužilaštava podnose se blagovremeno i isti su; Godišnji izveštaji sadrže sažete, ali jasne informacije o disciplinskim postupcima koji su vođeni protiv tužilaca</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4BCDA8FA" w14:textId="6E9065AA" w:rsidR="008E241F" w:rsidRPr="003431AA" w:rsidRDefault="008E241F"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Glavni tužioci izveštavaju TSK-u na tromesečnoj osnovi kroz usaglašeni mehanizam izveštavanja glavnih tužilaca na otvorenim sastancima Saveta.</w:t>
            </w:r>
          </w:p>
          <w:p w14:paraId="349914C8" w14:textId="75E0CC32" w:rsidR="008E241F" w:rsidRPr="003431AA" w:rsidRDefault="008E241F"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Izveštavanja glavnih tužilaca sadrže i podatke o disciplinskim predmetima koje glavni tužioci vode u izveštajnom periodu.</w:t>
            </w:r>
          </w:p>
          <w:p w14:paraId="5A52C600" w14:textId="32F16FE8" w:rsidR="008E241F" w:rsidRPr="003431AA" w:rsidRDefault="008E241F"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Svi tromesečni izveštaji mehanizma izveštavanja glavnog tužioca objavljeni su na veb portalu.</w:t>
            </w:r>
            <w:r w:rsidR="00AB44DE" w:rsidRPr="003431AA">
              <w:rPr>
                <w:rStyle w:val="FootnoteReference"/>
                <w:rFonts w:ascii="Arial Narrow" w:eastAsia="Times New Roman" w:hAnsi="Arial Narrow" w:cs="Arial"/>
                <w:color w:val="000000"/>
                <w:sz w:val="16"/>
                <w:szCs w:val="16"/>
                <w:lang w:val="sr-Latn-RS"/>
              </w:rPr>
              <w:t xml:space="preserve"> </w:t>
            </w:r>
            <w:r w:rsidR="00AB44DE" w:rsidRPr="003431AA">
              <w:rPr>
                <w:rStyle w:val="FootnoteReference"/>
                <w:rFonts w:ascii="Arial Narrow" w:eastAsia="Times New Roman" w:hAnsi="Arial Narrow" w:cs="Arial"/>
                <w:color w:val="000000"/>
                <w:sz w:val="16"/>
                <w:szCs w:val="16"/>
                <w:lang w:val="sr-Latn-RS"/>
              </w:rPr>
              <w:footnoteReference w:id="26"/>
            </w:r>
          </w:p>
          <w:p w14:paraId="51715452" w14:textId="18B2B65E" w:rsidR="00AB44DE" w:rsidRPr="003431AA" w:rsidRDefault="00AB44DE"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Takođe, na kraju godine, glavni tužioci izveštavaju za celu godinu, izveštaje koji se nalaze u godišnjem izveštaju Državnog tužioca i Tužilačkog saveta, koji se objavljuju i dostupni su na veb portalu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kog sistema. Isto tako, TSK na godi</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njem nivou sastavlja i objavljuje godišnji izveštaj o radu TSK-a, koji je takođe dostupan na veb portalu i isti uključuje disciplinske postupke protiv tužilaca.</w:t>
            </w:r>
          </w:p>
          <w:p w14:paraId="204F13F8" w14:textId="77777777" w:rsidR="00AB44DE" w:rsidRPr="003431AA" w:rsidRDefault="00AB44DE" w:rsidP="00E452A7">
            <w:pPr>
              <w:spacing w:after="0" w:line="240" w:lineRule="auto"/>
              <w:rPr>
                <w:rFonts w:ascii="Arial Narrow" w:eastAsia="Times New Roman" w:hAnsi="Arial Narrow" w:cs="Arial"/>
                <w:color w:val="000000"/>
                <w:sz w:val="16"/>
                <w:szCs w:val="16"/>
                <w:lang w:val="sr-Latn-RS"/>
              </w:rPr>
            </w:pPr>
          </w:p>
          <w:p w14:paraId="43BF6EBA" w14:textId="417A551C" w:rsidR="00AB44DE" w:rsidRPr="003431AA" w:rsidRDefault="00AB44DE" w:rsidP="00AB44D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Štaviše, u vezi sa disciplinskim postupcima protiv tužilaca, TSK ima poseban odeljak na veb portalu koji je posve</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en samo objavljivanju podataka u vezi sa ovim postupcima.</w:t>
            </w:r>
            <w:r w:rsidRPr="003431AA">
              <w:rPr>
                <w:rStyle w:val="FootnoteReference"/>
                <w:rFonts w:ascii="Arial Narrow" w:eastAsia="Times New Roman" w:hAnsi="Arial Narrow" w:cs="Arial"/>
                <w:color w:val="000000"/>
                <w:sz w:val="16"/>
                <w:szCs w:val="16"/>
                <w:lang w:val="sr-Latn-RS"/>
              </w:rPr>
              <w:t xml:space="preserve"> </w:t>
            </w:r>
            <w:r w:rsidRPr="003431AA">
              <w:rPr>
                <w:rStyle w:val="FootnoteReference"/>
                <w:rFonts w:ascii="Arial Narrow" w:eastAsia="Times New Roman" w:hAnsi="Arial Narrow" w:cs="Arial"/>
                <w:color w:val="000000"/>
                <w:sz w:val="16"/>
                <w:szCs w:val="16"/>
                <w:lang w:val="sr-Latn-RS"/>
              </w:rPr>
              <w:footnoteReference w:id="27"/>
            </w:r>
          </w:p>
        </w:tc>
      </w:tr>
      <w:tr w:rsidR="00505715" w:rsidRPr="003431AA" w14:paraId="1DC52454" w14:textId="77777777" w:rsidTr="003549AF">
        <w:trPr>
          <w:trHeight w:val="655"/>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B402810"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26</w:t>
            </w:r>
          </w:p>
        </w:tc>
        <w:tc>
          <w:tcPr>
            <w:tcW w:w="2735" w:type="dxa"/>
            <w:tcBorders>
              <w:top w:val="nil"/>
              <w:left w:val="nil"/>
              <w:bottom w:val="single" w:sz="8" w:space="0" w:color="000000"/>
              <w:right w:val="single" w:sz="8" w:space="0" w:color="000000"/>
            </w:tcBorders>
            <w:shd w:val="clear" w:color="000000" w:fill="FF0000"/>
            <w:vAlign w:val="center"/>
            <w:hideMark/>
          </w:tcPr>
          <w:p w14:paraId="5D016FB2" w14:textId="77777777" w:rsidR="00646BE5" w:rsidRPr="003431AA" w:rsidRDefault="00646BE5"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Redovna rasprava o godišnjim izveštajima</w:t>
            </w:r>
          </w:p>
          <w:p w14:paraId="074DA171" w14:textId="1B26DA8E" w:rsidR="00646BE5" w:rsidRPr="003431AA" w:rsidRDefault="00646BE5"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SSK-a i TSK-a u Skupštini Kosova</w:t>
            </w:r>
          </w:p>
        </w:tc>
        <w:tc>
          <w:tcPr>
            <w:tcW w:w="749" w:type="dxa"/>
            <w:tcBorders>
              <w:top w:val="nil"/>
              <w:left w:val="nil"/>
              <w:bottom w:val="single" w:sz="8" w:space="0" w:color="000000"/>
              <w:right w:val="single" w:sz="8" w:space="0" w:color="000000"/>
            </w:tcBorders>
            <w:shd w:val="clear" w:color="000000" w:fill="FF0000"/>
            <w:vAlign w:val="center"/>
            <w:hideMark/>
          </w:tcPr>
          <w:p w14:paraId="2E277DD9"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5CFFAD3E"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4837254C" w14:textId="3C13C1D4"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000000" w:fill="FF0000"/>
            <w:vAlign w:val="center"/>
            <w:hideMark/>
          </w:tcPr>
          <w:p w14:paraId="069EA5C3" w14:textId="03FC53E9" w:rsidR="007C1C0E" w:rsidRPr="003431AA" w:rsidRDefault="00BE0F4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Skupština</w:t>
            </w:r>
          </w:p>
        </w:tc>
        <w:tc>
          <w:tcPr>
            <w:tcW w:w="2821" w:type="dxa"/>
            <w:tcBorders>
              <w:top w:val="nil"/>
              <w:left w:val="nil"/>
              <w:bottom w:val="single" w:sz="8" w:space="0" w:color="000000"/>
              <w:right w:val="single" w:sz="8" w:space="0" w:color="000000"/>
            </w:tcBorders>
            <w:shd w:val="clear" w:color="000000" w:fill="FF0000"/>
            <w:vAlign w:val="center"/>
            <w:hideMark/>
          </w:tcPr>
          <w:p w14:paraId="550A956E" w14:textId="77777777" w:rsidR="00646BE5" w:rsidRPr="003431AA" w:rsidRDefault="00646BE5" w:rsidP="00646B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Izveštaji SSK-a i TSK-a razmatrani su u</w:t>
            </w:r>
          </w:p>
          <w:p w14:paraId="0F49D274" w14:textId="12138770" w:rsidR="00646BE5" w:rsidRPr="003431AA" w:rsidRDefault="00646BE5" w:rsidP="00646B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Skupštini</w:t>
            </w:r>
          </w:p>
        </w:tc>
        <w:tc>
          <w:tcPr>
            <w:tcW w:w="6480" w:type="dxa"/>
            <w:gridSpan w:val="7"/>
            <w:tcBorders>
              <w:top w:val="nil"/>
              <w:left w:val="single" w:sz="4" w:space="0" w:color="auto"/>
              <w:bottom w:val="single" w:sz="4" w:space="0" w:color="auto"/>
              <w:right w:val="single" w:sz="4" w:space="0" w:color="auto"/>
            </w:tcBorders>
            <w:shd w:val="clear" w:color="000000" w:fill="FF0000"/>
            <w:vAlign w:val="center"/>
          </w:tcPr>
          <w:p w14:paraId="1E1B70DA" w14:textId="7C0A262C" w:rsidR="007C1C0E" w:rsidRPr="003431AA" w:rsidRDefault="00646BE5" w:rsidP="00646BE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Izveštaji SSK-a i TSK-a nisu diskutovani.</w:t>
            </w:r>
          </w:p>
        </w:tc>
      </w:tr>
      <w:tr w:rsidR="00F96146" w:rsidRPr="003431AA" w14:paraId="4E018D26" w14:textId="6987FF22" w:rsidTr="00F96146">
        <w:trPr>
          <w:trHeight w:val="389"/>
        </w:trPr>
        <w:tc>
          <w:tcPr>
            <w:tcW w:w="11330" w:type="dxa"/>
            <w:gridSpan w:val="7"/>
            <w:tcBorders>
              <w:top w:val="nil"/>
              <w:left w:val="single" w:sz="8" w:space="0" w:color="000000"/>
              <w:bottom w:val="single" w:sz="4" w:space="0" w:color="auto"/>
              <w:right w:val="single" w:sz="4" w:space="0" w:color="auto"/>
            </w:tcBorders>
            <w:shd w:val="clear" w:color="auto" w:fill="auto"/>
            <w:vAlign w:val="center"/>
          </w:tcPr>
          <w:p w14:paraId="27539ED8" w14:textId="6370E774" w:rsidR="00F96146" w:rsidRPr="003431AA" w:rsidRDefault="00335D89" w:rsidP="003549AF">
            <w:pPr>
              <w:spacing w:after="0" w:line="240" w:lineRule="auto"/>
              <w:jc w:val="both"/>
              <w:rPr>
                <w:rFonts w:ascii="Arial Narrow" w:eastAsia="Times New Roman" w:hAnsi="Arial Narrow" w:cs="Calibri"/>
                <w:i/>
                <w:iCs/>
                <w:sz w:val="16"/>
                <w:szCs w:val="16"/>
                <w:lang w:val="sr-Latn-RS"/>
              </w:rPr>
            </w:pPr>
            <w:r>
              <w:rPr>
                <w:rFonts w:ascii="Arial Narrow" w:eastAsia="Times New Roman" w:hAnsi="Arial Narrow" w:cs="Arial"/>
                <w:i/>
                <w:iCs/>
                <w:sz w:val="16"/>
                <w:szCs w:val="16"/>
                <w:lang w:val="sr-Latn-RS"/>
              </w:rPr>
              <w:t>Politička mera</w:t>
            </w:r>
            <w:r w:rsidR="00646BE5" w:rsidRPr="003431AA">
              <w:rPr>
                <w:rFonts w:ascii="Arial Narrow" w:eastAsia="Times New Roman" w:hAnsi="Arial Narrow" w:cs="Arial"/>
                <w:i/>
                <w:iCs/>
                <w:sz w:val="16"/>
                <w:szCs w:val="16"/>
                <w:lang w:val="sr-Latn-RS"/>
              </w:rPr>
              <w:t>: Efikasno vršenje sudskih i tužilačkih mandata koji osiguravaju odgovornost</w:t>
            </w:r>
          </w:p>
        </w:tc>
        <w:tc>
          <w:tcPr>
            <w:tcW w:w="3384" w:type="dxa"/>
            <w:gridSpan w:val="5"/>
            <w:tcBorders>
              <w:top w:val="nil"/>
              <w:left w:val="single" w:sz="4" w:space="0" w:color="auto"/>
              <w:bottom w:val="single" w:sz="4" w:space="0" w:color="auto"/>
              <w:right w:val="single" w:sz="4" w:space="0" w:color="auto"/>
            </w:tcBorders>
            <w:shd w:val="clear" w:color="auto" w:fill="auto"/>
            <w:vAlign w:val="center"/>
          </w:tcPr>
          <w:p w14:paraId="2153AF6B" w14:textId="504E4DA2" w:rsidR="00F96146" w:rsidRPr="003431AA" w:rsidRDefault="00F96146" w:rsidP="00F96146">
            <w:pPr>
              <w:spacing w:after="0" w:line="240" w:lineRule="auto"/>
              <w:jc w:val="both"/>
              <w:rPr>
                <w:rFonts w:ascii="Arial Narrow" w:eastAsia="Times New Roman" w:hAnsi="Arial Narrow" w:cs="Calibri"/>
                <w:i/>
                <w:iCs/>
                <w:sz w:val="16"/>
                <w:szCs w:val="16"/>
                <w:lang w:val="sr-Latn-RS"/>
              </w:rPr>
            </w:pPr>
            <w:r w:rsidRPr="003431AA">
              <w:rPr>
                <w:rFonts w:ascii="Arial Narrow" w:eastAsia="Times New Roman" w:hAnsi="Arial Narrow" w:cs="Calibri"/>
                <w:i/>
                <w:iCs/>
                <w:sz w:val="16"/>
                <w:szCs w:val="16"/>
                <w:lang w:val="sr-Latn-RS"/>
              </w:rPr>
              <w:t xml:space="preserve">70% </w:t>
            </w:r>
            <w:r w:rsidR="00646BE5" w:rsidRPr="003431AA">
              <w:rPr>
                <w:rFonts w:ascii="Arial Narrow" w:eastAsia="Times New Roman" w:hAnsi="Arial Narrow" w:cs="Arial"/>
                <w:i/>
                <w:iCs/>
                <w:color w:val="000000"/>
                <w:sz w:val="16"/>
                <w:szCs w:val="16"/>
                <w:lang w:val="sr-Latn-RS"/>
              </w:rPr>
              <w:t>u potpunosti sprovedeno</w:t>
            </w:r>
          </w:p>
        </w:tc>
      </w:tr>
      <w:tr w:rsidR="00505715" w:rsidRPr="003431AA" w14:paraId="3C9FFC7F" w14:textId="77777777" w:rsidTr="00F34232">
        <w:trPr>
          <w:trHeight w:val="64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F0F68C8"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27</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7D339852" w14:textId="135F3D9E" w:rsidR="00646BE5" w:rsidRPr="003431AA" w:rsidRDefault="00646BE5"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Zakonika o krivičnom postupku i pratećeg zakonodavstva kako bi se omogućili pravni lekovi protiv odluke tužioca o obustavi krivičnog gonjenja</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3F676F8F"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7E2F9ED5" w14:textId="040B3021" w:rsidR="007C1C0E" w:rsidRPr="003431AA" w:rsidRDefault="007C1C0E" w:rsidP="00646B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w:t>
            </w:r>
            <w:r w:rsidR="00646BE5" w:rsidRPr="003431AA">
              <w:rPr>
                <w:rFonts w:ascii="Arial Narrow" w:eastAsia="Times New Roman" w:hAnsi="Arial Narrow" w:cs="Arial"/>
                <w:sz w:val="16"/>
                <w:szCs w:val="16"/>
                <w:lang w:val="sr-Latn-RS"/>
              </w:rPr>
              <w:t>P</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03ED4213" w14:textId="22DB9AEC" w:rsidR="007C1C0E" w:rsidRPr="003431AA" w:rsidRDefault="00646BE5" w:rsidP="00646B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Usvojen zakonik</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400C8D92" w14:textId="3E257FA7" w:rsidR="007C1C0E" w:rsidRPr="003431AA" w:rsidRDefault="00646BE5" w:rsidP="00646BE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Zakonik o krivičnom postupku je usvojen od strane Skupštine dana 14.07.2022. god.</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28"/>
            </w:r>
            <w:r w:rsidRPr="003431AA">
              <w:rPr>
                <w:rFonts w:ascii="Arial Narrow" w:hAnsi="Arial Narrow" w:cs="Calibri"/>
                <w:color w:val="000000"/>
                <w:sz w:val="16"/>
                <w:szCs w:val="16"/>
                <w:lang w:val="sr-Latn-RS"/>
              </w:rPr>
              <w:t xml:space="preserve"> Član 156(8) izričito predviđa pravo oštećenog ili žrtve na žalbu protiv rešenja o obustavi istrage u Apelacionom tužilaštvu, preko osnovnog tužilaštva.</w:t>
            </w:r>
            <w:r w:rsidR="00206537" w:rsidRPr="003431AA">
              <w:rPr>
                <w:rFonts w:ascii="Arial Narrow" w:hAnsi="Arial Narrow" w:cs="Calibri"/>
                <w:color w:val="000000"/>
                <w:sz w:val="16"/>
                <w:szCs w:val="16"/>
                <w:lang w:val="sr-Latn-RS"/>
              </w:rPr>
              <w:br/>
            </w:r>
          </w:p>
        </w:tc>
      </w:tr>
      <w:tr w:rsidR="00505715" w:rsidRPr="003431AA" w14:paraId="60DF2BE4" w14:textId="77777777" w:rsidTr="000F7BBF">
        <w:trPr>
          <w:trHeight w:val="85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0A66189"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28</w:t>
            </w:r>
          </w:p>
        </w:tc>
        <w:tc>
          <w:tcPr>
            <w:tcW w:w="2735" w:type="dxa"/>
            <w:tcBorders>
              <w:top w:val="nil"/>
              <w:left w:val="nil"/>
              <w:bottom w:val="single" w:sz="8" w:space="0" w:color="000000"/>
              <w:right w:val="single" w:sz="8" w:space="0" w:color="000000"/>
            </w:tcBorders>
            <w:shd w:val="clear" w:color="FFFFFF" w:fill="FFC000"/>
            <w:vAlign w:val="center"/>
            <w:hideMark/>
          </w:tcPr>
          <w:p w14:paraId="69F8B6F5" w14:textId="798E6B27" w:rsidR="00646BE5" w:rsidRPr="003431AA" w:rsidRDefault="00646BE5" w:rsidP="003549A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Usvajanje obaveznih uputstava od strane SSK-a u prostorijama u kojima se održavaju ročišta, kako bi se osiguralo da se sudske rasprave održavaju u sudnici, umesto u sudijskim kancelarijama, posebno u predmetima visokog profila</w:t>
            </w:r>
          </w:p>
        </w:tc>
        <w:tc>
          <w:tcPr>
            <w:tcW w:w="749" w:type="dxa"/>
            <w:tcBorders>
              <w:top w:val="nil"/>
              <w:left w:val="nil"/>
              <w:bottom w:val="single" w:sz="8" w:space="0" w:color="000000"/>
              <w:right w:val="single" w:sz="8" w:space="0" w:color="000000"/>
            </w:tcBorders>
            <w:shd w:val="clear" w:color="FFFFFF" w:fill="FFC000"/>
            <w:vAlign w:val="center"/>
            <w:hideMark/>
          </w:tcPr>
          <w:p w14:paraId="058FCE51"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8" w:space="0" w:color="000000"/>
              <w:right w:val="single" w:sz="8" w:space="0" w:color="000000"/>
            </w:tcBorders>
            <w:shd w:val="clear" w:color="FFFFFF" w:fill="FFC000"/>
            <w:vAlign w:val="center"/>
            <w:hideMark/>
          </w:tcPr>
          <w:p w14:paraId="78EAAFD2" w14:textId="5B2D1D9B" w:rsidR="00646BE5" w:rsidRPr="003431AA" w:rsidRDefault="00646BE5"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Predsednici sudova, sudije</w:t>
            </w:r>
          </w:p>
        </w:tc>
        <w:tc>
          <w:tcPr>
            <w:tcW w:w="2821" w:type="dxa"/>
            <w:tcBorders>
              <w:top w:val="nil"/>
              <w:left w:val="nil"/>
              <w:bottom w:val="single" w:sz="8" w:space="0" w:color="000000"/>
              <w:right w:val="single" w:sz="8" w:space="0" w:color="000000"/>
            </w:tcBorders>
            <w:shd w:val="clear" w:color="FFFFFF" w:fill="FFC000"/>
            <w:vAlign w:val="center"/>
            <w:hideMark/>
          </w:tcPr>
          <w:p w14:paraId="5E68068B" w14:textId="56C8D92C" w:rsidR="00646BE5" w:rsidRPr="003431AA" w:rsidRDefault="00646BE5" w:rsidP="00646B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Sudske rasprave održavaju se u sudnicama</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57CFFB0E" w14:textId="4AFDB550" w:rsidR="00646BE5" w:rsidRPr="003431AA" w:rsidRDefault="00646BE5" w:rsidP="00D049D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Svi predmeti visokog profila </w:t>
            </w:r>
            <w:r w:rsidR="006461EB" w:rsidRPr="003431AA">
              <w:rPr>
                <w:rFonts w:ascii="Arial Narrow" w:hAnsi="Arial Narrow" w:cs="Calibri"/>
                <w:color w:val="000000"/>
                <w:sz w:val="16"/>
                <w:szCs w:val="16"/>
                <w:lang w:val="sr-Latn-RS"/>
              </w:rPr>
              <w:t>vode</w:t>
            </w:r>
            <w:r w:rsidRPr="003431AA">
              <w:rPr>
                <w:rFonts w:ascii="Arial Narrow" w:hAnsi="Arial Narrow" w:cs="Calibri"/>
                <w:color w:val="000000"/>
                <w:sz w:val="16"/>
                <w:szCs w:val="16"/>
                <w:lang w:val="sr-Latn-RS"/>
              </w:rPr>
              <w:t xml:space="preserve"> </w:t>
            </w:r>
            <w:r w:rsidR="00AB44DE" w:rsidRPr="003431AA">
              <w:rPr>
                <w:rFonts w:ascii="Arial Narrow" w:hAnsi="Arial Narrow" w:cs="Calibri"/>
                <w:color w:val="000000"/>
                <w:sz w:val="16"/>
                <w:szCs w:val="16"/>
                <w:lang w:val="sr-Latn-RS"/>
              </w:rPr>
              <w:t xml:space="preserve">se </w:t>
            </w:r>
            <w:r w:rsidRPr="003431AA">
              <w:rPr>
                <w:rFonts w:ascii="Arial Narrow" w:hAnsi="Arial Narrow" w:cs="Calibri"/>
                <w:color w:val="000000"/>
                <w:sz w:val="16"/>
                <w:szCs w:val="16"/>
                <w:lang w:val="sr-Latn-RS"/>
              </w:rPr>
              <w:t>u sudnicama. Ova činjenica se dokazuje i kroz izveštavanja organizacija koje pokrivaju i prate suđenja u ovoj oblasti.</w:t>
            </w:r>
            <w:r w:rsidRPr="003431AA">
              <w:rPr>
                <w:rStyle w:val="FootnoteReference"/>
                <w:rFonts w:ascii="Arial Narrow" w:hAnsi="Arial Narrow" w:cs="Calibri"/>
                <w:color w:val="000000"/>
                <w:sz w:val="16"/>
                <w:szCs w:val="16"/>
                <w:lang w:val="sr-Latn-RS"/>
              </w:rPr>
              <w:footnoteReference w:id="29"/>
            </w:r>
          </w:p>
        </w:tc>
      </w:tr>
      <w:tr w:rsidR="00505715" w:rsidRPr="003431AA" w14:paraId="1F9C9E5C" w14:textId="77777777" w:rsidTr="000F7BBF">
        <w:trPr>
          <w:trHeight w:val="147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CA3A191"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29</w:t>
            </w:r>
          </w:p>
        </w:tc>
        <w:tc>
          <w:tcPr>
            <w:tcW w:w="2735" w:type="dxa"/>
            <w:tcBorders>
              <w:top w:val="nil"/>
              <w:left w:val="nil"/>
              <w:bottom w:val="single" w:sz="8" w:space="0" w:color="000000"/>
              <w:right w:val="single" w:sz="8" w:space="0" w:color="000000"/>
            </w:tcBorders>
            <w:shd w:val="clear" w:color="000000" w:fill="FFC000"/>
            <w:vAlign w:val="center"/>
            <w:hideMark/>
          </w:tcPr>
          <w:p w14:paraId="5C7A2C6A" w14:textId="4703E6C4" w:rsidR="00646BE5" w:rsidRPr="003431AA" w:rsidRDefault="00646BE5" w:rsidP="00646BE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Izmena-dopuna Pravilnika o unutrašnjoj organizaciji sudova, kako bi se obezbedila njegova usklađenost sa novim pravilnikom o napredovanju na dužnosti, odnosno sa uslovima koje sudija mora da ispuni pre napredovanja na dužnosti/premeštaja</w:t>
            </w:r>
          </w:p>
        </w:tc>
        <w:tc>
          <w:tcPr>
            <w:tcW w:w="749" w:type="dxa"/>
            <w:tcBorders>
              <w:top w:val="nil"/>
              <w:left w:val="nil"/>
              <w:bottom w:val="single" w:sz="8" w:space="0" w:color="000000"/>
              <w:right w:val="single" w:sz="8" w:space="0" w:color="000000"/>
            </w:tcBorders>
            <w:shd w:val="clear" w:color="000000" w:fill="FFC000"/>
            <w:vAlign w:val="center"/>
            <w:hideMark/>
          </w:tcPr>
          <w:p w14:paraId="5606B859"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000000" w:fill="FFC000"/>
            <w:vAlign w:val="center"/>
            <w:hideMark/>
          </w:tcPr>
          <w:p w14:paraId="5ADB0001" w14:textId="6E437534" w:rsidR="007C1C0E" w:rsidRPr="003431AA" w:rsidRDefault="00646BE5"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nil"/>
              <w:bottom w:val="single" w:sz="8" w:space="0" w:color="000000"/>
              <w:right w:val="single" w:sz="8" w:space="0" w:color="000000"/>
            </w:tcBorders>
            <w:shd w:val="clear" w:color="000000" w:fill="FFC000"/>
            <w:vAlign w:val="center"/>
            <w:hideMark/>
          </w:tcPr>
          <w:p w14:paraId="1E9BFFC1" w14:textId="29BA8A32" w:rsidR="007C1C0E" w:rsidRPr="003431AA" w:rsidRDefault="00646BE5"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Usvojen pravilnik</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61AF5D56" w14:textId="0EA4FF53" w:rsidR="00646BE5" w:rsidRPr="003431AA" w:rsidRDefault="00646BE5" w:rsidP="00001DD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SSK je usvojio Uputstvo o načinu automatske dodele predmeta, </w:t>
            </w:r>
            <w:r w:rsidR="00001DD4" w:rsidRPr="003431AA">
              <w:rPr>
                <w:rFonts w:ascii="Arial Narrow" w:hAnsi="Arial Narrow" w:cs="Calibri"/>
                <w:color w:val="000000"/>
                <w:sz w:val="16"/>
                <w:szCs w:val="16"/>
                <w:lang w:val="sr-Latn-RS"/>
              </w:rPr>
              <w:t>koje je i sprovedeno u sudovima. Ovde je uključeno i pitanje dodele predmeta nakon napredovanja na dužnosti sudija. SSK je usvojio Pravilnik br. 04/2023 o  izmenama i dopunama Pravilnika br. 01/2014 o postupku</w:t>
            </w:r>
            <w:r w:rsidRPr="003431AA">
              <w:rPr>
                <w:rFonts w:ascii="Arial Narrow" w:hAnsi="Arial Narrow" w:cs="Calibri"/>
                <w:color w:val="000000"/>
                <w:sz w:val="16"/>
                <w:szCs w:val="16"/>
                <w:lang w:val="sr-Latn-RS"/>
              </w:rPr>
              <w:t xml:space="preserve"> napredovanja na dužnosti sudija. SSK tokom intervjuisanja uvek ima u vidu radno opterećenje sudija. </w:t>
            </w:r>
          </w:p>
        </w:tc>
      </w:tr>
      <w:tr w:rsidR="00505715" w:rsidRPr="003431AA" w14:paraId="267E8337" w14:textId="77777777" w:rsidTr="00451394">
        <w:trPr>
          <w:trHeight w:val="8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673FB66"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30</w:t>
            </w:r>
          </w:p>
        </w:tc>
        <w:tc>
          <w:tcPr>
            <w:tcW w:w="2735" w:type="dxa"/>
            <w:tcBorders>
              <w:top w:val="nil"/>
              <w:left w:val="nil"/>
              <w:bottom w:val="single" w:sz="8" w:space="0" w:color="000000"/>
              <w:right w:val="single" w:sz="8" w:space="0" w:color="000000"/>
            </w:tcBorders>
            <w:shd w:val="clear" w:color="000000" w:fill="92D050"/>
            <w:vAlign w:val="center"/>
            <w:hideMark/>
          </w:tcPr>
          <w:p w14:paraId="3A8058F0" w14:textId="571BCEF7" w:rsidR="006C45A5" w:rsidRPr="003431AA" w:rsidRDefault="006C45A5" w:rsidP="003549A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obezbeđuje sprovođenje zakonskih kriterijuma za premeštaj i napredovanje na dužnosti sudija i izveštava o njima, kako bi se poboljšale prakse napredovanje na dužnosti sudija, putem premeštaja</w:t>
            </w:r>
          </w:p>
        </w:tc>
        <w:tc>
          <w:tcPr>
            <w:tcW w:w="749" w:type="dxa"/>
            <w:tcBorders>
              <w:top w:val="nil"/>
              <w:left w:val="nil"/>
              <w:bottom w:val="single" w:sz="8" w:space="0" w:color="000000"/>
              <w:right w:val="single" w:sz="8" w:space="0" w:color="000000"/>
            </w:tcBorders>
            <w:shd w:val="clear" w:color="000000" w:fill="92D050"/>
            <w:vAlign w:val="center"/>
            <w:hideMark/>
          </w:tcPr>
          <w:p w14:paraId="7976274D"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46ECE968"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68E0C3B4" w14:textId="44CEA71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11C0CC66" w14:textId="48951AC5" w:rsidR="007C1C0E" w:rsidRPr="003431AA" w:rsidRDefault="006C45A5" w:rsidP="007C1C0E">
            <w:pPr>
              <w:spacing w:after="0" w:line="240" w:lineRule="auto"/>
              <w:jc w:val="center"/>
              <w:rPr>
                <w:rFonts w:ascii="Arial Narrow" w:eastAsia="Times New Roman" w:hAnsi="Arial Narrow" w:cs="Arial"/>
                <w:sz w:val="16"/>
                <w:szCs w:val="16"/>
                <w:lang w:val="sr-Latn-RS"/>
              </w:rPr>
            </w:pPr>
            <w:r w:rsidRPr="003431AA">
              <w:rPr>
                <w:rFonts w:ascii="Arial" w:hAnsi="Arial" w:cs="Arial"/>
                <w:spacing w:val="-5"/>
                <w:w w:val="90"/>
                <w:sz w:val="16"/>
                <w:szCs w:val="16"/>
                <w:lang w:val="sr-Latn-RS"/>
              </w:rPr>
              <w:t>SSK</w:t>
            </w:r>
          </w:p>
        </w:tc>
        <w:tc>
          <w:tcPr>
            <w:tcW w:w="2821" w:type="dxa"/>
            <w:tcBorders>
              <w:top w:val="nil"/>
              <w:left w:val="nil"/>
              <w:bottom w:val="single" w:sz="8" w:space="0" w:color="000000"/>
              <w:right w:val="single" w:sz="8" w:space="0" w:color="000000"/>
            </w:tcBorders>
            <w:shd w:val="clear" w:color="000000" w:fill="92D050"/>
            <w:vAlign w:val="center"/>
            <w:hideMark/>
          </w:tcPr>
          <w:p w14:paraId="1B87C253" w14:textId="77777777" w:rsidR="006C45A5" w:rsidRPr="003431AA" w:rsidRDefault="006C45A5" w:rsidP="006C45A5">
            <w:pPr>
              <w:spacing w:after="0" w:line="240" w:lineRule="auto"/>
              <w:rPr>
                <w:rFonts w:ascii="Arial Narrow" w:eastAsia="Times New Roman" w:hAnsi="Arial Narrow" w:cs="Arial"/>
                <w:sz w:val="16"/>
                <w:szCs w:val="16"/>
                <w:lang w:val="sr-Latn-RS"/>
              </w:rPr>
            </w:pPr>
          </w:p>
          <w:p w14:paraId="4236A20D" w14:textId="77777777" w:rsidR="006C45A5" w:rsidRPr="003431AA" w:rsidRDefault="006C45A5" w:rsidP="006C45A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Pravni kriterijumi za premeštaj i</w:t>
            </w:r>
          </w:p>
          <w:p w14:paraId="2C6E3022" w14:textId="66A8CCBE" w:rsidR="006C45A5" w:rsidRPr="003431AA" w:rsidRDefault="00B87300" w:rsidP="006C45A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w:t>
            </w:r>
            <w:r w:rsidR="006C45A5" w:rsidRPr="003431AA">
              <w:rPr>
                <w:rFonts w:ascii="Arial Narrow" w:eastAsia="Times New Roman" w:hAnsi="Arial Narrow" w:cs="Arial"/>
                <w:sz w:val="16"/>
                <w:szCs w:val="16"/>
                <w:lang w:val="sr-Latn-RS"/>
              </w:rPr>
              <w:t>apredovanje na dužnosti sudija se u potpunosti poštuju</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1A396258" w14:textId="1CD12E16" w:rsidR="007C1C0E" w:rsidRPr="003431AA" w:rsidRDefault="00AB44DE" w:rsidP="002521C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SSK je u potpunosti primenio kriterijume za premeštaj i napredovanje na dužnosti sudija, koji su adresirani kroz </w:t>
            </w:r>
            <w:r w:rsidR="002521CB" w:rsidRPr="003431AA">
              <w:rPr>
                <w:rFonts w:ascii="Arial Narrow" w:hAnsi="Arial Narrow" w:cs="Calibri"/>
                <w:color w:val="000000"/>
                <w:sz w:val="16"/>
                <w:szCs w:val="16"/>
                <w:lang w:val="sr-Latn-RS"/>
              </w:rPr>
              <w:t>sadašnje pravilnike</w:t>
            </w:r>
            <w:r w:rsidRPr="003431AA">
              <w:rPr>
                <w:rFonts w:ascii="Arial Narrow" w:hAnsi="Arial Narrow" w:cs="Calibri"/>
                <w:color w:val="000000"/>
                <w:sz w:val="16"/>
                <w:szCs w:val="16"/>
                <w:lang w:val="sr-Latn-RS"/>
              </w:rPr>
              <w:t xml:space="preserve">. Tokom ovog perioda, SSK je, na osnovu kriterijuma definisanih </w:t>
            </w:r>
            <w:r w:rsidR="002521CB" w:rsidRPr="003431AA">
              <w:rPr>
                <w:rFonts w:ascii="Arial Narrow" w:hAnsi="Arial Narrow" w:cs="Calibri"/>
                <w:color w:val="000000"/>
                <w:sz w:val="16"/>
                <w:szCs w:val="16"/>
                <w:lang w:val="sr-Latn-RS"/>
              </w:rPr>
              <w:t>Pravilnikom</w:t>
            </w:r>
            <w:r w:rsidRPr="003431AA">
              <w:rPr>
                <w:rFonts w:ascii="Arial Narrow" w:hAnsi="Arial Narrow" w:cs="Calibri"/>
                <w:color w:val="000000"/>
                <w:sz w:val="16"/>
                <w:szCs w:val="16"/>
                <w:lang w:val="sr-Latn-RS"/>
              </w:rPr>
              <w:t xml:space="preserve"> o premeštaju, premestio 3 sudije, dok je zahtev za premeštaj odbijen za 11 sudija. U ovom periodu, SSK je, prema raspisanom internom konkursu, predložio predsedniku Republike Kosovo predsednika Vrhovnog suda Kosova, tri sudije unapredio u Apelacioni sud, tri sudije u </w:t>
            </w:r>
            <w:r w:rsidR="002521CB" w:rsidRPr="003431AA">
              <w:rPr>
                <w:rFonts w:ascii="Arial Narrow" w:hAnsi="Arial Narrow" w:cs="Calibri"/>
                <w:color w:val="000000"/>
                <w:sz w:val="16"/>
                <w:szCs w:val="16"/>
                <w:lang w:val="sr-Latn-RS"/>
              </w:rPr>
              <w:t>Posebnu komoru Vrhovnog suda Kosova</w:t>
            </w:r>
            <w:r w:rsidRPr="003431AA">
              <w:rPr>
                <w:rFonts w:ascii="Arial Narrow" w:hAnsi="Arial Narrow" w:cs="Calibri"/>
                <w:color w:val="000000"/>
                <w:sz w:val="16"/>
                <w:szCs w:val="16"/>
                <w:lang w:val="sr-Latn-RS"/>
              </w:rPr>
              <w:t xml:space="preserve">, tri sudije u </w:t>
            </w:r>
            <w:r w:rsidR="002521CB" w:rsidRPr="003431AA">
              <w:rPr>
                <w:rFonts w:ascii="Arial Narrow" w:hAnsi="Arial Narrow" w:cs="Calibri"/>
                <w:color w:val="000000"/>
                <w:sz w:val="16"/>
                <w:szCs w:val="16"/>
                <w:lang w:val="sr-Latn-RS"/>
              </w:rPr>
              <w:t>Specijalnom departmanu</w:t>
            </w:r>
            <w:r w:rsidRPr="003431AA">
              <w:rPr>
                <w:rFonts w:ascii="Arial Narrow" w:hAnsi="Arial Narrow" w:cs="Calibri"/>
                <w:color w:val="000000"/>
                <w:sz w:val="16"/>
                <w:szCs w:val="16"/>
                <w:lang w:val="sr-Latn-RS"/>
              </w:rPr>
              <w:t xml:space="preserve"> i dv</w:t>
            </w:r>
            <w:r w:rsidR="002521CB" w:rsidRPr="003431AA">
              <w:rPr>
                <w:rFonts w:ascii="Arial Narrow" w:hAnsi="Arial Narrow" w:cs="Calibri"/>
                <w:color w:val="000000"/>
                <w:sz w:val="16"/>
                <w:szCs w:val="16"/>
                <w:lang w:val="sr-Latn-RS"/>
              </w:rPr>
              <w:t>e</w:t>
            </w:r>
            <w:r w:rsidRPr="003431AA">
              <w:rPr>
                <w:rFonts w:ascii="Arial Narrow" w:hAnsi="Arial Narrow" w:cs="Calibri"/>
                <w:color w:val="000000"/>
                <w:sz w:val="16"/>
                <w:szCs w:val="16"/>
                <w:lang w:val="sr-Latn-RS"/>
              </w:rPr>
              <w:t xml:space="preserve"> nadzorn</w:t>
            </w:r>
            <w:r w:rsidR="002521CB" w:rsidRPr="003431AA">
              <w:rPr>
                <w:rFonts w:ascii="Arial Narrow" w:hAnsi="Arial Narrow" w:cs="Calibri"/>
                <w:color w:val="000000"/>
                <w:sz w:val="16"/>
                <w:szCs w:val="16"/>
                <w:lang w:val="sr-Latn-RS"/>
              </w:rPr>
              <w:t>e</w:t>
            </w:r>
            <w:r w:rsidRPr="003431AA">
              <w:rPr>
                <w:rFonts w:ascii="Arial Narrow" w:hAnsi="Arial Narrow" w:cs="Calibri"/>
                <w:color w:val="000000"/>
                <w:sz w:val="16"/>
                <w:szCs w:val="16"/>
                <w:lang w:val="sr-Latn-RS"/>
              </w:rPr>
              <w:t xml:space="preserve"> sudije, jedan u ogranku Osnovnog suda </w:t>
            </w:r>
            <w:r w:rsidR="002521CB" w:rsidRPr="003431AA">
              <w:rPr>
                <w:rFonts w:ascii="Arial Narrow" w:hAnsi="Arial Narrow" w:cs="Calibri"/>
                <w:color w:val="000000"/>
                <w:sz w:val="16"/>
                <w:szCs w:val="16"/>
                <w:lang w:val="sr-Latn-RS"/>
              </w:rPr>
              <w:t>u</w:t>
            </w:r>
            <w:r w:rsidRPr="003431AA">
              <w:rPr>
                <w:rFonts w:ascii="Arial Narrow" w:hAnsi="Arial Narrow" w:cs="Calibri"/>
                <w:color w:val="000000"/>
                <w:sz w:val="16"/>
                <w:szCs w:val="16"/>
                <w:lang w:val="sr-Latn-RS"/>
              </w:rPr>
              <w:t xml:space="preserve"> K</w:t>
            </w:r>
            <w:r w:rsidR="002521CB" w:rsidRPr="003431AA">
              <w:rPr>
                <w:rFonts w:ascii="Arial Narrow" w:hAnsi="Arial Narrow" w:cs="Calibri"/>
                <w:color w:val="000000"/>
                <w:sz w:val="16"/>
                <w:szCs w:val="16"/>
                <w:lang w:val="sr-Latn-RS"/>
              </w:rPr>
              <w:t>osovu polju i jedan u ogranku Gračanica</w:t>
            </w:r>
            <w:r w:rsidRPr="003431AA">
              <w:rPr>
                <w:rFonts w:ascii="Arial Narrow" w:hAnsi="Arial Narrow" w:cs="Calibri"/>
                <w:color w:val="000000"/>
                <w:sz w:val="16"/>
                <w:szCs w:val="16"/>
                <w:lang w:val="sr-Latn-RS"/>
              </w:rPr>
              <w:t>.</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30"/>
            </w:r>
          </w:p>
        </w:tc>
      </w:tr>
      <w:tr w:rsidR="00505715" w:rsidRPr="003431AA" w14:paraId="1D09F90B" w14:textId="77777777" w:rsidTr="000F7BBF">
        <w:trPr>
          <w:trHeight w:val="12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E7CA620"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31</w:t>
            </w:r>
          </w:p>
        </w:tc>
        <w:tc>
          <w:tcPr>
            <w:tcW w:w="2735" w:type="dxa"/>
            <w:tcBorders>
              <w:top w:val="nil"/>
              <w:left w:val="nil"/>
              <w:bottom w:val="single" w:sz="8" w:space="0" w:color="000000"/>
              <w:right w:val="single" w:sz="8" w:space="0" w:color="000000"/>
            </w:tcBorders>
            <w:shd w:val="clear" w:color="000000" w:fill="92D050"/>
            <w:vAlign w:val="center"/>
            <w:hideMark/>
          </w:tcPr>
          <w:p w14:paraId="6EFE0EF6" w14:textId="48C0C69E"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prati izbliza sprovođenje zakonskih kriterijuma o premeštaju i napredovanju na dužnosti tužilaca i izveštava o njima, kako bi se poboljšale prakse napredovanja na dužnosti tužilaca putem premeštaja</w:t>
            </w:r>
          </w:p>
        </w:tc>
        <w:tc>
          <w:tcPr>
            <w:tcW w:w="749" w:type="dxa"/>
            <w:tcBorders>
              <w:top w:val="nil"/>
              <w:left w:val="nil"/>
              <w:bottom w:val="single" w:sz="8" w:space="0" w:color="000000"/>
              <w:right w:val="single" w:sz="8" w:space="0" w:color="000000"/>
            </w:tcBorders>
            <w:shd w:val="clear" w:color="000000" w:fill="92D050"/>
            <w:vAlign w:val="center"/>
            <w:hideMark/>
          </w:tcPr>
          <w:p w14:paraId="1E147141"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4AE4709F"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2390DE71" w14:textId="11497A45"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07B25E42" w14:textId="46DC2B9C" w:rsidR="007C1C0E" w:rsidRPr="003431AA" w:rsidRDefault="006C45A5" w:rsidP="007C1C0E">
            <w:pPr>
              <w:spacing w:after="0" w:line="240" w:lineRule="auto"/>
              <w:jc w:val="center"/>
              <w:rPr>
                <w:rFonts w:ascii="Arial Narrow" w:eastAsia="Times New Roman" w:hAnsi="Arial Narrow" w:cs="Arial"/>
                <w:sz w:val="16"/>
                <w:szCs w:val="16"/>
                <w:lang w:val="sr-Latn-RS"/>
              </w:rPr>
            </w:pPr>
            <w:r w:rsidRPr="003431AA">
              <w:rPr>
                <w:rFonts w:ascii="Arial" w:hAnsi="Arial" w:cs="Arial"/>
                <w:spacing w:val="-5"/>
                <w:w w:val="90"/>
                <w:sz w:val="16"/>
                <w:szCs w:val="16"/>
                <w:lang w:val="sr-Latn-RS"/>
              </w:rPr>
              <w:t>TSK</w:t>
            </w:r>
          </w:p>
        </w:tc>
        <w:tc>
          <w:tcPr>
            <w:tcW w:w="2821" w:type="dxa"/>
            <w:tcBorders>
              <w:top w:val="nil"/>
              <w:left w:val="nil"/>
              <w:bottom w:val="single" w:sz="8" w:space="0" w:color="000000"/>
              <w:right w:val="single" w:sz="8" w:space="0" w:color="000000"/>
            </w:tcBorders>
            <w:shd w:val="clear" w:color="000000" w:fill="92D050"/>
            <w:vAlign w:val="center"/>
            <w:hideMark/>
          </w:tcPr>
          <w:p w14:paraId="19DF3584" w14:textId="77777777" w:rsidR="006C45A5" w:rsidRPr="003431AA" w:rsidRDefault="006C45A5" w:rsidP="006C45A5">
            <w:pPr>
              <w:spacing w:after="0" w:line="240" w:lineRule="auto"/>
              <w:rPr>
                <w:rFonts w:ascii="Arial Narrow" w:eastAsia="Times New Roman" w:hAnsi="Arial Narrow" w:cs="Arial"/>
                <w:sz w:val="16"/>
                <w:szCs w:val="16"/>
                <w:lang w:val="sr-Latn-RS"/>
              </w:rPr>
            </w:pPr>
          </w:p>
          <w:p w14:paraId="60D6CF35" w14:textId="01DC0837" w:rsidR="006C45A5" w:rsidRPr="003431AA" w:rsidRDefault="006C45A5" w:rsidP="006C45A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Pravni kriterijumi za premeštaj i napredovanje na dužnosti tužilaca u potpunosti se poštuju</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43DF4D01" w14:textId="3D053087" w:rsidR="002521CB" w:rsidRPr="003431AA" w:rsidRDefault="002521CB"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Na osnovu Pravilnika br. 02/2021 o premeštaju i napredovanju na dužnosti državnih tužilaca, TSK u svakom slučaju poštuje i primenjuje kriterijume i procedure za premeštaj i napredovanje na dužnosti državnih tužilaca. Ovaj Pravilnik, koji je stupio na snagu 2021. godine, predstavlja jačanje procesa napredovanja na dužnosti i premeštaja tužilaca. Pored toga, TSK je takođe odobrio Uputstvo za primenu Pravilnika o premeštaju i napredovanju na dužnosti državnih tužilaca.</w:t>
            </w:r>
            <w:r w:rsidRPr="003431AA">
              <w:rPr>
                <w:rStyle w:val="FootnoteReference"/>
                <w:rFonts w:ascii="Arial Narrow" w:eastAsia="Times New Roman" w:hAnsi="Arial Narrow" w:cs="Arial"/>
                <w:color w:val="000000"/>
                <w:sz w:val="16"/>
                <w:szCs w:val="16"/>
                <w:lang w:val="sr-Latn-RS"/>
              </w:rPr>
              <w:t xml:space="preserve"> </w:t>
            </w:r>
            <w:r w:rsidRPr="003431AA">
              <w:rPr>
                <w:rStyle w:val="FootnoteReference"/>
                <w:rFonts w:ascii="Arial Narrow" w:eastAsia="Times New Roman" w:hAnsi="Arial Narrow" w:cs="Arial"/>
                <w:color w:val="000000"/>
                <w:sz w:val="16"/>
                <w:szCs w:val="16"/>
                <w:lang w:val="sr-Latn-RS"/>
              </w:rPr>
              <w:footnoteReference w:id="31"/>
            </w:r>
          </w:p>
          <w:p w14:paraId="0B237035" w14:textId="2276E7C0" w:rsidR="002521CB" w:rsidRPr="003431AA" w:rsidRDefault="002521CB"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KPK je takođe deo radnih grupa u okviru zajedničke deklaracije za reformu pravosuđa, gde je poseban cilj premeštaj i napredovanje na dužnosti tužilaca.</w:t>
            </w:r>
          </w:p>
          <w:p w14:paraId="2BD81E2A" w14:textId="09595A06" w:rsidR="002521CB" w:rsidRPr="003431AA" w:rsidRDefault="002521CB" w:rsidP="00E452A7">
            <w:pPr>
              <w:spacing w:after="0" w:line="240" w:lineRule="auto"/>
              <w:rPr>
                <w:rFonts w:ascii="Arial Narrow" w:eastAsia="Times New Roman" w:hAnsi="Arial Narrow" w:cs="Arial"/>
                <w:color w:val="000000"/>
                <w:sz w:val="16"/>
                <w:szCs w:val="16"/>
                <w:lang w:val="sr-Latn-RS"/>
              </w:rPr>
            </w:pPr>
          </w:p>
        </w:tc>
      </w:tr>
      <w:tr w:rsidR="00505715" w:rsidRPr="003431AA" w14:paraId="0F49B627" w14:textId="77777777" w:rsidTr="00451394">
        <w:trPr>
          <w:trHeight w:val="8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2A3CEEC"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32</w:t>
            </w:r>
          </w:p>
        </w:tc>
        <w:tc>
          <w:tcPr>
            <w:tcW w:w="2735" w:type="dxa"/>
            <w:tcBorders>
              <w:top w:val="nil"/>
              <w:left w:val="nil"/>
              <w:bottom w:val="single" w:sz="8" w:space="0" w:color="000000"/>
              <w:right w:val="single" w:sz="8" w:space="0" w:color="000000"/>
            </w:tcBorders>
            <w:shd w:val="clear" w:color="000000" w:fill="92D050"/>
            <w:vAlign w:val="center"/>
            <w:hideMark/>
          </w:tcPr>
          <w:p w14:paraId="36F47CFB" w14:textId="77777777"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pažljivo nadgleda spoljne angažmane</w:t>
            </w:r>
          </w:p>
          <w:p w14:paraId="5C6B7456" w14:textId="77777777"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sudija kao i nadoknadu kako bi osigurao</w:t>
            </w:r>
          </w:p>
          <w:p w14:paraId="215AE834" w14:textId="77777777"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sprovođenje zakonskog kriterijuma da prihod sudija od spoljnih angažmana ne</w:t>
            </w:r>
          </w:p>
          <w:p w14:paraId="014608DB" w14:textId="378AC804"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prelazi 25% njihovih osnovnih plata</w:t>
            </w:r>
          </w:p>
        </w:tc>
        <w:tc>
          <w:tcPr>
            <w:tcW w:w="749" w:type="dxa"/>
            <w:tcBorders>
              <w:top w:val="nil"/>
              <w:left w:val="nil"/>
              <w:bottom w:val="single" w:sz="8" w:space="0" w:color="000000"/>
              <w:right w:val="single" w:sz="8" w:space="0" w:color="000000"/>
            </w:tcBorders>
            <w:shd w:val="clear" w:color="000000" w:fill="92D050"/>
            <w:vAlign w:val="center"/>
            <w:hideMark/>
          </w:tcPr>
          <w:p w14:paraId="6FDFAFB5"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5414011"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6CE7A38" w14:textId="736498A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0086D320" w14:textId="77777777" w:rsidR="006C45A5" w:rsidRPr="003431AA" w:rsidRDefault="006C45A5" w:rsidP="006C45A5">
            <w:pPr>
              <w:spacing w:after="0" w:line="240" w:lineRule="auto"/>
              <w:jc w:val="center"/>
              <w:rPr>
                <w:rFonts w:ascii="Arial Narrow" w:eastAsia="Times New Roman" w:hAnsi="Arial Narrow" w:cs="Arial"/>
                <w:sz w:val="16"/>
                <w:szCs w:val="16"/>
                <w:lang w:val="sr-Latn-RS"/>
              </w:rPr>
            </w:pPr>
          </w:p>
          <w:p w14:paraId="6A33AD2E" w14:textId="69AF19F7" w:rsidR="007C1C0E" w:rsidRPr="003431AA" w:rsidRDefault="006C45A5" w:rsidP="00273C9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SSK, predsednici </w:t>
            </w:r>
            <w:r w:rsidR="00273C99">
              <w:rPr>
                <w:rFonts w:ascii="Arial Narrow" w:eastAsia="Times New Roman" w:hAnsi="Arial Narrow" w:cs="Arial"/>
                <w:sz w:val="16"/>
                <w:szCs w:val="16"/>
                <w:lang w:val="sr-Latn-RS"/>
              </w:rPr>
              <w:t>sudova</w:t>
            </w:r>
          </w:p>
        </w:tc>
        <w:tc>
          <w:tcPr>
            <w:tcW w:w="2821" w:type="dxa"/>
            <w:tcBorders>
              <w:top w:val="nil"/>
              <w:left w:val="nil"/>
              <w:bottom w:val="single" w:sz="8" w:space="0" w:color="000000"/>
              <w:right w:val="single" w:sz="8" w:space="0" w:color="000000"/>
            </w:tcBorders>
            <w:shd w:val="clear" w:color="000000" w:fill="92D050"/>
            <w:vAlign w:val="center"/>
            <w:hideMark/>
          </w:tcPr>
          <w:p w14:paraId="54A23ECA" w14:textId="77777777" w:rsidR="006C45A5" w:rsidRPr="003431AA" w:rsidRDefault="006C45A5" w:rsidP="006C45A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Godišnji izveštaji o praćenju SSK-a ne</w:t>
            </w:r>
          </w:p>
          <w:p w14:paraId="5B87A63C" w14:textId="6F4FA4B2" w:rsidR="006C45A5" w:rsidRPr="003431AA" w:rsidRDefault="006C45A5" w:rsidP="006C45A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beleže povrede ovog zakonskog kriterijuma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7E01348B" w14:textId="1460B9D7" w:rsidR="002521CB" w:rsidRPr="003431AA" w:rsidRDefault="002521CB" w:rsidP="002521C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redovno prati spoljno angažovanje sudija i trenutno je evidentirano da ima 5 sudija sa spoljnim angažovanjem, koji ne prelaze 25% njihovih osnovnih plata. Ovo pitanje se takođe odražava u deklaracijama o imovini koje su podnele ove sudije.</w:t>
            </w:r>
          </w:p>
        </w:tc>
      </w:tr>
      <w:tr w:rsidR="00505715" w:rsidRPr="003431AA" w14:paraId="65C7AA0F" w14:textId="77777777" w:rsidTr="00451394">
        <w:trPr>
          <w:trHeight w:val="1033"/>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19DDC12D"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33</w:t>
            </w:r>
          </w:p>
        </w:tc>
        <w:tc>
          <w:tcPr>
            <w:tcW w:w="2735" w:type="dxa"/>
            <w:tcBorders>
              <w:top w:val="nil"/>
              <w:left w:val="nil"/>
              <w:bottom w:val="single" w:sz="4" w:space="0" w:color="auto"/>
              <w:right w:val="single" w:sz="8" w:space="0" w:color="000000"/>
            </w:tcBorders>
            <w:shd w:val="clear" w:color="000000" w:fill="92D050"/>
            <w:vAlign w:val="center"/>
            <w:hideMark/>
          </w:tcPr>
          <w:p w14:paraId="2BDDBCDD" w14:textId="14CBC076"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pažljivo nadgleda spoljne angažmane tužilaca kao i nadoknadu kako bi osigurao sprovođenje zakonskog kriterijuma da</w:t>
            </w:r>
          </w:p>
          <w:p w14:paraId="74A32A59" w14:textId="77777777"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prihod tužilaca od spoljnih angažmana ne</w:t>
            </w:r>
          </w:p>
          <w:p w14:paraId="6B488801" w14:textId="329C7DC9" w:rsidR="007C1C0E"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prelazi 25% njihovih osnovnih plata</w:t>
            </w:r>
          </w:p>
        </w:tc>
        <w:tc>
          <w:tcPr>
            <w:tcW w:w="749" w:type="dxa"/>
            <w:tcBorders>
              <w:top w:val="nil"/>
              <w:left w:val="nil"/>
              <w:bottom w:val="single" w:sz="4" w:space="0" w:color="auto"/>
              <w:right w:val="single" w:sz="8" w:space="0" w:color="000000"/>
            </w:tcBorders>
            <w:shd w:val="clear" w:color="000000" w:fill="92D050"/>
            <w:vAlign w:val="center"/>
            <w:hideMark/>
          </w:tcPr>
          <w:p w14:paraId="39440B29"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29E48BC1"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58967217" w14:textId="026CFAF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8" w:space="0" w:color="000000"/>
            </w:tcBorders>
            <w:shd w:val="clear" w:color="000000" w:fill="92D050"/>
            <w:vAlign w:val="center"/>
            <w:hideMark/>
          </w:tcPr>
          <w:p w14:paraId="1EA3D392" w14:textId="077417FB" w:rsidR="007C1C0E" w:rsidRPr="003431AA" w:rsidRDefault="00ED7019"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glavni tužioci</w:t>
            </w:r>
            <w:r w:rsidR="007C1C0E" w:rsidRPr="003431AA">
              <w:rPr>
                <w:rFonts w:ascii="Arial Narrow" w:eastAsia="Times New Roman" w:hAnsi="Arial Narrow" w:cs="Arial"/>
                <w:sz w:val="16"/>
                <w:szCs w:val="16"/>
                <w:lang w:val="sr-Latn-RS"/>
              </w:rPr>
              <w:t xml:space="preserve"> </w:t>
            </w:r>
          </w:p>
        </w:tc>
        <w:tc>
          <w:tcPr>
            <w:tcW w:w="2821" w:type="dxa"/>
            <w:tcBorders>
              <w:top w:val="nil"/>
              <w:left w:val="nil"/>
              <w:bottom w:val="single" w:sz="4" w:space="0" w:color="auto"/>
              <w:right w:val="single" w:sz="8" w:space="0" w:color="000000"/>
            </w:tcBorders>
            <w:shd w:val="clear" w:color="000000" w:fill="92D050"/>
            <w:vAlign w:val="center"/>
            <w:hideMark/>
          </w:tcPr>
          <w:p w14:paraId="2A09A3E0" w14:textId="77777777" w:rsidR="004E2B9C" w:rsidRPr="003431AA" w:rsidRDefault="004E2B9C" w:rsidP="004E2B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Godišnji izveštaji o praćenju TSK-a ne</w:t>
            </w:r>
          </w:p>
          <w:p w14:paraId="0DF83B25" w14:textId="4EE096AD" w:rsidR="004E2B9C" w:rsidRPr="003431AA" w:rsidRDefault="004E2B9C" w:rsidP="004E2B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beleže povrede ovog zakonskog kriterijuma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0B353C5E" w14:textId="6C6E2F2A" w:rsidR="002521CB" w:rsidRPr="003431AA" w:rsidRDefault="002521CB" w:rsidP="002521C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svim slučajevima TSK primenjuje pravni kriterijum iz Zakona o državnom tužiocu, koji zabranjuje da primanja tužilaca od spoljnih angažovanja prelaze 25% njihove osnovne plate. To se može potvrditi i deklaracijom o imovini tužilaca.</w:t>
            </w:r>
          </w:p>
          <w:p w14:paraId="14598DC2" w14:textId="7A418A55" w:rsidR="002521CB" w:rsidRPr="003431AA" w:rsidRDefault="002521CB" w:rsidP="002521C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Tužilac po odobrenju glavnog tužioca tužilaštva i glavni tužioci tužilaštava po odobrenju Saveta, samo van radnog vremena, 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estvuju u aktivnostima koje su u skladu sa Eti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kim kodeksom i profesionalnim pona</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anjem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 xml:space="preserve">ilaca. </w:t>
            </w:r>
          </w:p>
          <w:p w14:paraId="0701A947" w14:textId="1E108F8A" w:rsidR="002521CB" w:rsidRPr="003431AA" w:rsidRDefault="002521CB" w:rsidP="002521C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Tokom 2023. godine oko 22 tužioca su se bavila stručnim radom, uključuju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 i predavanja u Akademiji Pravde.</w:t>
            </w:r>
          </w:p>
        </w:tc>
      </w:tr>
      <w:tr w:rsidR="00505715" w:rsidRPr="003431AA" w14:paraId="460DA59F" w14:textId="77777777" w:rsidTr="001E6473">
        <w:trPr>
          <w:trHeight w:val="64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7D3F42A"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34</w:t>
            </w:r>
          </w:p>
        </w:tc>
        <w:tc>
          <w:tcPr>
            <w:tcW w:w="2735" w:type="dxa"/>
            <w:tcBorders>
              <w:top w:val="single" w:sz="4" w:space="0" w:color="auto"/>
              <w:left w:val="nil"/>
              <w:bottom w:val="single" w:sz="8" w:space="0" w:color="000000"/>
              <w:right w:val="single" w:sz="8" w:space="0" w:color="000000"/>
            </w:tcBorders>
            <w:shd w:val="clear" w:color="auto" w:fill="FFC000"/>
            <w:vAlign w:val="center"/>
            <w:hideMark/>
          </w:tcPr>
          <w:p w14:paraId="1AC2AB66" w14:textId="77777777"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 SSK i TSK redovno procenjuju efekte</w:t>
            </w:r>
          </w:p>
          <w:p w14:paraId="3936329C" w14:textId="77777777"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normativnog okvira koji uređuje SSK, TSK,</w:t>
            </w:r>
          </w:p>
          <w:p w14:paraId="594ACC9E" w14:textId="025BA95A" w:rsidR="006C45A5" w:rsidRPr="003431AA" w:rsidRDefault="006C45A5" w:rsidP="006C45A5">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sudove, tužilaštva o stvarnoj i perceptiranoj nezavisnosti ovih organa od bilo kakvog neprimerenog uticaja</w:t>
            </w:r>
          </w:p>
        </w:tc>
        <w:tc>
          <w:tcPr>
            <w:tcW w:w="749" w:type="dxa"/>
            <w:tcBorders>
              <w:top w:val="single" w:sz="4" w:space="0" w:color="auto"/>
              <w:left w:val="nil"/>
              <w:bottom w:val="single" w:sz="8" w:space="0" w:color="000000"/>
              <w:right w:val="single" w:sz="8" w:space="0" w:color="000000"/>
            </w:tcBorders>
            <w:shd w:val="clear" w:color="auto" w:fill="FFC000"/>
            <w:vAlign w:val="center"/>
            <w:hideMark/>
          </w:tcPr>
          <w:p w14:paraId="2598AFAD"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single" w:sz="4" w:space="0" w:color="auto"/>
              <w:left w:val="nil"/>
              <w:bottom w:val="single" w:sz="8" w:space="0" w:color="000000"/>
              <w:right w:val="single" w:sz="8" w:space="0" w:color="000000"/>
            </w:tcBorders>
            <w:shd w:val="clear" w:color="auto" w:fill="FFC000"/>
            <w:vAlign w:val="center"/>
            <w:hideMark/>
          </w:tcPr>
          <w:p w14:paraId="6D98575D" w14:textId="420CDE33" w:rsidR="007C1C0E" w:rsidRPr="003431AA" w:rsidRDefault="004E2B9C" w:rsidP="007C1C0E">
            <w:pPr>
              <w:spacing w:after="0" w:line="240" w:lineRule="auto"/>
              <w:jc w:val="center"/>
              <w:rPr>
                <w:rFonts w:ascii="Arial Narrow" w:eastAsia="Times New Roman" w:hAnsi="Arial Narrow" w:cs="Arial"/>
                <w:sz w:val="16"/>
                <w:szCs w:val="16"/>
                <w:lang w:val="sr-Latn-RS"/>
              </w:rPr>
            </w:pPr>
            <w:r w:rsidRPr="003431AA">
              <w:rPr>
                <w:rFonts w:ascii="Arial" w:hAnsi="Arial" w:cs="Arial"/>
                <w:w w:val="80"/>
                <w:sz w:val="16"/>
                <w:szCs w:val="16"/>
                <w:lang w:val="sr-Latn-RS"/>
              </w:rPr>
              <w:t>MP,</w:t>
            </w:r>
            <w:r w:rsidRPr="003431AA">
              <w:rPr>
                <w:rFonts w:ascii="Arial" w:hAnsi="Arial" w:cs="Arial"/>
                <w:spacing w:val="-3"/>
                <w:sz w:val="16"/>
                <w:szCs w:val="16"/>
                <w:lang w:val="sr-Latn-RS"/>
              </w:rPr>
              <w:t xml:space="preserve"> </w:t>
            </w:r>
            <w:r w:rsidRPr="003431AA">
              <w:rPr>
                <w:rFonts w:ascii="Arial" w:hAnsi="Arial" w:cs="Arial"/>
                <w:w w:val="80"/>
                <w:sz w:val="16"/>
                <w:szCs w:val="16"/>
                <w:lang w:val="sr-Latn-RS"/>
              </w:rPr>
              <w:t>SSK,</w:t>
            </w:r>
            <w:r w:rsidRPr="003431AA">
              <w:rPr>
                <w:rFonts w:ascii="Arial" w:hAnsi="Arial" w:cs="Arial"/>
                <w:spacing w:val="-3"/>
                <w:sz w:val="16"/>
                <w:szCs w:val="16"/>
                <w:lang w:val="sr-Latn-RS"/>
              </w:rPr>
              <w:t xml:space="preserve"> </w:t>
            </w:r>
            <w:r w:rsidRPr="003431AA">
              <w:rPr>
                <w:rFonts w:ascii="Arial" w:hAnsi="Arial" w:cs="Arial"/>
                <w:spacing w:val="-5"/>
                <w:w w:val="80"/>
                <w:sz w:val="16"/>
                <w:szCs w:val="16"/>
                <w:lang w:val="sr-Latn-RS"/>
              </w:rPr>
              <w:t>TSK</w:t>
            </w:r>
          </w:p>
        </w:tc>
        <w:tc>
          <w:tcPr>
            <w:tcW w:w="2821" w:type="dxa"/>
            <w:tcBorders>
              <w:top w:val="single" w:sz="4" w:space="0" w:color="auto"/>
              <w:left w:val="nil"/>
              <w:bottom w:val="single" w:sz="8" w:space="0" w:color="000000"/>
              <w:right w:val="single" w:sz="8" w:space="0" w:color="000000"/>
            </w:tcBorders>
            <w:shd w:val="clear" w:color="auto" w:fill="FFC000"/>
            <w:vAlign w:val="center"/>
            <w:hideMark/>
          </w:tcPr>
          <w:p w14:paraId="085C6A9F" w14:textId="2AB4AC73" w:rsidR="007C1C0E" w:rsidRPr="003431AA" w:rsidRDefault="004E2B9C"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Procene se vrše na godišnjoj osnovi</w:t>
            </w:r>
          </w:p>
        </w:tc>
        <w:tc>
          <w:tcPr>
            <w:tcW w:w="6480" w:type="dxa"/>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25FA93C8" w14:textId="6DA2D3EA" w:rsidR="004E2B9C" w:rsidRPr="003431AA" w:rsidRDefault="004E2B9C" w:rsidP="004E2B9C">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 cilju usaglašavanja i ažuriranja podzakonskih akata i prilagođavanja eventualnim novim zakonskim i strukturnim promenama, TSK je, kroz sopstvene mehanizme, planirao analizu sprovođenja podzakonskih akata koji su na snazi. Kao rezultat toga, Komisija za normativna pitanja je izradila upitnik sa pitanjima u vezi sa podzakonskim aktima koji su na snazi i izvršila posete svim tužilaštvima Republike Kosovo gde je dobila odgovore od glavnih tužilaca u vezi sa ovim pitanjem. Kao rezultat ovih poseta, Komisija je sačinila izveštaj sa nalazima i preporukama.</w:t>
            </w:r>
          </w:p>
          <w:p w14:paraId="5C731586" w14:textId="29649F15" w:rsidR="00206537" w:rsidRPr="003431AA" w:rsidRDefault="00206537" w:rsidP="0043662F">
            <w:pPr>
              <w:rPr>
                <w:rFonts w:ascii="Arial Narrow" w:hAnsi="Arial Narrow" w:cs="Calibri"/>
                <w:color w:val="000000"/>
                <w:sz w:val="16"/>
                <w:szCs w:val="16"/>
                <w:lang w:val="sr-Latn-RS"/>
              </w:rPr>
            </w:pPr>
          </w:p>
        </w:tc>
      </w:tr>
      <w:tr w:rsidR="004E2B9C" w:rsidRPr="003431AA" w14:paraId="56E742A1" w14:textId="77777777" w:rsidTr="00595F86">
        <w:trPr>
          <w:trHeight w:val="14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497ACD7" w14:textId="77777777" w:rsidR="004E2B9C" w:rsidRPr="003431AA" w:rsidRDefault="004E2B9C" w:rsidP="004E2B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35</w:t>
            </w:r>
          </w:p>
        </w:tc>
        <w:tc>
          <w:tcPr>
            <w:tcW w:w="2735" w:type="dxa"/>
            <w:tcBorders>
              <w:top w:val="nil"/>
              <w:left w:val="nil"/>
              <w:bottom w:val="single" w:sz="8" w:space="0" w:color="000000"/>
              <w:right w:val="single" w:sz="8" w:space="0" w:color="000000"/>
            </w:tcBorders>
            <w:shd w:val="clear" w:color="000000" w:fill="92D050"/>
            <w:vAlign w:val="center"/>
            <w:hideMark/>
          </w:tcPr>
          <w:p w14:paraId="19CE730C" w14:textId="39A6BC43" w:rsidR="004E2B9C" w:rsidRPr="003431AA" w:rsidRDefault="004E2B9C" w:rsidP="004E2B9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sprovodi sistematski i nezavisni pregled radne prakse sudova na različitim nivoima kako bi identifikovao vrste rizika koji utiču na odgovornost, uzimajući u obzir različite kontekste u kojima sudovi rade i varijacije potencijalnih izazova zbog nivoa sudova i njihove lokacije</w:t>
            </w:r>
          </w:p>
        </w:tc>
        <w:tc>
          <w:tcPr>
            <w:tcW w:w="749" w:type="dxa"/>
            <w:tcBorders>
              <w:top w:val="nil"/>
              <w:left w:val="nil"/>
              <w:bottom w:val="single" w:sz="8" w:space="0" w:color="000000"/>
              <w:right w:val="single" w:sz="8" w:space="0" w:color="000000"/>
            </w:tcBorders>
            <w:shd w:val="clear" w:color="000000" w:fill="92D050"/>
            <w:vAlign w:val="center"/>
            <w:hideMark/>
          </w:tcPr>
          <w:p w14:paraId="20205D04" w14:textId="77777777" w:rsidR="004E2B9C" w:rsidRPr="003431AA" w:rsidRDefault="004E2B9C" w:rsidP="004E2B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2021 - 2023</w:t>
            </w:r>
          </w:p>
        </w:tc>
        <w:tc>
          <w:tcPr>
            <w:tcW w:w="1555" w:type="dxa"/>
            <w:tcBorders>
              <w:top w:val="nil"/>
              <w:left w:val="nil"/>
              <w:bottom w:val="single" w:sz="8" w:space="0" w:color="000000"/>
              <w:right w:val="single" w:sz="8" w:space="0" w:color="000000"/>
            </w:tcBorders>
            <w:shd w:val="clear" w:color="000000" w:fill="92D050"/>
            <w:vAlign w:val="center"/>
            <w:hideMark/>
          </w:tcPr>
          <w:p w14:paraId="149D2B23" w14:textId="1F93EAC5" w:rsidR="004E2B9C" w:rsidRPr="003431AA" w:rsidRDefault="004E2B9C" w:rsidP="004E2B9C">
            <w:pPr>
              <w:spacing w:after="0" w:line="240" w:lineRule="auto"/>
              <w:jc w:val="center"/>
              <w:rPr>
                <w:rFonts w:ascii="Arial Narrow" w:eastAsia="Times New Roman" w:hAnsi="Arial Narrow" w:cs="Arial"/>
                <w:sz w:val="16"/>
                <w:szCs w:val="16"/>
                <w:lang w:val="sr-Latn-RS"/>
              </w:rPr>
            </w:pPr>
            <w:r w:rsidRPr="003431AA">
              <w:rPr>
                <w:rFonts w:ascii="Arial" w:hAnsi="Arial" w:cs="Arial"/>
                <w:spacing w:val="-5"/>
                <w:w w:val="90"/>
                <w:sz w:val="16"/>
                <w:szCs w:val="16"/>
                <w:lang w:val="sr-Latn-RS"/>
              </w:rPr>
              <w:t>SSK</w:t>
            </w:r>
          </w:p>
        </w:tc>
        <w:tc>
          <w:tcPr>
            <w:tcW w:w="2821" w:type="dxa"/>
            <w:tcBorders>
              <w:top w:val="nil"/>
              <w:left w:val="nil"/>
              <w:bottom w:val="single" w:sz="8" w:space="0" w:color="000000"/>
              <w:right w:val="single" w:sz="8" w:space="0" w:color="000000"/>
            </w:tcBorders>
            <w:shd w:val="clear" w:color="000000" w:fill="92D050"/>
            <w:hideMark/>
          </w:tcPr>
          <w:p w14:paraId="2B213A23" w14:textId="77777777" w:rsidR="004E2B9C" w:rsidRPr="003431AA" w:rsidRDefault="004E2B9C" w:rsidP="004E2B9C">
            <w:pPr>
              <w:pStyle w:val="TableParagraph"/>
              <w:rPr>
                <w:rFonts w:ascii="Arial" w:hAnsi="Arial" w:cs="Arial"/>
                <w:sz w:val="16"/>
                <w:szCs w:val="16"/>
                <w:lang w:val="sr-Latn-RS"/>
              </w:rPr>
            </w:pPr>
          </w:p>
          <w:p w14:paraId="34C00FA8" w14:textId="77777777" w:rsidR="004E2B9C" w:rsidRPr="003431AA" w:rsidRDefault="004E2B9C" w:rsidP="004E2B9C">
            <w:pPr>
              <w:pStyle w:val="TableParagraph"/>
              <w:rPr>
                <w:rFonts w:ascii="Arial" w:hAnsi="Arial" w:cs="Arial"/>
                <w:sz w:val="16"/>
                <w:szCs w:val="16"/>
                <w:lang w:val="sr-Latn-RS"/>
              </w:rPr>
            </w:pPr>
          </w:p>
          <w:p w14:paraId="472569B0" w14:textId="77777777" w:rsidR="004E2B9C" w:rsidRPr="003431AA" w:rsidRDefault="004E2B9C" w:rsidP="004E2B9C">
            <w:pPr>
              <w:pStyle w:val="TableParagraph"/>
              <w:spacing w:before="53"/>
              <w:rPr>
                <w:rFonts w:ascii="Arial" w:hAnsi="Arial" w:cs="Arial"/>
                <w:sz w:val="16"/>
                <w:szCs w:val="16"/>
                <w:lang w:val="sr-Latn-RS"/>
              </w:rPr>
            </w:pPr>
          </w:p>
          <w:p w14:paraId="6C8C9888" w14:textId="01544D9F" w:rsidR="004E2B9C" w:rsidRPr="003431AA" w:rsidRDefault="004E2B9C" w:rsidP="004E2B9C">
            <w:pPr>
              <w:spacing w:after="0" w:line="240" w:lineRule="auto"/>
              <w:rPr>
                <w:rFonts w:ascii="Arial Narrow" w:eastAsia="Times New Roman" w:hAnsi="Arial Narrow" w:cs="Arial"/>
                <w:sz w:val="16"/>
                <w:szCs w:val="16"/>
                <w:lang w:val="sr-Latn-RS"/>
              </w:rPr>
            </w:pPr>
            <w:r w:rsidRPr="003431AA">
              <w:rPr>
                <w:rFonts w:ascii="Arial" w:hAnsi="Arial" w:cs="Arial"/>
                <w:w w:val="80"/>
                <w:sz w:val="16"/>
                <w:szCs w:val="16"/>
                <w:lang w:val="sr-Latn-RS"/>
              </w:rPr>
              <w:t>Sprovode</w:t>
            </w:r>
            <w:r w:rsidRPr="003431AA">
              <w:rPr>
                <w:rFonts w:ascii="Arial" w:hAnsi="Arial" w:cs="Arial"/>
                <w:spacing w:val="-2"/>
                <w:sz w:val="16"/>
                <w:szCs w:val="16"/>
                <w:lang w:val="sr-Latn-RS"/>
              </w:rPr>
              <w:t xml:space="preserve"> </w:t>
            </w:r>
            <w:r w:rsidRPr="003431AA">
              <w:rPr>
                <w:rFonts w:ascii="Arial" w:hAnsi="Arial" w:cs="Arial"/>
                <w:w w:val="80"/>
                <w:sz w:val="16"/>
                <w:szCs w:val="16"/>
                <w:lang w:val="sr-Latn-RS"/>
              </w:rPr>
              <w:t>se</w:t>
            </w:r>
            <w:r w:rsidRPr="003431AA">
              <w:rPr>
                <w:rFonts w:ascii="Arial" w:hAnsi="Arial" w:cs="Arial"/>
                <w:spacing w:val="-2"/>
                <w:sz w:val="16"/>
                <w:szCs w:val="16"/>
                <w:lang w:val="sr-Latn-RS"/>
              </w:rPr>
              <w:t xml:space="preserve"> </w:t>
            </w:r>
            <w:r w:rsidRPr="003431AA">
              <w:rPr>
                <w:rFonts w:ascii="Arial" w:hAnsi="Arial" w:cs="Arial"/>
                <w:w w:val="80"/>
                <w:sz w:val="16"/>
                <w:szCs w:val="16"/>
                <w:lang w:val="sr-Latn-RS"/>
              </w:rPr>
              <w:t>sistematski</w:t>
            </w:r>
            <w:r w:rsidRPr="003431AA">
              <w:rPr>
                <w:rFonts w:ascii="Arial" w:hAnsi="Arial" w:cs="Arial"/>
                <w:spacing w:val="-3"/>
                <w:sz w:val="16"/>
                <w:szCs w:val="16"/>
                <w:lang w:val="sr-Latn-RS"/>
              </w:rPr>
              <w:t xml:space="preserve"> </w:t>
            </w:r>
            <w:r w:rsidRPr="003431AA">
              <w:rPr>
                <w:rFonts w:ascii="Arial" w:hAnsi="Arial" w:cs="Arial"/>
                <w:spacing w:val="-2"/>
                <w:w w:val="80"/>
                <w:sz w:val="16"/>
                <w:szCs w:val="16"/>
                <w:lang w:val="sr-Latn-RS"/>
              </w:rPr>
              <w:t>pregledi</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68C489CC" w14:textId="713AAAF6" w:rsidR="002521CB" w:rsidRPr="003431AA" w:rsidRDefault="002521CB" w:rsidP="002521C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na osnovu zakona na snazi I u skladu sa planom rada, kontinuirano kroz Jedinicu za sudsku inspekciju razvija procese revizije koji se bave važnim pitanjima. Predmeti „Kobra“ „Osnovni sud u Prizrenu, Izveštaj je završen 25.01.2023.</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32"/>
            </w:r>
            <w:r w:rsidRPr="003431AA">
              <w:rPr>
                <w:rFonts w:ascii="Arial Narrow" w:hAnsi="Arial Narrow" w:cs="Calibri"/>
                <w:color w:val="000000"/>
                <w:sz w:val="16"/>
                <w:szCs w:val="16"/>
                <w:lang w:val="sr-Latn-RS"/>
              </w:rPr>
              <w:t xml:space="preserve">  Inspekcija „Razmatranje faktora vremena u upu</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ivanju/prijemu sudskih predmeta prema predmetnoj i mesnoj nadležnosti“, izveštaj je završen 17.03.2023. Inspekcija, „Razlozi zastarelosti kazne zatvora, krivične novčane i prekršajne </w:t>
            </w:r>
            <w:r w:rsidRPr="003431AA">
              <w:rPr>
                <w:rFonts w:ascii="Arial" w:hAnsi="Arial" w:cs="Arial"/>
                <w:color w:val="000000"/>
                <w:sz w:val="16"/>
                <w:szCs w:val="16"/>
                <w:lang w:val="sr-Latn-RS"/>
              </w:rPr>
              <w:t>​​</w:t>
            </w:r>
            <w:r w:rsidRPr="003431AA">
              <w:rPr>
                <w:rFonts w:ascii="Arial Narrow" w:hAnsi="Arial Narrow" w:cs="Calibri"/>
                <w:color w:val="000000"/>
                <w:sz w:val="16"/>
                <w:szCs w:val="16"/>
                <w:lang w:val="sr-Latn-RS"/>
              </w:rPr>
              <w:t>nov</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ane kazne</w:t>
            </w:r>
            <w:r w:rsidRPr="003431AA">
              <w:rPr>
                <w:rFonts w:ascii="Arial Narrow" w:hAnsi="Arial Narrow" w:cs="Arial Narrow"/>
                <w:color w:val="000000"/>
                <w:sz w:val="16"/>
                <w:szCs w:val="16"/>
                <w:lang w:val="sr-Latn-RS"/>
              </w:rPr>
              <w:t>“</w:t>
            </w:r>
            <w:r w:rsidRPr="003431AA">
              <w:rPr>
                <w:rFonts w:ascii="Arial Narrow" w:hAnsi="Arial Narrow" w:cs="Calibri"/>
                <w:color w:val="000000"/>
                <w:sz w:val="16"/>
                <w:szCs w:val="16"/>
                <w:lang w:val="sr-Latn-RS"/>
              </w:rPr>
              <w:t>, izve</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taj je završen 02.05.2023. Inspekcija – „Odugovlačenje pravde za rasvetljavanje krivičnog dela nad tinejdžerima; Inspekcija / Izveštaj o inspekciji "A. P. (italijanski)".</w:t>
            </w:r>
          </w:p>
        </w:tc>
      </w:tr>
      <w:tr w:rsidR="00505715" w:rsidRPr="003431AA" w14:paraId="49A14E27" w14:textId="77777777" w:rsidTr="00B64D5A">
        <w:trPr>
          <w:trHeight w:val="127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0F40D6F"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36</w:t>
            </w:r>
          </w:p>
        </w:tc>
        <w:tc>
          <w:tcPr>
            <w:tcW w:w="2735" w:type="dxa"/>
            <w:tcBorders>
              <w:top w:val="nil"/>
              <w:left w:val="nil"/>
              <w:bottom w:val="single" w:sz="8" w:space="0" w:color="000000"/>
              <w:right w:val="single" w:sz="8" w:space="0" w:color="000000"/>
            </w:tcBorders>
            <w:shd w:val="clear" w:color="000000" w:fill="92D050"/>
            <w:vAlign w:val="center"/>
            <w:hideMark/>
          </w:tcPr>
          <w:p w14:paraId="2DB400DD" w14:textId="181B39A9" w:rsidR="006C45A5" w:rsidRPr="003431AA" w:rsidRDefault="006C45A5" w:rsidP="003549A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sprovodi sistematski i nezavisni pregled radne prakse tužilaštava na različitim nivoima kako bi identifikovao vrste rizika koji utiču na odgovornost, uzimajući u obzir različiti kontekst u kojem tužilaštva rade i varijacije potencijalnih izazova zbog nivoa tužilaštava i njihove lokacije</w:t>
            </w:r>
          </w:p>
        </w:tc>
        <w:tc>
          <w:tcPr>
            <w:tcW w:w="749" w:type="dxa"/>
            <w:tcBorders>
              <w:top w:val="nil"/>
              <w:left w:val="nil"/>
              <w:bottom w:val="single" w:sz="8" w:space="0" w:color="000000"/>
              <w:right w:val="single" w:sz="8" w:space="0" w:color="000000"/>
            </w:tcBorders>
            <w:shd w:val="clear" w:color="000000" w:fill="92D050"/>
            <w:vAlign w:val="center"/>
            <w:hideMark/>
          </w:tcPr>
          <w:p w14:paraId="6D91F833"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2021 - 2023</w:t>
            </w:r>
          </w:p>
        </w:tc>
        <w:tc>
          <w:tcPr>
            <w:tcW w:w="1555" w:type="dxa"/>
            <w:tcBorders>
              <w:top w:val="nil"/>
              <w:left w:val="nil"/>
              <w:bottom w:val="single" w:sz="8" w:space="0" w:color="000000"/>
              <w:right w:val="single" w:sz="8" w:space="0" w:color="000000"/>
            </w:tcBorders>
            <w:shd w:val="clear" w:color="000000" w:fill="92D050"/>
            <w:vAlign w:val="center"/>
            <w:hideMark/>
          </w:tcPr>
          <w:p w14:paraId="13EBA0AC" w14:textId="361FD663" w:rsidR="007C1C0E" w:rsidRPr="003431AA" w:rsidRDefault="004E2B9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000000" w:fill="92D050"/>
            <w:vAlign w:val="center"/>
            <w:hideMark/>
          </w:tcPr>
          <w:p w14:paraId="74F4BC24" w14:textId="77777777" w:rsidR="004E2B9C" w:rsidRPr="003431AA" w:rsidRDefault="004E2B9C" w:rsidP="004E2B9C">
            <w:pPr>
              <w:spacing w:after="0" w:line="240" w:lineRule="auto"/>
              <w:rPr>
                <w:rFonts w:ascii="Arial Narrow" w:eastAsia="Times New Roman" w:hAnsi="Arial Narrow" w:cs="Arial"/>
                <w:sz w:val="16"/>
                <w:szCs w:val="16"/>
                <w:lang w:val="sr-Latn-RS"/>
              </w:rPr>
            </w:pPr>
          </w:p>
          <w:p w14:paraId="6BE2B22D" w14:textId="77777777" w:rsidR="004E2B9C" w:rsidRPr="003431AA" w:rsidRDefault="004E2B9C" w:rsidP="004E2B9C">
            <w:pPr>
              <w:spacing w:after="0" w:line="240" w:lineRule="auto"/>
              <w:rPr>
                <w:rFonts w:ascii="Arial Narrow" w:eastAsia="Times New Roman" w:hAnsi="Arial Narrow" w:cs="Arial"/>
                <w:sz w:val="16"/>
                <w:szCs w:val="16"/>
                <w:lang w:val="sr-Latn-RS"/>
              </w:rPr>
            </w:pPr>
          </w:p>
          <w:p w14:paraId="72DA6759" w14:textId="77777777" w:rsidR="004E2B9C" w:rsidRPr="003431AA" w:rsidRDefault="004E2B9C" w:rsidP="004E2B9C">
            <w:pPr>
              <w:spacing w:after="0" w:line="240" w:lineRule="auto"/>
              <w:rPr>
                <w:rFonts w:ascii="Arial Narrow" w:eastAsia="Times New Roman" w:hAnsi="Arial Narrow" w:cs="Arial"/>
                <w:sz w:val="16"/>
                <w:szCs w:val="16"/>
                <w:lang w:val="sr-Latn-RS"/>
              </w:rPr>
            </w:pPr>
          </w:p>
          <w:p w14:paraId="517FA426" w14:textId="3FBBBD0A" w:rsidR="007C1C0E" w:rsidRPr="003431AA" w:rsidRDefault="004E2B9C" w:rsidP="004E2B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Sprovode se sistematski pregledi</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hideMark/>
          </w:tcPr>
          <w:p w14:paraId="62B33EFB" w14:textId="58BAB0C5" w:rsidR="002521CB" w:rsidRPr="003431AA" w:rsidRDefault="002521CB" w:rsidP="002521C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Komisija za upravljanje tužilaštvima je nadležna za sistematski pregled prakse rada svih tužilaštava. Komisija je tokom 2023. godine održavala mesečne sastanke, posete tužilaštava i organizovala 2 radionice uz podršku projekta EUKOJUST. Početkom 2023. godine Komisija je organizovala dvodnevnu radionicu za izradu godišnjeg izveštaja Komisije za 2022. godinu i plana rada za 2023. godinu u saradnji sa nadležnim jedinicama Sekretarijata i tužilaštvima, radi odražavanja potreba tužilačkog sistema.</w:t>
            </w:r>
          </w:p>
          <w:p w14:paraId="11840112" w14:textId="79D0C36F" w:rsidR="002521CB" w:rsidRPr="003431AA" w:rsidRDefault="002521CB" w:rsidP="002521C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Komisija je 14. marta 2023. godine osnovala radnu grupu za pra</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enje sprovođenja  Informacionog sistema za upravljanje predmetima (ISUP) u tužilaštvima Republike Kosovo, preko koje smo imenovali službenike koji su nadzornici u tužilaštvima po regionima. Ova radna grupa je održala onlajn sastanke sa svim administratorima i posetila Apelaciono tužilaštvo, OT Priština, Mitrovica i Prizren. Na osnovu njih su pripremljeni izveštaji za svako tužilaštvo koji sadrže podatke u vezi poređenja ručnog izveštaja sa izveštajem iz ISUP-a. Problemi ili izazovi koje su identifikovali odgovaraju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 nadzornici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tava u okviru ove radne grupe su poslati svakom administratoru.</w:t>
            </w:r>
          </w:p>
          <w:p w14:paraId="1029D9DF" w14:textId="5A9FCF1F" w:rsidR="002521CB" w:rsidRPr="003431AA" w:rsidRDefault="002521CB" w:rsidP="002521C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U julu 2023. održana je radionica </w:t>
            </w:r>
            <w:r w:rsidR="0005144E" w:rsidRPr="003431AA">
              <w:rPr>
                <w:rFonts w:ascii="Arial Narrow" w:eastAsia="Times New Roman" w:hAnsi="Arial Narrow" w:cs="Arial"/>
                <w:color w:val="000000"/>
                <w:sz w:val="16"/>
                <w:szCs w:val="16"/>
                <w:lang w:val="sr-Latn-RS"/>
              </w:rPr>
              <w:t>za obradu ovih izveštaja za ISUP,</w:t>
            </w:r>
            <w:r w:rsidRPr="003431AA">
              <w:rPr>
                <w:rFonts w:ascii="Arial Narrow" w:eastAsia="Times New Roman" w:hAnsi="Arial Narrow" w:cs="Arial"/>
                <w:color w:val="000000"/>
                <w:sz w:val="16"/>
                <w:szCs w:val="16"/>
                <w:lang w:val="sr-Latn-RS"/>
              </w:rPr>
              <w:t xml:space="preserve"> infrastrukturu tužilaštva, bezbednost i ljudske resurse.</w:t>
            </w:r>
          </w:p>
          <w:p w14:paraId="28C93274" w14:textId="1941CADD" w:rsidR="002521CB" w:rsidRPr="003431AA" w:rsidRDefault="002521CB" w:rsidP="0005144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Tokom septembra 2023. godine, Komisija je održala sastanak sa Upravom regionalne policije u Prištini sa ciljem unapređenja upotrebe </w:t>
            </w:r>
            <w:r w:rsidR="0005144E" w:rsidRPr="003431AA">
              <w:rPr>
                <w:rFonts w:ascii="Arial Narrow" w:eastAsia="Times New Roman" w:hAnsi="Arial Narrow" w:cs="Arial"/>
                <w:color w:val="000000"/>
                <w:sz w:val="16"/>
                <w:szCs w:val="16"/>
                <w:lang w:val="sr-Latn-RS"/>
              </w:rPr>
              <w:t>ISUP</w:t>
            </w:r>
            <w:r w:rsidRPr="003431AA">
              <w:rPr>
                <w:rFonts w:ascii="Arial Narrow" w:eastAsia="Times New Roman" w:hAnsi="Arial Narrow" w:cs="Arial"/>
                <w:color w:val="000000"/>
                <w:sz w:val="16"/>
                <w:szCs w:val="16"/>
                <w:lang w:val="sr-Latn-RS"/>
              </w:rPr>
              <w:t xml:space="preserve">-a. Takođe, održan je i zajednički sastanak sa Komisijom za </w:t>
            </w:r>
            <w:r w:rsidR="0005144E" w:rsidRPr="003431AA">
              <w:rPr>
                <w:rFonts w:ascii="Arial Narrow" w:eastAsia="Times New Roman" w:hAnsi="Arial Narrow" w:cs="Arial"/>
                <w:color w:val="000000"/>
                <w:sz w:val="16"/>
                <w:szCs w:val="16"/>
                <w:lang w:val="sr-Latn-RS"/>
              </w:rPr>
              <w:t>upravljanje sudovima</w:t>
            </w:r>
            <w:r w:rsidRPr="003431AA">
              <w:rPr>
                <w:rFonts w:ascii="Arial Narrow" w:eastAsia="Times New Roman" w:hAnsi="Arial Narrow" w:cs="Arial"/>
                <w:color w:val="000000"/>
                <w:sz w:val="16"/>
                <w:szCs w:val="16"/>
                <w:lang w:val="sr-Latn-RS"/>
              </w:rPr>
              <w:t xml:space="preserve">. Svrha ovog sastanka je bila detaljna diskusija o izazovima koji se javljaju tokom procesa rada tužilaca i sudija u </w:t>
            </w:r>
            <w:r w:rsidR="0005144E" w:rsidRPr="003431AA">
              <w:rPr>
                <w:rFonts w:ascii="Arial Narrow" w:eastAsia="Times New Roman" w:hAnsi="Arial Narrow" w:cs="Arial"/>
                <w:color w:val="000000"/>
                <w:sz w:val="16"/>
                <w:szCs w:val="16"/>
                <w:lang w:val="sr-Latn-RS"/>
              </w:rPr>
              <w:t>ISUP</w:t>
            </w:r>
            <w:r w:rsidRPr="003431AA">
              <w:rPr>
                <w:rFonts w:ascii="Arial Narrow" w:eastAsia="Times New Roman" w:hAnsi="Arial Narrow" w:cs="Arial"/>
                <w:color w:val="000000"/>
                <w:sz w:val="16"/>
                <w:szCs w:val="16"/>
                <w:lang w:val="sr-Latn-RS"/>
              </w:rPr>
              <w:t>-u i intenziviranje zajedničke posve</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enosti ove dve komisije da se olak</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a radna aktivnost u ovom velikom projektu pravosudnog sistema</w:t>
            </w:r>
            <w:r w:rsidR="0005144E" w:rsidRPr="003431AA">
              <w:rPr>
                <w:rFonts w:ascii="Arial Narrow" w:eastAsia="Times New Roman" w:hAnsi="Arial Narrow" w:cs="Arial"/>
                <w:color w:val="000000"/>
                <w:sz w:val="16"/>
                <w:szCs w:val="16"/>
                <w:lang w:val="sr-Latn-RS"/>
              </w:rPr>
              <w:t xml:space="preserve"> </w:t>
            </w:r>
            <w:r w:rsidRPr="003431AA">
              <w:rPr>
                <w:rFonts w:ascii="Arial Narrow" w:eastAsia="Times New Roman" w:hAnsi="Arial Narrow" w:cs="Arial"/>
                <w:color w:val="000000"/>
                <w:sz w:val="16"/>
                <w:szCs w:val="16"/>
                <w:lang w:val="sr-Latn-RS"/>
              </w:rPr>
              <w:t xml:space="preserve"> u Republici Kosovo. Na predlog Komisije, </w:t>
            </w:r>
            <w:r w:rsidR="0005144E" w:rsidRPr="003431AA">
              <w:rPr>
                <w:rFonts w:ascii="Arial Narrow" w:eastAsia="Times New Roman" w:hAnsi="Arial Narrow" w:cs="Arial"/>
                <w:color w:val="000000"/>
                <w:sz w:val="16"/>
                <w:szCs w:val="16"/>
                <w:lang w:val="sr-Latn-RS"/>
              </w:rPr>
              <w:t>TSK</w:t>
            </w:r>
            <w:r w:rsidRPr="003431AA">
              <w:rPr>
                <w:rFonts w:ascii="Arial Narrow" w:eastAsia="Times New Roman" w:hAnsi="Arial Narrow" w:cs="Arial"/>
                <w:color w:val="000000"/>
                <w:sz w:val="16"/>
                <w:szCs w:val="16"/>
                <w:lang w:val="sr-Latn-RS"/>
              </w:rPr>
              <w:t xml:space="preserve"> je osnovala korisni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 xml:space="preserve">ku grupu </w:t>
            </w:r>
            <w:r w:rsidR="0005144E" w:rsidRPr="003431AA">
              <w:rPr>
                <w:rFonts w:ascii="Arial Narrow" w:eastAsia="Times New Roman" w:hAnsi="Arial Narrow" w:cs="Arial"/>
                <w:color w:val="000000"/>
                <w:sz w:val="16"/>
                <w:szCs w:val="16"/>
                <w:lang w:val="sr-Latn-RS"/>
              </w:rPr>
              <w:t>ISUP</w:t>
            </w:r>
            <w:r w:rsidRPr="003431AA">
              <w:rPr>
                <w:rFonts w:ascii="Arial Narrow" w:eastAsia="Times New Roman" w:hAnsi="Arial Narrow" w:cs="Arial"/>
                <w:color w:val="000000"/>
                <w:sz w:val="16"/>
                <w:szCs w:val="16"/>
                <w:lang w:val="sr-Latn-RS"/>
              </w:rPr>
              <w:t xml:space="preserve">, koju </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ine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ioci sa svih nivoa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 xml:space="preserve">kog sistema u </w:t>
            </w:r>
            <w:r w:rsidR="0005144E" w:rsidRPr="003431AA">
              <w:rPr>
                <w:rFonts w:ascii="Arial Narrow" w:eastAsia="Times New Roman" w:hAnsi="Arial Narrow" w:cs="Arial"/>
                <w:color w:val="000000"/>
                <w:sz w:val="16"/>
                <w:szCs w:val="16"/>
                <w:lang w:val="sr-Latn-RS"/>
              </w:rPr>
              <w:t>TSK-u</w:t>
            </w:r>
            <w:r w:rsidRPr="003431AA">
              <w:rPr>
                <w:rFonts w:ascii="Arial Narrow" w:eastAsia="Times New Roman" w:hAnsi="Arial Narrow" w:cs="Arial"/>
                <w:color w:val="000000"/>
                <w:sz w:val="16"/>
                <w:szCs w:val="16"/>
                <w:lang w:val="sr-Latn-RS"/>
              </w:rPr>
              <w:t xml:space="preserve">, </w:t>
            </w:r>
            <w:r w:rsidR="0005144E" w:rsidRPr="003431AA">
              <w:rPr>
                <w:rFonts w:ascii="Arial Narrow" w:eastAsia="Times New Roman" w:hAnsi="Arial Narrow" w:cs="Arial"/>
                <w:color w:val="000000"/>
                <w:sz w:val="16"/>
                <w:szCs w:val="16"/>
                <w:lang w:val="sr-Latn-RS"/>
              </w:rPr>
              <w:t>a takođe,</w:t>
            </w:r>
            <w:r w:rsidRPr="003431AA">
              <w:rPr>
                <w:rFonts w:ascii="Arial Narrow" w:eastAsia="Times New Roman" w:hAnsi="Arial Narrow" w:cs="Arial"/>
                <w:color w:val="000000"/>
                <w:sz w:val="16"/>
                <w:szCs w:val="16"/>
                <w:lang w:val="sr-Latn-RS"/>
              </w:rPr>
              <w:t xml:space="preserve"> njegove aktivnosti su posebno uključene u godišnji izveštaj Saveta</w:t>
            </w:r>
          </w:p>
        </w:tc>
      </w:tr>
      <w:tr w:rsidR="00F96146" w:rsidRPr="003431AA" w14:paraId="7790FA59" w14:textId="00843D3A" w:rsidTr="00F96146">
        <w:trPr>
          <w:trHeight w:val="389"/>
        </w:trPr>
        <w:tc>
          <w:tcPr>
            <w:tcW w:w="11450" w:type="dxa"/>
            <w:gridSpan w:val="10"/>
            <w:tcBorders>
              <w:top w:val="nil"/>
              <w:left w:val="single" w:sz="8" w:space="0" w:color="000000"/>
              <w:bottom w:val="single" w:sz="8" w:space="0" w:color="000000"/>
              <w:right w:val="single" w:sz="4" w:space="0" w:color="auto"/>
            </w:tcBorders>
            <w:shd w:val="clear" w:color="auto" w:fill="auto"/>
            <w:vAlign w:val="center"/>
          </w:tcPr>
          <w:p w14:paraId="3A44AC41" w14:textId="77EA0FBB" w:rsidR="00F96146" w:rsidRPr="003431AA" w:rsidRDefault="00335D89" w:rsidP="004E2B9C">
            <w:pPr>
              <w:spacing w:after="0" w:line="240" w:lineRule="auto"/>
              <w:jc w:val="both"/>
              <w:rPr>
                <w:rFonts w:ascii="Arial Narrow" w:eastAsia="Times New Roman" w:hAnsi="Arial Narrow" w:cs="Arial"/>
                <w:color w:val="000000"/>
                <w:sz w:val="16"/>
                <w:szCs w:val="16"/>
                <w:lang w:val="sr-Latn-RS"/>
              </w:rPr>
            </w:pPr>
            <w:r>
              <w:rPr>
                <w:rFonts w:ascii="Arial Narrow" w:eastAsia="Times New Roman" w:hAnsi="Arial Narrow" w:cs="Arial"/>
                <w:i/>
                <w:iCs/>
                <w:sz w:val="16"/>
                <w:szCs w:val="16"/>
                <w:lang w:val="sr-Latn-RS"/>
              </w:rPr>
              <w:t>Politička mera</w:t>
            </w:r>
            <w:r w:rsidR="004E2B9C" w:rsidRPr="003431AA">
              <w:rPr>
                <w:rFonts w:ascii="Arial Narrow" w:eastAsia="Times New Roman" w:hAnsi="Arial Narrow" w:cs="Arial"/>
                <w:i/>
                <w:iCs/>
                <w:sz w:val="16"/>
                <w:szCs w:val="16"/>
                <w:lang w:val="sr-Latn-RS"/>
              </w:rPr>
              <w:t xml:space="preserve">: Održiva disciplinska platforma za obezbeđenje odgovornosti  </w:t>
            </w:r>
          </w:p>
        </w:tc>
        <w:tc>
          <w:tcPr>
            <w:tcW w:w="3264" w:type="dxa"/>
            <w:gridSpan w:val="2"/>
            <w:tcBorders>
              <w:top w:val="nil"/>
              <w:left w:val="single" w:sz="4" w:space="0" w:color="auto"/>
              <w:bottom w:val="single" w:sz="8" w:space="0" w:color="000000"/>
              <w:right w:val="single" w:sz="4" w:space="0" w:color="auto"/>
            </w:tcBorders>
            <w:shd w:val="clear" w:color="auto" w:fill="auto"/>
            <w:vAlign w:val="center"/>
          </w:tcPr>
          <w:p w14:paraId="6C2D792A" w14:textId="77580AA6" w:rsidR="00F96146" w:rsidRPr="003431AA" w:rsidRDefault="00891879" w:rsidP="004E2B9C">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67</w:t>
            </w:r>
            <w:r w:rsidR="00F96146" w:rsidRPr="003431AA">
              <w:rPr>
                <w:rFonts w:ascii="Arial Narrow" w:eastAsia="Times New Roman" w:hAnsi="Arial Narrow" w:cs="Arial"/>
                <w:color w:val="000000"/>
                <w:sz w:val="16"/>
                <w:szCs w:val="16"/>
                <w:lang w:val="sr-Latn-RS"/>
              </w:rPr>
              <w:t xml:space="preserve">% </w:t>
            </w:r>
            <w:r w:rsidR="004E2B9C" w:rsidRPr="003431AA">
              <w:rPr>
                <w:rFonts w:ascii="Arial Narrow" w:eastAsia="Times New Roman" w:hAnsi="Arial Narrow" w:cs="Arial"/>
                <w:i/>
                <w:iCs/>
                <w:color w:val="000000"/>
                <w:sz w:val="16"/>
                <w:szCs w:val="16"/>
                <w:lang w:val="sr-Latn-RS"/>
              </w:rPr>
              <w:t xml:space="preserve">u potpunosti sprovedeno </w:t>
            </w:r>
          </w:p>
        </w:tc>
      </w:tr>
      <w:tr w:rsidR="00505715" w:rsidRPr="003431AA" w14:paraId="25AD3273" w14:textId="77777777" w:rsidTr="00F34232">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C4008FB"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37</w:t>
            </w:r>
          </w:p>
        </w:tc>
        <w:tc>
          <w:tcPr>
            <w:tcW w:w="2735" w:type="dxa"/>
            <w:tcBorders>
              <w:top w:val="nil"/>
              <w:left w:val="nil"/>
              <w:bottom w:val="single" w:sz="8" w:space="0" w:color="000000"/>
              <w:right w:val="single" w:sz="8" w:space="0" w:color="000000"/>
            </w:tcBorders>
            <w:shd w:val="clear" w:color="auto" w:fill="0070C0"/>
            <w:vAlign w:val="center"/>
            <w:hideMark/>
          </w:tcPr>
          <w:p w14:paraId="4FA564B7" w14:textId="07F5FBEE" w:rsidR="007C1C0E" w:rsidRPr="003431AA" w:rsidRDefault="00A159DC" w:rsidP="003549A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uspostavlja mehanizam praćenja koji evidentira žalbe zbog kršenja disciplinskih pravila, preduzete radnje i napredak tokom faze istrage</w:t>
            </w:r>
          </w:p>
        </w:tc>
        <w:tc>
          <w:tcPr>
            <w:tcW w:w="749" w:type="dxa"/>
            <w:tcBorders>
              <w:top w:val="nil"/>
              <w:left w:val="nil"/>
              <w:bottom w:val="single" w:sz="8" w:space="0" w:color="000000"/>
              <w:right w:val="single" w:sz="8" w:space="0" w:color="000000"/>
            </w:tcBorders>
            <w:shd w:val="clear" w:color="auto" w:fill="0070C0"/>
            <w:vAlign w:val="center"/>
            <w:hideMark/>
          </w:tcPr>
          <w:p w14:paraId="1715B107"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0070C0"/>
            <w:vAlign w:val="center"/>
            <w:hideMark/>
          </w:tcPr>
          <w:p w14:paraId="36350647" w14:textId="50286794" w:rsidR="007C1C0E" w:rsidRPr="003431AA" w:rsidRDefault="00ED7019"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r w:rsidR="007C1C0E" w:rsidRPr="003431AA">
              <w:rPr>
                <w:rFonts w:ascii="Arial Narrow" w:eastAsia="Times New Roman" w:hAnsi="Arial Narrow" w:cs="Arial"/>
                <w:sz w:val="16"/>
                <w:szCs w:val="16"/>
                <w:lang w:val="sr-Latn-RS"/>
              </w:rPr>
              <w:t xml:space="preserve"> </w:t>
            </w:r>
          </w:p>
        </w:tc>
        <w:tc>
          <w:tcPr>
            <w:tcW w:w="2821" w:type="dxa"/>
            <w:tcBorders>
              <w:top w:val="nil"/>
              <w:left w:val="nil"/>
              <w:bottom w:val="single" w:sz="8" w:space="0" w:color="000000"/>
              <w:right w:val="single" w:sz="8" w:space="0" w:color="000000"/>
            </w:tcBorders>
            <w:shd w:val="clear" w:color="auto" w:fill="0070C0"/>
            <w:vAlign w:val="center"/>
            <w:hideMark/>
          </w:tcPr>
          <w:p w14:paraId="396234EA" w14:textId="77777777" w:rsidR="00A159DC" w:rsidRPr="003431AA" w:rsidRDefault="00A159DC" w:rsidP="00A159DC">
            <w:pPr>
              <w:spacing w:after="0" w:line="240" w:lineRule="auto"/>
              <w:rPr>
                <w:rFonts w:ascii="Arial Narrow" w:eastAsia="Times New Roman" w:hAnsi="Arial Narrow" w:cs="Arial"/>
                <w:sz w:val="16"/>
                <w:szCs w:val="16"/>
                <w:lang w:val="sr-Latn-RS"/>
              </w:rPr>
            </w:pPr>
          </w:p>
          <w:p w14:paraId="2B3E9621" w14:textId="0794D3A5" w:rsidR="007C1C0E" w:rsidRPr="003431AA" w:rsidRDefault="00A159DC" w:rsidP="00A159D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Ovaj mehanizam je uspostavljen i operativan je</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1B123CA4" w14:textId="39B65693" w:rsidR="007C1C0E" w:rsidRPr="003431AA" w:rsidRDefault="00A159DC" w:rsidP="00D049D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Elektronski mehanizam za praćenje žalbi zbog disciplinskih prekršaja je uspostavljen i nadležni službenik u SSK-u unosi podatke o postupku gde se evidentiraju sve disciplinske istrage i sankcije protiv sudije. Zbog poverljivosti, pristup ovim podacima i registru ima samo gore navedeni službenik.</w:t>
            </w:r>
          </w:p>
        </w:tc>
      </w:tr>
      <w:tr w:rsidR="00505715" w:rsidRPr="003431AA" w14:paraId="33EE2D6C" w14:textId="77777777" w:rsidTr="00F34232">
        <w:trPr>
          <w:trHeight w:val="718"/>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00753B93"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38</w:t>
            </w:r>
          </w:p>
        </w:tc>
        <w:tc>
          <w:tcPr>
            <w:tcW w:w="2735" w:type="dxa"/>
            <w:tcBorders>
              <w:top w:val="nil"/>
              <w:left w:val="nil"/>
              <w:bottom w:val="single" w:sz="4" w:space="0" w:color="auto"/>
              <w:right w:val="single" w:sz="8" w:space="0" w:color="000000"/>
            </w:tcBorders>
            <w:shd w:val="clear" w:color="auto" w:fill="0070C0"/>
            <w:vAlign w:val="center"/>
            <w:hideMark/>
          </w:tcPr>
          <w:p w14:paraId="62F10ED7" w14:textId="77777777" w:rsidR="00A159DC" w:rsidRPr="003431AA" w:rsidRDefault="00A159DC" w:rsidP="00A159DC">
            <w:pPr>
              <w:spacing w:after="0" w:line="240" w:lineRule="auto"/>
              <w:jc w:val="both"/>
              <w:rPr>
                <w:rFonts w:ascii="Arial Narrow" w:eastAsia="Times New Roman" w:hAnsi="Arial Narrow" w:cs="Arial"/>
                <w:sz w:val="16"/>
                <w:szCs w:val="16"/>
                <w:lang w:val="sr-Latn-RS"/>
              </w:rPr>
            </w:pPr>
          </w:p>
          <w:p w14:paraId="44655870" w14:textId="77777777" w:rsidR="00A159DC" w:rsidRPr="003431AA" w:rsidRDefault="00A159DC" w:rsidP="00A159DC">
            <w:pPr>
              <w:spacing w:after="0" w:line="240" w:lineRule="auto"/>
              <w:jc w:val="both"/>
              <w:rPr>
                <w:rFonts w:ascii="Arial Narrow" w:eastAsia="Times New Roman" w:hAnsi="Arial Narrow" w:cs="Arial"/>
                <w:sz w:val="16"/>
                <w:szCs w:val="16"/>
                <w:lang w:val="sr-Latn-RS"/>
              </w:rPr>
            </w:pPr>
          </w:p>
          <w:p w14:paraId="7EFEA2FD" w14:textId="77777777" w:rsidR="00A159DC" w:rsidRPr="003431AA" w:rsidRDefault="00A159DC" w:rsidP="00A159D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Obuke o novom Zakonu o disciplinskoj</w:t>
            </w:r>
          </w:p>
          <w:p w14:paraId="2C7B290E" w14:textId="09BFD01B" w:rsidR="007C1C0E" w:rsidRPr="003431AA" w:rsidRDefault="00A159DC" w:rsidP="00A159D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odgovornosti sudija i tužilaca</w:t>
            </w:r>
          </w:p>
        </w:tc>
        <w:tc>
          <w:tcPr>
            <w:tcW w:w="749" w:type="dxa"/>
            <w:tcBorders>
              <w:top w:val="nil"/>
              <w:left w:val="nil"/>
              <w:bottom w:val="single" w:sz="4" w:space="0" w:color="auto"/>
              <w:right w:val="single" w:sz="8" w:space="0" w:color="000000"/>
            </w:tcBorders>
            <w:shd w:val="clear" w:color="auto" w:fill="0070C0"/>
            <w:vAlign w:val="center"/>
            <w:hideMark/>
          </w:tcPr>
          <w:p w14:paraId="0BE2CFD6"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8" w:space="0" w:color="000000"/>
            </w:tcBorders>
            <w:shd w:val="clear" w:color="auto" w:fill="0070C0"/>
            <w:vAlign w:val="center"/>
            <w:hideMark/>
          </w:tcPr>
          <w:p w14:paraId="174C0A3E" w14:textId="08FB5C49" w:rsidR="007C1C0E" w:rsidRPr="003431AA" w:rsidRDefault="00A159D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AP, TSK</w:t>
            </w:r>
          </w:p>
        </w:tc>
        <w:tc>
          <w:tcPr>
            <w:tcW w:w="2821" w:type="dxa"/>
            <w:tcBorders>
              <w:top w:val="nil"/>
              <w:left w:val="nil"/>
              <w:bottom w:val="single" w:sz="4" w:space="0" w:color="auto"/>
              <w:right w:val="single" w:sz="8" w:space="0" w:color="000000"/>
            </w:tcBorders>
            <w:shd w:val="clear" w:color="auto" w:fill="0070C0"/>
            <w:vAlign w:val="center"/>
            <w:hideMark/>
          </w:tcPr>
          <w:p w14:paraId="0FB2C79B" w14:textId="77777777" w:rsidR="00A159DC" w:rsidRPr="003431AA" w:rsidRDefault="00A159DC" w:rsidP="00A159DC">
            <w:pPr>
              <w:spacing w:after="0" w:line="240" w:lineRule="auto"/>
              <w:rPr>
                <w:rFonts w:ascii="Arial Narrow" w:eastAsia="Times New Roman" w:hAnsi="Arial Narrow" w:cs="Arial"/>
                <w:sz w:val="16"/>
                <w:szCs w:val="16"/>
                <w:lang w:val="sr-Latn-RS"/>
              </w:rPr>
            </w:pPr>
          </w:p>
          <w:p w14:paraId="5B319EE9" w14:textId="508E0DAA" w:rsidR="007C1C0E" w:rsidRPr="003431AA" w:rsidRDefault="00A159DC" w:rsidP="00A159D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Obuke za tužioce održane</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7C3F3C3E" w14:textId="345F7966" w:rsidR="007C1C0E" w:rsidRPr="003431AA" w:rsidRDefault="000808F2" w:rsidP="000808F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w:t>
            </w:r>
          </w:p>
          <w:p w14:paraId="19AA438D" w14:textId="4B223BF9" w:rsidR="00A159DC" w:rsidRPr="003431AA" w:rsidRDefault="00A159DC" w:rsidP="00A159D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Akademija pravde je tokom 2021. godine održala tri obuke</w:t>
            </w:r>
            <w:r w:rsidRPr="003431AA">
              <w:rPr>
                <w:rStyle w:val="FootnoteReference"/>
                <w:rFonts w:ascii="Arial Narrow" w:eastAsia="Times New Roman" w:hAnsi="Arial Narrow" w:cs="Arial"/>
                <w:color w:val="000000"/>
                <w:sz w:val="16"/>
                <w:szCs w:val="16"/>
                <w:lang w:val="sr-Latn-RS"/>
              </w:rPr>
              <w:footnoteReference w:id="33"/>
            </w:r>
            <w:r w:rsidRPr="003431AA">
              <w:rPr>
                <w:rFonts w:ascii="Arial Narrow" w:eastAsia="Times New Roman" w:hAnsi="Arial Narrow" w:cs="Arial"/>
                <w:color w:val="000000"/>
                <w:sz w:val="16"/>
                <w:szCs w:val="16"/>
                <w:lang w:val="sr-Latn-RS"/>
              </w:rPr>
              <w:t xml:space="preserve"> iz oblasti profesionalne etike i Zakona o disciplinskoj odgovornosti sudija i tužilaca. Učestvovalo je 75 tužilaca. Korisnici ovih obuka bili su tužioci iz Kancelarije glavnog državnog tužioca, STRK-a, žalbenog i osnovnog nivoa.</w:t>
            </w:r>
          </w:p>
        </w:tc>
      </w:tr>
      <w:tr w:rsidR="00505715" w:rsidRPr="003431AA" w14:paraId="622AD986" w14:textId="77777777" w:rsidTr="00D351D9">
        <w:trPr>
          <w:trHeight w:val="1060"/>
        </w:trPr>
        <w:tc>
          <w:tcPr>
            <w:tcW w:w="374"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535160B9"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39</w:t>
            </w:r>
          </w:p>
        </w:tc>
        <w:tc>
          <w:tcPr>
            <w:tcW w:w="2735" w:type="dxa"/>
            <w:tcBorders>
              <w:top w:val="single" w:sz="4" w:space="0" w:color="auto"/>
              <w:left w:val="nil"/>
              <w:bottom w:val="single" w:sz="4" w:space="0" w:color="auto"/>
              <w:right w:val="single" w:sz="8" w:space="0" w:color="000000"/>
            </w:tcBorders>
            <w:shd w:val="clear" w:color="auto" w:fill="FFC000"/>
            <w:vAlign w:val="center"/>
            <w:hideMark/>
          </w:tcPr>
          <w:p w14:paraId="7604EE84" w14:textId="77777777" w:rsidR="00A159DC" w:rsidRPr="003431AA" w:rsidRDefault="00A159DC" w:rsidP="00A159DC">
            <w:pPr>
              <w:spacing w:after="0" w:line="240" w:lineRule="auto"/>
              <w:jc w:val="both"/>
              <w:rPr>
                <w:rFonts w:ascii="Arial Narrow" w:eastAsia="Times New Roman" w:hAnsi="Arial Narrow" w:cs="Arial"/>
                <w:sz w:val="16"/>
                <w:szCs w:val="16"/>
                <w:lang w:val="sr-Latn-RS"/>
              </w:rPr>
            </w:pPr>
          </w:p>
          <w:p w14:paraId="363F26A1" w14:textId="77777777" w:rsidR="00A159DC" w:rsidRPr="003431AA" w:rsidRDefault="00A159DC" w:rsidP="00A159D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će voditi medijske i informativne</w:t>
            </w:r>
          </w:p>
          <w:p w14:paraId="2FB9BEE3" w14:textId="77777777" w:rsidR="00A159DC" w:rsidRPr="003431AA" w:rsidRDefault="00A159DC" w:rsidP="00A159D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kampanje za podizanje svesti javnosti o</w:t>
            </w:r>
          </w:p>
          <w:p w14:paraId="73F886E6" w14:textId="03DCE07D" w:rsidR="007C1C0E" w:rsidRPr="003431AA" w:rsidRDefault="00A159DC" w:rsidP="00A159DC">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novom pravnom sistemu disciplinske odgovornosti sudija</w:t>
            </w:r>
          </w:p>
        </w:tc>
        <w:tc>
          <w:tcPr>
            <w:tcW w:w="749" w:type="dxa"/>
            <w:tcBorders>
              <w:top w:val="single" w:sz="4" w:space="0" w:color="auto"/>
              <w:left w:val="nil"/>
              <w:bottom w:val="single" w:sz="4" w:space="0" w:color="auto"/>
              <w:right w:val="single" w:sz="8" w:space="0" w:color="000000"/>
            </w:tcBorders>
            <w:shd w:val="clear" w:color="auto" w:fill="FFC000"/>
            <w:vAlign w:val="center"/>
            <w:hideMark/>
          </w:tcPr>
          <w:p w14:paraId="205C22C3"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2021- 2023</w:t>
            </w:r>
          </w:p>
        </w:tc>
        <w:tc>
          <w:tcPr>
            <w:tcW w:w="1555" w:type="dxa"/>
            <w:tcBorders>
              <w:top w:val="single" w:sz="4" w:space="0" w:color="auto"/>
              <w:left w:val="nil"/>
              <w:bottom w:val="single" w:sz="4" w:space="0" w:color="auto"/>
              <w:right w:val="single" w:sz="8" w:space="0" w:color="000000"/>
            </w:tcBorders>
            <w:shd w:val="clear" w:color="auto" w:fill="FFC000"/>
            <w:vAlign w:val="center"/>
            <w:hideMark/>
          </w:tcPr>
          <w:p w14:paraId="09AE5A66" w14:textId="0BC9880C" w:rsidR="007C1C0E" w:rsidRPr="003431AA" w:rsidRDefault="00A159DC"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single" w:sz="4" w:space="0" w:color="auto"/>
              <w:left w:val="nil"/>
              <w:bottom w:val="single" w:sz="4" w:space="0" w:color="auto"/>
              <w:right w:val="single" w:sz="8" w:space="0" w:color="000000"/>
            </w:tcBorders>
            <w:shd w:val="clear" w:color="auto" w:fill="FFC000"/>
            <w:vAlign w:val="center"/>
            <w:hideMark/>
          </w:tcPr>
          <w:p w14:paraId="622FD01C" w14:textId="0A99F370" w:rsidR="00A159DC" w:rsidRPr="003431AA" w:rsidRDefault="00A159DC" w:rsidP="00A159D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Realizovane</w:t>
            </w:r>
            <w:r w:rsidR="00B87300" w:rsidRPr="003431AA">
              <w:rPr>
                <w:rFonts w:ascii="Arial Narrow" w:eastAsia="Times New Roman" w:hAnsi="Arial Narrow" w:cs="Arial"/>
                <w:sz w:val="16"/>
                <w:szCs w:val="16"/>
                <w:lang w:val="sr-Latn-RS"/>
              </w:rPr>
              <w:t xml:space="preserve"> su</w:t>
            </w:r>
            <w:r w:rsidRPr="003431AA">
              <w:rPr>
                <w:rFonts w:ascii="Arial Narrow" w:eastAsia="Times New Roman" w:hAnsi="Arial Narrow" w:cs="Arial"/>
                <w:sz w:val="16"/>
                <w:szCs w:val="16"/>
                <w:lang w:val="sr-Latn-RS"/>
              </w:rPr>
              <w:t xml:space="preserve"> medijske kampanje,</w:t>
            </w:r>
          </w:p>
          <w:p w14:paraId="5F4FC020" w14:textId="5340C764" w:rsidR="00A159DC" w:rsidRPr="003431AA" w:rsidRDefault="00A159DC" w:rsidP="00A159D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informativni materijali </w:t>
            </w:r>
            <w:r w:rsidR="00B87300" w:rsidRPr="003431AA">
              <w:rPr>
                <w:rFonts w:ascii="Arial Narrow" w:eastAsia="Times New Roman" w:hAnsi="Arial Narrow" w:cs="Arial"/>
                <w:sz w:val="16"/>
                <w:szCs w:val="16"/>
                <w:lang w:val="sr-Latn-RS"/>
              </w:rPr>
              <w:t xml:space="preserve">su </w:t>
            </w:r>
            <w:r w:rsidRPr="003431AA">
              <w:rPr>
                <w:rFonts w:ascii="Arial Narrow" w:eastAsia="Times New Roman" w:hAnsi="Arial Narrow" w:cs="Arial"/>
                <w:sz w:val="16"/>
                <w:szCs w:val="16"/>
                <w:lang w:val="sr-Latn-RS"/>
              </w:rPr>
              <w:t>smešteni u kutije za</w:t>
            </w:r>
          </w:p>
          <w:p w14:paraId="118A726E" w14:textId="7FB1A49D" w:rsidR="00A159DC" w:rsidRPr="003431AA" w:rsidRDefault="00B87300" w:rsidP="00A159D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žabe</w:t>
            </w:r>
            <w:r w:rsidR="00A159DC" w:rsidRPr="003431AA">
              <w:rPr>
                <w:rFonts w:ascii="Arial Narrow" w:eastAsia="Times New Roman" w:hAnsi="Arial Narrow" w:cs="Arial"/>
                <w:sz w:val="16"/>
                <w:szCs w:val="16"/>
                <w:lang w:val="sr-Latn-RS"/>
              </w:rPr>
              <w:t xml:space="preserve"> u zgradama suda i </w:t>
            </w:r>
            <w:r w:rsidRPr="003431AA">
              <w:rPr>
                <w:rFonts w:ascii="Arial Narrow" w:eastAsia="Times New Roman" w:hAnsi="Arial Narrow" w:cs="Arial"/>
                <w:sz w:val="16"/>
                <w:szCs w:val="16"/>
                <w:lang w:val="sr-Latn-RS"/>
              </w:rPr>
              <w:t>tužilaštva</w:t>
            </w:r>
          </w:p>
          <w:p w14:paraId="0754A188" w14:textId="77777777" w:rsidR="00A159DC" w:rsidRPr="003431AA" w:rsidRDefault="00A159DC" w:rsidP="00A159DC">
            <w:pPr>
              <w:spacing w:after="0" w:line="240" w:lineRule="auto"/>
              <w:rPr>
                <w:rFonts w:ascii="Arial Narrow" w:eastAsia="Times New Roman" w:hAnsi="Arial Narrow" w:cs="Arial"/>
                <w:sz w:val="16"/>
                <w:szCs w:val="16"/>
                <w:lang w:val="sr-Latn-RS"/>
              </w:rPr>
            </w:pPr>
          </w:p>
          <w:p w14:paraId="54C5A164" w14:textId="77777777" w:rsidR="00A159DC" w:rsidRPr="003431AA" w:rsidRDefault="00A159DC" w:rsidP="00A159D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Informacije na uobičajenom jeziku objavljuju</w:t>
            </w:r>
          </w:p>
          <w:p w14:paraId="00CEC071" w14:textId="3CCD6201" w:rsidR="00A159DC" w:rsidRPr="003431AA" w:rsidRDefault="00A159DC" w:rsidP="00A159D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se na relevantnim veb stranicama</w:t>
            </w:r>
          </w:p>
        </w:tc>
        <w:tc>
          <w:tcPr>
            <w:tcW w:w="6480" w:type="dxa"/>
            <w:gridSpan w:val="7"/>
            <w:tcBorders>
              <w:top w:val="single" w:sz="4" w:space="0" w:color="auto"/>
              <w:left w:val="nil"/>
              <w:bottom w:val="single" w:sz="4" w:space="0" w:color="auto"/>
              <w:right w:val="single" w:sz="8" w:space="0" w:color="auto"/>
            </w:tcBorders>
            <w:shd w:val="clear" w:color="auto" w:fill="FFC000" w:themeFill="accent4"/>
            <w:vAlign w:val="center"/>
            <w:hideMark/>
          </w:tcPr>
          <w:p w14:paraId="16B96A2C" w14:textId="394CBECE" w:rsidR="00A159DC" w:rsidRPr="003431AA" w:rsidRDefault="00A159DC" w:rsidP="00114DD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U cilju podizanja svesti građana, </w:t>
            </w:r>
            <w:r w:rsidR="00ED7019" w:rsidRPr="003431AA">
              <w:rPr>
                <w:rFonts w:ascii="Arial Narrow" w:eastAsia="Times New Roman" w:hAnsi="Arial Narrow" w:cs="Arial"/>
                <w:color w:val="000000"/>
                <w:sz w:val="16"/>
                <w:szCs w:val="16"/>
                <w:lang w:val="sr-Latn-RS"/>
              </w:rPr>
              <w:t>SSK</w:t>
            </w:r>
            <w:r w:rsidRPr="003431AA">
              <w:rPr>
                <w:rFonts w:ascii="Arial Narrow" w:eastAsia="Times New Roman" w:hAnsi="Arial Narrow" w:cs="Arial"/>
                <w:color w:val="000000"/>
                <w:sz w:val="16"/>
                <w:szCs w:val="16"/>
                <w:lang w:val="sr-Latn-RS"/>
              </w:rPr>
              <w:t xml:space="preserve"> je uz podršku Projekta za pravdu-USAID, raspodelio po svim sudovima i ograncima informativne postere sa informacijama o disciplinskim postupcima protiv sudija. Ovi posteri opisuju konkretne korake za podnošenje disciplinske žalbe protiv sudije i pravni osnov zašto građani mogu podneti žalbu. Posteri se uglavnom postavljeni na ulazu u sudske zgrade, s obzirom da je to deo koji je dostupan građanima. Takođe, preko linka na veb stranici SSK-a, oni mogu prona</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i obrazac </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albe i zakone na snazi.</w:t>
            </w:r>
            <w:r w:rsidRPr="003431AA">
              <w:rPr>
                <w:rStyle w:val="FootnoteReference"/>
                <w:rFonts w:ascii="Arial Narrow" w:eastAsia="Times New Roman" w:hAnsi="Arial Narrow" w:cs="Arial"/>
                <w:color w:val="000000"/>
                <w:sz w:val="16"/>
                <w:szCs w:val="16"/>
                <w:lang w:val="sr-Latn-RS"/>
              </w:rPr>
              <w:footnoteReference w:id="34"/>
            </w:r>
          </w:p>
        </w:tc>
      </w:tr>
      <w:tr w:rsidR="00505715" w:rsidRPr="003431AA" w14:paraId="6726DC11" w14:textId="77777777" w:rsidTr="00E452A7">
        <w:trPr>
          <w:trHeight w:val="106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0E7D039"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40</w:t>
            </w:r>
          </w:p>
        </w:tc>
        <w:tc>
          <w:tcPr>
            <w:tcW w:w="2735" w:type="dxa"/>
            <w:tcBorders>
              <w:top w:val="single" w:sz="4" w:space="0" w:color="auto"/>
              <w:left w:val="nil"/>
              <w:bottom w:val="single" w:sz="8" w:space="0" w:color="000000"/>
              <w:right w:val="single" w:sz="8" w:space="0" w:color="000000"/>
            </w:tcBorders>
            <w:shd w:val="clear" w:color="auto" w:fill="FF0000"/>
            <w:vAlign w:val="center"/>
            <w:hideMark/>
          </w:tcPr>
          <w:p w14:paraId="782BD11A" w14:textId="6B79E64B" w:rsidR="00114DD7" w:rsidRPr="003431AA" w:rsidRDefault="00114DD7" w:rsidP="003549A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vodi medijske i informativne kampanje za podizanje svesti javnosti o novom pravnom sistemu disciplinske odgovornosti tužilaca</w:t>
            </w:r>
          </w:p>
        </w:tc>
        <w:tc>
          <w:tcPr>
            <w:tcW w:w="749" w:type="dxa"/>
            <w:tcBorders>
              <w:top w:val="single" w:sz="4" w:space="0" w:color="auto"/>
              <w:left w:val="nil"/>
              <w:bottom w:val="single" w:sz="8" w:space="0" w:color="000000"/>
              <w:right w:val="single" w:sz="8" w:space="0" w:color="000000"/>
            </w:tcBorders>
            <w:shd w:val="clear" w:color="auto" w:fill="FF0000"/>
            <w:vAlign w:val="center"/>
            <w:hideMark/>
          </w:tcPr>
          <w:p w14:paraId="4401CDB4" w14:textId="77777777" w:rsidR="007C1C0E" w:rsidRPr="003431AA" w:rsidRDefault="007C1C0E" w:rsidP="003549AF">
            <w:pPr>
              <w:spacing w:after="0" w:line="240" w:lineRule="auto"/>
              <w:jc w:val="center"/>
              <w:rPr>
                <w:rFonts w:ascii="Arial Narrow" w:eastAsia="Times New Roman" w:hAnsi="Arial Narrow" w:cs="Arial"/>
                <w:color w:val="70AD47" w:themeColor="accent6"/>
                <w:sz w:val="16"/>
                <w:szCs w:val="16"/>
                <w:lang w:val="sr-Latn-RS"/>
              </w:rPr>
            </w:pPr>
            <w:r w:rsidRPr="003431AA">
              <w:rPr>
                <w:rFonts w:ascii="Arial Narrow" w:eastAsia="Times New Roman" w:hAnsi="Arial Narrow" w:cs="Arial"/>
                <w:sz w:val="16"/>
                <w:szCs w:val="16"/>
                <w:lang w:val="sr-Latn-RS"/>
              </w:rPr>
              <w:t>2021- 2023</w:t>
            </w:r>
          </w:p>
        </w:tc>
        <w:tc>
          <w:tcPr>
            <w:tcW w:w="1555" w:type="dxa"/>
            <w:tcBorders>
              <w:top w:val="single" w:sz="4" w:space="0" w:color="auto"/>
              <w:left w:val="nil"/>
              <w:bottom w:val="single" w:sz="8" w:space="0" w:color="000000"/>
              <w:right w:val="single" w:sz="8" w:space="0" w:color="000000"/>
            </w:tcBorders>
            <w:shd w:val="clear" w:color="auto" w:fill="FF0000"/>
            <w:vAlign w:val="center"/>
            <w:hideMark/>
          </w:tcPr>
          <w:p w14:paraId="143D4497" w14:textId="4CBBA1D1"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r w:rsidR="007C1C0E" w:rsidRPr="003431AA">
              <w:rPr>
                <w:rFonts w:ascii="Arial Narrow" w:eastAsia="Times New Roman" w:hAnsi="Arial Narrow" w:cs="Arial"/>
                <w:sz w:val="16"/>
                <w:szCs w:val="16"/>
                <w:lang w:val="sr-Latn-RS"/>
              </w:rPr>
              <w:t xml:space="preserve"> </w:t>
            </w:r>
          </w:p>
        </w:tc>
        <w:tc>
          <w:tcPr>
            <w:tcW w:w="2821" w:type="dxa"/>
            <w:tcBorders>
              <w:top w:val="single" w:sz="4" w:space="0" w:color="auto"/>
              <w:left w:val="nil"/>
              <w:bottom w:val="single" w:sz="8" w:space="0" w:color="000000"/>
              <w:right w:val="single" w:sz="8" w:space="0" w:color="000000"/>
            </w:tcBorders>
            <w:shd w:val="clear" w:color="auto" w:fill="FF0000"/>
            <w:vAlign w:val="center"/>
            <w:hideMark/>
          </w:tcPr>
          <w:p w14:paraId="0D0655B8" w14:textId="195479C8" w:rsidR="00114DD7" w:rsidRPr="003431AA" w:rsidRDefault="00114DD7" w:rsidP="00114DD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Realizovane medijske kampanje, informativni materijali smešteni u kutije za žalbe u zgradama suda i tužilaštvima</w:t>
            </w:r>
          </w:p>
          <w:p w14:paraId="47131962" w14:textId="77777777" w:rsidR="00114DD7" w:rsidRPr="003431AA" w:rsidRDefault="00114DD7" w:rsidP="00114DD7">
            <w:pPr>
              <w:spacing w:after="0" w:line="240" w:lineRule="auto"/>
              <w:rPr>
                <w:rFonts w:ascii="Arial Narrow" w:eastAsia="Times New Roman" w:hAnsi="Arial Narrow" w:cs="Arial"/>
                <w:sz w:val="16"/>
                <w:szCs w:val="16"/>
                <w:lang w:val="sr-Latn-RS"/>
              </w:rPr>
            </w:pPr>
          </w:p>
          <w:p w14:paraId="42C19E84" w14:textId="77777777" w:rsidR="00114DD7" w:rsidRPr="003431AA" w:rsidRDefault="00114DD7" w:rsidP="00114DD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Informacije na uobičajenom jeziku objavljuju</w:t>
            </w:r>
          </w:p>
          <w:p w14:paraId="0D7D124D" w14:textId="18EB0699" w:rsidR="00114DD7" w:rsidRPr="003431AA" w:rsidRDefault="00114DD7" w:rsidP="00114DD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se na relevantnim veb stranicama</w:t>
            </w:r>
          </w:p>
        </w:tc>
        <w:tc>
          <w:tcPr>
            <w:tcW w:w="6480" w:type="dxa"/>
            <w:gridSpan w:val="7"/>
            <w:tcBorders>
              <w:top w:val="single" w:sz="4" w:space="0" w:color="auto"/>
              <w:left w:val="single" w:sz="4" w:space="0" w:color="auto"/>
              <w:bottom w:val="single" w:sz="4" w:space="0" w:color="auto"/>
              <w:right w:val="single" w:sz="4" w:space="0" w:color="auto"/>
            </w:tcBorders>
            <w:shd w:val="clear" w:color="auto" w:fill="FF0000"/>
            <w:vAlign w:val="center"/>
          </w:tcPr>
          <w:p w14:paraId="2F7B3F0E" w14:textId="40196D91" w:rsidR="00E452A7" w:rsidRPr="003431AA" w:rsidRDefault="00114DD7"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Tokom izveštajnog perioda nije bilo kampanja</w:t>
            </w:r>
          </w:p>
          <w:p w14:paraId="408A023E" w14:textId="77777777" w:rsidR="00114DD7" w:rsidRPr="003431AA" w:rsidRDefault="00114DD7" w:rsidP="00E452A7">
            <w:pPr>
              <w:spacing w:after="0" w:line="240" w:lineRule="auto"/>
              <w:rPr>
                <w:rFonts w:ascii="Arial Narrow" w:eastAsia="Times New Roman" w:hAnsi="Arial Narrow" w:cs="Arial"/>
                <w:color w:val="000000"/>
                <w:sz w:val="16"/>
                <w:szCs w:val="16"/>
                <w:lang w:val="sr-Latn-RS"/>
              </w:rPr>
            </w:pPr>
          </w:p>
          <w:p w14:paraId="42DB1418" w14:textId="4474666B" w:rsidR="00114DD7" w:rsidRPr="003431AA" w:rsidRDefault="00114DD7"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Na veb portalu tužilačkog sistema objavljen je Zakon o disciplinskoj odgovornosti tužilaca i sudija, kao i relevantni pravilnik, koji jasno definiše procedure za podnošenje žalbi protiv tužilaca</w:t>
            </w:r>
            <w:r w:rsidRPr="003431AA">
              <w:rPr>
                <w:rStyle w:val="FootnoteReference"/>
                <w:rFonts w:ascii="Arial Narrow" w:eastAsia="Times New Roman" w:hAnsi="Arial Narrow" w:cs="Arial"/>
                <w:color w:val="000000"/>
                <w:sz w:val="16"/>
                <w:szCs w:val="16"/>
                <w:lang w:val="sr-Latn-RS"/>
              </w:rPr>
              <w:footnoteReference w:id="35"/>
            </w:r>
            <w:r w:rsidRPr="003431AA">
              <w:rPr>
                <w:rFonts w:ascii="Arial Narrow" w:eastAsia="Times New Roman" w:hAnsi="Arial Narrow" w:cs="Arial"/>
                <w:color w:val="000000"/>
                <w:sz w:val="16"/>
                <w:szCs w:val="16"/>
                <w:lang w:val="sr-Latn-RS"/>
              </w:rPr>
              <w:t>.</w:t>
            </w:r>
          </w:p>
          <w:p w14:paraId="1233C55B" w14:textId="77B1C16D" w:rsidR="007C1C0E" w:rsidRPr="003431AA" w:rsidRDefault="007C1C0E" w:rsidP="00E452A7">
            <w:pPr>
              <w:spacing w:after="0" w:line="240" w:lineRule="auto"/>
              <w:rPr>
                <w:rFonts w:ascii="Arial Narrow" w:eastAsia="Times New Roman" w:hAnsi="Arial Narrow" w:cs="Arial"/>
                <w:color w:val="000000"/>
                <w:sz w:val="16"/>
                <w:szCs w:val="16"/>
                <w:lang w:val="sr-Latn-RS"/>
              </w:rPr>
            </w:pPr>
          </w:p>
        </w:tc>
      </w:tr>
      <w:tr w:rsidR="00505715" w:rsidRPr="003431AA" w14:paraId="2AB61969" w14:textId="77777777" w:rsidTr="00630805">
        <w:trPr>
          <w:trHeight w:val="76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8D5783A"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41</w:t>
            </w:r>
          </w:p>
        </w:tc>
        <w:tc>
          <w:tcPr>
            <w:tcW w:w="2735" w:type="dxa"/>
            <w:tcBorders>
              <w:top w:val="nil"/>
              <w:left w:val="nil"/>
              <w:bottom w:val="single" w:sz="8" w:space="0" w:color="000000"/>
              <w:right w:val="single" w:sz="8" w:space="0" w:color="000000"/>
            </w:tcBorders>
            <w:shd w:val="clear" w:color="auto" w:fill="0070C0"/>
            <w:vAlign w:val="center"/>
            <w:hideMark/>
          </w:tcPr>
          <w:p w14:paraId="1072332C" w14:textId="1F420214" w:rsidR="00114DD7" w:rsidRPr="003431AA" w:rsidRDefault="00114DD7" w:rsidP="00114DD7">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procenjuje efikasnost novog sistema odgovornosti sudija nakon trogodišnjeg perioda sprovođenja i po potrebi predložiti korektivne mere relevantnim vlastima</w:t>
            </w:r>
          </w:p>
        </w:tc>
        <w:tc>
          <w:tcPr>
            <w:tcW w:w="749" w:type="dxa"/>
            <w:tcBorders>
              <w:top w:val="nil"/>
              <w:left w:val="nil"/>
              <w:bottom w:val="single" w:sz="8" w:space="0" w:color="000000"/>
              <w:right w:val="single" w:sz="8" w:space="0" w:color="000000"/>
            </w:tcBorders>
            <w:shd w:val="clear" w:color="auto" w:fill="0070C0"/>
            <w:vAlign w:val="center"/>
            <w:hideMark/>
          </w:tcPr>
          <w:p w14:paraId="0821DA42"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0070C0"/>
            <w:vAlign w:val="center"/>
            <w:hideMark/>
          </w:tcPr>
          <w:p w14:paraId="15BEBD18" w14:textId="5A23C204"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nil"/>
              <w:left w:val="nil"/>
              <w:bottom w:val="single" w:sz="8" w:space="0" w:color="000000"/>
              <w:right w:val="single" w:sz="8" w:space="0" w:color="000000"/>
            </w:tcBorders>
            <w:shd w:val="clear" w:color="auto" w:fill="0070C0"/>
            <w:vAlign w:val="center"/>
            <w:hideMark/>
          </w:tcPr>
          <w:p w14:paraId="4C16D739" w14:textId="77777777" w:rsidR="00114DD7" w:rsidRPr="003431AA" w:rsidRDefault="00114DD7" w:rsidP="00114DD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Procena završena; predložene korektivne</w:t>
            </w:r>
          </w:p>
          <w:p w14:paraId="5168EE27" w14:textId="234B8E89" w:rsidR="007C1C0E" w:rsidRPr="003431AA" w:rsidRDefault="00114DD7" w:rsidP="00114DD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mere</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34367286" w14:textId="775267FD" w:rsidR="00114DD7" w:rsidRPr="003431AA" w:rsidRDefault="00114DD7" w:rsidP="00EE131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Ova aktivnost je završena i data su pojašnjenja i u </w:t>
            </w:r>
            <w:r w:rsidR="00ED7019" w:rsidRPr="003431AA">
              <w:rPr>
                <w:rFonts w:ascii="Arial Narrow" w:hAnsi="Arial Narrow" w:cs="Calibri"/>
                <w:color w:val="000000"/>
                <w:sz w:val="16"/>
                <w:szCs w:val="16"/>
                <w:lang w:val="sr-Latn-RS"/>
              </w:rPr>
              <w:t>jednogodišnjem</w:t>
            </w:r>
            <w:r w:rsidRPr="003431AA">
              <w:rPr>
                <w:rFonts w:ascii="Arial Narrow" w:hAnsi="Arial Narrow" w:cs="Calibri"/>
                <w:color w:val="000000"/>
                <w:sz w:val="16"/>
                <w:szCs w:val="16"/>
                <w:lang w:val="sr-Latn-RS"/>
              </w:rPr>
              <w:t xml:space="preserve"> izveštaju o ocenjivanju .</w:t>
            </w:r>
          </w:p>
          <w:p w14:paraId="41851CFE" w14:textId="2B4631E6" w:rsidR="007C1C0E" w:rsidRPr="003431AA" w:rsidRDefault="007C1C0E" w:rsidP="00EE1310">
            <w:pPr>
              <w:rPr>
                <w:rFonts w:ascii="Arial Narrow" w:hAnsi="Arial Narrow" w:cs="Calibri"/>
                <w:color w:val="000000"/>
                <w:sz w:val="16"/>
                <w:szCs w:val="16"/>
                <w:lang w:val="sr-Latn-RS"/>
              </w:rPr>
            </w:pPr>
          </w:p>
        </w:tc>
      </w:tr>
      <w:tr w:rsidR="00505715" w:rsidRPr="003431AA" w14:paraId="25EA6938" w14:textId="77777777" w:rsidTr="00630805">
        <w:trPr>
          <w:trHeight w:val="8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6F9A285"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42</w:t>
            </w:r>
          </w:p>
        </w:tc>
        <w:tc>
          <w:tcPr>
            <w:tcW w:w="2735" w:type="dxa"/>
            <w:tcBorders>
              <w:top w:val="nil"/>
              <w:left w:val="nil"/>
              <w:bottom w:val="single" w:sz="8" w:space="0" w:color="000000"/>
              <w:right w:val="single" w:sz="8" w:space="0" w:color="000000"/>
            </w:tcBorders>
            <w:shd w:val="clear" w:color="auto" w:fill="0070C0"/>
            <w:vAlign w:val="center"/>
            <w:hideMark/>
          </w:tcPr>
          <w:p w14:paraId="51DC85D5" w14:textId="18D67328" w:rsidR="00114DD7" w:rsidRPr="003431AA" w:rsidRDefault="00114DD7" w:rsidP="00114DD7">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procenjuje efikasnost novog sistema odgovornosti tužilaca nakon trogodišnjeg perioda sprovođenja i po potrebi predložiti korektivne mere relevantnim vlastima, po slučajevima</w:t>
            </w:r>
          </w:p>
        </w:tc>
        <w:tc>
          <w:tcPr>
            <w:tcW w:w="749" w:type="dxa"/>
            <w:tcBorders>
              <w:top w:val="nil"/>
              <w:left w:val="nil"/>
              <w:bottom w:val="single" w:sz="8" w:space="0" w:color="000000"/>
              <w:right w:val="single" w:sz="8" w:space="0" w:color="000000"/>
            </w:tcBorders>
            <w:shd w:val="clear" w:color="auto" w:fill="0070C0"/>
            <w:vAlign w:val="center"/>
            <w:hideMark/>
          </w:tcPr>
          <w:p w14:paraId="14071B17"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0070C0"/>
            <w:vAlign w:val="center"/>
            <w:hideMark/>
          </w:tcPr>
          <w:p w14:paraId="6FA70B9B" w14:textId="67F6D234"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r w:rsidR="007C1C0E" w:rsidRPr="003431AA">
              <w:rPr>
                <w:rFonts w:ascii="Arial Narrow" w:eastAsia="Times New Roman" w:hAnsi="Arial Narrow" w:cs="Arial"/>
                <w:sz w:val="16"/>
                <w:szCs w:val="16"/>
                <w:lang w:val="sr-Latn-RS"/>
              </w:rPr>
              <w:t xml:space="preserve"> </w:t>
            </w:r>
          </w:p>
        </w:tc>
        <w:tc>
          <w:tcPr>
            <w:tcW w:w="2821" w:type="dxa"/>
            <w:tcBorders>
              <w:top w:val="nil"/>
              <w:left w:val="nil"/>
              <w:bottom w:val="single" w:sz="8" w:space="0" w:color="000000"/>
              <w:right w:val="single" w:sz="8" w:space="0" w:color="000000"/>
            </w:tcBorders>
            <w:shd w:val="clear" w:color="auto" w:fill="0070C0"/>
            <w:vAlign w:val="center"/>
            <w:hideMark/>
          </w:tcPr>
          <w:p w14:paraId="23CCA46A" w14:textId="77777777" w:rsidR="00114DD7" w:rsidRPr="003431AA" w:rsidRDefault="00114DD7" w:rsidP="00114DD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Procena završena; predložene korektivne</w:t>
            </w:r>
          </w:p>
          <w:p w14:paraId="767539BC" w14:textId="7CCC3478" w:rsidR="007C1C0E" w:rsidRPr="003431AA" w:rsidRDefault="00114DD7" w:rsidP="00114DD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mere</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7C5E2A82" w14:textId="148A28B2" w:rsidR="00114DD7" w:rsidRPr="003431AA" w:rsidRDefault="00114DD7" w:rsidP="00E452A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je deo radne grupe koju vodi Ministarstvo pravde, za izmenu i dopunu ovog zakona, i u toj grupi daje svoje ocene disciplinskog sistema.</w:t>
            </w:r>
          </w:p>
          <w:p w14:paraId="0617F092" w14:textId="77777777" w:rsidR="00E452A7" w:rsidRPr="003431AA" w:rsidRDefault="00E452A7" w:rsidP="00E452A7">
            <w:pPr>
              <w:spacing w:after="0" w:line="240" w:lineRule="auto"/>
              <w:rPr>
                <w:rFonts w:ascii="Arial Narrow" w:eastAsia="Times New Roman" w:hAnsi="Arial Narrow" w:cs="Arial"/>
                <w:color w:val="000000"/>
                <w:sz w:val="16"/>
                <w:szCs w:val="16"/>
                <w:lang w:val="sr-Latn-RS"/>
              </w:rPr>
            </w:pPr>
          </w:p>
          <w:p w14:paraId="0A34C807" w14:textId="32B00EE4" w:rsidR="00114DD7" w:rsidRPr="003431AA" w:rsidRDefault="00114DD7" w:rsidP="00114DD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Isto tako, TSK je deo radnih grupa za reformu pravosuđa u okviru zajedničke deklaracije, gde je jedna od glavnih grupa takođe i grupa za disciplinske postupke.</w:t>
            </w:r>
          </w:p>
        </w:tc>
      </w:tr>
      <w:tr w:rsidR="00241545" w:rsidRPr="003431AA" w14:paraId="2B3515A9" w14:textId="58620812" w:rsidTr="00241545">
        <w:trPr>
          <w:trHeight w:val="389"/>
        </w:trPr>
        <w:tc>
          <w:tcPr>
            <w:tcW w:w="11440" w:type="dxa"/>
            <w:gridSpan w:val="9"/>
            <w:tcBorders>
              <w:top w:val="nil"/>
              <w:left w:val="single" w:sz="8" w:space="0" w:color="000000"/>
              <w:bottom w:val="single" w:sz="8" w:space="0" w:color="000000"/>
              <w:right w:val="single" w:sz="4" w:space="0" w:color="auto"/>
            </w:tcBorders>
            <w:shd w:val="clear" w:color="auto" w:fill="auto"/>
            <w:vAlign w:val="center"/>
          </w:tcPr>
          <w:p w14:paraId="35A8E3BA" w14:textId="7C3952C3" w:rsidR="00241545" w:rsidRPr="003431AA" w:rsidRDefault="00335D89" w:rsidP="00114DD7">
            <w:pPr>
              <w:spacing w:after="0" w:line="240" w:lineRule="auto"/>
              <w:jc w:val="both"/>
              <w:rPr>
                <w:rFonts w:ascii="Arial Narrow" w:eastAsia="Times New Roman" w:hAnsi="Arial Narrow" w:cs="Arial"/>
                <w:color w:val="000000"/>
                <w:sz w:val="16"/>
                <w:szCs w:val="16"/>
                <w:highlight w:val="yellow"/>
                <w:lang w:val="sr-Latn-RS"/>
              </w:rPr>
            </w:pPr>
            <w:r>
              <w:rPr>
                <w:rFonts w:ascii="Arial Narrow" w:eastAsia="Times New Roman" w:hAnsi="Arial Narrow" w:cs="Arial"/>
                <w:i/>
                <w:iCs/>
                <w:sz w:val="16"/>
                <w:szCs w:val="16"/>
                <w:highlight w:val="yellow"/>
                <w:lang w:val="sr-Latn-RS"/>
              </w:rPr>
              <w:t>Politička mera</w:t>
            </w:r>
            <w:r w:rsidR="00241545" w:rsidRPr="003431AA">
              <w:rPr>
                <w:rFonts w:ascii="Arial Narrow" w:eastAsia="Times New Roman" w:hAnsi="Arial Narrow" w:cs="Arial"/>
                <w:i/>
                <w:iCs/>
                <w:sz w:val="16"/>
                <w:szCs w:val="16"/>
                <w:highlight w:val="yellow"/>
                <w:lang w:val="sr-Latn-RS"/>
              </w:rPr>
              <w:t xml:space="preserve">: </w:t>
            </w:r>
            <w:r w:rsidR="00114DD7" w:rsidRPr="003431AA">
              <w:rPr>
                <w:rFonts w:ascii="Arial Narrow" w:eastAsia="Times New Roman" w:hAnsi="Arial Narrow" w:cs="Arial"/>
                <w:i/>
                <w:iCs/>
                <w:sz w:val="16"/>
                <w:szCs w:val="16"/>
                <w:highlight w:val="yellow"/>
                <w:lang w:val="sr-Latn-RS"/>
              </w:rPr>
              <w:t>Efikasni mehanizmi informisanja javnosti koji obezbeđuju brz i tačan pristup informacijama</w:t>
            </w:r>
          </w:p>
        </w:tc>
        <w:tc>
          <w:tcPr>
            <w:tcW w:w="3274" w:type="dxa"/>
            <w:gridSpan w:val="3"/>
            <w:tcBorders>
              <w:top w:val="nil"/>
              <w:left w:val="single" w:sz="4" w:space="0" w:color="auto"/>
              <w:bottom w:val="single" w:sz="8" w:space="0" w:color="000000"/>
              <w:right w:val="single" w:sz="4" w:space="0" w:color="auto"/>
            </w:tcBorders>
            <w:shd w:val="clear" w:color="auto" w:fill="auto"/>
            <w:vAlign w:val="center"/>
          </w:tcPr>
          <w:p w14:paraId="43DC8144" w14:textId="07EEB480" w:rsidR="00241545" w:rsidRPr="003431AA" w:rsidRDefault="00891879" w:rsidP="00241545">
            <w:pPr>
              <w:spacing w:after="0" w:line="240" w:lineRule="auto"/>
              <w:jc w:val="both"/>
              <w:rPr>
                <w:rFonts w:ascii="Arial Narrow" w:eastAsia="Times New Roman" w:hAnsi="Arial Narrow" w:cs="Arial"/>
                <w:color w:val="000000"/>
                <w:sz w:val="16"/>
                <w:szCs w:val="16"/>
                <w:highlight w:val="yellow"/>
                <w:lang w:val="sr-Latn-RS"/>
              </w:rPr>
            </w:pPr>
            <w:r w:rsidRPr="003431AA">
              <w:rPr>
                <w:rFonts w:ascii="Arial Narrow" w:eastAsia="Times New Roman" w:hAnsi="Arial Narrow" w:cs="Arial"/>
                <w:color w:val="000000"/>
                <w:sz w:val="16"/>
                <w:szCs w:val="16"/>
                <w:highlight w:val="yellow"/>
                <w:lang w:val="sr-Latn-RS"/>
              </w:rPr>
              <w:t>27</w:t>
            </w:r>
            <w:r w:rsidR="00241545" w:rsidRPr="003431AA">
              <w:rPr>
                <w:rFonts w:ascii="Arial Narrow" w:eastAsia="Times New Roman" w:hAnsi="Arial Narrow" w:cs="Arial"/>
                <w:color w:val="000000"/>
                <w:sz w:val="16"/>
                <w:szCs w:val="16"/>
                <w:highlight w:val="yellow"/>
                <w:lang w:val="sr-Latn-RS"/>
              </w:rPr>
              <w:t xml:space="preserve">% </w:t>
            </w:r>
            <w:r w:rsidR="00114DD7" w:rsidRPr="003431AA">
              <w:rPr>
                <w:rFonts w:ascii="Arial Narrow" w:eastAsia="Times New Roman" w:hAnsi="Arial Narrow" w:cs="Arial"/>
                <w:i/>
                <w:iCs/>
                <w:color w:val="000000"/>
                <w:sz w:val="16"/>
                <w:szCs w:val="16"/>
                <w:highlight w:val="yellow"/>
                <w:lang w:val="sr-Latn-RS"/>
              </w:rPr>
              <w:t>u potpunosti sprovedeno</w:t>
            </w:r>
          </w:p>
        </w:tc>
      </w:tr>
      <w:tr w:rsidR="00505715" w:rsidRPr="003431AA" w14:paraId="4CBF0F96" w14:textId="77777777" w:rsidTr="00451394">
        <w:trPr>
          <w:trHeight w:val="157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CD3576C"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43</w:t>
            </w:r>
          </w:p>
        </w:tc>
        <w:tc>
          <w:tcPr>
            <w:tcW w:w="2735" w:type="dxa"/>
            <w:tcBorders>
              <w:top w:val="nil"/>
              <w:left w:val="nil"/>
              <w:bottom w:val="single" w:sz="8" w:space="0" w:color="000000"/>
              <w:right w:val="single" w:sz="8" w:space="0" w:color="000000"/>
            </w:tcBorders>
            <w:shd w:val="clear" w:color="FFFFFF" w:fill="FFC000"/>
            <w:vAlign w:val="center"/>
            <w:hideMark/>
          </w:tcPr>
          <w:p w14:paraId="42CD880D" w14:textId="01046D54" w:rsidR="00114DD7" w:rsidRPr="003431AA" w:rsidRDefault="00114DD7" w:rsidP="00114DD7">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usvaja smernice i postupke za postupanje po zahtevima u vezi sa pristupom javnim dokumentima, uključujući sudske odluke i optužnice</w:t>
            </w:r>
          </w:p>
        </w:tc>
        <w:tc>
          <w:tcPr>
            <w:tcW w:w="749" w:type="dxa"/>
            <w:tcBorders>
              <w:top w:val="nil"/>
              <w:left w:val="nil"/>
              <w:bottom w:val="single" w:sz="8" w:space="0" w:color="000000"/>
              <w:right w:val="single" w:sz="8" w:space="0" w:color="000000"/>
            </w:tcBorders>
            <w:shd w:val="clear" w:color="FFFFFF" w:fill="FFC000"/>
            <w:vAlign w:val="center"/>
            <w:hideMark/>
          </w:tcPr>
          <w:p w14:paraId="61E92EF1"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FFFFFF" w:fill="FFC000"/>
            <w:vAlign w:val="center"/>
            <w:hideMark/>
          </w:tcPr>
          <w:p w14:paraId="49BAB3AF" w14:textId="143A043C"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hAnsi="Arial Narrow" w:cs="Arial"/>
                <w:spacing w:val="-5"/>
                <w:w w:val="90"/>
                <w:sz w:val="16"/>
                <w:szCs w:val="16"/>
                <w:lang w:val="sr-Latn-RS"/>
              </w:rPr>
              <w:t>SSK</w:t>
            </w:r>
          </w:p>
        </w:tc>
        <w:tc>
          <w:tcPr>
            <w:tcW w:w="2821" w:type="dxa"/>
            <w:tcBorders>
              <w:top w:val="nil"/>
              <w:left w:val="nil"/>
              <w:bottom w:val="single" w:sz="8" w:space="0" w:color="000000"/>
              <w:right w:val="single" w:sz="8" w:space="0" w:color="000000"/>
            </w:tcBorders>
            <w:shd w:val="clear" w:color="FFFFFF" w:fill="FFC000"/>
            <w:vAlign w:val="center"/>
            <w:hideMark/>
          </w:tcPr>
          <w:p w14:paraId="1A8C1C24" w14:textId="6F414F9F" w:rsidR="0025487E" w:rsidRPr="003431AA" w:rsidRDefault="0025487E" w:rsidP="0025487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Procedure za pristup javnosti sudskim odlukama, optužnicama i drugim dokumentima su jasni i javno dostupni</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0C204335" w14:textId="47734983" w:rsidR="0025487E" w:rsidRPr="003431AA" w:rsidRDefault="0025487E" w:rsidP="002705BA">
            <w:pPr>
              <w:spacing w:after="240"/>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je usvojio Pravilnik o pristupu javnim dokumentima, kojom je razrešio sve dileme u vezi sa pristupom javnim dokumentima. SSK je adresirao sva pitanja u vezi sa ovom aktivnoš</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u u pravilniku.</w:t>
            </w:r>
            <w:r w:rsidR="002705BA">
              <w:rPr>
                <w:rStyle w:val="FootnoteReference"/>
                <w:rFonts w:ascii="Arial Narrow" w:hAnsi="Arial Narrow" w:cs="Calibri"/>
                <w:color w:val="000000"/>
                <w:sz w:val="16"/>
                <w:szCs w:val="16"/>
                <w:lang w:val="sq-AL"/>
              </w:rPr>
              <w:footnoteReference w:id="36"/>
            </w:r>
            <w:r w:rsidR="002705BA" w:rsidRPr="000074DF">
              <w:rPr>
                <w:rFonts w:ascii="Arial Narrow" w:hAnsi="Arial Narrow" w:cs="Calibri"/>
                <w:color w:val="000000"/>
                <w:sz w:val="16"/>
                <w:szCs w:val="16"/>
                <w:lang w:val="sq-AL"/>
              </w:rPr>
              <w:t xml:space="preserve"> </w:t>
            </w:r>
            <w:r w:rsidRPr="003431AA">
              <w:rPr>
                <w:rFonts w:ascii="Arial Narrow" w:hAnsi="Arial Narrow" w:cs="Calibri"/>
                <w:color w:val="000000"/>
                <w:sz w:val="16"/>
                <w:szCs w:val="16"/>
                <w:lang w:val="sr-Latn-RS"/>
              </w:rPr>
              <w:t>Tako</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e je imenovao nadležne službenike koji se bave ovim pitanjem.</w:t>
            </w:r>
          </w:p>
        </w:tc>
      </w:tr>
      <w:tr w:rsidR="00505715" w:rsidRPr="003431AA" w14:paraId="1903895F" w14:textId="77777777" w:rsidTr="00516066">
        <w:trPr>
          <w:trHeight w:val="12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8C5C455"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44</w:t>
            </w:r>
          </w:p>
        </w:tc>
        <w:tc>
          <w:tcPr>
            <w:tcW w:w="2735" w:type="dxa"/>
            <w:tcBorders>
              <w:top w:val="nil"/>
              <w:left w:val="nil"/>
              <w:bottom w:val="single" w:sz="8" w:space="0" w:color="000000"/>
              <w:right w:val="single" w:sz="8" w:space="0" w:color="000000"/>
            </w:tcBorders>
            <w:shd w:val="clear" w:color="FFFFFF" w:fill="FFC000"/>
            <w:vAlign w:val="center"/>
            <w:hideMark/>
          </w:tcPr>
          <w:p w14:paraId="3609DEBA" w14:textId="48FC1ED5" w:rsidR="0025487E" w:rsidRPr="003431AA" w:rsidRDefault="0025487E" w:rsidP="0025487E">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usvaja smernice i postupke za postupanje po zahtevima u vezi sa pristupom javnim dokumentima, uključujući sudske odluke i optužnice</w:t>
            </w:r>
          </w:p>
        </w:tc>
        <w:tc>
          <w:tcPr>
            <w:tcW w:w="749" w:type="dxa"/>
            <w:tcBorders>
              <w:top w:val="nil"/>
              <w:left w:val="nil"/>
              <w:bottom w:val="single" w:sz="8" w:space="0" w:color="000000"/>
              <w:right w:val="single" w:sz="8" w:space="0" w:color="000000"/>
            </w:tcBorders>
            <w:shd w:val="clear" w:color="FFFFFF" w:fill="FFC000"/>
            <w:vAlign w:val="center"/>
            <w:hideMark/>
          </w:tcPr>
          <w:p w14:paraId="33B243FD"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FFFFFF" w:fill="FFC000"/>
            <w:vAlign w:val="center"/>
            <w:hideMark/>
          </w:tcPr>
          <w:p w14:paraId="58E70026" w14:textId="02E785E8"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FFFFFF" w:fill="FFC000"/>
            <w:vAlign w:val="center"/>
            <w:hideMark/>
          </w:tcPr>
          <w:p w14:paraId="3FFF20E2" w14:textId="77777777" w:rsidR="0025487E" w:rsidRPr="003431AA" w:rsidRDefault="0025487E" w:rsidP="0025487E">
            <w:pPr>
              <w:spacing w:after="0" w:line="240" w:lineRule="auto"/>
              <w:rPr>
                <w:rFonts w:ascii="Arial Narrow" w:eastAsia="Times New Roman" w:hAnsi="Arial Narrow" w:cs="Arial"/>
                <w:sz w:val="16"/>
                <w:szCs w:val="16"/>
                <w:lang w:val="sr-Latn-RS"/>
              </w:rPr>
            </w:pPr>
          </w:p>
          <w:p w14:paraId="30FD9755" w14:textId="4363BE06" w:rsidR="0025487E" w:rsidRPr="003431AA" w:rsidRDefault="0025487E" w:rsidP="0025487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Procedure za pristup javnosti sudskim odlukama, optužnicama i drugim dokumentima su jasni i javno dostupni</w:t>
            </w:r>
          </w:p>
        </w:tc>
        <w:tc>
          <w:tcPr>
            <w:tcW w:w="6480" w:type="dxa"/>
            <w:gridSpan w:val="7"/>
            <w:tcBorders>
              <w:top w:val="nil"/>
              <w:left w:val="single" w:sz="4" w:space="0" w:color="auto"/>
              <w:bottom w:val="single" w:sz="4" w:space="0" w:color="auto"/>
              <w:right w:val="single" w:sz="4" w:space="0" w:color="auto"/>
            </w:tcBorders>
            <w:shd w:val="clear" w:color="auto" w:fill="FFC000"/>
            <w:vAlign w:val="center"/>
          </w:tcPr>
          <w:p w14:paraId="2510EC2A" w14:textId="77777777" w:rsidR="007F510F" w:rsidRPr="003431AA" w:rsidRDefault="007F510F" w:rsidP="007F510F">
            <w:pPr>
              <w:spacing w:after="0" w:line="240" w:lineRule="auto"/>
              <w:rPr>
                <w:rFonts w:ascii="Arial Narrow" w:eastAsia="Times New Roman" w:hAnsi="Arial Narrow" w:cs="Arial"/>
                <w:color w:val="000000"/>
                <w:sz w:val="16"/>
                <w:szCs w:val="16"/>
                <w:lang w:val="sr-Latn-RS"/>
              </w:rPr>
            </w:pPr>
          </w:p>
          <w:p w14:paraId="6D4AAD6A" w14:textId="7F7F137E" w:rsidR="00273C99" w:rsidRDefault="00273C99" w:rsidP="0077403B">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color w:val="000000"/>
                <w:sz w:val="16"/>
                <w:szCs w:val="16"/>
                <w:lang w:val="sr-Latn-RS"/>
              </w:rPr>
              <w:t xml:space="preserve">TSK je usvojio Uredbu o pristupu javnim </w:t>
            </w:r>
            <w:r w:rsidR="00E6216D">
              <w:rPr>
                <w:rFonts w:ascii="Arial Narrow" w:eastAsia="Times New Roman" w:hAnsi="Arial Narrow" w:cs="Arial"/>
                <w:color w:val="000000"/>
                <w:sz w:val="16"/>
                <w:szCs w:val="16"/>
                <w:lang w:val="sr-Latn-RS"/>
              </w:rPr>
              <w:t>dokumentima</w:t>
            </w:r>
            <w:r>
              <w:rPr>
                <w:rFonts w:ascii="Arial Narrow" w:eastAsia="Times New Roman" w:hAnsi="Arial Narrow" w:cs="Arial"/>
                <w:color w:val="000000"/>
                <w:sz w:val="16"/>
                <w:szCs w:val="16"/>
                <w:lang w:val="sr-Latn-RS"/>
              </w:rPr>
              <w:t xml:space="preserve">, koja će olakšati proceduralni aspekat pristupa javnim </w:t>
            </w:r>
            <w:r w:rsidR="00E6216D">
              <w:rPr>
                <w:rFonts w:ascii="Arial Narrow" w:eastAsia="Times New Roman" w:hAnsi="Arial Narrow" w:cs="Arial"/>
                <w:color w:val="000000"/>
                <w:sz w:val="16"/>
                <w:szCs w:val="16"/>
                <w:lang w:val="sr-Latn-RS"/>
              </w:rPr>
              <w:t>dokumentima</w:t>
            </w:r>
            <w:r>
              <w:rPr>
                <w:rFonts w:ascii="Arial Narrow" w:eastAsia="Times New Roman" w:hAnsi="Arial Narrow" w:cs="Arial"/>
                <w:color w:val="000000"/>
                <w:sz w:val="16"/>
                <w:szCs w:val="16"/>
                <w:lang w:val="sr-Latn-RS"/>
              </w:rPr>
              <w:t xml:space="preserve"> u tužilačkom sistemu. Ova Uredba je usvojena 22.12.2023. god.</w:t>
            </w:r>
            <w:r w:rsidRPr="00516066">
              <w:rPr>
                <w:rStyle w:val="FootnoteReference"/>
                <w:rFonts w:ascii="Arial Narrow" w:eastAsia="Times New Roman" w:hAnsi="Arial Narrow" w:cs="Arial"/>
                <w:color w:val="000000"/>
                <w:sz w:val="16"/>
                <w:szCs w:val="16"/>
                <w:lang w:val="sq-AL"/>
              </w:rPr>
              <w:footnoteReference w:id="37"/>
            </w:r>
          </w:p>
          <w:p w14:paraId="3F820152" w14:textId="77777777" w:rsidR="00273C99" w:rsidRDefault="00273C99" w:rsidP="0077403B">
            <w:pPr>
              <w:spacing w:after="0" w:line="240" w:lineRule="auto"/>
              <w:rPr>
                <w:rFonts w:ascii="Arial Narrow" w:eastAsia="Times New Roman" w:hAnsi="Arial Narrow" w:cs="Arial"/>
                <w:color w:val="000000"/>
                <w:sz w:val="16"/>
                <w:szCs w:val="16"/>
                <w:lang w:val="sr-Latn-RS"/>
              </w:rPr>
            </w:pPr>
          </w:p>
          <w:p w14:paraId="7D5A64F7" w14:textId="3CDC5F8E" w:rsidR="0025487E" w:rsidRPr="003431AA" w:rsidRDefault="0025487E" w:rsidP="0077403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je u procesu pripreme i izrade priloga za sprovođenje Uredbe br. 06.2023 o pristupu javnim dokumentima, koji obuhvataju: odluku da se dozvoli pristup javnim dokumentima, odluku da se delimično dozvoli pristup javnim dokumentima, odluku o odbijanju pristupa javnim dokumentima i obrasci zahteva za pristup javnim dokumentima u svim institucijama tužilačkog sistema. TSK je na veb portalu objavio obrazac zahteva za pristup javnim dokumentima</w:t>
            </w:r>
            <w:r w:rsidRPr="003431AA">
              <w:rPr>
                <w:rStyle w:val="FootnoteReference"/>
                <w:rFonts w:ascii="Arial Narrow" w:eastAsia="Times New Roman" w:hAnsi="Arial Narrow" w:cs="Arial"/>
                <w:color w:val="000000"/>
                <w:sz w:val="16"/>
                <w:szCs w:val="16"/>
                <w:lang w:val="sr-Latn-RS"/>
              </w:rPr>
              <w:footnoteReference w:id="38"/>
            </w:r>
            <w:r w:rsidRPr="003431AA">
              <w:rPr>
                <w:rFonts w:ascii="Arial Narrow" w:eastAsia="Times New Roman" w:hAnsi="Arial Narrow" w:cs="Arial"/>
                <w:color w:val="000000"/>
                <w:sz w:val="16"/>
                <w:szCs w:val="16"/>
                <w:lang w:val="sr-Latn-RS"/>
              </w:rPr>
              <w:t>, kao i ime lica odgovornog lica u tužilačkom sistemu za pristup javnim dokumentima kome stranke mogu da se obrate svojim zahtevima.</w:t>
            </w:r>
          </w:p>
          <w:p w14:paraId="38EDEE86" w14:textId="77777777" w:rsidR="0025487E" w:rsidRPr="003431AA" w:rsidRDefault="0025487E" w:rsidP="0077403B">
            <w:pPr>
              <w:spacing w:after="0" w:line="240" w:lineRule="auto"/>
              <w:rPr>
                <w:rFonts w:ascii="Arial Narrow" w:eastAsia="Times New Roman" w:hAnsi="Arial Narrow" w:cs="Arial"/>
                <w:color w:val="000000"/>
                <w:sz w:val="16"/>
                <w:szCs w:val="16"/>
                <w:lang w:val="sr-Latn-RS"/>
              </w:rPr>
            </w:pPr>
          </w:p>
          <w:p w14:paraId="05BB7C1E" w14:textId="2E48C762" w:rsidR="0025487E" w:rsidRPr="003431AA" w:rsidRDefault="0025487E" w:rsidP="0077403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Pristup optužnici </w:t>
            </w:r>
            <w:r w:rsidR="006461EB" w:rsidRPr="003431AA">
              <w:rPr>
                <w:rFonts w:ascii="Arial Narrow" w:eastAsia="Times New Roman" w:hAnsi="Arial Narrow" w:cs="Arial"/>
                <w:color w:val="000000"/>
                <w:sz w:val="16"/>
                <w:szCs w:val="16"/>
                <w:lang w:val="sr-Latn-RS"/>
              </w:rPr>
              <w:t>uređen</w:t>
            </w:r>
            <w:r w:rsidRPr="003431AA">
              <w:rPr>
                <w:rFonts w:ascii="Arial Narrow" w:eastAsia="Times New Roman" w:hAnsi="Arial Narrow" w:cs="Arial"/>
                <w:color w:val="000000"/>
                <w:sz w:val="16"/>
                <w:szCs w:val="16"/>
                <w:lang w:val="sr-Latn-RS"/>
              </w:rPr>
              <w:t xml:space="preserve"> je članom 237. novog Zakonika o krivičnom postupku.</w:t>
            </w:r>
            <w:r w:rsidRPr="003431AA">
              <w:rPr>
                <w:rStyle w:val="FootnoteReference"/>
                <w:rFonts w:ascii="Arial Narrow" w:eastAsia="Times New Roman" w:hAnsi="Arial Narrow" w:cs="Arial"/>
                <w:color w:val="000000"/>
                <w:sz w:val="16"/>
                <w:szCs w:val="16"/>
                <w:lang w:val="sr-Latn-RS"/>
              </w:rPr>
              <w:footnoteReference w:id="39"/>
            </w:r>
          </w:p>
          <w:p w14:paraId="0BA37671" w14:textId="2A992E2B" w:rsidR="0025487E" w:rsidRPr="003431AA" w:rsidRDefault="0025487E" w:rsidP="0025487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Štaviše, na osnovu odluka Agencije za informacije i privatnost, TSK je omogu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io pristup re</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enjima o odbacivanju krivi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nih prijava i re</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enjima o obustavi istrage.</w:t>
            </w:r>
          </w:p>
        </w:tc>
      </w:tr>
      <w:tr w:rsidR="00505715" w:rsidRPr="003431AA" w14:paraId="7E3B768D" w14:textId="77777777" w:rsidTr="008E28D2">
        <w:trPr>
          <w:trHeight w:val="43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37B9BD75"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45</w:t>
            </w:r>
          </w:p>
        </w:tc>
        <w:tc>
          <w:tcPr>
            <w:tcW w:w="2735" w:type="dxa"/>
            <w:tcBorders>
              <w:top w:val="nil"/>
              <w:left w:val="nil"/>
              <w:bottom w:val="single" w:sz="4" w:space="0" w:color="auto"/>
              <w:right w:val="single" w:sz="8" w:space="0" w:color="000000"/>
            </w:tcBorders>
            <w:shd w:val="clear" w:color="FFFFFF" w:fill="FFC000"/>
            <w:vAlign w:val="center"/>
            <w:hideMark/>
          </w:tcPr>
          <w:p w14:paraId="6BA5F0F7" w14:textId="128B4D44" w:rsidR="0025487E" w:rsidRPr="003431AA" w:rsidRDefault="0025487E" w:rsidP="0025487E">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smernica za postupke za rešavanje zahteva u vezi sa pristupom javnim dokumentima</w:t>
            </w:r>
          </w:p>
        </w:tc>
        <w:tc>
          <w:tcPr>
            <w:tcW w:w="749" w:type="dxa"/>
            <w:tcBorders>
              <w:top w:val="nil"/>
              <w:left w:val="nil"/>
              <w:bottom w:val="single" w:sz="4" w:space="0" w:color="auto"/>
              <w:right w:val="single" w:sz="8" w:space="0" w:color="000000"/>
            </w:tcBorders>
            <w:shd w:val="clear" w:color="FFFFFF" w:fill="FFC000"/>
            <w:vAlign w:val="center"/>
            <w:hideMark/>
          </w:tcPr>
          <w:p w14:paraId="581A2E2A"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8" w:space="0" w:color="000000"/>
            </w:tcBorders>
            <w:shd w:val="clear" w:color="FFFFFF" w:fill="FFC000"/>
            <w:vAlign w:val="center"/>
            <w:hideMark/>
          </w:tcPr>
          <w:p w14:paraId="7F69D39A" w14:textId="07527554"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nil"/>
              <w:left w:val="nil"/>
              <w:bottom w:val="single" w:sz="4" w:space="0" w:color="auto"/>
              <w:right w:val="single" w:sz="8" w:space="0" w:color="000000"/>
            </w:tcBorders>
            <w:shd w:val="clear" w:color="FFFFFF" w:fill="FFC000"/>
            <w:vAlign w:val="center"/>
            <w:hideMark/>
          </w:tcPr>
          <w:p w14:paraId="19E7ACB0" w14:textId="08D26E9A" w:rsidR="0025487E" w:rsidRPr="003431AA" w:rsidRDefault="0025487E" w:rsidP="0025487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Postupci pristupa javnosti relevantnim dokumentima su jasni i javno dostupni</w:t>
            </w:r>
          </w:p>
        </w:tc>
        <w:tc>
          <w:tcPr>
            <w:tcW w:w="6480" w:type="dxa"/>
            <w:gridSpan w:val="7"/>
            <w:tcBorders>
              <w:top w:val="nil"/>
              <w:left w:val="nil"/>
              <w:bottom w:val="single" w:sz="4" w:space="0" w:color="auto"/>
              <w:right w:val="single" w:sz="8" w:space="0" w:color="auto"/>
            </w:tcBorders>
            <w:shd w:val="clear" w:color="000000" w:fill="FFC000"/>
            <w:vAlign w:val="center"/>
          </w:tcPr>
          <w:p w14:paraId="7CF8AB77" w14:textId="5EFD2DC1" w:rsidR="0005144E" w:rsidRPr="003431AA" w:rsidRDefault="006461EB" w:rsidP="008A1CD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w:t>
            </w:r>
            <w:r w:rsidR="0005144E" w:rsidRPr="003431AA">
              <w:rPr>
                <w:rFonts w:ascii="Arial Narrow" w:eastAsia="Times New Roman" w:hAnsi="Arial Narrow" w:cs="Arial"/>
                <w:color w:val="000000"/>
                <w:sz w:val="16"/>
                <w:szCs w:val="16"/>
                <w:lang w:val="sr-Latn-RS"/>
              </w:rPr>
              <w:t xml:space="preserve"> je usvojio </w:t>
            </w:r>
            <w:r w:rsidRPr="003431AA">
              <w:rPr>
                <w:rFonts w:ascii="Arial Narrow" w:eastAsia="Times New Roman" w:hAnsi="Arial Narrow" w:cs="Arial"/>
                <w:color w:val="000000"/>
                <w:sz w:val="16"/>
                <w:szCs w:val="16"/>
                <w:lang w:val="sr-Latn-RS"/>
              </w:rPr>
              <w:t>Uredbu</w:t>
            </w:r>
            <w:r w:rsidR="0005144E" w:rsidRPr="003431AA">
              <w:rPr>
                <w:rFonts w:ascii="Arial Narrow" w:eastAsia="Times New Roman" w:hAnsi="Arial Narrow" w:cs="Arial"/>
                <w:color w:val="000000"/>
                <w:sz w:val="16"/>
                <w:szCs w:val="16"/>
                <w:lang w:val="sr-Latn-RS"/>
              </w:rPr>
              <w:t xml:space="preserve"> o pristupu javnim dokumentima, koji </w:t>
            </w:r>
            <w:r w:rsidRPr="003431AA">
              <w:rPr>
                <w:rFonts w:ascii="Arial Narrow" w:eastAsia="Times New Roman" w:hAnsi="Arial Narrow" w:cs="Arial"/>
                <w:color w:val="000000"/>
                <w:sz w:val="16"/>
                <w:szCs w:val="16"/>
                <w:lang w:val="sr-Latn-RS"/>
              </w:rPr>
              <w:t>ć</w:t>
            </w:r>
            <w:r w:rsidR="0005144E" w:rsidRPr="003431AA">
              <w:rPr>
                <w:rFonts w:ascii="Arial Narrow" w:eastAsia="Times New Roman" w:hAnsi="Arial Narrow" w:cs="Arial"/>
                <w:color w:val="000000"/>
                <w:sz w:val="16"/>
                <w:szCs w:val="16"/>
                <w:lang w:val="sr-Latn-RS"/>
              </w:rPr>
              <w:t>e olakšati proceduralni aspekt pristupa javnim dokumentima tužilačkog sistema. Ovaj Pravilnik je usvojen 22.12.2023.</w:t>
            </w:r>
            <w:r w:rsidR="0005144E" w:rsidRPr="003431AA">
              <w:rPr>
                <w:rStyle w:val="FootnoteReference"/>
                <w:rFonts w:ascii="Arial Narrow" w:eastAsia="Times New Roman" w:hAnsi="Arial Narrow" w:cs="Arial"/>
                <w:color w:val="000000"/>
                <w:sz w:val="16"/>
                <w:szCs w:val="16"/>
                <w:lang w:val="sr-Latn-RS"/>
              </w:rPr>
              <w:t xml:space="preserve"> </w:t>
            </w:r>
            <w:r w:rsidR="0005144E" w:rsidRPr="003431AA">
              <w:rPr>
                <w:rStyle w:val="FootnoteReference"/>
                <w:rFonts w:ascii="Arial Narrow" w:eastAsia="Times New Roman" w:hAnsi="Arial Narrow" w:cs="Arial"/>
                <w:color w:val="000000"/>
                <w:sz w:val="16"/>
                <w:szCs w:val="16"/>
                <w:lang w:val="sr-Latn-RS"/>
              </w:rPr>
              <w:footnoteReference w:id="40"/>
            </w:r>
          </w:p>
          <w:p w14:paraId="2D6EF335" w14:textId="77777777" w:rsidR="0005144E" w:rsidRPr="003431AA" w:rsidRDefault="0005144E" w:rsidP="008A1CDC">
            <w:pPr>
              <w:spacing w:after="0" w:line="240" w:lineRule="auto"/>
              <w:rPr>
                <w:rFonts w:ascii="Arial Narrow" w:eastAsia="Times New Roman" w:hAnsi="Arial Narrow" w:cs="Arial"/>
                <w:color w:val="000000"/>
                <w:sz w:val="16"/>
                <w:szCs w:val="16"/>
                <w:lang w:val="sr-Latn-RS"/>
              </w:rPr>
            </w:pPr>
          </w:p>
          <w:p w14:paraId="67591D2F" w14:textId="54C60CB8" w:rsidR="0005144E" w:rsidRPr="003431AA" w:rsidRDefault="0005144E" w:rsidP="0005144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TSK je u procesu pripreme i izrade priloga za sprovođenje Pravilnika. 06.2023 o pristupu javnim dokumentima, koji obuhvataju: odluku da se dozvoli pristup javnim dokumentima, odluku da se delimično </w:t>
            </w:r>
            <w:r w:rsidRPr="003431AA">
              <w:rPr>
                <w:rFonts w:ascii="Arial Narrow" w:eastAsia="Times New Roman" w:hAnsi="Arial Narrow" w:cs="Arial"/>
                <w:color w:val="000000"/>
                <w:sz w:val="16"/>
                <w:szCs w:val="16"/>
                <w:lang w:val="sr-Latn-RS"/>
              </w:rPr>
              <w:lastRenderedPageBreak/>
              <w:t>dozvoli pristup javnim dokumentima, odluku o odbijanju pristupa javnim dokumentima i obrasci zahteva za pristup javnim dokumentima u svim institucijama tužilačkog sistema. TSK je na veb portalu objavio obrazac zahteva za pristup javnim dokumentima</w:t>
            </w:r>
            <w:r w:rsidRPr="003431AA">
              <w:rPr>
                <w:rStyle w:val="FootnoteReference"/>
                <w:rFonts w:ascii="Arial Narrow" w:eastAsia="Times New Roman" w:hAnsi="Arial Narrow" w:cs="Arial"/>
                <w:color w:val="000000"/>
                <w:sz w:val="16"/>
                <w:szCs w:val="16"/>
                <w:lang w:val="sr-Latn-RS"/>
              </w:rPr>
              <w:footnoteReference w:id="41"/>
            </w:r>
            <w:r w:rsidRPr="003431AA">
              <w:rPr>
                <w:rFonts w:ascii="Arial Narrow" w:eastAsia="Times New Roman" w:hAnsi="Arial Narrow" w:cs="Arial"/>
                <w:color w:val="000000"/>
                <w:sz w:val="16"/>
                <w:szCs w:val="16"/>
                <w:lang w:val="sr-Latn-RS"/>
              </w:rPr>
              <w:t xml:space="preserve">  kao i ime lica odgovornog lica u tužilačkom sistemu za pristup javnim dokumentima kome stranke mogu da se obrate svojim zahtevima.</w:t>
            </w:r>
          </w:p>
          <w:p w14:paraId="5CC12CA8" w14:textId="77777777" w:rsidR="0005144E" w:rsidRPr="003431AA" w:rsidRDefault="0005144E" w:rsidP="008A1CDC">
            <w:pPr>
              <w:spacing w:after="0" w:line="240" w:lineRule="auto"/>
              <w:rPr>
                <w:rFonts w:ascii="Arial Narrow" w:eastAsia="Times New Roman" w:hAnsi="Arial Narrow" w:cs="Arial"/>
                <w:color w:val="000000"/>
                <w:sz w:val="16"/>
                <w:szCs w:val="16"/>
                <w:lang w:val="sr-Latn-RS"/>
              </w:rPr>
            </w:pPr>
          </w:p>
          <w:p w14:paraId="1B03FE09" w14:textId="77777777" w:rsidR="008A1CDC" w:rsidRPr="003431AA" w:rsidRDefault="008A1CDC" w:rsidP="008A1CDC">
            <w:pPr>
              <w:spacing w:after="0" w:line="240" w:lineRule="auto"/>
              <w:rPr>
                <w:rFonts w:ascii="Arial Narrow" w:eastAsia="Times New Roman" w:hAnsi="Arial Narrow" w:cs="Arial"/>
                <w:color w:val="000000"/>
                <w:sz w:val="16"/>
                <w:szCs w:val="16"/>
                <w:lang w:val="sr-Latn-RS"/>
              </w:rPr>
            </w:pPr>
          </w:p>
          <w:p w14:paraId="5BFC3E24" w14:textId="76B4742F" w:rsidR="0005144E" w:rsidRPr="003431AA" w:rsidRDefault="0005144E" w:rsidP="0005144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Pristup optužnici </w:t>
            </w:r>
            <w:r w:rsidR="0062089D" w:rsidRPr="003431AA">
              <w:rPr>
                <w:rFonts w:ascii="Arial Narrow" w:eastAsia="Times New Roman" w:hAnsi="Arial Narrow" w:cs="Arial"/>
                <w:color w:val="000000"/>
                <w:sz w:val="16"/>
                <w:szCs w:val="16"/>
                <w:lang w:val="sr-Latn-RS"/>
              </w:rPr>
              <w:t>uređen</w:t>
            </w:r>
            <w:r w:rsidRPr="003431AA">
              <w:rPr>
                <w:rFonts w:ascii="Arial Narrow" w:eastAsia="Times New Roman" w:hAnsi="Arial Narrow" w:cs="Arial"/>
                <w:color w:val="000000"/>
                <w:sz w:val="16"/>
                <w:szCs w:val="16"/>
                <w:lang w:val="sr-Latn-RS"/>
              </w:rPr>
              <w:t xml:space="preserve"> je članom 237. novog Zakonika o krivičnom postupku.</w:t>
            </w:r>
            <w:r w:rsidRPr="003431AA">
              <w:rPr>
                <w:rStyle w:val="FootnoteReference"/>
                <w:rFonts w:ascii="Arial Narrow" w:eastAsia="Times New Roman" w:hAnsi="Arial Narrow" w:cs="Arial"/>
                <w:color w:val="000000"/>
                <w:sz w:val="16"/>
                <w:szCs w:val="16"/>
                <w:lang w:val="sr-Latn-RS"/>
              </w:rPr>
              <w:footnoteReference w:id="42"/>
            </w:r>
          </w:p>
          <w:p w14:paraId="477DDDD9" w14:textId="77777777" w:rsidR="0005144E" w:rsidRPr="003431AA" w:rsidRDefault="0005144E" w:rsidP="008A1CDC">
            <w:pPr>
              <w:spacing w:after="0" w:line="240" w:lineRule="auto"/>
              <w:rPr>
                <w:rFonts w:ascii="Arial Narrow" w:eastAsia="Times New Roman" w:hAnsi="Arial Narrow" w:cs="Arial"/>
                <w:color w:val="000000"/>
                <w:sz w:val="16"/>
                <w:szCs w:val="16"/>
                <w:lang w:val="sr-Latn-RS"/>
              </w:rPr>
            </w:pPr>
          </w:p>
          <w:p w14:paraId="67D8AB96" w14:textId="296B0981" w:rsidR="0005144E" w:rsidRPr="003431AA" w:rsidRDefault="0005144E" w:rsidP="008A1CD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Štaviše, na osnovu odluka Agencije za informacije i privatnost, TSK je omogu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io pristup re</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enjima o odbacivanju krivi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nih prijava i re</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enjima o obustavi istrage.</w:t>
            </w:r>
          </w:p>
        </w:tc>
      </w:tr>
      <w:tr w:rsidR="00505715" w:rsidRPr="003431AA" w14:paraId="38F02CFB" w14:textId="77777777" w:rsidTr="007F510F">
        <w:trPr>
          <w:trHeight w:val="160"/>
        </w:trPr>
        <w:tc>
          <w:tcPr>
            <w:tcW w:w="374"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4A3FEFFD"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46</w:t>
            </w:r>
          </w:p>
        </w:tc>
        <w:tc>
          <w:tcPr>
            <w:tcW w:w="2735" w:type="dxa"/>
            <w:tcBorders>
              <w:top w:val="single" w:sz="4" w:space="0" w:color="auto"/>
              <w:left w:val="nil"/>
              <w:bottom w:val="single" w:sz="4" w:space="0" w:color="auto"/>
              <w:right w:val="single" w:sz="8" w:space="0" w:color="000000"/>
            </w:tcBorders>
            <w:shd w:val="clear" w:color="auto" w:fill="0070C0"/>
            <w:vAlign w:val="center"/>
            <w:hideMark/>
          </w:tcPr>
          <w:p w14:paraId="11E6A4FD" w14:textId="6C02905A" w:rsidR="0025487E" w:rsidRPr="003431AA" w:rsidRDefault="0025487E" w:rsidP="0025487E">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ocenjuje svoje unutrašnje kapacitete za obradu zahteva za pristup javnim dokumentima u skladu sa relevantnim zakonodavstvom o pristupu javnim dokumentima i zaštiti podataka</w:t>
            </w:r>
          </w:p>
        </w:tc>
        <w:tc>
          <w:tcPr>
            <w:tcW w:w="749" w:type="dxa"/>
            <w:tcBorders>
              <w:top w:val="single" w:sz="4" w:space="0" w:color="auto"/>
              <w:left w:val="nil"/>
              <w:bottom w:val="single" w:sz="4" w:space="0" w:color="auto"/>
              <w:right w:val="single" w:sz="8" w:space="0" w:color="000000"/>
            </w:tcBorders>
            <w:shd w:val="clear" w:color="auto" w:fill="0070C0"/>
            <w:vAlign w:val="center"/>
            <w:hideMark/>
          </w:tcPr>
          <w:p w14:paraId="58543CD9"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8" w:space="0" w:color="000000"/>
            </w:tcBorders>
            <w:shd w:val="clear" w:color="auto" w:fill="0070C0"/>
            <w:vAlign w:val="center"/>
            <w:hideMark/>
          </w:tcPr>
          <w:p w14:paraId="32AF40DA" w14:textId="7068DBA1"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1" w:type="dxa"/>
            <w:tcBorders>
              <w:top w:val="single" w:sz="4" w:space="0" w:color="auto"/>
              <w:left w:val="nil"/>
              <w:bottom w:val="single" w:sz="4" w:space="0" w:color="auto"/>
              <w:right w:val="single" w:sz="8" w:space="0" w:color="000000"/>
            </w:tcBorders>
            <w:shd w:val="clear" w:color="auto" w:fill="0070C0"/>
            <w:vAlign w:val="center"/>
            <w:hideMark/>
          </w:tcPr>
          <w:p w14:paraId="731B6CBF" w14:textId="77777777" w:rsidR="0025487E" w:rsidRPr="003431AA" w:rsidRDefault="0025487E" w:rsidP="0025487E">
            <w:pPr>
              <w:spacing w:after="0" w:line="240" w:lineRule="auto"/>
              <w:rPr>
                <w:rFonts w:ascii="Arial Narrow" w:eastAsia="Times New Roman" w:hAnsi="Arial Narrow" w:cs="Arial"/>
                <w:sz w:val="16"/>
                <w:szCs w:val="16"/>
                <w:lang w:val="sr-Latn-RS"/>
              </w:rPr>
            </w:pPr>
          </w:p>
          <w:p w14:paraId="7E27E0FB" w14:textId="44345A33" w:rsidR="0025487E" w:rsidRPr="003431AA" w:rsidRDefault="0025487E" w:rsidP="0025487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Završene ocene i preporuke za mere</w:t>
            </w:r>
          </w:p>
          <w:p w14:paraId="0857B3E1" w14:textId="5AEEF84A" w:rsidR="0025487E" w:rsidRPr="003431AA" w:rsidRDefault="0025487E" w:rsidP="0025487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potrebne za povećanje kapaciteta</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2E062351" w14:textId="654601F3" w:rsidR="0025487E" w:rsidRPr="003431AA" w:rsidRDefault="0025487E" w:rsidP="0025487E">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SSK je ocenio unutrašnje kapacitete i izvršio izbor rukovodilaca kancelarija za informisanje u SSK-u u kosovskim sudovima, koji su odlukom SSK-a istovremeno određeni kao odgovorni službenici za </w:t>
            </w:r>
            <w:r w:rsidR="00ED7019" w:rsidRPr="003431AA">
              <w:rPr>
                <w:rFonts w:ascii="Arial Narrow" w:hAnsi="Arial Narrow" w:cs="Calibri"/>
                <w:color w:val="000000"/>
                <w:sz w:val="16"/>
                <w:szCs w:val="16"/>
                <w:lang w:val="sr-Latn-RS"/>
              </w:rPr>
              <w:t>pristup javnim</w:t>
            </w:r>
            <w:r w:rsidRPr="003431AA">
              <w:rPr>
                <w:rFonts w:ascii="Arial Narrow" w:hAnsi="Arial Narrow" w:cs="Calibri"/>
                <w:color w:val="000000"/>
                <w:sz w:val="16"/>
                <w:szCs w:val="16"/>
                <w:lang w:val="sr-Latn-RS"/>
              </w:rPr>
              <w:t xml:space="preserve"> dokumentima, takođe su određeni i odgovorni službenici za razmatranje zahteva za zaštitu ličnih podataka.  </w:t>
            </w:r>
          </w:p>
          <w:p w14:paraId="279C798F" w14:textId="732C927C" w:rsidR="0025487E" w:rsidRPr="003431AA" w:rsidRDefault="0025487E" w:rsidP="0025487E">
            <w:pPr>
              <w:rPr>
                <w:rFonts w:ascii="Arial Narrow" w:hAnsi="Arial Narrow" w:cs="Calibri"/>
                <w:color w:val="000000"/>
                <w:sz w:val="16"/>
                <w:szCs w:val="16"/>
                <w:lang w:val="sr-Latn-RS"/>
              </w:rPr>
            </w:pPr>
          </w:p>
        </w:tc>
      </w:tr>
      <w:tr w:rsidR="0025487E" w:rsidRPr="003431AA" w14:paraId="734A7BB8" w14:textId="77777777" w:rsidTr="00F34232">
        <w:trPr>
          <w:trHeight w:val="8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0FA5E57" w14:textId="77777777" w:rsidR="0025487E" w:rsidRPr="003431AA" w:rsidRDefault="0025487E" w:rsidP="0025487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47</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5002228B" w14:textId="31719AE5" w:rsidR="0025487E" w:rsidRPr="003431AA" w:rsidRDefault="0025487E" w:rsidP="0025487E">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ocenjuje svoje unutrašnje kapacitete za obradu zahteva za pristup javnim dokumentima u skladu sa relevantnim zakonodavstvom o pristupu javnim dokumentima i zaštiti podataka</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7CF420E8" w14:textId="77777777" w:rsidR="0025487E" w:rsidRPr="003431AA" w:rsidRDefault="0025487E" w:rsidP="0025487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3C9F727F" w14:textId="579878BE" w:rsidR="0025487E" w:rsidRPr="003431AA" w:rsidRDefault="0025487E" w:rsidP="0025487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66AE3622" w14:textId="77777777" w:rsidR="0025487E" w:rsidRPr="003431AA" w:rsidRDefault="0025487E" w:rsidP="0025487E">
            <w:pPr>
              <w:spacing w:after="0" w:line="240" w:lineRule="auto"/>
              <w:rPr>
                <w:rFonts w:ascii="Arial Narrow" w:eastAsia="Times New Roman" w:hAnsi="Arial Narrow" w:cs="Arial"/>
                <w:sz w:val="16"/>
                <w:szCs w:val="16"/>
                <w:lang w:val="sr-Latn-RS"/>
              </w:rPr>
            </w:pPr>
          </w:p>
          <w:p w14:paraId="445FA09A" w14:textId="77777777" w:rsidR="0025487E" w:rsidRPr="003431AA" w:rsidRDefault="0025487E" w:rsidP="0025487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Završene ocene i preporuke za mere</w:t>
            </w:r>
          </w:p>
          <w:p w14:paraId="4BF842AF" w14:textId="23A0FD27" w:rsidR="0025487E" w:rsidRPr="003431AA" w:rsidRDefault="0025487E" w:rsidP="0025487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potrebne za povećanje kapaciteta</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0E231788" w14:textId="144C878A" w:rsidR="0025487E" w:rsidRPr="003431AA" w:rsidRDefault="0025487E" w:rsidP="0025487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je izvršio analizu i procenjuje da ima potrebne kapacitete da obezbedi pristup javnim dokumentima. Takođe, TSK je imenovao lice odgovorno za pristup javnim dokumentima.</w:t>
            </w:r>
          </w:p>
        </w:tc>
      </w:tr>
      <w:tr w:rsidR="00505715" w:rsidRPr="003431AA" w14:paraId="3E3ED2CC" w14:textId="77777777" w:rsidTr="007F510F">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792E58"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48</w:t>
            </w:r>
          </w:p>
        </w:tc>
        <w:tc>
          <w:tcPr>
            <w:tcW w:w="2735" w:type="dxa"/>
            <w:tcBorders>
              <w:top w:val="nil"/>
              <w:left w:val="nil"/>
              <w:bottom w:val="single" w:sz="8" w:space="0" w:color="000000"/>
              <w:right w:val="single" w:sz="8" w:space="0" w:color="000000"/>
            </w:tcBorders>
            <w:shd w:val="clear" w:color="auto" w:fill="92D050"/>
            <w:vAlign w:val="center"/>
            <w:hideMark/>
          </w:tcPr>
          <w:p w14:paraId="42F39A0B" w14:textId="40ED691A" w:rsidR="009F137F"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SSK preduzima mere preporučene iz procene kako bi se povećao kapacitet za ubrzavanje procesa anonimizacije sudskih odluka, radi </w:t>
            </w:r>
            <w:r w:rsidR="00ED7019" w:rsidRPr="003431AA">
              <w:rPr>
                <w:rFonts w:ascii="Arial Narrow" w:eastAsia="Times New Roman" w:hAnsi="Arial Narrow" w:cs="Arial"/>
                <w:sz w:val="16"/>
                <w:szCs w:val="16"/>
                <w:lang w:val="sr-Latn-RS"/>
              </w:rPr>
              <w:t>njihovog</w:t>
            </w:r>
            <w:r w:rsidRPr="003431AA">
              <w:rPr>
                <w:rFonts w:ascii="Arial Narrow" w:eastAsia="Times New Roman" w:hAnsi="Arial Narrow" w:cs="Arial"/>
                <w:sz w:val="16"/>
                <w:szCs w:val="16"/>
                <w:lang w:val="sr-Latn-RS"/>
              </w:rPr>
              <w:t xml:space="preserve"> objavljivanja na internetu</w:t>
            </w:r>
          </w:p>
        </w:tc>
        <w:tc>
          <w:tcPr>
            <w:tcW w:w="749" w:type="dxa"/>
            <w:tcBorders>
              <w:top w:val="nil"/>
              <w:left w:val="nil"/>
              <w:bottom w:val="single" w:sz="8" w:space="0" w:color="000000"/>
              <w:right w:val="single" w:sz="8" w:space="0" w:color="000000"/>
            </w:tcBorders>
            <w:shd w:val="clear" w:color="auto" w:fill="92D050"/>
            <w:vAlign w:val="center"/>
            <w:hideMark/>
          </w:tcPr>
          <w:p w14:paraId="16697B0E"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auto" w:fill="92D050"/>
            <w:vAlign w:val="center"/>
            <w:hideMark/>
          </w:tcPr>
          <w:p w14:paraId="67A28081" w14:textId="1FEBEF31"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hAnsi="Arial Narrow" w:cs="Arial"/>
                <w:spacing w:val="-5"/>
                <w:w w:val="90"/>
                <w:sz w:val="16"/>
                <w:szCs w:val="16"/>
                <w:lang w:val="sr-Latn-RS"/>
              </w:rPr>
              <w:t>SSK</w:t>
            </w:r>
          </w:p>
        </w:tc>
        <w:tc>
          <w:tcPr>
            <w:tcW w:w="2821" w:type="dxa"/>
            <w:tcBorders>
              <w:top w:val="nil"/>
              <w:left w:val="nil"/>
              <w:bottom w:val="single" w:sz="8" w:space="0" w:color="000000"/>
              <w:right w:val="single" w:sz="8" w:space="0" w:color="000000"/>
            </w:tcBorders>
            <w:shd w:val="clear" w:color="auto" w:fill="92D050"/>
            <w:vAlign w:val="center"/>
            <w:hideMark/>
          </w:tcPr>
          <w:p w14:paraId="6028CC72" w14:textId="5F2DE865" w:rsidR="009F137F"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Kapaciteti povećani, povećan broj  odluka objavljenih na veb stranicama sudova</w:t>
            </w:r>
          </w:p>
        </w:tc>
        <w:tc>
          <w:tcPr>
            <w:tcW w:w="6480" w:type="dxa"/>
            <w:gridSpan w:val="7"/>
            <w:tcBorders>
              <w:top w:val="nil"/>
              <w:left w:val="nil"/>
              <w:bottom w:val="single" w:sz="4" w:space="0" w:color="auto"/>
              <w:right w:val="single" w:sz="8" w:space="0" w:color="auto"/>
            </w:tcBorders>
            <w:shd w:val="clear" w:color="auto" w:fill="92D050"/>
            <w:vAlign w:val="center"/>
            <w:hideMark/>
          </w:tcPr>
          <w:p w14:paraId="18382DB9" w14:textId="1162D068" w:rsidR="009F137F" w:rsidRPr="003431AA" w:rsidRDefault="009F137F" w:rsidP="00E4787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Sudovi su pove</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ali svoje kapacitete u cilju pove</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anja anonimizacije i objavljivanja presuda, gde je ukupan broj dostigao 142359 objavljenih presuda. Broj objavljenih presuda tokom 2023. godine je 40502 odluke, dok je tokom 2022. godine 35130 odluka. Tokom 2023. godine objavljeno je 5372 odluke više nego tokom 2022. godine.</w:t>
            </w:r>
          </w:p>
        </w:tc>
      </w:tr>
      <w:tr w:rsidR="00505715" w:rsidRPr="003431AA" w14:paraId="5EDB6F16" w14:textId="77777777" w:rsidTr="008E28D2">
        <w:trPr>
          <w:trHeight w:val="781"/>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29A59E"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49</w:t>
            </w:r>
          </w:p>
        </w:tc>
        <w:tc>
          <w:tcPr>
            <w:tcW w:w="2735" w:type="dxa"/>
            <w:tcBorders>
              <w:top w:val="nil"/>
              <w:left w:val="nil"/>
              <w:bottom w:val="single" w:sz="4" w:space="0" w:color="auto"/>
              <w:right w:val="single" w:sz="8" w:space="0" w:color="000000"/>
            </w:tcBorders>
            <w:shd w:val="clear" w:color="auto" w:fill="92D050"/>
            <w:vAlign w:val="center"/>
            <w:hideMark/>
          </w:tcPr>
          <w:p w14:paraId="57C35924" w14:textId="6EE5D898" w:rsidR="009F137F"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nastavlja sa ažuriranjem internet stranice suštinskim informacijama namenjenim javnosti, na oba službena jezika, uključujući: odluke sudova koje se objavljuju odmah nakon njihovog donošenja; pristup analitičkim i sveobuhvatnim izveštajima, informacijama u vezi sa procesom imenovanja, napredovanja na dužnosti, vrednovanja, disciplinskim postupcima, relevantnim informacijama u vezi sa radom i aktivnostima SSK-a i akcionim planovima, rezultatima redovnih konsultacija između SSK/TSK-a i sudova/tužilaštava o propratnim aktivnostima identifikovanim različitim mehanizmima vrednovanja</w:t>
            </w:r>
          </w:p>
        </w:tc>
        <w:tc>
          <w:tcPr>
            <w:tcW w:w="749" w:type="dxa"/>
            <w:tcBorders>
              <w:top w:val="nil"/>
              <w:left w:val="nil"/>
              <w:bottom w:val="single" w:sz="4" w:space="0" w:color="auto"/>
              <w:right w:val="single" w:sz="8" w:space="0" w:color="000000"/>
            </w:tcBorders>
            <w:shd w:val="clear" w:color="auto" w:fill="92D050"/>
            <w:vAlign w:val="center"/>
            <w:hideMark/>
          </w:tcPr>
          <w:p w14:paraId="7C3FA380"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8" w:space="0" w:color="000000"/>
            </w:tcBorders>
            <w:shd w:val="clear" w:color="auto" w:fill="92D050"/>
            <w:vAlign w:val="center"/>
            <w:hideMark/>
          </w:tcPr>
          <w:p w14:paraId="30705525" w14:textId="36C89B53"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hAnsi="Arial Narrow" w:cs="Arial"/>
                <w:spacing w:val="-5"/>
                <w:w w:val="90"/>
                <w:sz w:val="16"/>
                <w:szCs w:val="16"/>
                <w:lang w:val="sr-Latn-RS"/>
              </w:rPr>
              <w:t>SSK</w:t>
            </w:r>
          </w:p>
        </w:tc>
        <w:tc>
          <w:tcPr>
            <w:tcW w:w="2821" w:type="dxa"/>
            <w:tcBorders>
              <w:top w:val="nil"/>
              <w:left w:val="nil"/>
              <w:bottom w:val="single" w:sz="4" w:space="0" w:color="auto"/>
              <w:right w:val="single" w:sz="8" w:space="0" w:color="000000"/>
            </w:tcBorders>
            <w:shd w:val="clear" w:color="auto" w:fill="92D050"/>
            <w:vAlign w:val="center"/>
            <w:hideMark/>
          </w:tcPr>
          <w:p w14:paraId="4928679E"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607F38CB" w14:textId="3F46CD3B" w:rsidR="009F137F"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Funkcionalne internet stranice, sadrže ove informacije na oba službena jezika i lake su za upotrebu od strane javnosti</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0BB2A11C" w14:textId="412A08B7" w:rsidR="009F137F" w:rsidRPr="003431AA" w:rsidRDefault="00EE1310" w:rsidP="002705BA">
            <w:pPr>
              <w:spacing w:after="240"/>
              <w:jc w:val="both"/>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br/>
            </w:r>
            <w:r w:rsidR="009F137F" w:rsidRPr="003431AA">
              <w:rPr>
                <w:rFonts w:ascii="Arial Narrow" w:hAnsi="Arial Narrow" w:cs="Calibri"/>
                <w:color w:val="000000"/>
                <w:sz w:val="16"/>
                <w:szCs w:val="16"/>
                <w:lang w:val="sr-Latn-RS"/>
              </w:rPr>
              <w:t xml:space="preserve">SSK u kontinuitetu ažurira podatke na svojoj veb stranici gde, između ostalog, redovno objavljuje i sudske odluke. Odluke Saveta se objavljuju na oba službena jezika i kontinuirano se radi na objavljivanju svih podataka. SSK je osnovao kancelarije za informisanje za sudove, </w:t>
            </w:r>
            <w:r w:rsidR="00ED7019" w:rsidRPr="003431AA">
              <w:rPr>
                <w:rFonts w:ascii="Arial Narrow" w:hAnsi="Arial Narrow" w:cs="Calibri"/>
                <w:color w:val="000000"/>
                <w:sz w:val="16"/>
                <w:szCs w:val="16"/>
                <w:lang w:val="sr-Latn-RS"/>
              </w:rPr>
              <w:t>i zaposlio je</w:t>
            </w:r>
            <w:r w:rsidR="009F137F" w:rsidRPr="003431AA">
              <w:rPr>
                <w:rFonts w:ascii="Arial Narrow" w:hAnsi="Arial Narrow" w:cs="Calibri"/>
                <w:color w:val="000000"/>
                <w:sz w:val="16"/>
                <w:szCs w:val="16"/>
                <w:lang w:val="sr-Latn-RS"/>
              </w:rPr>
              <w:t xml:space="preserve"> i rukovodioce ovih kancelarija. </w:t>
            </w:r>
          </w:p>
        </w:tc>
      </w:tr>
      <w:tr w:rsidR="00505715" w:rsidRPr="003431AA" w14:paraId="6A8AA055" w14:textId="77777777" w:rsidTr="008E28D2">
        <w:trPr>
          <w:trHeight w:val="3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417683"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50</w:t>
            </w:r>
          </w:p>
        </w:tc>
        <w:tc>
          <w:tcPr>
            <w:tcW w:w="2735" w:type="dxa"/>
            <w:tcBorders>
              <w:top w:val="single" w:sz="4" w:space="0" w:color="auto"/>
              <w:left w:val="nil"/>
              <w:bottom w:val="single" w:sz="8" w:space="0" w:color="000000"/>
              <w:right w:val="single" w:sz="8" w:space="0" w:color="000000"/>
            </w:tcBorders>
            <w:shd w:val="clear" w:color="000000" w:fill="FFC000"/>
            <w:vAlign w:val="center"/>
            <w:hideMark/>
          </w:tcPr>
          <w:p w14:paraId="216C3910" w14:textId="3814476A" w:rsidR="007C1C0E" w:rsidRPr="003431AA" w:rsidRDefault="009F137F" w:rsidP="003549A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TSK nastavlja sa ažuriranjem internet stranice suštinskim informacijama namenjenim javnosti, na oba službena jezika, uključujući: odluke sudova koje se objavljuju odmah nakon njihovog donošenja; pristup analitičkim i sveobuhvatnim izveštajima, informacijama </w:t>
            </w:r>
            <w:r w:rsidRPr="003431AA">
              <w:rPr>
                <w:rFonts w:ascii="Arial Narrow" w:eastAsia="Times New Roman" w:hAnsi="Arial Narrow" w:cs="Arial"/>
                <w:sz w:val="16"/>
                <w:szCs w:val="16"/>
                <w:lang w:val="sr-Latn-RS"/>
              </w:rPr>
              <w:lastRenderedPageBreak/>
              <w:t>u vezi sa procesom imenovanja, unapređenja, vrednovanja, disciplinskim postupcima, relevantnim informacijama u vezi sa radom i aktivnostima SSK-a i akcionim planovima, rezultatima redovnih konsultacija između SSK/TSK-a i i sudova/tužilaštava o propratnim aktivnostima identifikovanim različitim mehanizmima vrednovanja</w:t>
            </w:r>
          </w:p>
        </w:tc>
        <w:tc>
          <w:tcPr>
            <w:tcW w:w="749" w:type="dxa"/>
            <w:tcBorders>
              <w:top w:val="single" w:sz="4" w:space="0" w:color="auto"/>
              <w:left w:val="nil"/>
              <w:bottom w:val="single" w:sz="8" w:space="0" w:color="000000"/>
              <w:right w:val="single" w:sz="8" w:space="0" w:color="000000"/>
            </w:tcBorders>
            <w:shd w:val="clear" w:color="000000" w:fill="FFC000"/>
            <w:vAlign w:val="center"/>
            <w:hideMark/>
          </w:tcPr>
          <w:p w14:paraId="4FD5DA80"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2021-2023</w:t>
            </w:r>
          </w:p>
        </w:tc>
        <w:tc>
          <w:tcPr>
            <w:tcW w:w="1555" w:type="dxa"/>
            <w:tcBorders>
              <w:top w:val="single" w:sz="4" w:space="0" w:color="auto"/>
              <w:left w:val="nil"/>
              <w:bottom w:val="single" w:sz="8" w:space="0" w:color="000000"/>
              <w:right w:val="single" w:sz="8" w:space="0" w:color="000000"/>
            </w:tcBorders>
            <w:shd w:val="clear" w:color="000000" w:fill="FFC000"/>
            <w:vAlign w:val="center"/>
            <w:hideMark/>
          </w:tcPr>
          <w:p w14:paraId="5A2C4979" w14:textId="00630EB6"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single" w:sz="4" w:space="0" w:color="auto"/>
              <w:left w:val="nil"/>
              <w:bottom w:val="single" w:sz="8" w:space="0" w:color="000000"/>
              <w:right w:val="single" w:sz="8" w:space="0" w:color="000000"/>
            </w:tcBorders>
            <w:shd w:val="clear" w:color="000000" w:fill="FFC000"/>
            <w:vAlign w:val="center"/>
            <w:hideMark/>
          </w:tcPr>
          <w:p w14:paraId="7939B2C2"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358BAA06"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4A06713C"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7432E874"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600CAC4A"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613A805A"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1C5AE4FF"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700B9327" w14:textId="660FDE7B" w:rsidR="007C1C0E"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Funkcionalne internet stranice, sadrže ove informacije na oba službena jezika i lake su za upotrebu od strane javnosti</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FFC000"/>
            <w:vAlign w:val="center"/>
          </w:tcPr>
          <w:p w14:paraId="74E0301D" w14:textId="650709DE" w:rsidR="0005144E" w:rsidRPr="003431AA" w:rsidRDefault="0005144E" w:rsidP="00A02BDB">
            <w:pPr>
              <w:spacing w:after="0" w:line="240" w:lineRule="auto"/>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lastRenderedPageBreak/>
              <w:t>TSK je, uz podršku UNDP-a, intenzivno radio na razvoju novog veb portala, čiji se početak rada očekuje u prvoj polovini 2024. godine.</w:t>
            </w:r>
          </w:p>
          <w:p w14:paraId="1E2397BB" w14:textId="77777777" w:rsidR="00A02BDB" w:rsidRPr="003431AA" w:rsidRDefault="00A02BDB" w:rsidP="00A02BDB">
            <w:pPr>
              <w:spacing w:after="0" w:line="240" w:lineRule="auto"/>
              <w:rPr>
                <w:rFonts w:ascii="Arial Narrow" w:hAnsi="Arial Narrow" w:cs="Calibri"/>
                <w:color w:val="000000"/>
                <w:sz w:val="16"/>
                <w:szCs w:val="16"/>
                <w:lang w:val="sr-Latn-RS"/>
              </w:rPr>
            </w:pPr>
          </w:p>
          <w:p w14:paraId="53586A9A" w14:textId="737AE0BA" w:rsidR="0005144E" w:rsidRPr="003431AA" w:rsidRDefault="0005144E" w:rsidP="002705BA">
            <w:pPr>
              <w:spacing w:after="0" w:line="240" w:lineRule="auto"/>
              <w:jc w:val="both"/>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Do potpune funkcionalizacije novog veb portala, u sadašnjem veb </w:t>
            </w:r>
            <w:r w:rsidR="00ED7019" w:rsidRPr="003431AA">
              <w:rPr>
                <w:rFonts w:ascii="Arial Narrow" w:hAnsi="Arial Narrow" w:cs="Calibri"/>
                <w:color w:val="000000"/>
                <w:sz w:val="16"/>
                <w:szCs w:val="16"/>
                <w:lang w:val="sr-Latn-RS"/>
              </w:rPr>
              <w:t>portalu</w:t>
            </w:r>
            <w:r w:rsidRPr="003431AA">
              <w:rPr>
                <w:rFonts w:ascii="Arial Narrow" w:hAnsi="Arial Narrow" w:cs="Calibri"/>
                <w:color w:val="000000"/>
                <w:sz w:val="16"/>
                <w:szCs w:val="16"/>
                <w:lang w:val="sr-Latn-RS"/>
              </w:rPr>
              <w:t xml:space="preserve"> tokom ovog perioda su objavljeni svi procesi vrednovanja radnog učinka, discipline, regrutacije, premeštaja i napredovanja na dužnosti tužilaca, odluke TSK i DT-a</w:t>
            </w:r>
            <w:r w:rsidR="00EF55C7" w:rsidRPr="003431AA">
              <w:rPr>
                <w:rFonts w:ascii="Arial Narrow" w:hAnsi="Arial Narrow" w:cs="Calibri"/>
                <w:color w:val="000000"/>
                <w:sz w:val="16"/>
                <w:szCs w:val="16"/>
                <w:lang w:val="sr-Latn-RS"/>
              </w:rPr>
              <w:t>, planovi</w:t>
            </w:r>
            <w:r w:rsidRPr="003431AA">
              <w:rPr>
                <w:rFonts w:ascii="Arial Narrow" w:hAnsi="Arial Narrow" w:cs="Calibri"/>
                <w:color w:val="000000"/>
                <w:sz w:val="16"/>
                <w:szCs w:val="16"/>
                <w:lang w:val="sr-Latn-RS"/>
              </w:rPr>
              <w:t xml:space="preserve"> rada i drug</w:t>
            </w:r>
            <w:r w:rsidR="00EF55C7" w:rsidRPr="003431AA">
              <w:rPr>
                <w:rFonts w:ascii="Arial Narrow" w:hAnsi="Arial Narrow" w:cs="Calibri"/>
                <w:color w:val="000000"/>
                <w:sz w:val="16"/>
                <w:szCs w:val="16"/>
                <w:lang w:val="sr-Latn-RS"/>
              </w:rPr>
              <w:t>i</w:t>
            </w:r>
            <w:r w:rsidRPr="003431AA">
              <w:rPr>
                <w:rFonts w:ascii="Arial Narrow" w:hAnsi="Arial Narrow" w:cs="Calibri"/>
                <w:color w:val="000000"/>
                <w:sz w:val="16"/>
                <w:szCs w:val="16"/>
                <w:lang w:val="sr-Latn-RS"/>
              </w:rPr>
              <w:t xml:space="preserve"> analitičk</w:t>
            </w:r>
            <w:r w:rsidR="00EF55C7" w:rsidRPr="003431AA">
              <w:rPr>
                <w:rFonts w:ascii="Arial Narrow" w:hAnsi="Arial Narrow" w:cs="Calibri"/>
                <w:color w:val="000000"/>
                <w:sz w:val="16"/>
                <w:szCs w:val="16"/>
                <w:lang w:val="sr-Latn-RS"/>
              </w:rPr>
              <w:t>i</w:t>
            </w:r>
            <w:r w:rsidRPr="003431AA">
              <w:rPr>
                <w:rFonts w:ascii="Arial Narrow" w:hAnsi="Arial Narrow" w:cs="Calibri"/>
                <w:color w:val="000000"/>
                <w:sz w:val="16"/>
                <w:szCs w:val="16"/>
                <w:lang w:val="sr-Latn-RS"/>
              </w:rPr>
              <w:t xml:space="preserve"> izveštaj</w:t>
            </w:r>
            <w:r w:rsidR="00EF55C7" w:rsidRPr="003431AA">
              <w:rPr>
                <w:rFonts w:ascii="Arial Narrow" w:hAnsi="Arial Narrow" w:cs="Calibri"/>
                <w:color w:val="000000"/>
                <w:sz w:val="16"/>
                <w:szCs w:val="16"/>
                <w:lang w:val="sr-Latn-RS"/>
              </w:rPr>
              <w:t>i</w:t>
            </w:r>
            <w:r w:rsidRPr="003431AA">
              <w:rPr>
                <w:rFonts w:ascii="Arial Narrow" w:hAnsi="Arial Narrow" w:cs="Calibri"/>
                <w:color w:val="000000"/>
                <w:sz w:val="16"/>
                <w:szCs w:val="16"/>
                <w:lang w:val="sr-Latn-RS"/>
              </w:rPr>
              <w:t>, mesečn</w:t>
            </w:r>
            <w:r w:rsidR="00EF55C7" w:rsidRPr="003431AA">
              <w:rPr>
                <w:rFonts w:ascii="Arial Narrow" w:hAnsi="Arial Narrow" w:cs="Calibri"/>
                <w:color w:val="000000"/>
                <w:sz w:val="16"/>
                <w:szCs w:val="16"/>
                <w:lang w:val="sr-Latn-RS"/>
              </w:rPr>
              <w:t xml:space="preserve">i bilteni TSK-a, </w:t>
            </w:r>
            <w:r w:rsidRPr="003431AA">
              <w:rPr>
                <w:rFonts w:ascii="Arial Narrow" w:hAnsi="Arial Narrow" w:cs="Calibri"/>
                <w:color w:val="000000"/>
                <w:sz w:val="16"/>
                <w:szCs w:val="16"/>
                <w:lang w:val="sr-Latn-RS"/>
              </w:rPr>
              <w:t>na albanskom, srpskom i engleskom jeziku.</w:t>
            </w:r>
            <w:r w:rsidR="002705BA">
              <w:rPr>
                <w:rStyle w:val="FootnoteReference"/>
                <w:rFonts w:ascii="Arial Narrow" w:hAnsi="Arial Narrow" w:cs="Calibri"/>
                <w:color w:val="000000"/>
                <w:sz w:val="16"/>
                <w:szCs w:val="16"/>
                <w:lang w:val="sq-AL"/>
              </w:rPr>
              <w:t xml:space="preserve"> </w:t>
            </w:r>
            <w:r w:rsidR="002705BA">
              <w:rPr>
                <w:rStyle w:val="FootnoteReference"/>
                <w:rFonts w:ascii="Arial Narrow" w:hAnsi="Arial Narrow" w:cs="Calibri"/>
                <w:color w:val="000000"/>
                <w:sz w:val="16"/>
                <w:szCs w:val="16"/>
                <w:lang w:val="sq-AL"/>
              </w:rPr>
              <w:footnoteReference w:id="43"/>
            </w:r>
            <w:r w:rsidR="002705BA" w:rsidRPr="00A02BDB">
              <w:rPr>
                <w:rFonts w:ascii="Arial Narrow" w:hAnsi="Arial Narrow" w:cs="Calibri"/>
                <w:color w:val="000000"/>
                <w:sz w:val="16"/>
                <w:szCs w:val="16"/>
                <w:lang w:val="sq-AL"/>
              </w:rPr>
              <w:t xml:space="preserve"> </w:t>
            </w:r>
            <w:r w:rsidRPr="003431AA">
              <w:rPr>
                <w:rFonts w:ascii="Arial Narrow" w:hAnsi="Arial Narrow" w:cs="Calibri"/>
                <w:color w:val="000000"/>
                <w:sz w:val="16"/>
                <w:szCs w:val="16"/>
                <w:lang w:val="sr-Latn-RS"/>
              </w:rPr>
              <w:t xml:space="preserve">Konsultativni sastanci sa drugim institucijama se uvek objavljuju putem </w:t>
            </w:r>
            <w:r w:rsidRPr="003431AA">
              <w:rPr>
                <w:rFonts w:ascii="Arial Narrow" w:hAnsi="Arial Narrow" w:cs="Calibri"/>
                <w:color w:val="000000"/>
                <w:sz w:val="16"/>
                <w:szCs w:val="16"/>
                <w:lang w:val="sr-Latn-RS"/>
              </w:rPr>
              <w:lastRenderedPageBreak/>
              <w:t>saopštenja, donetih odluka ili memoranduma. Takođe, veb-portal se svakodnevno ažurira novim informacijama koje služe pove</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anju transparentnosti i informisanju gra</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ana. Tako</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e, svakodnevno se objavljuje 24-</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asovni izve</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 xml:space="preserve">taj </w:t>
            </w:r>
            <w:r w:rsidR="00EF55C7" w:rsidRPr="003431AA">
              <w:rPr>
                <w:rFonts w:ascii="Arial Narrow" w:hAnsi="Arial Narrow" w:cs="Calibri"/>
                <w:color w:val="000000"/>
                <w:sz w:val="16"/>
                <w:szCs w:val="16"/>
                <w:lang w:val="sr-Latn-RS"/>
              </w:rPr>
              <w:t>DT-a</w:t>
            </w:r>
            <w:r w:rsidRPr="003431AA">
              <w:rPr>
                <w:rFonts w:ascii="Arial Narrow" w:hAnsi="Arial Narrow" w:cs="Calibri"/>
                <w:color w:val="000000"/>
                <w:sz w:val="16"/>
                <w:szCs w:val="16"/>
                <w:lang w:val="sr-Latn-RS"/>
              </w:rPr>
              <w:t xml:space="preserve">, gde se u roku od 24 sata </w:t>
            </w:r>
            <w:r w:rsidR="00EF55C7" w:rsidRPr="003431AA">
              <w:rPr>
                <w:rFonts w:ascii="Arial Narrow" w:hAnsi="Arial Narrow" w:cs="Calibri"/>
                <w:color w:val="000000"/>
                <w:sz w:val="16"/>
                <w:szCs w:val="16"/>
                <w:lang w:val="sr-Latn-RS"/>
              </w:rPr>
              <w:t>objavljuju</w:t>
            </w:r>
            <w:r w:rsidRPr="003431AA">
              <w:rPr>
                <w:rFonts w:ascii="Arial Narrow" w:hAnsi="Arial Narrow" w:cs="Calibri"/>
                <w:color w:val="000000"/>
                <w:sz w:val="16"/>
                <w:szCs w:val="16"/>
                <w:lang w:val="sr-Latn-RS"/>
              </w:rPr>
              <w:t xml:space="preserve"> odluke tu</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ila</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tava u vezi sa podizanjem optu</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 xml:space="preserve">nice, </w:t>
            </w:r>
            <w:r w:rsidR="00EF55C7" w:rsidRPr="003431AA">
              <w:rPr>
                <w:rFonts w:ascii="Arial Narrow" w:hAnsi="Arial Narrow" w:cs="Calibri"/>
                <w:color w:val="000000"/>
                <w:sz w:val="16"/>
                <w:szCs w:val="16"/>
                <w:lang w:val="sr-Latn-RS"/>
              </w:rPr>
              <w:t>prijemom</w:t>
            </w:r>
            <w:r w:rsidRPr="003431AA">
              <w:rPr>
                <w:rFonts w:ascii="Arial Narrow" w:hAnsi="Arial Narrow" w:cs="Calibri"/>
                <w:color w:val="000000"/>
                <w:sz w:val="16"/>
                <w:szCs w:val="16"/>
                <w:lang w:val="sr-Latn-RS"/>
              </w:rPr>
              <w:t xml:space="preserve"> krivi</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nih prijava, zadr</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 xml:space="preserve">avanjem i sl. Svi nacrti podzakonskih akata se objavljuju za javnu konsultaciju pre nego što se stave na glasanje u </w:t>
            </w:r>
            <w:r w:rsidR="00EF55C7" w:rsidRPr="003431AA">
              <w:rPr>
                <w:rFonts w:ascii="Arial Narrow" w:hAnsi="Arial Narrow" w:cs="Calibri"/>
                <w:color w:val="000000"/>
                <w:sz w:val="16"/>
                <w:szCs w:val="16"/>
                <w:lang w:val="sr-Latn-RS"/>
              </w:rPr>
              <w:t>TSK-u</w:t>
            </w:r>
            <w:r w:rsidRPr="003431AA">
              <w:rPr>
                <w:rFonts w:ascii="Arial Narrow" w:hAnsi="Arial Narrow" w:cs="Calibri"/>
                <w:color w:val="000000"/>
                <w:sz w:val="16"/>
                <w:szCs w:val="16"/>
                <w:lang w:val="sr-Latn-RS"/>
              </w:rPr>
              <w:t>.</w:t>
            </w:r>
          </w:p>
          <w:p w14:paraId="77932202" w14:textId="77777777" w:rsidR="00EF55C7" w:rsidRPr="003431AA" w:rsidRDefault="00EF55C7" w:rsidP="00A02BDB">
            <w:pPr>
              <w:spacing w:after="0" w:line="240" w:lineRule="auto"/>
              <w:rPr>
                <w:rFonts w:ascii="Arial Narrow" w:hAnsi="Arial Narrow" w:cs="Calibri"/>
                <w:color w:val="000000"/>
                <w:sz w:val="16"/>
                <w:szCs w:val="16"/>
                <w:lang w:val="sr-Latn-RS"/>
              </w:rPr>
            </w:pPr>
          </w:p>
          <w:p w14:paraId="59C5146A" w14:textId="09F2C2A1" w:rsidR="00EF55C7" w:rsidRPr="003431AA" w:rsidRDefault="00EF55C7" w:rsidP="00A02BDB">
            <w:pPr>
              <w:spacing w:after="0" w:line="240" w:lineRule="auto"/>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Dana 4. septembra 2023. godine lansirana je društvena mreža </w:t>
            </w:r>
            <w:r w:rsidR="00ED7019" w:rsidRPr="003431AA">
              <w:rPr>
                <w:rFonts w:ascii="Arial Narrow" w:hAnsi="Arial Narrow" w:cs="Calibri"/>
                <w:color w:val="000000"/>
                <w:sz w:val="16"/>
                <w:szCs w:val="16"/>
                <w:lang w:val="sr-Latn-RS"/>
              </w:rPr>
              <w:t xml:space="preserve">Facebook i Youtube </w:t>
            </w:r>
            <w:r w:rsidRPr="003431AA">
              <w:rPr>
                <w:rFonts w:ascii="Arial Narrow" w:hAnsi="Arial Narrow" w:cs="Calibri"/>
                <w:color w:val="000000"/>
                <w:sz w:val="16"/>
                <w:szCs w:val="16"/>
                <w:lang w:val="sr-Latn-RS"/>
              </w:rPr>
              <w:t>kanal za tužilački sistem, finansiran od strane Američke ambasade u Prištini, uz direktan prenos sastanka Saveta za javnost.</w:t>
            </w:r>
          </w:p>
          <w:p w14:paraId="1369B746" w14:textId="3C354157" w:rsidR="0077403B" w:rsidRPr="003431AA" w:rsidRDefault="0077403B" w:rsidP="00225E68">
            <w:pPr>
              <w:spacing w:after="0" w:line="240" w:lineRule="auto"/>
              <w:rPr>
                <w:rFonts w:ascii="Arial Narrow" w:eastAsia="Times New Roman" w:hAnsi="Arial Narrow" w:cs="Arial"/>
                <w:color w:val="000000"/>
                <w:sz w:val="16"/>
                <w:szCs w:val="16"/>
                <w:lang w:val="sr-Latn-RS"/>
              </w:rPr>
            </w:pPr>
          </w:p>
          <w:p w14:paraId="374DDE06" w14:textId="76F67BC2" w:rsidR="00EF55C7" w:rsidRPr="003431AA" w:rsidRDefault="00EF55C7" w:rsidP="0077403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Konsultativni sastanci sa drugim institucijama se uvek objavljuju putem saopštenja, donetih odluka ili memoranduma.</w:t>
            </w:r>
          </w:p>
          <w:p w14:paraId="385EA35E" w14:textId="77777777" w:rsidR="0077403B" w:rsidRPr="003431AA" w:rsidRDefault="0077403B" w:rsidP="0077403B">
            <w:pPr>
              <w:spacing w:after="0" w:line="240" w:lineRule="auto"/>
              <w:rPr>
                <w:rFonts w:ascii="Arial Narrow" w:eastAsia="Times New Roman" w:hAnsi="Arial Narrow" w:cs="Arial"/>
                <w:color w:val="000000"/>
                <w:sz w:val="16"/>
                <w:szCs w:val="16"/>
                <w:lang w:val="sr-Latn-RS"/>
              </w:rPr>
            </w:pPr>
          </w:p>
          <w:p w14:paraId="6D2767AA" w14:textId="0F33AA36" w:rsidR="00EF55C7" w:rsidRPr="003431AA" w:rsidRDefault="00EF55C7" w:rsidP="00225E68">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Svi nacrti podzakonskih akata se objavljuju za javnu konsultaciju pre nego što se stave na glasanje u TSK-u.</w:t>
            </w:r>
            <w:r w:rsidRPr="003431AA">
              <w:rPr>
                <w:rStyle w:val="FootnoteReference"/>
                <w:rFonts w:ascii="Arial Narrow" w:eastAsia="Times New Roman" w:hAnsi="Arial Narrow" w:cs="Arial"/>
                <w:color w:val="000000"/>
                <w:sz w:val="16"/>
                <w:szCs w:val="16"/>
                <w:lang w:val="sr-Latn-RS"/>
              </w:rPr>
              <w:t xml:space="preserve"> </w:t>
            </w:r>
            <w:r w:rsidRPr="003431AA">
              <w:rPr>
                <w:rStyle w:val="FootnoteReference"/>
                <w:rFonts w:ascii="Arial Narrow" w:eastAsia="Times New Roman" w:hAnsi="Arial Narrow" w:cs="Arial"/>
                <w:color w:val="000000"/>
                <w:sz w:val="16"/>
                <w:szCs w:val="16"/>
                <w:lang w:val="sr-Latn-RS"/>
              </w:rPr>
              <w:footnoteReference w:id="44"/>
            </w:r>
          </w:p>
          <w:p w14:paraId="0719241A" w14:textId="3AC73A59" w:rsidR="007C1C0E" w:rsidRPr="003431AA" w:rsidRDefault="007C1C0E" w:rsidP="00EF55C7">
            <w:pPr>
              <w:spacing w:after="0" w:line="240" w:lineRule="auto"/>
              <w:rPr>
                <w:rFonts w:ascii="Arial Narrow" w:eastAsia="Times New Roman" w:hAnsi="Arial Narrow" w:cs="Arial"/>
                <w:color w:val="000000"/>
                <w:sz w:val="16"/>
                <w:szCs w:val="16"/>
                <w:lang w:val="sr-Latn-RS"/>
              </w:rPr>
            </w:pPr>
          </w:p>
        </w:tc>
      </w:tr>
      <w:tr w:rsidR="00505715" w:rsidRPr="003431AA" w14:paraId="6263B5AF" w14:textId="77777777" w:rsidTr="00630805">
        <w:trPr>
          <w:trHeight w:val="70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335C122"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51</w:t>
            </w:r>
          </w:p>
        </w:tc>
        <w:tc>
          <w:tcPr>
            <w:tcW w:w="2735" w:type="dxa"/>
            <w:tcBorders>
              <w:top w:val="nil"/>
              <w:left w:val="nil"/>
              <w:bottom w:val="single" w:sz="8" w:space="0" w:color="000000"/>
              <w:right w:val="single" w:sz="8" w:space="0" w:color="000000"/>
            </w:tcBorders>
            <w:shd w:val="clear" w:color="auto" w:fill="0070C0"/>
            <w:vAlign w:val="center"/>
            <w:hideMark/>
          </w:tcPr>
          <w:p w14:paraId="2B5FA1F9" w14:textId="16B2494A" w:rsidR="009F137F"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obezbeđuje direktan prenos redovnih sastanaka</w:t>
            </w:r>
          </w:p>
          <w:p w14:paraId="203F108B" w14:textId="40D214CE" w:rsidR="009F137F" w:rsidRPr="003431AA" w:rsidRDefault="009F137F" w:rsidP="009F137F">
            <w:pPr>
              <w:spacing w:after="0" w:line="240" w:lineRule="auto"/>
              <w:jc w:val="both"/>
              <w:rPr>
                <w:rFonts w:ascii="Arial Narrow" w:eastAsia="Times New Roman" w:hAnsi="Arial Narrow" w:cs="Arial"/>
                <w:sz w:val="16"/>
                <w:szCs w:val="16"/>
                <w:lang w:val="sr-Latn-RS"/>
              </w:rPr>
            </w:pPr>
          </w:p>
        </w:tc>
        <w:tc>
          <w:tcPr>
            <w:tcW w:w="749" w:type="dxa"/>
            <w:tcBorders>
              <w:top w:val="nil"/>
              <w:left w:val="nil"/>
              <w:bottom w:val="single" w:sz="8" w:space="0" w:color="000000"/>
              <w:right w:val="single" w:sz="8" w:space="0" w:color="000000"/>
            </w:tcBorders>
            <w:shd w:val="clear" w:color="auto" w:fill="0070C0"/>
            <w:vAlign w:val="center"/>
            <w:hideMark/>
          </w:tcPr>
          <w:p w14:paraId="2E6A5A25"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8" w:space="0" w:color="000000"/>
              <w:right w:val="single" w:sz="8" w:space="0" w:color="000000"/>
            </w:tcBorders>
            <w:shd w:val="clear" w:color="auto" w:fill="0070C0"/>
            <w:vAlign w:val="center"/>
            <w:hideMark/>
          </w:tcPr>
          <w:p w14:paraId="41111961" w14:textId="3BB3E55A"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hAnsi="Arial Narrow" w:cs="Arial"/>
                <w:spacing w:val="-5"/>
                <w:w w:val="90"/>
                <w:sz w:val="16"/>
                <w:szCs w:val="16"/>
                <w:lang w:val="sr-Latn-RS"/>
              </w:rPr>
              <w:t>SSK</w:t>
            </w:r>
          </w:p>
        </w:tc>
        <w:tc>
          <w:tcPr>
            <w:tcW w:w="2821" w:type="dxa"/>
            <w:tcBorders>
              <w:top w:val="nil"/>
              <w:left w:val="nil"/>
              <w:bottom w:val="single" w:sz="8" w:space="0" w:color="000000"/>
              <w:right w:val="single" w:sz="8" w:space="0" w:color="000000"/>
            </w:tcBorders>
            <w:shd w:val="clear" w:color="auto" w:fill="0070C0"/>
            <w:vAlign w:val="center"/>
            <w:hideMark/>
          </w:tcPr>
          <w:p w14:paraId="578CECC5" w14:textId="7D570181" w:rsidR="009F137F"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Sastanci se direktno prenose na veb</w:t>
            </w:r>
          </w:p>
          <w:p w14:paraId="48077335" w14:textId="5464327B" w:rsidR="007C1C0E"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stranicama SSK-a</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60DB9158" w14:textId="0C614496" w:rsidR="00EF55C7" w:rsidRPr="003431AA" w:rsidRDefault="00EF55C7" w:rsidP="00EF55C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je odlukom predvideo direktan prenos svojih sednica. Takođe, direktno se prenose sastanci Skupštine predsednika sudova. Ova aktivnost se redovno sprovodi.</w:t>
            </w:r>
          </w:p>
        </w:tc>
      </w:tr>
      <w:tr w:rsidR="00505715" w:rsidRPr="003431AA" w14:paraId="5A1CEB8A" w14:textId="77777777" w:rsidTr="000F7BBF">
        <w:trPr>
          <w:trHeight w:val="41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263DD6D0"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52</w:t>
            </w:r>
          </w:p>
        </w:tc>
        <w:tc>
          <w:tcPr>
            <w:tcW w:w="2735" w:type="dxa"/>
            <w:tcBorders>
              <w:top w:val="nil"/>
              <w:left w:val="nil"/>
              <w:bottom w:val="single" w:sz="4" w:space="0" w:color="auto"/>
              <w:right w:val="single" w:sz="8" w:space="0" w:color="000000"/>
            </w:tcBorders>
            <w:shd w:val="clear" w:color="FFFFFF" w:fill="FFC000"/>
            <w:vAlign w:val="center"/>
            <w:hideMark/>
          </w:tcPr>
          <w:p w14:paraId="4E19193B" w14:textId="5EE1ABE5" w:rsidR="009F137F"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hAnsi="Arial Narrow" w:cs="Arial"/>
                <w:spacing w:val="-2"/>
                <w:sz w:val="16"/>
                <w:szCs w:val="16"/>
                <w:lang w:val="sr-Latn-RS"/>
              </w:rPr>
              <w:t xml:space="preserve">TSK </w:t>
            </w:r>
            <w:r w:rsidRPr="003431AA">
              <w:rPr>
                <w:rFonts w:ascii="Arial Narrow" w:eastAsia="Times New Roman" w:hAnsi="Arial Narrow" w:cs="Arial"/>
                <w:sz w:val="16"/>
                <w:szCs w:val="16"/>
                <w:lang w:val="sr-Latn-RS"/>
              </w:rPr>
              <w:t>obezbeđuje direktan prenos redovnih sastanaka</w:t>
            </w:r>
          </w:p>
          <w:p w14:paraId="2D66B40B" w14:textId="7F85E117" w:rsidR="007C1C0E" w:rsidRPr="003431AA" w:rsidRDefault="007C1C0E" w:rsidP="009F137F">
            <w:pPr>
              <w:spacing w:after="0" w:line="240" w:lineRule="auto"/>
              <w:jc w:val="both"/>
              <w:rPr>
                <w:rFonts w:ascii="Arial Narrow" w:eastAsia="Times New Roman" w:hAnsi="Arial Narrow" w:cs="Arial"/>
                <w:sz w:val="16"/>
                <w:szCs w:val="16"/>
                <w:lang w:val="sr-Latn-RS"/>
              </w:rPr>
            </w:pPr>
          </w:p>
        </w:tc>
        <w:tc>
          <w:tcPr>
            <w:tcW w:w="749" w:type="dxa"/>
            <w:tcBorders>
              <w:top w:val="nil"/>
              <w:left w:val="nil"/>
              <w:bottom w:val="single" w:sz="4" w:space="0" w:color="auto"/>
              <w:right w:val="single" w:sz="8" w:space="0" w:color="000000"/>
            </w:tcBorders>
            <w:shd w:val="clear" w:color="FFFFFF" w:fill="FFC000"/>
            <w:vAlign w:val="center"/>
            <w:hideMark/>
          </w:tcPr>
          <w:p w14:paraId="5815D29A"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8" w:space="0" w:color="000000"/>
            </w:tcBorders>
            <w:shd w:val="clear" w:color="FFFFFF" w:fill="FFC000"/>
            <w:vAlign w:val="center"/>
            <w:hideMark/>
          </w:tcPr>
          <w:p w14:paraId="583D3828" w14:textId="66F27B02"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nil"/>
              <w:left w:val="nil"/>
              <w:bottom w:val="single" w:sz="4" w:space="0" w:color="auto"/>
              <w:right w:val="single" w:sz="8" w:space="0" w:color="000000"/>
            </w:tcBorders>
            <w:shd w:val="clear" w:color="FFFFFF" w:fill="FFC000"/>
            <w:vAlign w:val="center"/>
            <w:hideMark/>
          </w:tcPr>
          <w:p w14:paraId="4F428F41" w14:textId="77777777" w:rsidR="009F137F"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Sastanci se direktno prenose na veb</w:t>
            </w:r>
          </w:p>
          <w:p w14:paraId="3FA04B0C" w14:textId="0DBBDFDF" w:rsidR="007C1C0E"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stranicama TSK-a</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78CC626B" w14:textId="2A05CD23" w:rsidR="00EF55C7" w:rsidRPr="003431AA" w:rsidRDefault="00EF55C7" w:rsidP="00EF55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Ova aktivnost je predviđena Strateškim planom tužilačkog sistema 2022-2024. Za obavljanje ove aktivnosti TSK čeka funkcionalizaciju novog veb portala. Na zvaničnoj Fejsbuk stranici, TSK direktno prenosi svoje sastanke.</w:t>
            </w:r>
            <w:r w:rsidRPr="003431AA">
              <w:rPr>
                <w:rStyle w:val="FootnoteReference"/>
                <w:rFonts w:ascii="Arial Narrow" w:eastAsia="Times New Roman" w:hAnsi="Arial Narrow" w:cs="Arial"/>
                <w:color w:val="000000"/>
                <w:sz w:val="16"/>
                <w:szCs w:val="16"/>
                <w:lang w:val="sr-Latn-RS"/>
              </w:rPr>
              <w:footnoteReference w:id="45"/>
            </w:r>
          </w:p>
          <w:p w14:paraId="036BD026" w14:textId="435D1FEB" w:rsidR="00EF55C7" w:rsidRPr="003431AA" w:rsidRDefault="00EF55C7" w:rsidP="00EF55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Isto tako, sastanci TSK su javni i mogu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ih je pratiti preko ZOOM platforme, gde se link šalje svim medijima, civilnom društvu i drugim licima koja iskažu interesovanje, pored međunarodnih partnera.</w:t>
            </w:r>
          </w:p>
        </w:tc>
      </w:tr>
      <w:tr w:rsidR="00505715" w:rsidRPr="003431AA" w14:paraId="3C0BB44F" w14:textId="77777777" w:rsidTr="00630805">
        <w:trPr>
          <w:trHeight w:val="85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284EDA4"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53</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609D849E" w14:textId="1A49CA9E" w:rsidR="009F137F" w:rsidRPr="003431AA" w:rsidRDefault="009F137F" w:rsidP="003549A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Poboljšanje baze podataka objavljene na trenutnom portalu suda kako bi se omogućili čitljivi podaci u OCR sistemu, koji omogućava generisanje informacija na osnovu ključnih reči i prepoznatljivih kriterijuma</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15F58BA6"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07FB2883" w14:textId="05C6BAC2"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hAnsi="Arial Narrow" w:cs="Arial"/>
                <w:spacing w:val="-5"/>
                <w:w w:val="90"/>
                <w:sz w:val="16"/>
                <w:szCs w:val="16"/>
                <w:lang w:val="sr-Latn-RS"/>
              </w:rPr>
              <w:t>SSK</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5106A779"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494DEED3" w14:textId="0753BEB4" w:rsidR="007C1C0E"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Portal je opremljen informacijama za sudska ročišta i pretraživačem sa spomenutim funkcijama</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4DCFE832" w14:textId="2FECE4D1" w:rsidR="00EF55C7" w:rsidRPr="003431AA" w:rsidRDefault="00EF55C7" w:rsidP="00EF55C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je kontinuirano unapređivao postoje</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i pravosudni portal </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ine</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 ga dostupnim i lakim za generisanje informacija na osnovu klju</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nih re</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i i kriterijuma koji se mogu identifikovati. Ovo je ura</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eno zahvaljuju</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 slu</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benicima Odeljenja za IKT u SSK-u. Tako</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e, kancelarija za informisanje pri SSK-u se pobrinula da poboljša pristup onlajn korisnika promotivnim materijalima, kako da koriste metode pretrage na portalu (video snimci, posteri, brošure, itd.) i pove</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a kori</w:t>
            </w:r>
            <w:r w:rsidRPr="003431AA">
              <w:rPr>
                <w:rFonts w:ascii="Arial Narrow" w:hAnsi="Arial Narrow" w:cs="Arial Narrow"/>
                <w:color w:val="000000"/>
                <w:sz w:val="16"/>
                <w:szCs w:val="16"/>
                <w:lang w:val="sr-Latn-RS"/>
              </w:rPr>
              <w:t>š</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enje onlajn usluga kroz sprovođenje kampanja za podizanje svesti u vezi sa uslugama kojima se može pristupiti na daljinu (video snimci, posteri, brošure, itd.):</w:t>
            </w:r>
          </w:p>
        </w:tc>
      </w:tr>
      <w:tr w:rsidR="00505715" w:rsidRPr="003431AA" w14:paraId="7FCF22F1" w14:textId="77777777" w:rsidTr="000F7BBF">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81114FD"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54</w:t>
            </w:r>
          </w:p>
        </w:tc>
        <w:tc>
          <w:tcPr>
            <w:tcW w:w="2735" w:type="dxa"/>
            <w:tcBorders>
              <w:top w:val="nil"/>
              <w:left w:val="nil"/>
              <w:bottom w:val="single" w:sz="8" w:space="0" w:color="000000"/>
              <w:right w:val="single" w:sz="8" w:space="0" w:color="000000"/>
            </w:tcBorders>
            <w:shd w:val="clear" w:color="FFFFFF" w:fill="92D050"/>
            <w:vAlign w:val="center"/>
            <w:hideMark/>
          </w:tcPr>
          <w:p w14:paraId="325F0308" w14:textId="23DFE1B9" w:rsidR="009F137F"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Državni tužilac pruža pravovremeni pristup zainteresovanim stranama u vezi sa odlukama o obustavi krivičnih gonjenja slučajeva visokih profila, u skladu sa važećim zakonom</w:t>
            </w:r>
          </w:p>
        </w:tc>
        <w:tc>
          <w:tcPr>
            <w:tcW w:w="749" w:type="dxa"/>
            <w:tcBorders>
              <w:top w:val="nil"/>
              <w:left w:val="nil"/>
              <w:bottom w:val="single" w:sz="8" w:space="0" w:color="000000"/>
              <w:right w:val="single" w:sz="8" w:space="0" w:color="000000"/>
            </w:tcBorders>
            <w:shd w:val="clear" w:color="FFFFFF" w:fill="92D050"/>
            <w:vAlign w:val="center"/>
            <w:hideMark/>
          </w:tcPr>
          <w:p w14:paraId="2063A103"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E6CFA4B"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02040A93" w14:textId="2924A8D0"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FFFFFF" w:fill="92D050"/>
            <w:vAlign w:val="center"/>
            <w:hideMark/>
          </w:tcPr>
          <w:p w14:paraId="70165382" w14:textId="1FFB7998" w:rsidR="007C1C0E" w:rsidRPr="003431AA" w:rsidRDefault="009F137F"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Državni tužilac</w:t>
            </w:r>
          </w:p>
        </w:tc>
        <w:tc>
          <w:tcPr>
            <w:tcW w:w="2821" w:type="dxa"/>
            <w:tcBorders>
              <w:top w:val="nil"/>
              <w:left w:val="nil"/>
              <w:bottom w:val="single" w:sz="8" w:space="0" w:color="000000"/>
              <w:right w:val="single" w:sz="8" w:space="0" w:color="000000"/>
            </w:tcBorders>
            <w:shd w:val="clear" w:color="000000" w:fill="92D050"/>
            <w:vAlign w:val="center"/>
            <w:hideMark/>
          </w:tcPr>
          <w:p w14:paraId="238EA595" w14:textId="38D22AB6" w:rsidR="007C1C0E"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Odluke o obustavi krivičnih </w:t>
            </w:r>
            <w:r w:rsidR="00ED7019" w:rsidRPr="003431AA">
              <w:rPr>
                <w:rFonts w:ascii="Arial Narrow" w:eastAsia="Times New Roman" w:hAnsi="Arial Narrow" w:cs="Arial"/>
                <w:sz w:val="16"/>
                <w:szCs w:val="16"/>
                <w:lang w:val="sr-Latn-RS"/>
              </w:rPr>
              <w:t>gonjenja</w:t>
            </w:r>
            <w:r w:rsidRPr="003431AA">
              <w:rPr>
                <w:rFonts w:ascii="Arial Narrow" w:eastAsia="Times New Roman" w:hAnsi="Arial Narrow" w:cs="Arial"/>
                <w:sz w:val="16"/>
                <w:szCs w:val="16"/>
                <w:lang w:val="sr-Latn-RS"/>
              </w:rPr>
              <w:t xml:space="preserve"> dostavljaju se blagovremeno zainteresovanim stranama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3272F935" w14:textId="1F7D9547" w:rsidR="007C1C0E" w:rsidRPr="003431AA" w:rsidRDefault="009F137F" w:rsidP="009F137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svakom slučaju kada se krivično gonjenje obustavi, stranke se obaveštavaju o odluci tužioca.</w:t>
            </w:r>
          </w:p>
        </w:tc>
      </w:tr>
      <w:tr w:rsidR="00505715" w:rsidRPr="003431AA" w14:paraId="684C5731" w14:textId="77777777" w:rsidTr="000F7BBF">
        <w:trPr>
          <w:trHeight w:val="10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87C7CB3"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55</w:t>
            </w:r>
          </w:p>
        </w:tc>
        <w:tc>
          <w:tcPr>
            <w:tcW w:w="2735" w:type="dxa"/>
            <w:tcBorders>
              <w:top w:val="nil"/>
              <w:left w:val="nil"/>
              <w:bottom w:val="single" w:sz="8" w:space="0" w:color="000000"/>
              <w:right w:val="single" w:sz="8" w:space="0" w:color="000000"/>
            </w:tcBorders>
            <w:shd w:val="clear" w:color="FFFFFF" w:fill="92D050"/>
            <w:vAlign w:val="center"/>
            <w:hideMark/>
          </w:tcPr>
          <w:p w14:paraId="6AC8B052" w14:textId="3BCF2D13" w:rsidR="009F137F"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TSK i MP uspostavljaju mehanizam za koordinaciju i saradnju sa organizacijama civilnog društva, AKK i akademijom, radi rasprave o praksi, pitanjima, merama za odobravanje i sprovođenje;</w:t>
            </w:r>
          </w:p>
        </w:tc>
        <w:tc>
          <w:tcPr>
            <w:tcW w:w="749" w:type="dxa"/>
            <w:tcBorders>
              <w:top w:val="nil"/>
              <w:left w:val="nil"/>
              <w:bottom w:val="single" w:sz="8" w:space="0" w:color="000000"/>
              <w:right w:val="single" w:sz="8" w:space="0" w:color="000000"/>
            </w:tcBorders>
            <w:shd w:val="clear" w:color="000000" w:fill="92D050"/>
            <w:vAlign w:val="center"/>
            <w:hideMark/>
          </w:tcPr>
          <w:p w14:paraId="470EA3B3"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4309396" w14:textId="77777777" w:rsidR="00451394"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0213D11" w14:textId="17AAF2C8"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FFFFFF" w:fill="92D050"/>
            <w:vAlign w:val="center"/>
            <w:hideMark/>
          </w:tcPr>
          <w:p w14:paraId="063071A6" w14:textId="0378C1F8" w:rsidR="007C1C0E" w:rsidRPr="003431AA" w:rsidRDefault="00273C99" w:rsidP="007C1C0E">
            <w:pPr>
              <w:spacing w:after="0" w:line="240" w:lineRule="auto"/>
              <w:jc w:val="center"/>
              <w:rPr>
                <w:rFonts w:ascii="Arial Narrow" w:eastAsia="Times New Roman" w:hAnsi="Arial Narrow" w:cs="Arial"/>
                <w:sz w:val="16"/>
                <w:szCs w:val="16"/>
                <w:lang w:val="sr-Latn-RS"/>
              </w:rPr>
            </w:pPr>
            <w:r w:rsidRPr="00273C99">
              <w:rPr>
                <w:rFonts w:ascii="Arial Narrow" w:eastAsia="Times New Roman" w:hAnsi="Arial Narrow" w:cs="Arial"/>
                <w:sz w:val="16"/>
                <w:szCs w:val="16"/>
                <w:lang w:val="sr-Latn-RS"/>
              </w:rPr>
              <w:t>SSK, TSK, MP, OCD, AP, AKK</w:t>
            </w:r>
          </w:p>
        </w:tc>
        <w:tc>
          <w:tcPr>
            <w:tcW w:w="2821" w:type="dxa"/>
            <w:tcBorders>
              <w:top w:val="nil"/>
              <w:left w:val="nil"/>
              <w:bottom w:val="single" w:sz="8" w:space="0" w:color="000000"/>
              <w:right w:val="single" w:sz="8" w:space="0" w:color="000000"/>
            </w:tcBorders>
            <w:shd w:val="clear" w:color="FFFFFF" w:fill="92D050"/>
            <w:vAlign w:val="center"/>
            <w:hideMark/>
          </w:tcPr>
          <w:p w14:paraId="0B8490D3" w14:textId="2C599104" w:rsidR="00B87300" w:rsidRPr="003431AA" w:rsidRDefault="00B87300" w:rsidP="007C1C0E">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Redovni šestomesečni sastanci održavaju se sa organizacijama civilnog društva, komorama i akademijama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4121265A" w14:textId="40E5B783" w:rsidR="009F137F" w:rsidRPr="003431AA" w:rsidRDefault="009F137F" w:rsidP="004F0CA5">
            <w:pPr>
              <w:rPr>
                <w:rFonts w:ascii="Arial Narrow" w:hAnsi="Arial Narrow" w:cs="Calibri"/>
                <w:sz w:val="16"/>
                <w:szCs w:val="16"/>
                <w:lang w:val="sr-Latn-RS"/>
              </w:rPr>
            </w:pPr>
            <w:r w:rsidRPr="003431AA">
              <w:rPr>
                <w:rFonts w:ascii="Arial Narrow" w:hAnsi="Arial Narrow" w:cs="Calibri"/>
                <w:sz w:val="16"/>
                <w:szCs w:val="16"/>
                <w:lang w:val="sr-Latn-RS"/>
              </w:rPr>
              <w:t>Međuinstitucionalno koordinaciono telo Strategije za vladavinu prava i Upravni odbor Strategije služe da razgovaraju sa civilnim društvom, AKK i akademijom o različitim pitanjima vladavine prava koja proizilaze iz ove Strategije, i šire.</w:t>
            </w:r>
          </w:p>
          <w:p w14:paraId="3D4F0810" w14:textId="77777777" w:rsidR="004F0CA5" w:rsidRPr="003431AA" w:rsidRDefault="004F0CA5" w:rsidP="004F0CA5">
            <w:pPr>
              <w:rPr>
                <w:rFonts w:ascii="Arial Narrow" w:hAnsi="Arial Narrow" w:cs="Calibri"/>
                <w:sz w:val="16"/>
                <w:szCs w:val="16"/>
                <w:lang w:val="sr-Latn-RS"/>
              </w:rPr>
            </w:pPr>
          </w:p>
          <w:p w14:paraId="77B4A5DF" w14:textId="79D22DCF" w:rsidR="00EF55C7" w:rsidRPr="003431AA" w:rsidRDefault="00EF55C7" w:rsidP="004F0CA5">
            <w:pPr>
              <w:rPr>
                <w:rFonts w:ascii="Arial Narrow" w:hAnsi="Arial Narrow" w:cs="Calibri"/>
                <w:sz w:val="16"/>
                <w:szCs w:val="16"/>
                <w:lang w:val="sr-Latn-RS"/>
              </w:rPr>
            </w:pPr>
            <w:r w:rsidRPr="003431AA">
              <w:rPr>
                <w:rFonts w:ascii="Arial Narrow" w:hAnsi="Arial Narrow" w:cs="Calibri"/>
                <w:sz w:val="16"/>
                <w:szCs w:val="16"/>
                <w:lang w:val="sr-Latn-RS"/>
              </w:rPr>
              <w:t>Takođe, u okviru zajedničke deklaracije za reformu pravosuđa i akcionog plana, formirana je koordinaciona grupa i radne grupe na osnovu ciljeva plana, koji predstavlja prilično konsolidovan mehanizam međuinstitucionalne saradnje.</w:t>
            </w:r>
          </w:p>
        </w:tc>
      </w:tr>
      <w:tr w:rsidR="00505715" w:rsidRPr="003431AA" w14:paraId="3E0E7512" w14:textId="77777777" w:rsidTr="004F0CA5">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3B9E451" w14:textId="77777777" w:rsidR="007C1C0E" w:rsidRPr="003431AA" w:rsidRDefault="007C1C0E" w:rsidP="007C1C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56</w:t>
            </w:r>
          </w:p>
        </w:tc>
        <w:tc>
          <w:tcPr>
            <w:tcW w:w="2735" w:type="dxa"/>
            <w:tcBorders>
              <w:top w:val="nil"/>
              <w:left w:val="nil"/>
              <w:bottom w:val="single" w:sz="8" w:space="0" w:color="000000"/>
              <w:right w:val="single" w:sz="8" w:space="0" w:color="000000"/>
            </w:tcBorders>
            <w:shd w:val="clear" w:color="auto" w:fill="FF0000"/>
            <w:vAlign w:val="center"/>
            <w:hideMark/>
          </w:tcPr>
          <w:p w14:paraId="1D78D863" w14:textId="1EBDAD30" w:rsidR="007C1C0E"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TSK i MP sarađuje na redovnom istraživanju evolucije percepcije javnosti o pravosudnom sistemu, putem anketa sa javnošću, preduzećima i drugim profesionalcima</w:t>
            </w:r>
          </w:p>
        </w:tc>
        <w:tc>
          <w:tcPr>
            <w:tcW w:w="749" w:type="dxa"/>
            <w:tcBorders>
              <w:top w:val="nil"/>
              <w:left w:val="nil"/>
              <w:bottom w:val="single" w:sz="8" w:space="0" w:color="000000"/>
              <w:right w:val="single" w:sz="8" w:space="0" w:color="000000"/>
            </w:tcBorders>
            <w:shd w:val="clear" w:color="auto" w:fill="FF0000"/>
            <w:vAlign w:val="center"/>
            <w:hideMark/>
          </w:tcPr>
          <w:p w14:paraId="40120317"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8" w:space="0" w:color="000000"/>
              <w:right w:val="single" w:sz="8" w:space="0" w:color="000000"/>
            </w:tcBorders>
            <w:shd w:val="clear" w:color="auto" w:fill="FF0000"/>
            <w:vAlign w:val="center"/>
            <w:hideMark/>
          </w:tcPr>
          <w:p w14:paraId="157613E9" w14:textId="77777777" w:rsidR="007C1C0E" w:rsidRDefault="009F137F"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TSK, MP</w:t>
            </w:r>
          </w:p>
          <w:p w14:paraId="0E0D5AE1" w14:textId="6723A38A" w:rsidR="00273C99" w:rsidRPr="003431AA" w:rsidRDefault="00273C99" w:rsidP="007C1C0E">
            <w:pPr>
              <w:spacing w:after="0" w:line="240" w:lineRule="auto"/>
              <w:jc w:val="center"/>
              <w:rPr>
                <w:rFonts w:ascii="Arial Narrow" w:eastAsia="Times New Roman" w:hAnsi="Arial Narrow" w:cs="Arial"/>
                <w:sz w:val="16"/>
                <w:szCs w:val="16"/>
                <w:lang w:val="sr-Latn-RS"/>
              </w:rPr>
            </w:pPr>
          </w:p>
        </w:tc>
        <w:tc>
          <w:tcPr>
            <w:tcW w:w="2821" w:type="dxa"/>
            <w:tcBorders>
              <w:top w:val="nil"/>
              <w:left w:val="nil"/>
              <w:bottom w:val="single" w:sz="8" w:space="0" w:color="000000"/>
              <w:right w:val="single" w:sz="8" w:space="0" w:color="000000"/>
            </w:tcBorders>
            <w:shd w:val="clear" w:color="auto" w:fill="FF0000"/>
            <w:vAlign w:val="center"/>
            <w:hideMark/>
          </w:tcPr>
          <w:p w14:paraId="60B9D2E5" w14:textId="77777777" w:rsidR="009F137F" w:rsidRPr="003431AA" w:rsidRDefault="009F137F" w:rsidP="009F137F">
            <w:pPr>
              <w:spacing w:after="0" w:line="240" w:lineRule="auto"/>
              <w:rPr>
                <w:rFonts w:ascii="Arial Narrow" w:eastAsia="Times New Roman" w:hAnsi="Arial Narrow" w:cs="Arial"/>
                <w:sz w:val="16"/>
                <w:szCs w:val="16"/>
                <w:lang w:val="sr-Latn-RS"/>
              </w:rPr>
            </w:pPr>
          </w:p>
          <w:p w14:paraId="31643531" w14:textId="53DC9566" w:rsidR="007C1C0E" w:rsidRPr="003431AA" w:rsidRDefault="009F137F" w:rsidP="009F137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Sprovode se redovne javne ankete sa javnošću, preduzećima i drugim stručnjacima i objavljuju nalazi</w:t>
            </w:r>
          </w:p>
        </w:tc>
        <w:tc>
          <w:tcPr>
            <w:tcW w:w="6480" w:type="dxa"/>
            <w:gridSpan w:val="7"/>
            <w:tcBorders>
              <w:top w:val="nil"/>
              <w:left w:val="nil"/>
              <w:bottom w:val="single" w:sz="4" w:space="0" w:color="auto"/>
              <w:right w:val="single" w:sz="8" w:space="0" w:color="auto"/>
            </w:tcBorders>
            <w:shd w:val="clear" w:color="auto" w:fill="FF0000"/>
            <w:vAlign w:val="center"/>
            <w:hideMark/>
          </w:tcPr>
          <w:p w14:paraId="6C596F44" w14:textId="1F9A3788" w:rsidR="007C1C0E" w:rsidRPr="003431AA" w:rsidRDefault="009F137F" w:rsidP="00E4787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505715" w:rsidRPr="003431AA" w14:paraId="7816E904" w14:textId="77777777" w:rsidTr="00DE2EAF">
        <w:trPr>
          <w:trHeight w:val="229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BAE06A2" w14:textId="77777777" w:rsidR="007C1C0E" w:rsidRPr="003431AA" w:rsidRDefault="007C1C0E" w:rsidP="008754C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57</w:t>
            </w:r>
          </w:p>
        </w:tc>
        <w:tc>
          <w:tcPr>
            <w:tcW w:w="2735" w:type="dxa"/>
            <w:tcBorders>
              <w:top w:val="nil"/>
              <w:left w:val="nil"/>
              <w:bottom w:val="single" w:sz="8" w:space="0" w:color="000000"/>
              <w:right w:val="single" w:sz="8" w:space="0" w:color="000000"/>
            </w:tcBorders>
            <w:shd w:val="clear" w:color="auto" w:fill="FF0000"/>
            <w:vAlign w:val="center"/>
            <w:hideMark/>
          </w:tcPr>
          <w:p w14:paraId="6E415F8C" w14:textId="3A68CBB7" w:rsidR="007C1C0E" w:rsidRPr="003431AA" w:rsidRDefault="009F137F" w:rsidP="009F137F">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izrađuje i usvaja smernice za tužilaštva i pojedinačno prisustvo tužilaca na platformama društvenih medija, kako bi se pružile smernice o tome kako tužilaštva mogu biti prisutna na platformama društvenih medija (vrsta informacija koje se mogu javno podeliti) i javno prihvatljivo internet ponašanje tužilaca</w:t>
            </w:r>
          </w:p>
        </w:tc>
        <w:tc>
          <w:tcPr>
            <w:tcW w:w="749" w:type="dxa"/>
            <w:tcBorders>
              <w:top w:val="nil"/>
              <w:left w:val="nil"/>
              <w:bottom w:val="single" w:sz="8" w:space="0" w:color="000000"/>
              <w:right w:val="single" w:sz="8" w:space="0" w:color="000000"/>
            </w:tcBorders>
            <w:shd w:val="clear" w:color="auto" w:fill="FF0000"/>
            <w:vAlign w:val="center"/>
            <w:hideMark/>
          </w:tcPr>
          <w:p w14:paraId="5CFB70DF" w14:textId="5DCBB4B5" w:rsidR="007C1C0E" w:rsidRPr="003431AA" w:rsidRDefault="004F0CA5" w:rsidP="00DE2E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8" w:space="0" w:color="000000"/>
              <w:right w:val="single" w:sz="8" w:space="0" w:color="000000"/>
            </w:tcBorders>
            <w:shd w:val="clear" w:color="auto" w:fill="FF0000"/>
            <w:vAlign w:val="center"/>
            <w:hideMark/>
          </w:tcPr>
          <w:p w14:paraId="35261452" w14:textId="13C6D598" w:rsidR="007C1C0E" w:rsidRPr="003431AA" w:rsidRDefault="00114DD7" w:rsidP="007C1C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auto" w:fill="FF0000"/>
            <w:vAlign w:val="center"/>
            <w:hideMark/>
          </w:tcPr>
          <w:p w14:paraId="10E66A8E" w14:textId="0181A4AD" w:rsidR="007C1C0E" w:rsidRPr="003431AA" w:rsidRDefault="009F137F" w:rsidP="007C1C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Usvojene smernice</w:t>
            </w:r>
          </w:p>
        </w:tc>
        <w:tc>
          <w:tcPr>
            <w:tcW w:w="6480" w:type="dxa"/>
            <w:gridSpan w:val="7"/>
            <w:tcBorders>
              <w:top w:val="nil"/>
              <w:left w:val="single" w:sz="4" w:space="0" w:color="auto"/>
              <w:bottom w:val="single" w:sz="4" w:space="0" w:color="auto"/>
              <w:right w:val="single" w:sz="4" w:space="0" w:color="auto"/>
            </w:tcBorders>
            <w:shd w:val="clear" w:color="auto" w:fill="FF0000"/>
            <w:vAlign w:val="center"/>
            <w:hideMark/>
          </w:tcPr>
          <w:p w14:paraId="7D260F50" w14:textId="6F6D9990" w:rsidR="00595F86" w:rsidRPr="003431AA" w:rsidRDefault="00595F86" w:rsidP="004F0CA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Ova aktivnost je predviđena Strateškim planom tužilačkog sistema 2022-2024. Ova aktivnost je predstavljena na koordinacionom sastanku sa razvojnim partnerima (novembar 2022. godine) gde je zatražena podrška donatora za njenu realizaciju. Ova aktivnost je planirana sa projektom 'EUKOJUST'. Tokom izveštajnog perioda nije preduzeta neka aktivnost. </w:t>
            </w:r>
          </w:p>
          <w:p w14:paraId="7292781D" w14:textId="71A5857A" w:rsidR="007C1C0E" w:rsidRPr="003431AA" w:rsidRDefault="007C1C0E" w:rsidP="004F0CA5">
            <w:pPr>
              <w:spacing w:after="0" w:line="240" w:lineRule="auto"/>
              <w:rPr>
                <w:rFonts w:ascii="Arial Narrow" w:eastAsia="Times New Roman" w:hAnsi="Arial Narrow" w:cs="Arial"/>
                <w:color w:val="000000"/>
                <w:sz w:val="16"/>
                <w:szCs w:val="16"/>
                <w:lang w:val="sr-Latn-RS"/>
              </w:rPr>
            </w:pPr>
          </w:p>
        </w:tc>
      </w:tr>
      <w:tr w:rsidR="00241545" w:rsidRPr="003431AA" w14:paraId="228F94AA" w14:textId="49924BE2" w:rsidTr="00241545">
        <w:trPr>
          <w:trHeight w:val="389"/>
        </w:trPr>
        <w:tc>
          <w:tcPr>
            <w:tcW w:w="11370" w:type="dxa"/>
            <w:gridSpan w:val="8"/>
            <w:tcBorders>
              <w:top w:val="nil"/>
              <w:left w:val="single" w:sz="8" w:space="0" w:color="000000"/>
              <w:bottom w:val="single" w:sz="8" w:space="0" w:color="000000"/>
              <w:right w:val="single" w:sz="4" w:space="0" w:color="auto"/>
            </w:tcBorders>
            <w:shd w:val="clear" w:color="auto" w:fill="auto"/>
            <w:vAlign w:val="center"/>
          </w:tcPr>
          <w:p w14:paraId="6D16E657" w14:textId="128CCAF8" w:rsidR="00241545" w:rsidRPr="003431AA" w:rsidRDefault="00335D89" w:rsidP="003549AF">
            <w:pPr>
              <w:spacing w:after="0" w:line="240" w:lineRule="auto"/>
              <w:jc w:val="both"/>
              <w:rPr>
                <w:rFonts w:ascii="Arial Narrow" w:eastAsia="Times New Roman" w:hAnsi="Arial Narrow" w:cs="Arial"/>
                <w:color w:val="000000"/>
                <w:sz w:val="16"/>
                <w:szCs w:val="16"/>
                <w:lang w:val="sr-Latn-RS"/>
              </w:rPr>
            </w:pPr>
            <w:r>
              <w:rPr>
                <w:rFonts w:ascii="Arial Narrow" w:eastAsia="Times New Roman" w:hAnsi="Arial Narrow" w:cs="Arial"/>
                <w:i/>
                <w:iCs/>
                <w:sz w:val="16"/>
                <w:szCs w:val="16"/>
                <w:lang w:val="sr-Latn-RS"/>
              </w:rPr>
              <w:t>Politička mera</w:t>
            </w:r>
            <w:r w:rsidR="00595F86" w:rsidRPr="003431AA">
              <w:rPr>
                <w:rFonts w:ascii="Arial Narrow" w:eastAsia="Times New Roman" w:hAnsi="Arial Narrow" w:cs="Arial"/>
                <w:i/>
                <w:iCs/>
                <w:sz w:val="16"/>
                <w:szCs w:val="16"/>
                <w:lang w:val="sr-Latn-RS"/>
              </w:rPr>
              <w:t>: Dosledna primena Etičkog kodeksa</w:t>
            </w:r>
          </w:p>
        </w:tc>
        <w:tc>
          <w:tcPr>
            <w:tcW w:w="3344" w:type="dxa"/>
            <w:gridSpan w:val="4"/>
            <w:tcBorders>
              <w:top w:val="nil"/>
              <w:left w:val="single" w:sz="4" w:space="0" w:color="auto"/>
              <w:bottom w:val="single" w:sz="8" w:space="0" w:color="000000"/>
              <w:right w:val="single" w:sz="4" w:space="0" w:color="auto"/>
            </w:tcBorders>
            <w:shd w:val="clear" w:color="auto" w:fill="auto"/>
            <w:vAlign w:val="center"/>
          </w:tcPr>
          <w:p w14:paraId="0C75FD2A" w14:textId="60845A14" w:rsidR="00241545" w:rsidRPr="003431AA" w:rsidRDefault="00241545" w:rsidP="00241545">
            <w:pPr>
              <w:spacing w:after="0" w:line="240" w:lineRule="auto"/>
              <w:jc w:val="both"/>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100% </w:t>
            </w:r>
            <w:r w:rsidR="00595F86" w:rsidRPr="003431AA">
              <w:rPr>
                <w:rFonts w:ascii="Arial Narrow" w:eastAsia="Times New Roman" w:hAnsi="Arial Narrow" w:cs="Arial"/>
                <w:i/>
                <w:iCs/>
                <w:color w:val="000000"/>
                <w:sz w:val="16"/>
                <w:szCs w:val="16"/>
                <w:lang w:val="sr-Latn-RS"/>
              </w:rPr>
              <w:t>u potpunosti sprovedeno</w:t>
            </w:r>
          </w:p>
        </w:tc>
      </w:tr>
      <w:tr w:rsidR="00505715" w:rsidRPr="003431AA" w14:paraId="074C9025" w14:textId="77777777" w:rsidTr="00DE2EAF">
        <w:trPr>
          <w:trHeight w:val="22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1F641A8" w14:textId="77777777" w:rsidR="007C1C0E" w:rsidRPr="003431AA" w:rsidRDefault="007C1C0E" w:rsidP="008754C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58</w:t>
            </w:r>
          </w:p>
        </w:tc>
        <w:tc>
          <w:tcPr>
            <w:tcW w:w="2735" w:type="dxa"/>
            <w:tcBorders>
              <w:top w:val="nil"/>
              <w:left w:val="nil"/>
              <w:bottom w:val="single" w:sz="8" w:space="0" w:color="000000"/>
              <w:right w:val="single" w:sz="8" w:space="0" w:color="000000"/>
            </w:tcBorders>
            <w:shd w:val="clear" w:color="auto" w:fill="0070C0"/>
            <w:vAlign w:val="center"/>
            <w:hideMark/>
          </w:tcPr>
          <w:p w14:paraId="5D40EA8B" w14:textId="77777777" w:rsidR="00595F86" w:rsidRPr="003431AA" w:rsidRDefault="00595F86" w:rsidP="00595F86">
            <w:pPr>
              <w:spacing w:after="0" w:line="240" w:lineRule="auto"/>
              <w:jc w:val="both"/>
              <w:rPr>
                <w:rFonts w:ascii="Arial Narrow" w:eastAsia="Times New Roman" w:hAnsi="Arial Narrow" w:cs="Arial"/>
                <w:sz w:val="16"/>
                <w:szCs w:val="16"/>
                <w:lang w:val="sr-Latn-RS"/>
              </w:rPr>
            </w:pPr>
          </w:p>
          <w:p w14:paraId="7F417F9A" w14:textId="34772888" w:rsidR="00595F86" w:rsidRPr="003431AA" w:rsidRDefault="00595F86" w:rsidP="00595F86">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Akademija pravde ažurira programe etičke obuke za sudije i tužioce i redovno ih pruža, fokusirajući se na zajedničku obuku</w:t>
            </w:r>
          </w:p>
        </w:tc>
        <w:tc>
          <w:tcPr>
            <w:tcW w:w="749" w:type="dxa"/>
            <w:tcBorders>
              <w:top w:val="nil"/>
              <w:left w:val="nil"/>
              <w:bottom w:val="single" w:sz="8" w:space="0" w:color="000000"/>
              <w:right w:val="single" w:sz="8" w:space="0" w:color="000000"/>
            </w:tcBorders>
            <w:shd w:val="clear" w:color="auto" w:fill="0070C0"/>
            <w:vAlign w:val="center"/>
            <w:hideMark/>
          </w:tcPr>
          <w:p w14:paraId="0EC93248" w14:textId="77777777" w:rsidR="007C1C0E" w:rsidRPr="003431AA" w:rsidRDefault="007C1C0E" w:rsidP="003549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8" w:space="0" w:color="000000"/>
              <w:right w:val="single" w:sz="8" w:space="0" w:color="000000"/>
            </w:tcBorders>
            <w:shd w:val="clear" w:color="auto" w:fill="0070C0"/>
            <w:vAlign w:val="center"/>
            <w:hideMark/>
          </w:tcPr>
          <w:p w14:paraId="579AA708" w14:textId="151DC866" w:rsidR="007C1C0E" w:rsidRPr="003431AA" w:rsidRDefault="007C1C0E" w:rsidP="00114DD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w:t>
            </w:r>
            <w:r w:rsidR="00114DD7" w:rsidRPr="003431AA">
              <w:rPr>
                <w:rFonts w:ascii="Arial Narrow" w:eastAsia="Times New Roman" w:hAnsi="Arial Narrow" w:cs="Arial"/>
                <w:sz w:val="16"/>
                <w:szCs w:val="16"/>
                <w:lang w:val="sr-Latn-RS"/>
              </w:rPr>
              <w:t>P</w:t>
            </w:r>
            <w:r w:rsidRPr="003431AA">
              <w:rPr>
                <w:rFonts w:ascii="Arial Narrow" w:eastAsia="Times New Roman" w:hAnsi="Arial Narrow" w:cs="Arial"/>
                <w:sz w:val="16"/>
                <w:szCs w:val="16"/>
                <w:lang w:val="sr-Latn-RS"/>
              </w:rPr>
              <w:t xml:space="preserve">, </w:t>
            </w:r>
            <w:r w:rsidR="00114DD7" w:rsidRPr="003431AA">
              <w:rPr>
                <w:rFonts w:ascii="Arial Narrow" w:eastAsia="Times New Roman" w:hAnsi="Arial Narrow" w:cs="Arial"/>
                <w:sz w:val="16"/>
                <w:szCs w:val="16"/>
                <w:lang w:val="sr-Latn-RS"/>
              </w:rPr>
              <w:t>SSK</w:t>
            </w:r>
            <w:r w:rsidRPr="003431AA">
              <w:rPr>
                <w:rFonts w:ascii="Arial Narrow" w:eastAsia="Times New Roman" w:hAnsi="Arial Narrow" w:cs="Arial"/>
                <w:sz w:val="16"/>
                <w:szCs w:val="16"/>
                <w:lang w:val="sr-Latn-RS"/>
              </w:rPr>
              <w:t xml:space="preserve">, </w:t>
            </w:r>
            <w:r w:rsidR="00114DD7" w:rsidRPr="003431AA">
              <w:rPr>
                <w:rFonts w:ascii="Arial Narrow" w:eastAsia="Times New Roman" w:hAnsi="Arial Narrow" w:cs="Arial"/>
                <w:sz w:val="16"/>
                <w:szCs w:val="16"/>
                <w:lang w:val="sr-Latn-RS"/>
              </w:rPr>
              <w:t>TSK</w:t>
            </w:r>
          </w:p>
        </w:tc>
        <w:tc>
          <w:tcPr>
            <w:tcW w:w="2821" w:type="dxa"/>
            <w:tcBorders>
              <w:top w:val="nil"/>
              <w:left w:val="nil"/>
              <w:bottom w:val="single" w:sz="8" w:space="0" w:color="000000"/>
              <w:right w:val="single" w:sz="8" w:space="0" w:color="000000"/>
            </w:tcBorders>
            <w:shd w:val="clear" w:color="auto" w:fill="0070C0"/>
            <w:vAlign w:val="center"/>
            <w:hideMark/>
          </w:tcPr>
          <w:p w14:paraId="6306C48E" w14:textId="59C2FA3E" w:rsidR="007C1C0E" w:rsidRPr="003431AA" w:rsidRDefault="00595F86" w:rsidP="00595F8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Ažurirani programi.</w:t>
            </w:r>
          </w:p>
        </w:tc>
        <w:tc>
          <w:tcPr>
            <w:tcW w:w="6480" w:type="dxa"/>
            <w:gridSpan w:val="7"/>
            <w:tcBorders>
              <w:top w:val="nil"/>
              <w:left w:val="single" w:sz="4" w:space="0" w:color="auto"/>
              <w:bottom w:val="single" w:sz="4" w:space="0" w:color="auto"/>
              <w:right w:val="single" w:sz="4" w:space="0" w:color="auto"/>
            </w:tcBorders>
            <w:shd w:val="clear" w:color="auto" w:fill="0070C0"/>
            <w:vAlign w:val="center"/>
            <w:hideMark/>
          </w:tcPr>
          <w:p w14:paraId="5DBD8C3A" w14:textId="471F7458" w:rsidR="00595F86" w:rsidRPr="003431AA" w:rsidRDefault="00595F86" w:rsidP="000808F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Pored obuke za tužioce, Pravna akademija je tokom 2021. godine sprovela i obuku na temu „Integritet i etičko ponašanje“ na kojoj je učestvovalo 15 učesnika: stručnih saradnika, pravnih službenika, pomoćnika administratora, referenta, pravnih sekretara i administrativnih asistenata.</w:t>
            </w:r>
          </w:p>
          <w:p w14:paraId="2496659D" w14:textId="77777777" w:rsidR="000808F2" w:rsidRPr="003431AA" w:rsidRDefault="000808F2" w:rsidP="000808F2">
            <w:pPr>
              <w:spacing w:after="0" w:line="240" w:lineRule="auto"/>
              <w:rPr>
                <w:rFonts w:ascii="Arial Narrow" w:eastAsia="Times New Roman" w:hAnsi="Arial Narrow" w:cs="Arial"/>
                <w:color w:val="000000"/>
                <w:sz w:val="16"/>
                <w:szCs w:val="16"/>
                <w:lang w:val="sr-Latn-RS"/>
              </w:rPr>
            </w:pPr>
          </w:p>
          <w:p w14:paraId="524DA5C8" w14:textId="3069C667" w:rsidR="00595F86" w:rsidRPr="003431AA" w:rsidRDefault="00595F86" w:rsidP="000808F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Tokom 2022. godine sprovedena je još jedna obuka na tu temu, na kojoj je učestvovalo 17 učesnika: stručni saradnici, pravni referent, pomoćnici administratora, referenti, službenici za finansije i arhivski službenici.</w:t>
            </w:r>
          </w:p>
          <w:p w14:paraId="64ED31B6" w14:textId="77777777" w:rsidR="00595F86" w:rsidRPr="003431AA" w:rsidRDefault="00595F86" w:rsidP="000808F2">
            <w:pPr>
              <w:spacing w:after="0" w:line="240" w:lineRule="auto"/>
              <w:rPr>
                <w:rFonts w:ascii="Arial Narrow" w:eastAsia="Times New Roman" w:hAnsi="Arial Narrow" w:cs="Arial"/>
                <w:color w:val="000000"/>
                <w:sz w:val="16"/>
                <w:szCs w:val="16"/>
                <w:lang w:val="sr-Latn-RS"/>
              </w:rPr>
            </w:pPr>
          </w:p>
          <w:p w14:paraId="4E22A893" w14:textId="77777777" w:rsidR="00595F86" w:rsidRPr="003431AA" w:rsidRDefault="00595F86" w:rsidP="00595F86">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Za period 2021-2022 nije bilo obuka za sudije o sudijskoj etici. Ove obuke su već pratile sve sudije, pa je</w:t>
            </w:r>
          </w:p>
          <w:p w14:paraId="15AF75F2" w14:textId="22A9EBDE" w:rsidR="00595F86" w:rsidRPr="003431AA" w:rsidRDefault="00595F86" w:rsidP="00595F86">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 ocenio da one nisu neophodne da budu sastavni deo programa obuke za 2021.</w:t>
            </w:r>
          </w:p>
        </w:tc>
      </w:tr>
    </w:tbl>
    <w:p w14:paraId="11F388DF" w14:textId="28562B9C" w:rsidR="000074DF" w:rsidRPr="003431AA" w:rsidRDefault="000074DF" w:rsidP="000074DF">
      <w:pPr>
        <w:tabs>
          <w:tab w:val="left" w:pos="8088"/>
        </w:tabs>
        <w:rPr>
          <w:rFonts w:asciiTheme="minorHAnsi" w:hAnsiTheme="minorHAnsi"/>
          <w:sz w:val="22"/>
          <w:lang w:val="sr-Latn-RS"/>
        </w:rPr>
      </w:pPr>
      <w:r w:rsidRPr="003431AA">
        <w:rPr>
          <w:rFonts w:asciiTheme="minorHAnsi" w:hAnsiTheme="minorHAnsi"/>
          <w:sz w:val="22"/>
          <w:lang w:val="sr-Latn-RS"/>
        </w:rPr>
        <w:tab/>
      </w:r>
    </w:p>
    <w:p w14:paraId="3E56BDD6" w14:textId="20B6B9BB" w:rsidR="00573B23" w:rsidRPr="003431AA" w:rsidRDefault="000074DF" w:rsidP="0025487E">
      <w:pPr>
        <w:tabs>
          <w:tab w:val="left" w:pos="8088"/>
        </w:tabs>
        <w:rPr>
          <w:lang w:val="sr-Latn-RS"/>
        </w:rPr>
      </w:pPr>
      <w:r w:rsidRPr="003431AA">
        <w:rPr>
          <w:rFonts w:asciiTheme="minorHAnsi" w:hAnsiTheme="minorHAnsi"/>
          <w:sz w:val="22"/>
          <w:lang w:val="sr-Latn-RS"/>
        </w:rPr>
        <w:tab/>
      </w:r>
      <w:bookmarkEnd w:id="16"/>
    </w:p>
    <w:p w14:paraId="3DDB910F" w14:textId="1A121C33" w:rsidR="00605CE3" w:rsidRPr="003431AA" w:rsidRDefault="00EF55C7" w:rsidP="00D03E43">
      <w:pPr>
        <w:rPr>
          <w:b/>
          <w:bCs/>
          <w:lang w:val="sr-Latn-RS"/>
        </w:rPr>
      </w:pPr>
      <w:r w:rsidRPr="003431AA">
        <w:rPr>
          <w:b/>
          <w:bCs/>
          <w:lang w:val="sr-Latn-RS"/>
        </w:rPr>
        <w:t>Poglavlje</w:t>
      </w:r>
      <w:r w:rsidR="00605CE3" w:rsidRPr="003431AA">
        <w:rPr>
          <w:b/>
          <w:bCs/>
          <w:lang w:val="sr-Latn-RS"/>
        </w:rPr>
        <w:t xml:space="preserve"> 1.2</w:t>
      </w:r>
      <w:r w:rsidR="00D03E43" w:rsidRPr="003431AA">
        <w:rPr>
          <w:b/>
          <w:bCs/>
          <w:lang w:val="sr-Latn-RS"/>
        </w:rPr>
        <w:t xml:space="preserve"> - </w:t>
      </w:r>
      <w:r w:rsidRPr="003431AA">
        <w:rPr>
          <w:b/>
          <w:bCs/>
          <w:lang w:val="sr-Latn-RS"/>
        </w:rPr>
        <w:t>Povećavanje efikasnosti sudskog i tužilačkog sistema</w:t>
      </w:r>
    </w:p>
    <w:tbl>
      <w:tblPr>
        <w:tblW w:w="14933" w:type="dxa"/>
        <w:tblLayout w:type="fixed"/>
        <w:tblLook w:val="04A0" w:firstRow="1" w:lastRow="0" w:firstColumn="1" w:lastColumn="0" w:noHBand="0" w:noVBand="1"/>
      </w:tblPr>
      <w:tblGrid>
        <w:gridCol w:w="362"/>
        <w:gridCol w:w="2734"/>
        <w:gridCol w:w="742"/>
        <w:gridCol w:w="1558"/>
        <w:gridCol w:w="2537"/>
        <w:gridCol w:w="3227"/>
        <w:gridCol w:w="40"/>
        <w:gridCol w:w="70"/>
        <w:gridCol w:w="30"/>
        <w:gridCol w:w="40"/>
        <w:gridCol w:w="80"/>
        <w:gridCol w:w="80"/>
        <w:gridCol w:w="3197"/>
        <w:gridCol w:w="236"/>
      </w:tblGrid>
      <w:tr w:rsidR="007E2836" w:rsidRPr="003431AA" w14:paraId="0CC8722C" w14:textId="77777777" w:rsidTr="000074DF">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570FC" w14:textId="77777777" w:rsidR="00847F54" w:rsidRPr="003431AA" w:rsidRDefault="00847F54" w:rsidP="00847F54">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4"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AFC2022" w14:textId="2505456A" w:rsidR="00847F54" w:rsidRPr="003431AA" w:rsidRDefault="00EF55C7" w:rsidP="00847F54">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5696EC0" w14:textId="4D05339C" w:rsidR="00847F54" w:rsidRPr="003431AA" w:rsidRDefault="00EF55C7" w:rsidP="00847F54">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8"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8CA90A5" w14:textId="3177B62E" w:rsidR="00847F54" w:rsidRPr="003431AA" w:rsidRDefault="00EF55C7" w:rsidP="00847F54">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537"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E1BDC11" w14:textId="644DF5BD" w:rsidR="00847F54" w:rsidRPr="003431AA" w:rsidRDefault="00EF55C7" w:rsidP="00847F54">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w:t>
            </w:r>
            <w:r w:rsidR="00847F54" w:rsidRPr="003431AA">
              <w:rPr>
                <w:rFonts w:ascii="Arial Narrow" w:eastAsia="Times New Roman" w:hAnsi="Arial Narrow" w:cs="Arial"/>
                <w:b/>
                <w:bCs/>
                <w:sz w:val="16"/>
                <w:szCs w:val="16"/>
                <w:lang w:val="sr-Latn-RS"/>
              </w:rPr>
              <w:t xml:space="preserve"> (</w:t>
            </w:r>
            <w:r w:rsidR="00ED7019" w:rsidRPr="003431AA">
              <w:rPr>
                <w:rFonts w:ascii="Arial Narrow" w:eastAsia="Times New Roman" w:hAnsi="Arial Narrow" w:cs="Arial"/>
                <w:b/>
                <w:bCs/>
                <w:sz w:val="16"/>
                <w:szCs w:val="16"/>
                <w:lang w:val="sr-Latn-RS"/>
              </w:rPr>
              <w:t>Ishod</w:t>
            </w:r>
            <w:r w:rsidR="00847F54" w:rsidRPr="003431AA">
              <w:rPr>
                <w:rFonts w:ascii="Arial Narrow" w:eastAsia="Times New Roman" w:hAnsi="Arial Narrow" w:cs="Arial"/>
                <w:b/>
                <w:bCs/>
                <w:sz w:val="16"/>
                <w:szCs w:val="16"/>
                <w:lang w:val="sr-Latn-RS"/>
              </w:rPr>
              <w:t>)</w:t>
            </w:r>
          </w:p>
        </w:tc>
        <w:tc>
          <w:tcPr>
            <w:tcW w:w="6764" w:type="dxa"/>
            <w:gridSpan w:val="8"/>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62EA6" w14:textId="2545FA00" w:rsidR="00847F54" w:rsidRPr="003431AA" w:rsidRDefault="00EF55C7" w:rsidP="00847F54">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847F54" w:rsidRPr="003431AA" w14:paraId="730F4B78" w14:textId="77777777" w:rsidTr="000074DF">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0D0A9A0" w14:textId="77777777" w:rsidR="00847F54" w:rsidRPr="003431AA" w:rsidRDefault="00847F54" w:rsidP="00847F54">
            <w:pPr>
              <w:spacing w:after="0" w:line="240" w:lineRule="auto"/>
              <w:rPr>
                <w:rFonts w:ascii="Arial Narrow" w:eastAsia="Times New Roman" w:hAnsi="Arial Narrow" w:cs="Arial"/>
                <w:b/>
                <w:bCs/>
                <w:sz w:val="16"/>
                <w:szCs w:val="16"/>
                <w:lang w:val="sr-Latn-RS"/>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14:paraId="600815F9" w14:textId="77777777" w:rsidR="00847F54" w:rsidRPr="003431AA" w:rsidRDefault="00847F54" w:rsidP="00847F54">
            <w:pPr>
              <w:spacing w:after="0" w:line="240" w:lineRule="auto"/>
              <w:rPr>
                <w:rFonts w:ascii="Arial Narrow" w:eastAsia="Times New Roman" w:hAnsi="Arial Narrow" w:cs="Arial"/>
                <w:b/>
                <w:bCs/>
                <w:sz w:val="16"/>
                <w:szCs w:val="16"/>
                <w:lang w:val="sr-Latn-RS"/>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313FC9CD" w14:textId="77777777" w:rsidR="00847F54" w:rsidRPr="003431AA" w:rsidRDefault="00847F54" w:rsidP="00847F54">
            <w:pPr>
              <w:spacing w:after="0" w:line="240" w:lineRule="auto"/>
              <w:rPr>
                <w:rFonts w:ascii="Arial Narrow" w:eastAsia="Times New Roman" w:hAnsi="Arial Narrow" w:cs="Arial"/>
                <w:b/>
                <w:bCs/>
                <w:sz w:val="16"/>
                <w:szCs w:val="16"/>
                <w:lang w:val="sr-Latn-R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2D8254" w14:textId="77777777" w:rsidR="00847F54" w:rsidRPr="003431AA" w:rsidRDefault="00847F54" w:rsidP="00847F54">
            <w:pPr>
              <w:spacing w:after="0" w:line="240" w:lineRule="auto"/>
              <w:rPr>
                <w:rFonts w:ascii="Arial Narrow" w:eastAsia="Times New Roman" w:hAnsi="Arial Narrow" w:cs="Arial"/>
                <w:b/>
                <w:bCs/>
                <w:sz w:val="16"/>
                <w:szCs w:val="16"/>
                <w:lang w:val="sr-Latn-RS"/>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14:paraId="27EDCDF3" w14:textId="77777777" w:rsidR="00847F54" w:rsidRPr="003431AA" w:rsidRDefault="00847F54" w:rsidP="00847F54">
            <w:pPr>
              <w:spacing w:after="0" w:line="240" w:lineRule="auto"/>
              <w:rPr>
                <w:rFonts w:ascii="Arial Narrow" w:eastAsia="Times New Roman" w:hAnsi="Arial Narrow" w:cs="Arial"/>
                <w:b/>
                <w:bCs/>
                <w:sz w:val="16"/>
                <w:szCs w:val="16"/>
                <w:lang w:val="sr-Latn-RS"/>
              </w:rPr>
            </w:pPr>
          </w:p>
        </w:tc>
        <w:tc>
          <w:tcPr>
            <w:tcW w:w="6764" w:type="dxa"/>
            <w:gridSpan w:val="8"/>
            <w:vMerge/>
            <w:tcBorders>
              <w:top w:val="single" w:sz="4" w:space="0" w:color="auto"/>
              <w:left w:val="single" w:sz="4" w:space="0" w:color="auto"/>
              <w:bottom w:val="single" w:sz="4" w:space="0" w:color="auto"/>
              <w:right w:val="single" w:sz="4" w:space="0" w:color="auto"/>
            </w:tcBorders>
            <w:vAlign w:val="center"/>
            <w:hideMark/>
          </w:tcPr>
          <w:p w14:paraId="69029973" w14:textId="77777777" w:rsidR="00847F54" w:rsidRPr="003431AA" w:rsidRDefault="00847F54" w:rsidP="00847F54">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23C5B722" w14:textId="77777777" w:rsidR="00847F54" w:rsidRPr="003431AA" w:rsidRDefault="00847F54" w:rsidP="00847F54">
            <w:pPr>
              <w:spacing w:after="0" w:line="240" w:lineRule="auto"/>
              <w:jc w:val="center"/>
              <w:rPr>
                <w:rFonts w:ascii="Arial Narrow" w:eastAsia="Times New Roman" w:hAnsi="Arial Narrow" w:cs="Arial"/>
                <w:b/>
                <w:bCs/>
                <w:sz w:val="16"/>
                <w:szCs w:val="16"/>
                <w:lang w:val="sr-Latn-RS"/>
              </w:rPr>
            </w:pPr>
          </w:p>
        </w:tc>
      </w:tr>
      <w:tr w:rsidR="00763B59" w:rsidRPr="003431AA" w14:paraId="4E4B34CF" w14:textId="77777777" w:rsidTr="00763B59">
        <w:trPr>
          <w:trHeight w:val="389"/>
        </w:trPr>
        <w:tc>
          <w:tcPr>
            <w:tcW w:w="11270" w:type="dxa"/>
            <w:gridSpan w:val="8"/>
            <w:tcBorders>
              <w:top w:val="nil"/>
              <w:left w:val="single" w:sz="4" w:space="0" w:color="auto"/>
              <w:bottom w:val="single" w:sz="4" w:space="0" w:color="auto"/>
              <w:right w:val="single" w:sz="4" w:space="0" w:color="auto"/>
            </w:tcBorders>
            <w:shd w:val="clear" w:color="auto" w:fill="auto"/>
            <w:vAlign w:val="center"/>
          </w:tcPr>
          <w:p w14:paraId="6D0F8A11" w14:textId="304888AA" w:rsidR="00763B59" w:rsidRPr="003431AA" w:rsidRDefault="00335D89" w:rsidP="00847F54">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sz w:val="16"/>
                <w:szCs w:val="16"/>
                <w:lang w:val="sr-Latn-RS"/>
              </w:rPr>
              <w:t>Politička mera</w:t>
            </w:r>
            <w:r w:rsidR="00B83792" w:rsidRPr="003431AA">
              <w:rPr>
                <w:rFonts w:ascii="Arial Narrow" w:eastAsia="Times New Roman" w:hAnsi="Arial Narrow" w:cs="Arial"/>
                <w:i/>
                <w:iCs/>
                <w:sz w:val="16"/>
                <w:szCs w:val="16"/>
                <w:lang w:val="sr-Latn-RS"/>
              </w:rPr>
              <w:t>: Izrada posebnog plana za Osnovni sud u Prištini</w:t>
            </w:r>
          </w:p>
        </w:tc>
        <w:tc>
          <w:tcPr>
            <w:tcW w:w="3427" w:type="dxa"/>
            <w:gridSpan w:val="5"/>
            <w:tcBorders>
              <w:top w:val="nil"/>
              <w:left w:val="single" w:sz="4" w:space="0" w:color="auto"/>
              <w:bottom w:val="single" w:sz="4" w:space="0" w:color="auto"/>
              <w:right w:val="single" w:sz="4" w:space="0" w:color="auto"/>
            </w:tcBorders>
            <w:shd w:val="clear" w:color="auto" w:fill="auto"/>
            <w:vAlign w:val="center"/>
          </w:tcPr>
          <w:p w14:paraId="550D4E2D" w14:textId="3DCE45BC" w:rsidR="00763B59" w:rsidRPr="003431AA" w:rsidRDefault="00891879" w:rsidP="00763B5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50</w:t>
            </w:r>
            <w:r w:rsidR="00763B59" w:rsidRPr="003431AA">
              <w:rPr>
                <w:rFonts w:ascii="Arial Narrow" w:eastAsia="Times New Roman" w:hAnsi="Arial Narrow" w:cs="Arial"/>
                <w:color w:val="000000"/>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0830AC35" w14:textId="2872BEC5" w:rsidR="00763B59" w:rsidRPr="003431AA" w:rsidRDefault="00763B59" w:rsidP="00847F54">
            <w:pPr>
              <w:spacing w:after="0" w:line="240" w:lineRule="auto"/>
              <w:rPr>
                <w:rFonts w:ascii="Arial Narrow" w:eastAsia="Times New Roman" w:hAnsi="Arial Narrow" w:cs="Times New Roman"/>
                <w:sz w:val="16"/>
                <w:szCs w:val="16"/>
                <w:lang w:val="sr-Latn-RS"/>
              </w:rPr>
            </w:pPr>
          </w:p>
        </w:tc>
      </w:tr>
      <w:tr w:rsidR="00191CA8" w:rsidRPr="003431AA" w14:paraId="609CD737" w14:textId="77777777" w:rsidTr="00D230D2">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CCF3CAC" w14:textId="77777777" w:rsidR="00191CA8" w:rsidRPr="003431AA" w:rsidRDefault="00191CA8" w:rsidP="00191CA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4" w:type="dxa"/>
            <w:tcBorders>
              <w:top w:val="nil"/>
              <w:left w:val="nil"/>
              <w:bottom w:val="single" w:sz="4" w:space="0" w:color="auto"/>
              <w:right w:val="single" w:sz="4" w:space="0" w:color="auto"/>
            </w:tcBorders>
            <w:shd w:val="clear" w:color="auto" w:fill="92D050"/>
            <w:vAlign w:val="center"/>
            <w:hideMark/>
          </w:tcPr>
          <w:p w14:paraId="2557528D" w14:textId="21663B49" w:rsidR="00191CA8" w:rsidRPr="003431AA" w:rsidRDefault="00191CA8" w:rsidP="00191CA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Sprovođenje analize i procene kapaciteta i efikasnosti Osnovnog suda u Prištini, uključujući obim predmeta, stare predmete, što takođe omogućava pravičnu raspodelu broja predmeta sudijama Osnovnog suda u Prištini.</w:t>
            </w:r>
          </w:p>
        </w:tc>
        <w:tc>
          <w:tcPr>
            <w:tcW w:w="742" w:type="dxa"/>
            <w:tcBorders>
              <w:top w:val="nil"/>
              <w:left w:val="nil"/>
              <w:bottom w:val="single" w:sz="4" w:space="0" w:color="auto"/>
              <w:right w:val="single" w:sz="4" w:space="0" w:color="auto"/>
            </w:tcBorders>
            <w:shd w:val="clear" w:color="auto" w:fill="92D050"/>
            <w:vAlign w:val="center"/>
            <w:hideMark/>
          </w:tcPr>
          <w:p w14:paraId="2206AA50" w14:textId="77777777" w:rsidR="00191CA8" w:rsidRPr="003431AA" w:rsidRDefault="00191CA8" w:rsidP="00191CA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92D050"/>
            <w:vAlign w:val="center"/>
            <w:hideMark/>
          </w:tcPr>
          <w:p w14:paraId="74C096A7" w14:textId="1105DFB5" w:rsidR="00191CA8" w:rsidRPr="003431AA" w:rsidRDefault="00191CA8" w:rsidP="00191CA8">
            <w:pPr>
              <w:spacing w:after="0" w:line="240" w:lineRule="auto"/>
              <w:jc w:val="center"/>
              <w:rPr>
                <w:rFonts w:ascii="Arial Narrow" w:eastAsia="Times New Roman" w:hAnsi="Arial Narrow" w:cs="Arial"/>
                <w:sz w:val="16"/>
                <w:szCs w:val="16"/>
                <w:lang w:val="sr-Latn-RS"/>
              </w:rPr>
            </w:pPr>
            <w:r w:rsidRPr="003431AA">
              <w:rPr>
                <w:rFonts w:ascii="Arial Narrow" w:hAnsi="Arial Narrow" w:cs="Arial"/>
                <w:spacing w:val="-5"/>
                <w:w w:val="90"/>
                <w:sz w:val="16"/>
                <w:szCs w:val="16"/>
                <w:lang w:val="sr-Latn-RS"/>
              </w:rPr>
              <w:t>SSK</w:t>
            </w:r>
          </w:p>
        </w:tc>
        <w:tc>
          <w:tcPr>
            <w:tcW w:w="2537" w:type="dxa"/>
            <w:tcBorders>
              <w:top w:val="nil"/>
              <w:left w:val="nil"/>
              <w:bottom w:val="single" w:sz="4" w:space="0" w:color="auto"/>
              <w:right w:val="single" w:sz="4" w:space="0" w:color="auto"/>
            </w:tcBorders>
            <w:shd w:val="clear" w:color="auto" w:fill="92D050"/>
            <w:hideMark/>
          </w:tcPr>
          <w:p w14:paraId="3D54F34B" w14:textId="77777777" w:rsidR="00191CA8" w:rsidRPr="003431AA" w:rsidRDefault="00191CA8" w:rsidP="00191CA8">
            <w:pPr>
              <w:pStyle w:val="TableParagraph"/>
              <w:rPr>
                <w:rFonts w:ascii="Arial Narrow" w:hAnsi="Arial Narrow" w:cs="Arial"/>
                <w:b/>
                <w:sz w:val="16"/>
                <w:szCs w:val="16"/>
                <w:lang w:val="sr-Latn-RS"/>
              </w:rPr>
            </w:pPr>
          </w:p>
          <w:p w14:paraId="7F0651F1" w14:textId="77777777" w:rsidR="00191CA8" w:rsidRPr="003431AA" w:rsidRDefault="00191CA8" w:rsidP="00191CA8">
            <w:pPr>
              <w:pStyle w:val="TableParagraph"/>
              <w:rPr>
                <w:rFonts w:ascii="Arial Narrow" w:hAnsi="Arial Narrow" w:cs="Arial"/>
                <w:b/>
                <w:sz w:val="16"/>
                <w:szCs w:val="16"/>
                <w:lang w:val="sr-Latn-RS"/>
              </w:rPr>
            </w:pPr>
          </w:p>
          <w:p w14:paraId="1B606B79" w14:textId="5AF2543B" w:rsidR="00191CA8" w:rsidRPr="003431AA" w:rsidRDefault="006461EB" w:rsidP="00191CA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Analiza je završena</w:t>
            </w:r>
          </w:p>
        </w:tc>
        <w:tc>
          <w:tcPr>
            <w:tcW w:w="6764" w:type="dxa"/>
            <w:gridSpan w:val="8"/>
            <w:tcBorders>
              <w:top w:val="nil"/>
              <w:left w:val="nil"/>
              <w:bottom w:val="single" w:sz="4" w:space="0" w:color="auto"/>
              <w:right w:val="single" w:sz="4" w:space="0" w:color="auto"/>
            </w:tcBorders>
            <w:shd w:val="clear" w:color="auto" w:fill="92D050"/>
            <w:vAlign w:val="center"/>
          </w:tcPr>
          <w:p w14:paraId="5D07BC86" w14:textId="05983164" w:rsidR="00191CA8" w:rsidRPr="003431AA" w:rsidRDefault="00191CA8" w:rsidP="00191CA8">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Analiza je završena i Izveštaj je usvojen od strane Komisije za </w:t>
            </w:r>
            <w:r w:rsidR="00ED7019" w:rsidRPr="003431AA">
              <w:rPr>
                <w:rFonts w:ascii="Arial Narrow" w:eastAsia="Times New Roman" w:hAnsi="Arial Narrow" w:cs="Arial"/>
                <w:color w:val="000000"/>
                <w:sz w:val="16"/>
                <w:szCs w:val="16"/>
                <w:lang w:val="sr-Latn-RS"/>
              </w:rPr>
              <w:t>upravljanje</w:t>
            </w:r>
            <w:r w:rsidRPr="003431AA">
              <w:rPr>
                <w:rFonts w:ascii="Arial Narrow" w:eastAsia="Times New Roman" w:hAnsi="Arial Narrow" w:cs="Arial"/>
                <w:color w:val="000000"/>
                <w:sz w:val="16"/>
                <w:szCs w:val="16"/>
                <w:lang w:val="sr-Latn-RS"/>
              </w:rPr>
              <w:t xml:space="preserve"> sudovima 2. Plan preraspodele predmeta je pripremljen i u postupku je sprovođenja u sudu. Ovim je predviđeno da sudije imaju približno isti broj starih predmeta, kako bi stari i prioritetni predmeti bili rešeni što je pre mogu</w:t>
            </w:r>
            <w:r w:rsidR="006461EB"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w:t>
            </w:r>
          </w:p>
        </w:tc>
        <w:tc>
          <w:tcPr>
            <w:tcW w:w="236" w:type="dxa"/>
            <w:vAlign w:val="center"/>
            <w:hideMark/>
          </w:tcPr>
          <w:p w14:paraId="0CD84A08" w14:textId="77777777" w:rsidR="00191CA8" w:rsidRPr="003431AA" w:rsidRDefault="00191CA8" w:rsidP="00191CA8">
            <w:pPr>
              <w:spacing w:after="0" w:line="240" w:lineRule="auto"/>
              <w:rPr>
                <w:rFonts w:ascii="Arial Narrow" w:eastAsia="Times New Roman" w:hAnsi="Arial Narrow" w:cs="Times New Roman"/>
                <w:sz w:val="16"/>
                <w:szCs w:val="16"/>
                <w:lang w:val="sr-Latn-RS"/>
              </w:rPr>
            </w:pPr>
          </w:p>
        </w:tc>
      </w:tr>
      <w:tr w:rsidR="007E2836" w:rsidRPr="003431AA" w14:paraId="220978F0" w14:textId="77777777" w:rsidTr="00773FA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BF94FAA" w14:textId="77777777" w:rsidR="00847F54" w:rsidRPr="003431AA" w:rsidRDefault="00847F54" w:rsidP="00847F5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w:t>
            </w:r>
          </w:p>
        </w:tc>
        <w:tc>
          <w:tcPr>
            <w:tcW w:w="2734" w:type="dxa"/>
            <w:tcBorders>
              <w:top w:val="nil"/>
              <w:left w:val="nil"/>
              <w:bottom w:val="single" w:sz="4" w:space="0" w:color="auto"/>
              <w:right w:val="single" w:sz="4" w:space="0" w:color="auto"/>
            </w:tcBorders>
            <w:shd w:val="clear" w:color="auto" w:fill="92D050"/>
            <w:vAlign w:val="center"/>
            <w:hideMark/>
          </w:tcPr>
          <w:p w14:paraId="2672222C" w14:textId="74BDAAF0" w:rsidR="00191CA8" w:rsidRPr="003431AA" w:rsidRDefault="00191CA8" w:rsidP="002705B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Izmena Zakona o sudovima kako bi se osnovao i </w:t>
            </w:r>
            <w:r w:rsidR="002705BA">
              <w:rPr>
                <w:rFonts w:ascii="Arial Narrow" w:eastAsia="Times New Roman" w:hAnsi="Arial Narrow" w:cs="Arial"/>
                <w:sz w:val="16"/>
                <w:szCs w:val="16"/>
                <w:lang w:val="sr-Latn-RS"/>
              </w:rPr>
              <w:t>funkcionalizovao</w:t>
            </w:r>
            <w:r w:rsidRPr="003431AA">
              <w:rPr>
                <w:rFonts w:ascii="Arial Narrow" w:eastAsia="Times New Roman" w:hAnsi="Arial Narrow" w:cs="Arial"/>
                <w:sz w:val="16"/>
                <w:szCs w:val="16"/>
                <w:lang w:val="sr-Latn-RS"/>
              </w:rPr>
              <w:t xml:space="preserve"> ogranak Osnovnog suda u Prištini, u Kosovu Polju.</w:t>
            </w:r>
          </w:p>
        </w:tc>
        <w:tc>
          <w:tcPr>
            <w:tcW w:w="742" w:type="dxa"/>
            <w:tcBorders>
              <w:top w:val="nil"/>
              <w:left w:val="nil"/>
              <w:bottom w:val="single" w:sz="4" w:space="0" w:color="auto"/>
              <w:right w:val="single" w:sz="4" w:space="0" w:color="auto"/>
            </w:tcBorders>
            <w:shd w:val="clear" w:color="auto" w:fill="92D050"/>
            <w:vAlign w:val="center"/>
            <w:hideMark/>
          </w:tcPr>
          <w:p w14:paraId="0395BDBE" w14:textId="77777777" w:rsidR="00847F54" w:rsidRPr="003431AA" w:rsidRDefault="00847F54" w:rsidP="004C541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92D050"/>
            <w:vAlign w:val="center"/>
            <w:hideMark/>
          </w:tcPr>
          <w:p w14:paraId="229CC7A4" w14:textId="2B984EBB" w:rsidR="00847F54" w:rsidRPr="003431AA" w:rsidRDefault="00191CA8" w:rsidP="00847F5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w:t>
            </w:r>
          </w:p>
        </w:tc>
        <w:tc>
          <w:tcPr>
            <w:tcW w:w="2537" w:type="dxa"/>
            <w:tcBorders>
              <w:top w:val="nil"/>
              <w:left w:val="nil"/>
              <w:bottom w:val="single" w:sz="4" w:space="0" w:color="auto"/>
              <w:right w:val="single" w:sz="4" w:space="0" w:color="auto"/>
            </w:tcBorders>
            <w:shd w:val="clear" w:color="auto" w:fill="92D050"/>
            <w:vAlign w:val="center"/>
            <w:hideMark/>
          </w:tcPr>
          <w:p w14:paraId="104466CA" w14:textId="77777777" w:rsidR="00191CA8" w:rsidRPr="003431AA" w:rsidRDefault="00191CA8" w:rsidP="00191CA8">
            <w:pPr>
              <w:spacing w:after="0" w:line="240" w:lineRule="auto"/>
              <w:rPr>
                <w:rFonts w:ascii="Arial Narrow" w:eastAsia="Times New Roman" w:hAnsi="Arial Narrow" w:cs="Arial"/>
                <w:sz w:val="16"/>
                <w:szCs w:val="16"/>
                <w:lang w:val="sr-Latn-RS"/>
              </w:rPr>
            </w:pPr>
          </w:p>
          <w:p w14:paraId="73A39918" w14:textId="4CC40522" w:rsidR="00847F54" w:rsidRPr="003431AA" w:rsidRDefault="00191CA8" w:rsidP="00191CA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Ogranak je osnovan i </w:t>
            </w:r>
            <w:r w:rsidR="00A458F6" w:rsidRPr="003431AA">
              <w:rPr>
                <w:rFonts w:ascii="Arial Narrow" w:eastAsia="Times New Roman" w:hAnsi="Arial Narrow" w:cs="Arial"/>
                <w:sz w:val="16"/>
                <w:szCs w:val="16"/>
                <w:lang w:val="sr-Latn-RS"/>
              </w:rPr>
              <w:t>funkcionalizovan</w:t>
            </w:r>
          </w:p>
        </w:tc>
        <w:tc>
          <w:tcPr>
            <w:tcW w:w="6764" w:type="dxa"/>
            <w:gridSpan w:val="8"/>
            <w:tcBorders>
              <w:top w:val="nil"/>
              <w:left w:val="nil"/>
              <w:bottom w:val="single" w:sz="4" w:space="0" w:color="auto"/>
              <w:right w:val="single" w:sz="4" w:space="0" w:color="auto"/>
            </w:tcBorders>
            <w:shd w:val="clear" w:color="auto" w:fill="92D050"/>
            <w:vAlign w:val="center"/>
          </w:tcPr>
          <w:p w14:paraId="66352899" w14:textId="3F709E92" w:rsidR="00847F54" w:rsidRPr="003431AA" w:rsidRDefault="00191CA8" w:rsidP="00191CA8">
            <w:pPr>
              <w:rPr>
                <w:rFonts w:ascii="Arial Narrow" w:hAnsi="Arial Narrow" w:cs="Calibri"/>
                <w:color w:val="000000"/>
                <w:sz w:val="16"/>
                <w:lang w:val="sr-Latn-RS"/>
              </w:rPr>
            </w:pPr>
            <w:r w:rsidRPr="003431AA">
              <w:rPr>
                <w:rFonts w:ascii="Arial Narrow" w:hAnsi="Arial Narrow" w:cs="Calibri"/>
                <w:color w:val="000000"/>
                <w:sz w:val="16"/>
                <w:lang w:val="sr-Latn-RS"/>
              </w:rPr>
              <w:t xml:space="preserve">Zakon o sudovima je na snazi i Ogranak Osnovnog suda </w:t>
            </w:r>
            <w:r w:rsidR="006461EB" w:rsidRPr="003431AA">
              <w:rPr>
                <w:rFonts w:ascii="Arial Narrow" w:hAnsi="Arial Narrow" w:cs="Calibri"/>
                <w:color w:val="000000"/>
                <w:sz w:val="16"/>
                <w:lang w:val="sr-Latn-RS"/>
              </w:rPr>
              <w:t>Priština,</w:t>
            </w:r>
            <w:r w:rsidRPr="003431AA">
              <w:rPr>
                <w:rFonts w:ascii="Arial Narrow" w:hAnsi="Arial Narrow" w:cs="Calibri"/>
                <w:color w:val="000000"/>
                <w:sz w:val="16"/>
                <w:lang w:val="sr-Latn-RS"/>
              </w:rPr>
              <w:t xml:space="preserve"> u Kosov</w:t>
            </w:r>
            <w:r w:rsidR="006461EB" w:rsidRPr="003431AA">
              <w:rPr>
                <w:rFonts w:ascii="Arial Narrow" w:hAnsi="Arial Narrow" w:cs="Calibri"/>
                <w:color w:val="000000"/>
                <w:sz w:val="16"/>
                <w:lang w:val="sr-Latn-RS"/>
              </w:rPr>
              <w:t>om</w:t>
            </w:r>
            <w:r w:rsidRPr="003431AA">
              <w:rPr>
                <w:rFonts w:ascii="Arial Narrow" w:hAnsi="Arial Narrow" w:cs="Calibri"/>
                <w:color w:val="000000"/>
                <w:sz w:val="16"/>
                <w:lang w:val="sr-Latn-RS"/>
              </w:rPr>
              <w:t xml:space="preserve"> Polju je regulisan ovim Zakonom o sudovima.</w:t>
            </w:r>
            <w:r w:rsidRPr="003431AA">
              <w:rPr>
                <w:rStyle w:val="FootnoteReference"/>
                <w:rFonts w:ascii="Arial Narrow" w:hAnsi="Arial Narrow" w:cs="Calibri"/>
                <w:color w:val="000000"/>
                <w:sz w:val="16"/>
                <w:lang w:val="sr-Latn-RS"/>
              </w:rPr>
              <w:t xml:space="preserve"> </w:t>
            </w:r>
            <w:r w:rsidRPr="003431AA">
              <w:rPr>
                <w:rStyle w:val="FootnoteReference"/>
                <w:rFonts w:ascii="Arial Narrow" w:hAnsi="Arial Narrow" w:cs="Calibri"/>
                <w:color w:val="000000"/>
                <w:sz w:val="16"/>
                <w:lang w:val="sr-Latn-RS"/>
              </w:rPr>
              <w:footnoteReference w:id="46"/>
            </w:r>
          </w:p>
        </w:tc>
        <w:tc>
          <w:tcPr>
            <w:tcW w:w="236" w:type="dxa"/>
            <w:vAlign w:val="center"/>
            <w:hideMark/>
          </w:tcPr>
          <w:p w14:paraId="20637197" w14:textId="77777777" w:rsidR="00847F54" w:rsidRPr="003431AA" w:rsidRDefault="00847F54" w:rsidP="00847F54">
            <w:pPr>
              <w:spacing w:after="0" w:line="240" w:lineRule="auto"/>
              <w:rPr>
                <w:rFonts w:ascii="Arial Narrow" w:eastAsia="Times New Roman" w:hAnsi="Arial Narrow" w:cs="Times New Roman"/>
                <w:sz w:val="16"/>
                <w:szCs w:val="16"/>
                <w:lang w:val="sr-Latn-RS"/>
              </w:rPr>
            </w:pPr>
          </w:p>
        </w:tc>
      </w:tr>
      <w:tr w:rsidR="007E2836" w:rsidRPr="003431AA" w14:paraId="628D4C91" w14:textId="77777777" w:rsidTr="000074DF">
        <w:trPr>
          <w:trHeight w:val="86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07142D0" w14:textId="77777777" w:rsidR="00847F54" w:rsidRPr="003431AA" w:rsidRDefault="00847F54" w:rsidP="00847F5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4" w:type="dxa"/>
            <w:tcBorders>
              <w:top w:val="nil"/>
              <w:left w:val="nil"/>
              <w:bottom w:val="single" w:sz="4" w:space="0" w:color="auto"/>
              <w:right w:val="single" w:sz="4" w:space="0" w:color="auto"/>
            </w:tcBorders>
            <w:shd w:val="clear" w:color="auto" w:fill="FFC000"/>
            <w:vAlign w:val="center"/>
            <w:hideMark/>
          </w:tcPr>
          <w:p w14:paraId="741D052B" w14:textId="7EAA66D5" w:rsidR="00347459" w:rsidRPr="003431AA" w:rsidRDefault="00347459" w:rsidP="00347459">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Izmena Zakona o sudovima radi uklanjanja ogranka u Juniku i Štimlju</w:t>
            </w:r>
          </w:p>
        </w:tc>
        <w:tc>
          <w:tcPr>
            <w:tcW w:w="742" w:type="dxa"/>
            <w:tcBorders>
              <w:top w:val="nil"/>
              <w:left w:val="nil"/>
              <w:bottom w:val="single" w:sz="4" w:space="0" w:color="auto"/>
              <w:right w:val="single" w:sz="4" w:space="0" w:color="auto"/>
            </w:tcBorders>
            <w:shd w:val="clear" w:color="auto" w:fill="FFC000"/>
            <w:vAlign w:val="center"/>
            <w:hideMark/>
          </w:tcPr>
          <w:p w14:paraId="185C3A22" w14:textId="77777777" w:rsidR="00847F54" w:rsidRPr="003431AA" w:rsidRDefault="00847F54" w:rsidP="004C541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FFC000"/>
            <w:vAlign w:val="center"/>
            <w:hideMark/>
          </w:tcPr>
          <w:p w14:paraId="252EF967" w14:textId="06976DA5" w:rsidR="00847F54" w:rsidRPr="003431AA" w:rsidRDefault="00347459" w:rsidP="00847F5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w:t>
            </w:r>
          </w:p>
        </w:tc>
        <w:tc>
          <w:tcPr>
            <w:tcW w:w="2537" w:type="dxa"/>
            <w:tcBorders>
              <w:top w:val="nil"/>
              <w:left w:val="nil"/>
              <w:bottom w:val="single" w:sz="4" w:space="0" w:color="auto"/>
              <w:right w:val="single" w:sz="4" w:space="0" w:color="auto"/>
            </w:tcBorders>
            <w:shd w:val="clear" w:color="auto" w:fill="FFC000"/>
            <w:vAlign w:val="center"/>
            <w:hideMark/>
          </w:tcPr>
          <w:p w14:paraId="1622B019" w14:textId="57D2DFDD" w:rsidR="00847F54" w:rsidRPr="003431AA" w:rsidRDefault="00347459" w:rsidP="00847F5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Zakon je usvojen</w:t>
            </w:r>
          </w:p>
        </w:tc>
        <w:tc>
          <w:tcPr>
            <w:tcW w:w="6764" w:type="dxa"/>
            <w:gridSpan w:val="8"/>
            <w:tcBorders>
              <w:top w:val="nil"/>
              <w:left w:val="nil"/>
              <w:bottom w:val="single" w:sz="4" w:space="0" w:color="auto"/>
              <w:right w:val="single" w:sz="4" w:space="0" w:color="auto"/>
            </w:tcBorders>
            <w:shd w:val="clear" w:color="auto" w:fill="FFC000"/>
            <w:vAlign w:val="center"/>
          </w:tcPr>
          <w:p w14:paraId="1F6E54E5" w14:textId="4BF2310A" w:rsidR="00347459" w:rsidRPr="003431AA" w:rsidRDefault="00347459" w:rsidP="00206537">
            <w:pPr>
              <w:rPr>
                <w:rFonts w:ascii="Arial Narrow" w:hAnsi="Arial Narrow" w:cs="Calibri"/>
                <w:color w:val="000000"/>
                <w:sz w:val="16"/>
                <w:lang w:val="sr-Latn-RS"/>
              </w:rPr>
            </w:pPr>
            <w:r w:rsidRPr="003431AA">
              <w:rPr>
                <w:rFonts w:ascii="Arial Narrow" w:hAnsi="Arial Narrow" w:cs="Calibri"/>
                <w:color w:val="000000"/>
                <w:sz w:val="16"/>
                <w:lang w:val="sr-Latn-RS"/>
              </w:rPr>
              <w:t>Nacrt zakona o sudovima br. 06/L-054 je predviđen zakonodavnim planom za 2024, a rok za usvajanje je 28.6.2024 na osnovu „Zajedničke izjave o posve</w:t>
            </w:r>
            <w:r w:rsidR="006461EB" w:rsidRPr="003431AA">
              <w:rPr>
                <w:rFonts w:ascii="Arial Narrow" w:hAnsi="Arial Narrow" w:cs="Calibri"/>
                <w:color w:val="000000"/>
                <w:sz w:val="16"/>
                <w:lang w:val="sr-Latn-RS"/>
              </w:rPr>
              <w:t>ć</w:t>
            </w:r>
            <w:r w:rsidRPr="003431AA">
              <w:rPr>
                <w:rFonts w:ascii="Arial Narrow" w:hAnsi="Arial Narrow" w:cs="Calibri"/>
                <w:color w:val="000000"/>
                <w:sz w:val="16"/>
                <w:lang w:val="sr-Latn-RS"/>
              </w:rPr>
              <w:t>enosti</w:t>
            </w:r>
            <w:r w:rsidRPr="003431AA">
              <w:rPr>
                <w:rFonts w:ascii="Arial Narrow" w:hAnsi="Arial Narrow" w:cs="Arial Narrow"/>
                <w:color w:val="000000"/>
                <w:sz w:val="16"/>
                <w:lang w:val="sr-Latn-RS"/>
              </w:rPr>
              <w:t>“</w:t>
            </w:r>
            <w:r w:rsidRPr="003431AA">
              <w:rPr>
                <w:rFonts w:ascii="Arial Narrow" w:hAnsi="Arial Narrow" w:cs="Calibri"/>
                <w:color w:val="000000"/>
                <w:sz w:val="16"/>
                <w:lang w:val="sr-Latn-RS"/>
              </w:rPr>
              <w:t>.</w:t>
            </w:r>
          </w:p>
          <w:p w14:paraId="4BCA7417" w14:textId="6188B4C2" w:rsidR="00347459" w:rsidRPr="003431AA" w:rsidRDefault="00347459" w:rsidP="00206537">
            <w:pPr>
              <w:rPr>
                <w:rFonts w:ascii="Arial Narrow" w:hAnsi="Arial Narrow" w:cs="Calibri"/>
                <w:color w:val="000000"/>
                <w:sz w:val="16"/>
                <w:lang w:val="sr-Latn-RS"/>
              </w:rPr>
            </w:pPr>
          </w:p>
        </w:tc>
        <w:tc>
          <w:tcPr>
            <w:tcW w:w="236" w:type="dxa"/>
            <w:vAlign w:val="center"/>
            <w:hideMark/>
          </w:tcPr>
          <w:p w14:paraId="30D47B5C" w14:textId="77777777" w:rsidR="00847F54" w:rsidRPr="003431AA" w:rsidRDefault="00847F54" w:rsidP="00847F54">
            <w:pPr>
              <w:spacing w:after="0" w:line="240" w:lineRule="auto"/>
              <w:rPr>
                <w:rFonts w:ascii="Arial Narrow" w:eastAsia="Times New Roman" w:hAnsi="Arial Narrow" w:cs="Times New Roman"/>
                <w:sz w:val="16"/>
                <w:szCs w:val="16"/>
                <w:lang w:val="sr-Latn-RS"/>
              </w:rPr>
            </w:pPr>
          </w:p>
        </w:tc>
      </w:tr>
      <w:tr w:rsidR="007E2836" w:rsidRPr="003431AA" w14:paraId="210ACFEE" w14:textId="77777777" w:rsidTr="00773FA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1BF2FD7" w14:textId="77777777" w:rsidR="00847F54" w:rsidRPr="003431AA" w:rsidRDefault="00847F54" w:rsidP="00847F5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4" w:type="dxa"/>
            <w:tcBorders>
              <w:top w:val="nil"/>
              <w:left w:val="nil"/>
              <w:bottom w:val="single" w:sz="4" w:space="0" w:color="auto"/>
              <w:right w:val="single" w:sz="4" w:space="0" w:color="auto"/>
            </w:tcBorders>
            <w:shd w:val="clear" w:color="auto" w:fill="92D050"/>
            <w:vAlign w:val="center"/>
            <w:hideMark/>
          </w:tcPr>
          <w:p w14:paraId="7E9B2AC9" w14:textId="29963E99" w:rsidR="00847F54" w:rsidRPr="003431AA" w:rsidRDefault="00347459" w:rsidP="00847F5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Koncept dokumenta za državne službenike u administracija sudova i tužilaca</w:t>
            </w:r>
          </w:p>
        </w:tc>
        <w:tc>
          <w:tcPr>
            <w:tcW w:w="742" w:type="dxa"/>
            <w:tcBorders>
              <w:top w:val="nil"/>
              <w:left w:val="nil"/>
              <w:bottom w:val="single" w:sz="4" w:space="0" w:color="auto"/>
              <w:right w:val="single" w:sz="4" w:space="0" w:color="auto"/>
            </w:tcBorders>
            <w:shd w:val="clear" w:color="auto" w:fill="92D050"/>
            <w:vAlign w:val="center"/>
            <w:hideMark/>
          </w:tcPr>
          <w:p w14:paraId="21C55F80" w14:textId="77777777" w:rsidR="00847F54" w:rsidRPr="003431AA" w:rsidRDefault="00847F54" w:rsidP="004C541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92D050"/>
            <w:vAlign w:val="center"/>
            <w:hideMark/>
          </w:tcPr>
          <w:p w14:paraId="2BED7C5B" w14:textId="1732E7C0" w:rsidR="00847F54" w:rsidRPr="003431AA" w:rsidRDefault="00273C99" w:rsidP="00847F54">
            <w:pPr>
              <w:spacing w:after="0" w:line="240" w:lineRule="auto"/>
              <w:jc w:val="center"/>
              <w:rPr>
                <w:rFonts w:ascii="Arial Narrow" w:eastAsia="Times New Roman" w:hAnsi="Arial Narrow" w:cs="Arial"/>
                <w:sz w:val="16"/>
                <w:szCs w:val="16"/>
                <w:lang w:val="sr-Latn-RS"/>
              </w:rPr>
            </w:pPr>
            <w:r>
              <w:rPr>
                <w:rFonts w:ascii="Arial Narrow" w:eastAsia="Times New Roman" w:hAnsi="Arial Narrow" w:cs="Arial"/>
                <w:sz w:val="16"/>
                <w:szCs w:val="16"/>
                <w:lang w:val="sr-Latn-RS"/>
              </w:rPr>
              <w:t>MP</w:t>
            </w:r>
          </w:p>
        </w:tc>
        <w:tc>
          <w:tcPr>
            <w:tcW w:w="2537" w:type="dxa"/>
            <w:tcBorders>
              <w:top w:val="nil"/>
              <w:left w:val="nil"/>
              <w:bottom w:val="single" w:sz="4" w:space="0" w:color="auto"/>
              <w:right w:val="single" w:sz="4" w:space="0" w:color="auto"/>
            </w:tcBorders>
            <w:shd w:val="clear" w:color="auto" w:fill="92D050"/>
            <w:vAlign w:val="center"/>
            <w:hideMark/>
          </w:tcPr>
          <w:p w14:paraId="50C87424" w14:textId="561221CA" w:rsidR="00847F54" w:rsidRPr="003431AA" w:rsidRDefault="00847F54" w:rsidP="00847F5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Koncept </w:t>
            </w:r>
            <w:r w:rsidR="00273C99">
              <w:rPr>
                <w:rFonts w:ascii="Arial Narrow" w:eastAsia="Times New Roman" w:hAnsi="Arial Narrow" w:cs="Arial"/>
                <w:sz w:val="16"/>
                <w:szCs w:val="16"/>
                <w:lang w:val="sr-Latn-RS"/>
              </w:rPr>
              <w:t>dokument</w:t>
            </w:r>
            <w:r w:rsidR="00A458F6" w:rsidRPr="003431AA">
              <w:rPr>
                <w:rFonts w:ascii="Arial Narrow" w:eastAsia="Times New Roman" w:hAnsi="Arial Narrow" w:cs="Arial"/>
                <w:sz w:val="16"/>
                <w:szCs w:val="16"/>
                <w:lang w:val="sr-Latn-RS"/>
              </w:rPr>
              <w:t xml:space="preserve"> je usvojen</w:t>
            </w:r>
          </w:p>
        </w:tc>
        <w:tc>
          <w:tcPr>
            <w:tcW w:w="6764" w:type="dxa"/>
            <w:gridSpan w:val="8"/>
            <w:tcBorders>
              <w:top w:val="nil"/>
              <w:left w:val="nil"/>
              <w:bottom w:val="single" w:sz="4" w:space="0" w:color="auto"/>
              <w:right w:val="single" w:sz="4" w:space="0" w:color="auto"/>
            </w:tcBorders>
            <w:shd w:val="clear" w:color="auto" w:fill="92D050"/>
            <w:vAlign w:val="center"/>
          </w:tcPr>
          <w:p w14:paraId="351C750D" w14:textId="4B4A7205" w:rsidR="00847F54" w:rsidRPr="003431AA" w:rsidRDefault="00273C99" w:rsidP="00206537">
            <w:pPr>
              <w:rPr>
                <w:rFonts w:ascii="Arial Narrow" w:hAnsi="Arial Narrow" w:cs="Calibri"/>
                <w:color w:val="0C0C0C"/>
                <w:sz w:val="16"/>
                <w:szCs w:val="16"/>
                <w:lang w:val="sr-Latn-RS"/>
              </w:rPr>
            </w:pPr>
            <w:r>
              <w:rPr>
                <w:rFonts w:ascii="Arial Narrow" w:hAnsi="Arial Narrow" w:cs="Calibri"/>
                <w:color w:val="0C0C0C"/>
                <w:sz w:val="16"/>
                <w:szCs w:val="16"/>
                <w:lang w:val="sr-Latn-RS"/>
              </w:rPr>
              <w:t>Koncept dokument</w:t>
            </w:r>
            <w:r w:rsidR="006461EB" w:rsidRPr="003431AA">
              <w:rPr>
                <w:rFonts w:ascii="Arial Narrow" w:hAnsi="Arial Narrow" w:cs="Calibri"/>
                <w:color w:val="0C0C0C"/>
                <w:sz w:val="16"/>
                <w:szCs w:val="16"/>
                <w:lang w:val="sr-Latn-RS"/>
              </w:rPr>
              <w:t xml:space="preserve"> za državne službenike u upravi sudova i tužilaštava usvojen je od strane Vlade Republike Kosovo  </w:t>
            </w:r>
            <w:r w:rsidR="005674BF" w:rsidRPr="003431AA">
              <w:rPr>
                <w:rFonts w:ascii="Arial Narrow" w:hAnsi="Arial Narrow" w:cs="Calibri"/>
                <w:color w:val="0C0C0C"/>
                <w:sz w:val="16"/>
                <w:szCs w:val="16"/>
                <w:lang w:val="sr-Latn-RS"/>
              </w:rPr>
              <w:t>26.07.2023</w:t>
            </w:r>
            <w:r w:rsidR="00762FC9" w:rsidRPr="003431AA">
              <w:rPr>
                <w:rFonts w:ascii="Arial Narrow" w:hAnsi="Arial Narrow" w:cs="Calibri"/>
                <w:color w:val="0C0C0C"/>
                <w:sz w:val="16"/>
                <w:szCs w:val="16"/>
                <w:lang w:val="sr-Latn-RS"/>
              </w:rPr>
              <w:t>.</w:t>
            </w:r>
            <w:r w:rsidR="00762FC9" w:rsidRPr="003431AA">
              <w:rPr>
                <w:rStyle w:val="FootnoteReference"/>
                <w:rFonts w:ascii="Arial Narrow" w:hAnsi="Arial Narrow" w:cs="Calibri"/>
                <w:color w:val="0C0C0C"/>
                <w:sz w:val="16"/>
                <w:szCs w:val="16"/>
                <w:lang w:val="sr-Latn-RS"/>
              </w:rPr>
              <w:footnoteReference w:id="47"/>
            </w:r>
          </w:p>
        </w:tc>
        <w:tc>
          <w:tcPr>
            <w:tcW w:w="236" w:type="dxa"/>
            <w:vAlign w:val="center"/>
            <w:hideMark/>
          </w:tcPr>
          <w:p w14:paraId="1FC343C0" w14:textId="77777777" w:rsidR="00847F54" w:rsidRPr="003431AA" w:rsidRDefault="00847F54" w:rsidP="00847F54">
            <w:pPr>
              <w:spacing w:after="0" w:line="240" w:lineRule="auto"/>
              <w:rPr>
                <w:rFonts w:ascii="Arial Narrow" w:eastAsia="Times New Roman" w:hAnsi="Arial Narrow" w:cs="Times New Roman"/>
                <w:sz w:val="16"/>
                <w:szCs w:val="16"/>
                <w:lang w:val="sr-Latn-RS"/>
              </w:rPr>
            </w:pPr>
          </w:p>
        </w:tc>
      </w:tr>
      <w:tr w:rsidR="007E2836" w:rsidRPr="003431AA" w14:paraId="3ACBE57E" w14:textId="77777777" w:rsidTr="00762FC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D79343" w14:textId="77777777" w:rsidR="00847F54" w:rsidRPr="003431AA" w:rsidRDefault="00847F54" w:rsidP="00847F5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4" w:type="dxa"/>
            <w:tcBorders>
              <w:top w:val="nil"/>
              <w:left w:val="nil"/>
              <w:bottom w:val="single" w:sz="4" w:space="0" w:color="auto"/>
              <w:right w:val="single" w:sz="4" w:space="0" w:color="auto"/>
            </w:tcBorders>
            <w:shd w:val="clear" w:color="auto" w:fill="92D050"/>
            <w:vAlign w:val="center"/>
            <w:hideMark/>
          </w:tcPr>
          <w:p w14:paraId="073934DB" w14:textId="52B1D10E" w:rsidR="00847F54" w:rsidRPr="003431AA" w:rsidRDefault="00347459" w:rsidP="00847F5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godišnjih i trogodišnjih planova koji sadrže potrebe za zapošljavanjem i obukom, te postavljaju rigorozne i transparentne srednjoročne i dugoročne politike u određivanju broja sudija i pomoćnog osoblja suda.</w:t>
            </w:r>
          </w:p>
        </w:tc>
        <w:tc>
          <w:tcPr>
            <w:tcW w:w="742" w:type="dxa"/>
            <w:tcBorders>
              <w:top w:val="nil"/>
              <w:left w:val="nil"/>
              <w:bottom w:val="single" w:sz="4" w:space="0" w:color="auto"/>
              <w:right w:val="single" w:sz="4" w:space="0" w:color="auto"/>
            </w:tcBorders>
            <w:shd w:val="clear" w:color="auto" w:fill="92D050"/>
            <w:vAlign w:val="center"/>
            <w:hideMark/>
          </w:tcPr>
          <w:p w14:paraId="38AD5BEC" w14:textId="77777777" w:rsidR="00847F54" w:rsidRPr="003431AA" w:rsidRDefault="00847F54" w:rsidP="004C541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92D050"/>
            <w:vAlign w:val="center"/>
            <w:hideMark/>
          </w:tcPr>
          <w:p w14:paraId="6DAC4692" w14:textId="353C0676" w:rsidR="00847F54" w:rsidRPr="003431AA" w:rsidRDefault="00347459" w:rsidP="00847F5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92D050"/>
            <w:vAlign w:val="center"/>
            <w:hideMark/>
          </w:tcPr>
          <w:p w14:paraId="051C4714" w14:textId="64D4DE95" w:rsidR="00847F54" w:rsidRPr="003431AA" w:rsidRDefault="00A458F6" w:rsidP="00847F5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Planovi su usvojeni</w:t>
            </w:r>
          </w:p>
        </w:tc>
        <w:tc>
          <w:tcPr>
            <w:tcW w:w="6764" w:type="dxa"/>
            <w:gridSpan w:val="8"/>
            <w:tcBorders>
              <w:top w:val="nil"/>
              <w:left w:val="nil"/>
              <w:bottom w:val="single" w:sz="4" w:space="0" w:color="auto"/>
              <w:right w:val="single" w:sz="4" w:space="0" w:color="auto"/>
            </w:tcBorders>
            <w:shd w:val="clear" w:color="auto" w:fill="92D050"/>
            <w:vAlign w:val="center"/>
          </w:tcPr>
          <w:p w14:paraId="4B99BE29" w14:textId="7A8BC363" w:rsidR="006461EB" w:rsidRPr="003431AA" w:rsidRDefault="006461EB" w:rsidP="00762F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Izrada jednogodišnjeg i trogodišnjeg plana koji uključuje potrebe regrutacije i obuke, te utvrđuje rigorozne i transparentne srednjoročne i dugoročne politike u određivanju broja sudija i pomoćnog osoblja za sudove.</w:t>
            </w:r>
          </w:p>
          <w:p w14:paraId="39E7BB16" w14:textId="6A4C95D2" w:rsidR="00762FC9" w:rsidRPr="003431AA" w:rsidRDefault="006461EB" w:rsidP="006461E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Sudski savet Kosova je na sastanku od 27. decembra 2023. godine usvojio jednogodišnji i petogodišnji plan rada, a na sastanku je usvojen i plan obuke</w:t>
            </w:r>
            <w:r w:rsidR="00762FC9" w:rsidRPr="003431AA">
              <w:rPr>
                <w:rFonts w:ascii="Arial Narrow" w:hAnsi="Arial Narrow" w:cs="Calibri"/>
                <w:color w:val="000000"/>
                <w:sz w:val="16"/>
                <w:szCs w:val="16"/>
                <w:lang w:val="sr-Latn-RS"/>
              </w:rPr>
              <w:t>.</w:t>
            </w:r>
            <w:r w:rsidR="00762FC9" w:rsidRPr="003431AA">
              <w:rPr>
                <w:rStyle w:val="FootnoteReference"/>
                <w:rFonts w:ascii="Arial Narrow" w:hAnsi="Arial Narrow" w:cs="Calibri"/>
                <w:color w:val="000000"/>
                <w:sz w:val="16"/>
                <w:szCs w:val="16"/>
                <w:lang w:val="sr-Latn-RS"/>
              </w:rPr>
              <w:footnoteReference w:id="48"/>
            </w:r>
          </w:p>
          <w:p w14:paraId="28DF7D72" w14:textId="512EB00F" w:rsidR="00847F54" w:rsidRPr="003431AA" w:rsidRDefault="00847F54" w:rsidP="00762FC9">
            <w:pPr>
              <w:rPr>
                <w:rFonts w:ascii="Arial Narrow" w:hAnsi="Arial Narrow" w:cs="Calibri"/>
                <w:color w:val="000000"/>
                <w:sz w:val="16"/>
                <w:szCs w:val="16"/>
                <w:lang w:val="sr-Latn-RS"/>
              </w:rPr>
            </w:pPr>
          </w:p>
        </w:tc>
        <w:tc>
          <w:tcPr>
            <w:tcW w:w="236" w:type="dxa"/>
            <w:vAlign w:val="center"/>
            <w:hideMark/>
          </w:tcPr>
          <w:p w14:paraId="20DC3437" w14:textId="77777777" w:rsidR="00847F54" w:rsidRPr="003431AA" w:rsidRDefault="00847F54" w:rsidP="00847F54">
            <w:pPr>
              <w:spacing w:after="0" w:line="240" w:lineRule="auto"/>
              <w:rPr>
                <w:rFonts w:ascii="Arial Narrow" w:eastAsia="Times New Roman" w:hAnsi="Arial Narrow" w:cs="Times New Roman"/>
                <w:sz w:val="16"/>
                <w:szCs w:val="16"/>
                <w:lang w:val="sr-Latn-RS"/>
              </w:rPr>
            </w:pPr>
          </w:p>
        </w:tc>
      </w:tr>
      <w:tr w:rsidR="00B87300" w:rsidRPr="003431AA" w14:paraId="22ABD3BE" w14:textId="77777777" w:rsidTr="000074DF">
        <w:trPr>
          <w:trHeight w:val="1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2FDF80" w14:textId="77777777" w:rsidR="00B87300" w:rsidRPr="003431AA" w:rsidRDefault="00B87300" w:rsidP="00B8730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4" w:type="dxa"/>
            <w:tcBorders>
              <w:top w:val="nil"/>
              <w:left w:val="nil"/>
              <w:bottom w:val="single" w:sz="4" w:space="0" w:color="auto"/>
              <w:right w:val="single" w:sz="4" w:space="0" w:color="auto"/>
            </w:tcBorders>
            <w:shd w:val="clear" w:color="000000" w:fill="FFC000"/>
            <w:vAlign w:val="center"/>
            <w:hideMark/>
          </w:tcPr>
          <w:p w14:paraId="369E0B57" w14:textId="2E75C68F"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godišnjih i trogodišnjih planova koji sadrže potrebe za zapošljavanjem i obukom, te postavljaju rigorozne i transparentne srednjoročne i dugoročne politike u određivanju broja tužilaca i pomoćnog osoblja tužilaštava.</w:t>
            </w:r>
          </w:p>
        </w:tc>
        <w:tc>
          <w:tcPr>
            <w:tcW w:w="742" w:type="dxa"/>
            <w:tcBorders>
              <w:top w:val="nil"/>
              <w:left w:val="nil"/>
              <w:bottom w:val="single" w:sz="4" w:space="0" w:color="auto"/>
              <w:right w:val="single" w:sz="4" w:space="0" w:color="auto"/>
            </w:tcBorders>
            <w:shd w:val="clear" w:color="000000" w:fill="FFC000"/>
            <w:vAlign w:val="center"/>
            <w:hideMark/>
          </w:tcPr>
          <w:p w14:paraId="6825DA46"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000000" w:fill="FFC000"/>
            <w:vAlign w:val="center"/>
            <w:hideMark/>
          </w:tcPr>
          <w:p w14:paraId="0F33AF30" w14:textId="6BC28AB0" w:rsidR="00B87300" w:rsidRPr="003431AA" w:rsidRDefault="00273C99" w:rsidP="00B87300">
            <w:pPr>
              <w:spacing w:after="0" w:line="240" w:lineRule="auto"/>
              <w:jc w:val="center"/>
              <w:rPr>
                <w:rFonts w:ascii="Arial Narrow" w:eastAsia="Times New Roman" w:hAnsi="Arial Narrow" w:cs="Arial"/>
                <w:sz w:val="16"/>
                <w:szCs w:val="16"/>
                <w:lang w:val="sr-Latn-RS"/>
              </w:rPr>
            </w:pPr>
            <w:r>
              <w:rPr>
                <w:rFonts w:ascii="Arial Narrow" w:eastAsia="Times New Roman" w:hAnsi="Arial Narrow" w:cs="Arial"/>
                <w:sz w:val="16"/>
                <w:szCs w:val="16"/>
                <w:lang w:val="sr-Latn-RS"/>
              </w:rPr>
              <w:t>TSK</w:t>
            </w:r>
          </w:p>
        </w:tc>
        <w:tc>
          <w:tcPr>
            <w:tcW w:w="2537" w:type="dxa"/>
            <w:tcBorders>
              <w:top w:val="nil"/>
              <w:left w:val="nil"/>
              <w:bottom w:val="single" w:sz="4" w:space="0" w:color="auto"/>
              <w:right w:val="single" w:sz="4" w:space="0" w:color="auto"/>
            </w:tcBorders>
            <w:shd w:val="clear" w:color="000000" w:fill="FFC000"/>
            <w:vAlign w:val="center"/>
            <w:hideMark/>
          </w:tcPr>
          <w:p w14:paraId="4CD46C4D" w14:textId="29AFFB30"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Planovi su usvojeni</w:t>
            </w:r>
          </w:p>
        </w:tc>
        <w:tc>
          <w:tcPr>
            <w:tcW w:w="6764" w:type="dxa"/>
            <w:gridSpan w:val="8"/>
            <w:tcBorders>
              <w:top w:val="nil"/>
              <w:left w:val="nil"/>
              <w:bottom w:val="single" w:sz="4" w:space="0" w:color="auto"/>
              <w:right w:val="single" w:sz="4" w:space="0" w:color="auto"/>
            </w:tcBorders>
            <w:shd w:val="clear" w:color="000000" w:fill="FFC000"/>
            <w:vAlign w:val="center"/>
          </w:tcPr>
          <w:p w14:paraId="65CB32F1" w14:textId="780FF725" w:rsidR="00B87300" w:rsidRPr="003431AA" w:rsidRDefault="00B87300" w:rsidP="00B8730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izrađuje i usvaja politiku obuke na kraju svake godine, koju podnosi Akademiji pravde, na osnovu koje su osmišljeni moduli obuke. Za ovaj period, ovaj dokument je odobren 22. decembra 2023. godine i upu</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en je Akademiji pravde.</w:t>
            </w:r>
          </w:p>
          <w:p w14:paraId="3802966E" w14:textId="77777777" w:rsidR="00B87300" w:rsidRPr="003431AA" w:rsidRDefault="00B87300" w:rsidP="00B87300">
            <w:pPr>
              <w:spacing w:after="0" w:line="240" w:lineRule="auto"/>
              <w:rPr>
                <w:rFonts w:ascii="Arial Narrow" w:eastAsia="Times New Roman" w:hAnsi="Arial Narrow" w:cs="Arial"/>
                <w:color w:val="000000"/>
                <w:sz w:val="16"/>
                <w:szCs w:val="16"/>
                <w:lang w:val="sr-Latn-RS"/>
              </w:rPr>
            </w:pPr>
          </w:p>
          <w:p w14:paraId="39299348" w14:textId="167AB76F" w:rsidR="00B87300" w:rsidRPr="003431AA" w:rsidRDefault="00B87300" w:rsidP="00B8730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je takođe preko Komisije za upravljanje tužilaštvima, uz podršku JRUT tokom izveštajnog perioda izradio je analizu sa potrebama za brojem novih tužilaca, koja se zasniva na broju predmeta, penzionisanju i drugim razlozima slobodnih tužilačkih mesta, kao i premeštaji i napredovanja na dužnosti. Ova analiza je poslata TSK-u i na osnovu nje je raspisan konkurs za regrutaciju novih tužilaca.</w:t>
            </w:r>
          </w:p>
          <w:p w14:paraId="1BA497BE" w14:textId="77777777" w:rsidR="00B87300" w:rsidRPr="003431AA" w:rsidRDefault="00B87300" w:rsidP="00B87300">
            <w:pPr>
              <w:spacing w:after="0" w:line="240" w:lineRule="auto"/>
              <w:rPr>
                <w:rFonts w:ascii="Arial Narrow" w:eastAsia="Times New Roman" w:hAnsi="Arial Narrow" w:cs="Arial"/>
                <w:color w:val="000000"/>
                <w:sz w:val="16"/>
                <w:szCs w:val="16"/>
                <w:lang w:val="sr-Latn-RS"/>
              </w:rPr>
            </w:pPr>
          </w:p>
          <w:p w14:paraId="3912E59D" w14:textId="50E95F7E" w:rsidR="00B87300" w:rsidRPr="003431AA" w:rsidRDefault="00B87300" w:rsidP="00B8730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Pored toga, godišnji planovi budžeta Saveta jasno definišu broj mesta tužilaca i osoblja koje su odobrene budžetom za regrutaciju. Savet je sačinio i dostavio naš budžetski zahtev za 2024. godinu, kao i prognoze za 2025-2027, koje uključuju i planove za mesta tužilaca i osoblja.</w:t>
            </w:r>
          </w:p>
          <w:p w14:paraId="79018C43" w14:textId="77777777" w:rsidR="00B87300" w:rsidRPr="003431AA" w:rsidRDefault="00B87300" w:rsidP="00B87300">
            <w:pPr>
              <w:spacing w:after="0" w:line="240" w:lineRule="auto"/>
              <w:rPr>
                <w:rFonts w:ascii="Arial Narrow" w:eastAsia="Times New Roman" w:hAnsi="Arial Narrow" w:cs="Arial"/>
                <w:color w:val="000000"/>
                <w:sz w:val="16"/>
                <w:szCs w:val="16"/>
                <w:lang w:val="sr-Latn-RS"/>
              </w:rPr>
            </w:pPr>
          </w:p>
          <w:p w14:paraId="0C4B91BB" w14:textId="2F7371B5" w:rsidR="00B87300" w:rsidRPr="003431AA" w:rsidRDefault="00B87300" w:rsidP="00B8730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Pored toga, Savet na godišnjem nivou izrađuje i usvaja Plan za osoblje, gde su predviđena sva radna mesta i broj osoblja koje tužilački sistem ima, kao i oni koji se planiraju za regrutaciju.</w:t>
            </w:r>
          </w:p>
        </w:tc>
        <w:tc>
          <w:tcPr>
            <w:tcW w:w="236" w:type="dxa"/>
            <w:vAlign w:val="center"/>
            <w:hideMark/>
          </w:tcPr>
          <w:p w14:paraId="4A22588C" w14:textId="77777777"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B87300" w:rsidRPr="003431AA" w14:paraId="7A24E9FE" w14:textId="77777777" w:rsidTr="000074DF">
        <w:trPr>
          <w:trHeight w:val="8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F48B" w14:textId="77777777" w:rsidR="00B87300" w:rsidRPr="003431AA" w:rsidRDefault="00B87300" w:rsidP="00B8730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1B404E24" w14:textId="38F61CB6"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Pružanje specijalizovane obuke za upravljanje i rukovođenje predsednicima sudova i nadzornim sudijama kandidatima za rukovodeća mesta</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0D028629"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34E18685" w14:textId="499C8D43"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AP</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4AF27BED" w14:textId="1390EEDC"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održane u toku godine</w:t>
            </w:r>
          </w:p>
        </w:tc>
        <w:tc>
          <w:tcPr>
            <w:tcW w:w="6764" w:type="dxa"/>
            <w:gridSpan w:val="8"/>
            <w:tcBorders>
              <w:top w:val="single" w:sz="4" w:space="0" w:color="auto"/>
              <w:left w:val="nil"/>
              <w:bottom w:val="single" w:sz="4" w:space="0" w:color="auto"/>
              <w:right w:val="single" w:sz="4" w:space="0" w:color="auto"/>
            </w:tcBorders>
            <w:shd w:val="clear" w:color="000000" w:fill="FFC000"/>
            <w:vAlign w:val="center"/>
          </w:tcPr>
          <w:p w14:paraId="37B0C658" w14:textId="08E953CC" w:rsidR="00B87300" w:rsidRPr="003431AA" w:rsidRDefault="00B87300" w:rsidP="00B87300">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Pored obuke prijavljene u prvoj polovini godine, u oktobru je sprovedena i obuka za rukovodstvo sudova i tužilaštva na temu: Unapređenje efikasnosti sudova na osnovu instrumenata CEPEJ-a i pokazatelja za učinak koriš</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enjem statisti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kih izveštaja ISUP-a i tabela. Korisnici obuke bili su predsednici sudova, glavni tužioci, službenici Departmana za IT i statistiku u sudovima i tužilaštvu.</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49"/>
            </w:r>
          </w:p>
          <w:p w14:paraId="5389043E" w14:textId="6C7A5574" w:rsidR="00B87300" w:rsidRPr="003431AA" w:rsidRDefault="00B87300" w:rsidP="00B87300">
            <w:pPr>
              <w:spacing w:after="0" w:line="240" w:lineRule="auto"/>
              <w:rPr>
                <w:rFonts w:ascii="Arial Narrow" w:eastAsia="Times New Roman" w:hAnsi="Arial Narrow" w:cs="Calibri"/>
                <w:sz w:val="16"/>
                <w:szCs w:val="16"/>
                <w:lang w:val="sr-Latn-RS"/>
              </w:rPr>
            </w:pPr>
          </w:p>
        </w:tc>
        <w:tc>
          <w:tcPr>
            <w:tcW w:w="236" w:type="dxa"/>
            <w:vAlign w:val="center"/>
            <w:hideMark/>
          </w:tcPr>
          <w:p w14:paraId="4A74B3DC" w14:textId="77777777"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B87300" w:rsidRPr="003431AA" w14:paraId="7AC35777" w14:textId="77777777" w:rsidTr="000074DF">
        <w:trPr>
          <w:trHeight w:val="5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A4C4" w14:textId="77777777" w:rsidR="00B87300" w:rsidRPr="003431AA" w:rsidRDefault="00B87300" w:rsidP="00B8730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8</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0C8AD7D6" w14:textId="78FA98C1"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Pružanje specijalizovane obuke za upravljanje i rukovođenje glavnim tužiocima i kandidatima za rukovodeće pozicije</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4586DE1F"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620419A3" w14:textId="6B29406A"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AP</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52585BE7" w14:textId="695492C2"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održane u toku godine</w:t>
            </w:r>
          </w:p>
        </w:tc>
        <w:tc>
          <w:tcPr>
            <w:tcW w:w="6764" w:type="dxa"/>
            <w:gridSpan w:val="8"/>
            <w:tcBorders>
              <w:top w:val="single" w:sz="4" w:space="0" w:color="auto"/>
              <w:left w:val="nil"/>
              <w:bottom w:val="single" w:sz="4" w:space="0" w:color="auto"/>
              <w:right w:val="single" w:sz="4" w:space="0" w:color="auto"/>
            </w:tcBorders>
            <w:shd w:val="clear" w:color="000000" w:fill="FFC000"/>
            <w:vAlign w:val="center"/>
          </w:tcPr>
          <w:p w14:paraId="0D203A9A" w14:textId="15759DF3" w:rsidR="00B87300" w:rsidRPr="003431AA" w:rsidRDefault="00B87300" w:rsidP="00B87300">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Pored obuke prijavljene u prvoj polovini godine, u oktobru je sprovedena i obuka za rukovodstvo sudova i tužilaštva na temu: Unapređenje efikasnosti sudova na osnovu instrumenata CEPEJ-a i pokazatelja za učinak koriš</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enjem statisti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kih izveštaja ISUP-a i tabela. Korisnici obuke bili su predsednici sudova, glavni tužioci, službenici Departmana za IT i statistiku u sudovima i tužilaštvu.</w:t>
            </w:r>
            <w:r w:rsidRPr="003431AA">
              <w:rPr>
                <w:rStyle w:val="FootnoteReference"/>
                <w:rFonts w:ascii="Arial Narrow" w:eastAsia="Times New Roman" w:hAnsi="Arial Narrow" w:cs="Calibri"/>
                <w:sz w:val="16"/>
                <w:szCs w:val="16"/>
                <w:lang w:val="sr-Latn-RS"/>
              </w:rPr>
              <w:footnoteReference w:id="50"/>
            </w:r>
            <w:r w:rsidRPr="003431AA">
              <w:rPr>
                <w:rFonts w:ascii="Arial Narrow" w:eastAsia="Times New Roman" w:hAnsi="Arial Narrow" w:cs="Calibri"/>
                <w:sz w:val="16"/>
                <w:szCs w:val="16"/>
                <w:lang w:val="sr-Latn-RS"/>
              </w:rPr>
              <w:t xml:space="preserve"> </w:t>
            </w:r>
          </w:p>
          <w:p w14:paraId="22CA9705" w14:textId="23263DDE" w:rsidR="00B87300" w:rsidRPr="003431AA" w:rsidRDefault="00B87300" w:rsidP="00B87300">
            <w:pPr>
              <w:spacing w:after="0" w:line="240" w:lineRule="auto"/>
              <w:rPr>
                <w:rFonts w:ascii="Arial Narrow" w:eastAsia="Times New Roman" w:hAnsi="Arial Narrow" w:cs="Arial"/>
                <w:color w:val="000000"/>
                <w:sz w:val="16"/>
                <w:szCs w:val="16"/>
                <w:lang w:val="sr-Latn-RS"/>
              </w:rPr>
            </w:pPr>
          </w:p>
        </w:tc>
        <w:tc>
          <w:tcPr>
            <w:tcW w:w="236" w:type="dxa"/>
            <w:vAlign w:val="center"/>
            <w:hideMark/>
          </w:tcPr>
          <w:p w14:paraId="51105615" w14:textId="77777777"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B87300" w:rsidRPr="003431AA" w14:paraId="70A0A825" w14:textId="77777777" w:rsidTr="00763B59">
        <w:trPr>
          <w:trHeight w:val="389"/>
        </w:trPr>
        <w:tc>
          <w:tcPr>
            <w:tcW w:w="11340" w:type="dxa"/>
            <w:gridSpan w:val="10"/>
            <w:tcBorders>
              <w:top w:val="nil"/>
              <w:left w:val="single" w:sz="4" w:space="0" w:color="auto"/>
              <w:bottom w:val="single" w:sz="4" w:space="0" w:color="auto"/>
              <w:right w:val="single" w:sz="4" w:space="0" w:color="auto"/>
            </w:tcBorders>
            <w:shd w:val="clear" w:color="auto" w:fill="auto"/>
            <w:vAlign w:val="center"/>
          </w:tcPr>
          <w:p w14:paraId="0A471912" w14:textId="100EFA44" w:rsidR="00B87300" w:rsidRPr="003431AA" w:rsidRDefault="00335D89" w:rsidP="00B87300">
            <w:pPr>
              <w:spacing w:after="0" w:line="240" w:lineRule="auto"/>
              <w:rPr>
                <w:rFonts w:ascii="Arial Narrow" w:eastAsia="Times New Roman" w:hAnsi="Arial Narrow" w:cs="Arial"/>
                <w:i/>
                <w:iCs/>
                <w:color w:val="000000"/>
                <w:sz w:val="16"/>
                <w:szCs w:val="16"/>
                <w:lang w:val="sr-Latn-RS"/>
              </w:rPr>
            </w:pPr>
            <w:r>
              <w:rPr>
                <w:rFonts w:ascii="Arial Narrow" w:eastAsia="Times New Roman" w:hAnsi="Arial Narrow" w:cs="Arial"/>
                <w:i/>
                <w:iCs/>
                <w:sz w:val="16"/>
                <w:szCs w:val="16"/>
                <w:lang w:val="sr-Latn-RS"/>
              </w:rPr>
              <w:t>Politička mera</w:t>
            </w:r>
            <w:r w:rsidR="00B87300" w:rsidRPr="003431AA">
              <w:rPr>
                <w:rFonts w:ascii="Arial Narrow" w:eastAsia="Times New Roman" w:hAnsi="Arial Narrow" w:cs="Arial"/>
                <w:i/>
                <w:iCs/>
                <w:sz w:val="16"/>
                <w:szCs w:val="16"/>
                <w:lang w:val="sr-Latn-RS"/>
              </w:rPr>
              <w:t>: Poboljšanje prikupljanja i analize podataka od strane SSK-a i TSK-a, sudova i tužilaštava</w:t>
            </w:r>
          </w:p>
        </w:tc>
        <w:tc>
          <w:tcPr>
            <w:tcW w:w="3357" w:type="dxa"/>
            <w:gridSpan w:val="3"/>
            <w:tcBorders>
              <w:top w:val="nil"/>
              <w:left w:val="single" w:sz="4" w:space="0" w:color="auto"/>
              <w:bottom w:val="single" w:sz="4" w:space="0" w:color="auto"/>
              <w:right w:val="single" w:sz="4" w:space="0" w:color="auto"/>
            </w:tcBorders>
            <w:shd w:val="clear" w:color="auto" w:fill="auto"/>
            <w:vAlign w:val="center"/>
          </w:tcPr>
          <w:p w14:paraId="01BB0958" w14:textId="5E509669" w:rsidR="00B87300" w:rsidRPr="003431AA" w:rsidRDefault="00B87300" w:rsidP="00B87300">
            <w:pPr>
              <w:spacing w:after="0" w:line="240" w:lineRule="auto"/>
              <w:rPr>
                <w:rFonts w:ascii="Arial Narrow" w:eastAsia="Times New Roman" w:hAnsi="Arial Narrow" w:cs="Arial"/>
                <w:i/>
                <w:iCs/>
                <w:color w:val="000000"/>
                <w:sz w:val="16"/>
                <w:szCs w:val="16"/>
                <w:lang w:val="sr-Latn-RS"/>
              </w:rPr>
            </w:pPr>
            <w:r w:rsidRPr="003431AA">
              <w:rPr>
                <w:rFonts w:ascii="Arial Narrow" w:eastAsia="Times New Roman" w:hAnsi="Arial Narrow" w:cs="Arial"/>
                <w:i/>
                <w:iCs/>
                <w:color w:val="000000"/>
                <w:sz w:val="16"/>
                <w:szCs w:val="16"/>
                <w:lang w:val="sr-Latn-RS"/>
              </w:rPr>
              <w:t>50% u potpunosti sprovedeno</w:t>
            </w:r>
          </w:p>
        </w:tc>
        <w:tc>
          <w:tcPr>
            <w:tcW w:w="236" w:type="dxa"/>
            <w:vAlign w:val="center"/>
          </w:tcPr>
          <w:p w14:paraId="6499856E" w14:textId="7F232122"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B87300" w:rsidRPr="003431AA" w14:paraId="22F6BCAD"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FF6964" w14:textId="77777777" w:rsidR="00B87300" w:rsidRPr="003431AA" w:rsidRDefault="00B87300" w:rsidP="00B8730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4" w:type="dxa"/>
            <w:tcBorders>
              <w:top w:val="nil"/>
              <w:left w:val="nil"/>
              <w:bottom w:val="single" w:sz="4" w:space="0" w:color="auto"/>
              <w:right w:val="single" w:sz="4" w:space="0" w:color="auto"/>
            </w:tcBorders>
            <w:shd w:val="clear" w:color="auto" w:fill="0070C0"/>
            <w:vAlign w:val="center"/>
            <w:hideMark/>
          </w:tcPr>
          <w:p w14:paraId="0B7AF03B" w14:textId="706D8CED"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Unapređivanje statističkog modula u okviru ISUP-a, u skladu sa zahtevima CEPEJ-a</w:t>
            </w:r>
          </w:p>
        </w:tc>
        <w:tc>
          <w:tcPr>
            <w:tcW w:w="742" w:type="dxa"/>
            <w:tcBorders>
              <w:top w:val="nil"/>
              <w:left w:val="nil"/>
              <w:bottom w:val="single" w:sz="4" w:space="0" w:color="auto"/>
              <w:right w:val="single" w:sz="4" w:space="0" w:color="auto"/>
            </w:tcBorders>
            <w:shd w:val="clear" w:color="auto" w:fill="0070C0"/>
            <w:vAlign w:val="center"/>
            <w:hideMark/>
          </w:tcPr>
          <w:p w14:paraId="065EC52E"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0070C0"/>
            <w:vAlign w:val="center"/>
            <w:hideMark/>
          </w:tcPr>
          <w:p w14:paraId="7CBF1C98" w14:textId="19C61F7F"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0070C0"/>
            <w:vAlign w:val="center"/>
            <w:hideMark/>
          </w:tcPr>
          <w:p w14:paraId="4AB8FDD6" w14:textId="0D84407E"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Osmišljen novi statistički modul; osobenosti ISUP-a u skladu sa novim statističkim modulom; ISUP omogućava prikupljanje, obradu i objavljivanje svih podataka koje traži CEPEJ</w:t>
            </w:r>
          </w:p>
        </w:tc>
        <w:tc>
          <w:tcPr>
            <w:tcW w:w="6764" w:type="dxa"/>
            <w:gridSpan w:val="8"/>
            <w:tcBorders>
              <w:top w:val="nil"/>
              <w:left w:val="nil"/>
              <w:bottom w:val="single" w:sz="4" w:space="0" w:color="auto"/>
              <w:right w:val="single" w:sz="4" w:space="0" w:color="auto"/>
            </w:tcBorders>
            <w:shd w:val="clear" w:color="auto" w:fill="0070C0"/>
            <w:vAlign w:val="center"/>
          </w:tcPr>
          <w:p w14:paraId="35EED615" w14:textId="5551133B" w:rsidR="00B87300" w:rsidRPr="003431AA" w:rsidRDefault="00B87300" w:rsidP="00B87300">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Razvijeni statistički modul je u skladu sa zahtevima CEPEJ-a</w:t>
            </w:r>
            <w:r w:rsidRPr="003431AA">
              <w:rPr>
                <w:rFonts w:ascii="Arial Narrow" w:hAnsi="Arial Narrow" w:cs="Calibri"/>
                <w:color w:val="000000"/>
                <w:sz w:val="16"/>
                <w:szCs w:val="16"/>
                <w:lang w:val="sr-Latn-RS"/>
              </w:rPr>
              <w:t>.</w:t>
            </w:r>
            <w:r w:rsidRPr="003431AA">
              <w:rPr>
                <w:rStyle w:val="FootnoteReference"/>
                <w:rFonts w:ascii="Arial Narrow" w:hAnsi="Arial Narrow" w:cs="Calibri"/>
                <w:color w:val="000000"/>
                <w:sz w:val="16"/>
                <w:szCs w:val="16"/>
                <w:lang w:val="sr-Latn-RS"/>
              </w:rPr>
              <w:footnoteReference w:id="51"/>
            </w:r>
            <w:r w:rsidRPr="003431AA">
              <w:rPr>
                <w:rFonts w:ascii="Arial Narrow" w:hAnsi="Arial Narrow" w:cs="Calibri"/>
                <w:color w:val="000000"/>
                <w:sz w:val="16"/>
                <w:szCs w:val="16"/>
                <w:lang w:val="sr-Latn-RS"/>
              </w:rPr>
              <w:t xml:space="preserve"> </w:t>
            </w:r>
          </w:p>
        </w:tc>
        <w:tc>
          <w:tcPr>
            <w:tcW w:w="236" w:type="dxa"/>
            <w:vAlign w:val="center"/>
            <w:hideMark/>
          </w:tcPr>
          <w:p w14:paraId="2697A737" w14:textId="77777777"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B87300" w:rsidRPr="003431AA" w14:paraId="434321FB" w14:textId="77777777" w:rsidTr="000074D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EB10E90" w14:textId="77777777" w:rsidR="00B87300" w:rsidRPr="003431AA" w:rsidRDefault="00B87300" w:rsidP="00B8730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4" w:type="dxa"/>
            <w:tcBorders>
              <w:top w:val="nil"/>
              <w:left w:val="nil"/>
              <w:bottom w:val="single" w:sz="4" w:space="0" w:color="auto"/>
              <w:right w:val="single" w:sz="4" w:space="0" w:color="auto"/>
            </w:tcBorders>
            <w:shd w:val="clear" w:color="auto" w:fill="FFC000"/>
            <w:vAlign w:val="center"/>
            <w:hideMark/>
          </w:tcPr>
          <w:p w14:paraId="1988A2BA" w14:textId="7A490FE3"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Poboljšanje obrazaca dokumenata godišnjeg plana rada za sva tužilaštva i osiguravanje transparentnosti</w:t>
            </w:r>
          </w:p>
        </w:tc>
        <w:tc>
          <w:tcPr>
            <w:tcW w:w="742" w:type="dxa"/>
            <w:tcBorders>
              <w:top w:val="nil"/>
              <w:left w:val="nil"/>
              <w:bottom w:val="single" w:sz="4" w:space="0" w:color="auto"/>
              <w:right w:val="single" w:sz="4" w:space="0" w:color="auto"/>
            </w:tcBorders>
            <w:shd w:val="clear" w:color="auto" w:fill="FFC000"/>
            <w:vAlign w:val="center"/>
            <w:hideMark/>
          </w:tcPr>
          <w:p w14:paraId="29D76927"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nil"/>
              <w:left w:val="nil"/>
              <w:bottom w:val="single" w:sz="4" w:space="0" w:color="auto"/>
              <w:right w:val="single" w:sz="4" w:space="0" w:color="auto"/>
            </w:tcBorders>
            <w:shd w:val="clear" w:color="auto" w:fill="FFC000"/>
            <w:vAlign w:val="center"/>
            <w:hideMark/>
          </w:tcPr>
          <w:p w14:paraId="47E9BDC2" w14:textId="0036182D" w:rsidR="00B87300" w:rsidRPr="003431AA" w:rsidRDefault="002705BA" w:rsidP="00B87300">
            <w:pPr>
              <w:spacing w:after="0" w:line="240" w:lineRule="auto"/>
              <w:jc w:val="center"/>
              <w:rPr>
                <w:rFonts w:ascii="Arial Narrow" w:eastAsia="Times New Roman" w:hAnsi="Arial Narrow" w:cs="Arial"/>
                <w:sz w:val="16"/>
                <w:szCs w:val="16"/>
                <w:lang w:val="sr-Latn-RS"/>
              </w:rPr>
            </w:pPr>
            <w:r>
              <w:rPr>
                <w:rFonts w:ascii="Arial Narrow" w:hAnsi="Arial Narrow" w:cs="Calibri"/>
                <w:sz w:val="16"/>
                <w:szCs w:val="16"/>
                <w:lang w:val="sr-Latn-RS"/>
              </w:rPr>
              <w:t>Državni tužilac</w:t>
            </w:r>
          </w:p>
        </w:tc>
        <w:tc>
          <w:tcPr>
            <w:tcW w:w="2537" w:type="dxa"/>
            <w:tcBorders>
              <w:top w:val="nil"/>
              <w:left w:val="nil"/>
              <w:bottom w:val="single" w:sz="4" w:space="0" w:color="auto"/>
              <w:right w:val="single" w:sz="4" w:space="0" w:color="auto"/>
            </w:tcBorders>
            <w:shd w:val="clear" w:color="auto" w:fill="FFC000"/>
            <w:vAlign w:val="center"/>
            <w:hideMark/>
          </w:tcPr>
          <w:p w14:paraId="6D2184FB" w14:textId="18C4BBBF"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Novi i koherentni obrasci radnih planova su usvojeni i javni</w:t>
            </w:r>
          </w:p>
        </w:tc>
        <w:tc>
          <w:tcPr>
            <w:tcW w:w="6764" w:type="dxa"/>
            <w:gridSpan w:val="8"/>
            <w:tcBorders>
              <w:top w:val="nil"/>
              <w:left w:val="nil"/>
              <w:bottom w:val="single" w:sz="4" w:space="0" w:color="auto"/>
              <w:right w:val="single" w:sz="4" w:space="0" w:color="auto"/>
            </w:tcBorders>
            <w:shd w:val="clear" w:color="auto" w:fill="FFC000"/>
            <w:vAlign w:val="center"/>
          </w:tcPr>
          <w:p w14:paraId="39F7724B" w14:textId="70C2DBA2" w:rsidR="00B87300" w:rsidRPr="003431AA" w:rsidRDefault="00B87300" w:rsidP="002705BA">
            <w:pPr>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Početkom 2023. godine, Kancelarija Glavnog državnog tužioca pripremila je Godišnji plan rada, na osnovu ovog formata, a takođe i tužilaštva svih nivoa pripremaju svoje godišnje planove rada.</w:t>
            </w:r>
            <w:r w:rsidRPr="003431AA">
              <w:rPr>
                <w:rStyle w:val="FootnoteReference"/>
                <w:rFonts w:ascii="Arial Narrow" w:eastAsia="Times New Roman" w:hAnsi="Arial Narrow" w:cs="Arial"/>
                <w:color w:val="000000"/>
                <w:sz w:val="16"/>
                <w:szCs w:val="16"/>
                <w:lang w:val="sr-Latn-RS"/>
              </w:rPr>
              <w:footnoteReference w:id="52"/>
            </w:r>
          </w:p>
        </w:tc>
        <w:tc>
          <w:tcPr>
            <w:tcW w:w="236" w:type="dxa"/>
            <w:vAlign w:val="center"/>
            <w:hideMark/>
          </w:tcPr>
          <w:p w14:paraId="64E86A4E" w14:textId="77777777"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667BE3" w:rsidRPr="003431AA" w14:paraId="3468524B" w14:textId="77777777" w:rsidTr="00F052DB">
        <w:trPr>
          <w:trHeight w:val="89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6664"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4" w:type="dxa"/>
            <w:tcBorders>
              <w:top w:val="single" w:sz="4" w:space="0" w:color="auto"/>
              <w:left w:val="nil"/>
              <w:bottom w:val="single" w:sz="4" w:space="0" w:color="auto"/>
              <w:right w:val="single" w:sz="4" w:space="0" w:color="auto"/>
            </w:tcBorders>
            <w:shd w:val="clear" w:color="auto" w:fill="FFC000"/>
            <w:vAlign w:val="center"/>
            <w:hideMark/>
          </w:tcPr>
          <w:p w14:paraId="08613451" w14:textId="77777777"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Kontinuirana i dosledna primena ISUP-a kako bi izveštaji pružali kvantitativni i analitički sadržaj i kako bi javnost imala pristup informacijama o ulozi i aktivnosti</w:t>
            </w:r>
          </w:p>
          <w:p w14:paraId="7613B363" w14:textId="1420B00A"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sudova i tužilaštava.</w:t>
            </w:r>
          </w:p>
        </w:tc>
        <w:tc>
          <w:tcPr>
            <w:tcW w:w="742" w:type="dxa"/>
            <w:tcBorders>
              <w:top w:val="single" w:sz="4" w:space="0" w:color="auto"/>
              <w:left w:val="nil"/>
              <w:bottom w:val="single" w:sz="4" w:space="0" w:color="auto"/>
              <w:right w:val="single" w:sz="4" w:space="0" w:color="auto"/>
            </w:tcBorders>
            <w:shd w:val="clear" w:color="auto" w:fill="FFC000"/>
            <w:vAlign w:val="center"/>
            <w:hideMark/>
          </w:tcPr>
          <w:p w14:paraId="455EE652"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51DA275D"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6CD5CB7C" w14:textId="64B6BF6A"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single" w:sz="4" w:space="0" w:color="auto"/>
              <w:left w:val="nil"/>
              <w:bottom w:val="single" w:sz="4" w:space="0" w:color="auto"/>
              <w:right w:val="single" w:sz="4" w:space="0" w:color="auto"/>
            </w:tcBorders>
            <w:shd w:val="clear" w:color="auto" w:fill="FFC000"/>
            <w:vAlign w:val="center"/>
            <w:hideMark/>
          </w:tcPr>
          <w:p w14:paraId="60EC366D" w14:textId="0CE5C3B3"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Predsednici sudova, sudije, TSK, glavni tužioci, tužioci</w:t>
            </w:r>
          </w:p>
        </w:tc>
        <w:tc>
          <w:tcPr>
            <w:tcW w:w="2537" w:type="dxa"/>
            <w:tcBorders>
              <w:top w:val="single" w:sz="4" w:space="0" w:color="auto"/>
              <w:left w:val="nil"/>
              <w:bottom w:val="single" w:sz="4" w:space="0" w:color="auto"/>
              <w:right w:val="single" w:sz="4" w:space="0" w:color="auto"/>
            </w:tcBorders>
            <w:shd w:val="clear" w:color="auto" w:fill="FFC000"/>
            <w:vAlign w:val="center"/>
            <w:hideMark/>
          </w:tcPr>
          <w:p w14:paraId="60F0E077" w14:textId="212D6366" w:rsidR="00667BE3" w:rsidRPr="003431AA" w:rsidRDefault="00667BE3" w:rsidP="00667BE3">
            <w:pPr>
              <w:spacing w:after="0" w:line="240" w:lineRule="auto"/>
              <w:rPr>
                <w:rFonts w:ascii="Arial Narrow" w:eastAsia="Times New Roman" w:hAnsi="Arial Narrow" w:cs="Arial"/>
                <w:color w:val="70AD47" w:themeColor="accent6"/>
                <w:sz w:val="16"/>
                <w:szCs w:val="16"/>
                <w:lang w:val="sr-Latn-RS"/>
              </w:rPr>
            </w:pPr>
            <w:r w:rsidRPr="003431AA">
              <w:rPr>
                <w:rFonts w:ascii="Arial Narrow" w:hAnsi="Arial Narrow" w:cs="Calibri"/>
                <w:sz w:val="16"/>
                <w:szCs w:val="16"/>
                <w:lang w:val="sr-Latn-RS"/>
              </w:rPr>
              <w:t>Izveštaji SSK-a i TSK-a sadrže senzacionalne statističke i analitičke informacije</w:t>
            </w:r>
          </w:p>
        </w:tc>
        <w:tc>
          <w:tcPr>
            <w:tcW w:w="6764" w:type="dxa"/>
            <w:gridSpan w:val="8"/>
            <w:tcBorders>
              <w:top w:val="single" w:sz="4" w:space="0" w:color="auto"/>
              <w:left w:val="nil"/>
              <w:bottom w:val="single" w:sz="4" w:space="0" w:color="auto"/>
              <w:right w:val="single" w:sz="4" w:space="0" w:color="auto"/>
            </w:tcBorders>
            <w:shd w:val="clear" w:color="auto" w:fill="FFC000"/>
            <w:vAlign w:val="center"/>
            <w:hideMark/>
          </w:tcPr>
          <w:p w14:paraId="5AF8B0BD" w14:textId="4338136B"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TSK i SSK potpisali su sporazum o saradnji za sprovođenje prelazne faze (četvrta faza) projekta Informacionog Sistema za upravljanje predmetima u sudovima i tužilaštvima Kosova, koji finansira Vlada Norveške.</w:t>
            </w:r>
          </w:p>
          <w:p w14:paraId="5319320C" w14:textId="71A09829"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ISUP su razvili i sproveli svi sudovi. SSK ga stalno unapređuje u smislu pove</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anja kvaliteta podataka koje korisnici unose u sistem. Osnivanjem Privrednog suda, ISUP je razvijen i sproveden i u ovom sudu.</w:t>
            </w:r>
            <w:r w:rsidRPr="003431AA">
              <w:rPr>
                <w:rStyle w:val="FootnoteReference"/>
                <w:rFonts w:ascii="Arial Narrow" w:hAnsi="Arial Narrow" w:cs="Calibri"/>
                <w:color w:val="000000"/>
                <w:sz w:val="16"/>
                <w:szCs w:val="16"/>
                <w:lang w:val="sr-Latn-RS"/>
              </w:rPr>
              <w:footnoteReference w:id="53"/>
            </w:r>
          </w:p>
          <w:p w14:paraId="7A918435" w14:textId="01FBBAF3"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TSK: Sprovođenje i primena Projekta IKT/ISUP. ISUP se primenjuje u svim osnovnim tužilaštvima, Specijalnom tužilaštvu, Apelacionom tužilaštvu, dok je u Kancelariji Glavnog državnog tužioca, sprovođenje sistema počelo od 2023. god.</w:t>
            </w:r>
          </w:p>
          <w:p w14:paraId="482C910F" w14:textId="1C4E5BDC"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Do sada je elektronska razmena sprovedena sa sistemima: civilnog registra, poslovnog registra, Kosovske policije i sudova, a u procesu je Carina i Poreska uprava Kosova. </w:t>
            </w:r>
          </w:p>
          <w:p w14:paraId="7E66BD02" w14:textId="05F7FF8C"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Komisija za upravljanje tužilaštava formirala je Radnu grupu za pra</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enje sprovođenja informacionog sistema za upravljanje predmetima (ISUP) u tužilaštvima Republike Kosovo, kao i za povećanje nivoa kvaliteta podataka u ISUP-u. U prvih šest meseci vršene su posete i pripremljeni izveštaji o primeni ISUP-a za sve osnovna tužilaštva i Apelaciono tužilaštvo. Održana je Radionica na temu Predstavljanje izveštaja za pra</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enje sprovođenja ISUP-a. Ovu radionicu organizovala je Komisija za upravljanje tužilaštvima u saradnji sa projektom EUKOJUST, a u</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esnici su bili: administratori, rukovodioci pisarnica i IT treneri. Za identifikovane nalaze su pripremljeni akcioni planovi i aktivnosti se kontinuirano prate.</w:t>
            </w:r>
          </w:p>
          <w:p w14:paraId="728CFB5C" w14:textId="1F1E8000"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Izrađeni su izveštaji koji predstavljaju rad tužilaca o primljenim predmetima, rešenim </w:t>
            </w:r>
            <w:r w:rsidR="00ED7019" w:rsidRPr="003431AA">
              <w:rPr>
                <w:rFonts w:ascii="Arial Narrow" w:hAnsi="Arial Narrow" w:cs="Calibri"/>
                <w:color w:val="000000"/>
                <w:sz w:val="16"/>
                <w:szCs w:val="16"/>
                <w:lang w:val="sr-Latn-RS"/>
              </w:rPr>
              <w:t>itd.</w:t>
            </w:r>
            <w:r w:rsidRPr="003431AA">
              <w:rPr>
                <w:rFonts w:ascii="Arial Narrow" w:hAnsi="Arial Narrow" w:cs="Calibri"/>
                <w:color w:val="000000"/>
                <w:sz w:val="16"/>
                <w:szCs w:val="16"/>
                <w:lang w:val="sr-Latn-RS"/>
              </w:rPr>
              <w:t>, te i način rešavanja. Tako</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e, u saradnji sa predstavnicima CEPEJ projekta, radimo na izradi novih izveštaja koji u potpunosti odražavaju proces rada u tužilaštvu.</w:t>
            </w:r>
          </w:p>
          <w:p w14:paraId="3C855CFE" w14:textId="22F38981"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Održani su redovni sastanci sa Komisijom za upravljanje tužilaštvima i diskutovano je o svim pitanjima vezanim za ISUP, počev od sprovođenja, kvaliteta podataka, statističkih izveštaja, unapređenja ISUP-a, itd. Predstavljeni su izveštaji o aktivnostima koje su sprovedene u okviru ISUP-a.</w:t>
            </w:r>
          </w:p>
          <w:p w14:paraId="0408B5D3" w14:textId="45CBF4F7"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 saradnji sa Projektom EUKOJUST održana je dvodnevna radionica na temu sprovođenje praćenja ISUP-a. Na ovoj radionici predstavljen je izveštaj za svako tužilaštvo u vezi poređenja statistike (</w:t>
            </w:r>
            <w:r w:rsidR="00ED7019" w:rsidRPr="003431AA">
              <w:rPr>
                <w:rFonts w:ascii="Arial Narrow" w:hAnsi="Arial Narrow" w:cs="Calibri"/>
                <w:color w:val="000000"/>
                <w:sz w:val="16"/>
                <w:szCs w:val="16"/>
                <w:lang w:val="sr-Latn-RS"/>
              </w:rPr>
              <w:t>manuelno</w:t>
            </w:r>
            <w:r w:rsidRPr="003431AA">
              <w:rPr>
                <w:rFonts w:ascii="Arial Narrow" w:hAnsi="Arial Narrow" w:cs="Calibri"/>
                <w:color w:val="000000"/>
                <w:sz w:val="16"/>
                <w:szCs w:val="16"/>
                <w:lang w:val="sr-Latn-RS"/>
              </w:rPr>
              <w:t xml:space="preserve"> – ISUP) kao i problemi koji su identifikovani.</w:t>
            </w:r>
          </w:p>
          <w:p w14:paraId="4562A9CF" w14:textId="7C026364"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lastRenderedPageBreak/>
              <w:t>Svo vreme je vršeno praćenje kvaliteta podataka u ISUP-u, sastavljanje izveštaja o nalazima, koordinacija sa osobljem za ispravljanje grešaka.</w:t>
            </w:r>
          </w:p>
          <w:p w14:paraId="13E03283" w14:textId="42B0F055"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Održani su sastanci sa Generalnom upravom policije i SSK-om za unapređenje elektronske razmene. A u procesu je razvoj za povezivanje sistema između Carine i Tužilaštva.</w:t>
            </w:r>
          </w:p>
        </w:tc>
        <w:tc>
          <w:tcPr>
            <w:tcW w:w="236" w:type="dxa"/>
            <w:vAlign w:val="center"/>
            <w:hideMark/>
          </w:tcPr>
          <w:p w14:paraId="1AFE9A0B"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667BE3" w:rsidRPr="003431AA" w14:paraId="7067031F"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129C6DD"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12</w:t>
            </w:r>
          </w:p>
        </w:tc>
        <w:tc>
          <w:tcPr>
            <w:tcW w:w="2734" w:type="dxa"/>
            <w:tcBorders>
              <w:top w:val="nil"/>
              <w:left w:val="nil"/>
              <w:bottom w:val="single" w:sz="4" w:space="0" w:color="auto"/>
              <w:right w:val="single" w:sz="4" w:space="0" w:color="auto"/>
            </w:tcBorders>
            <w:shd w:val="clear" w:color="auto" w:fill="0070C0"/>
            <w:vAlign w:val="center"/>
            <w:hideMark/>
          </w:tcPr>
          <w:p w14:paraId="5ABEC7ED" w14:textId="184AB9C7"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Podizanje ljudskih kapaciteta SSK-a u vezi sa analizom prikupljenih podataka, čiji je cilj izrada politika zasnovanih na podacima</w:t>
            </w:r>
          </w:p>
        </w:tc>
        <w:tc>
          <w:tcPr>
            <w:tcW w:w="742" w:type="dxa"/>
            <w:tcBorders>
              <w:top w:val="nil"/>
              <w:left w:val="nil"/>
              <w:bottom w:val="single" w:sz="4" w:space="0" w:color="auto"/>
              <w:right w:val="single" w:sz="4" w:space="0" w:color="auto"/>
            </w:tcBorders>
            <w:shd w:val="clear" w:color="auto" w:fill="0070C0"/>
            <w:vAlign w:val="center"/>
            <w:hideMark/>
          </w:tcPr>
          <w:p w14:paraId="6408BF6A"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0070C0"/>
            <w:vAlign w:val="center"/>
            <w:hideMark/>
          </w:tcPr>
          <w:p w14:paraId="3EA42A10" w14:textId="7E1B78C9"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SSK</w:t>
            </w:r>
          </w:p>
        </w:tc>
        <w:tc>
          <w:tcPr>
            <w:tcW w:w="2537" w:type="dxa"/>
            <w:tcBorders>
              <w:top w:val="nil"/>
              <w:left w:val="nil"/>
              <w:bottom w:val="single" w:sz="4" w:space="0" w:color="auto"/>
              <w:right w:val="single" w:sz="4" w:space="0" w:color="auto"/>
            </w:tcBorders>
            <w:shd w:val="clear" w:color="auto" w:fill="0070C0"/>
            <w:vAlign w:val="center"/>
            <w:hideMark/>
          </w:tcPr>
          <w:p w14:paraId="3AEE7883" w14:textId="003B8951"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Povećan broj službenika za analizu podataka; službenici obučeni za analizu podataka</w:t>
            </w:r>
          </w:p>
        </w:tc>
        <w:tc>
          <w:tcPr>
            <w:tcW w:w="6764" w:type="dxa"/>
            <w:gridSpan w:val="8"/>
            <w:tcBorders>
              <w:top w:val="nil"/>
              <w:left w:val="nil"/>
              <w:bottom w:val="single" w:sz="4" w:space="0" w:color="auto"/>
              <w:right w:val="single" w:sz="4" w:space="0" w:color="auto"/>
            </w:tcBorders>
            <w:shd w:val="clear" w:color="auto" w:fill="0070C0"/>
            <w:vAlign w:val="center"/>
          </w:tcPr>
          <w:p w14:paraId="00B7B89B" w14:textId="57C8571D"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SSK radi na digitalizaciji procesa rada, čime je smanjeno vreme prikupljanja podataka.</w:t>
            </w:r>
          </w:p>
          <w:p w14:paraId="68F1552F" w14:textId="7CE23065"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Na osnovu ovoga je postignuto poboljšanje i unapređenje obračuna rada sudova i sudija, pomaže u identifikovanju potreba i preraspodeli ljudskih resursa na osnovu analiza i nalaza. Međutim, uzimaju</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 u obzir potrebe SSK-a i sudova za naprednom analizom i statistikom koja bi unapredila rad sudova na jedan drugi nivo, jedinica treba da bude oja</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ana ljudskim resursima, kako u brojčanom aspektu, tako i u aspektu obuka.</w:t>
            </w:r>
          </w:p>
          <w:p w14:paraId="6992051E" w14:textId="5C9AFB5A" w:rsidR="00667BE3" w:rsidRPr="003431AA" w:rsidRDefault="00667BE3"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Podizanje ljudskih kapaciteta SSK-a u odnosu na analizu prikupljenih podataka, u cilju razvoja politika zasnovanih na podacima.</w:t>
            </w:r>
          </w:p>
        </w:tc>
        <w:tc>
          <w:tcPr>
            <w:tcW w:w="236" w:type="dxa"/>
            <w:vAlign w:val="center"/>
            <w:hideMark/>
          </w:tcPr>
          <w:p w14:paraId="21DB2D56"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B87300" w:rsidRPr="003431AA" w14:paraId="04A98195" w14:textId="77777777" w:rsidTr="00763B59">
        <w:trPr>
          <w:trHeight w:val="389"/>
        </w:trPr>
        <w:tc>
          <w:tcPr>
            <w:tcW w:w="11300" w:type="dxa"/>
            <w:gridSpan w:val="9"/>
            <w:tcBorders>
              <w:top w:val="nil"/>
              <w:left w:val="single" w:sz="4" w:space="0" w:color="auto"/>
              <w:bottom w:val="single" w:sz="4" w:space="0" w:color="auto"/>
              <w:right w:val="single" w:sz="4" w:space="0" w:color="auto"/>
            </w:tcBorders>
            <w:shd w:val="clear" w:color="auto" w:fill="auto"/>
            <w:vAlign w:val="center"/>
          </w:tcPr>
          <w:p w14:paraId="423DE0C2" w14:textId="034E0106" w:rsidR="00B87300" w:rsidRPr="003431AA" w:rsidRDefault="00335D89" w:rsidP="00B87300">
            <w:pPr>
              <w:spacing w:after="0" w:line="240" w:lineRule="auto"/>
              <w:rPr>
                <w:rFonts w:ascii="Arial Narrow" w:eastAsia="Times New Roman" w:hAnsi="Arial Narrow" w:cs="Arial"/>
                <w:i/>
                <w:iCs/>
                <w:color w:val="000000"/>
                <w:sz w:val="16"/>
                <w:szCs w:val="16"/>
                <w:lang w:val="sr-Latn-RS"/>
              </w:rPr>
            </w:pPr>
            <w:r>
              <w:rPr>
                <w:rFonts w:ascii="Arial Narrow" w:eastAsia="Times New Roman" w:hAnsi="Arial Narrow" w:cs="Arial"/>
                <w:i/>
                <w:iCs/>
                <w:sz w:val="16"/>
                <w:szCs w:val="16"/>
                <w:lang w:val="sr-Latn-RS"/>
              </w:rPr>
              <w:t>Politička mera</w:t>
            </w:r>
            <w:r w:rsidR="00B87300" w:rsidRPr="003431AA">
              <w:rPr>
                <w:rFonts w:ascii="Arial Narrow" w:eastAsia="Times New Roman" w:hAnsi="Arial Narrow" w:cs="Arial"/>
                <w:i/>
                <w:iCs/>
                <w:sz w:val="16"/>
                <w:szCs w:val="16"/>
                <w:lang w:val="sr-Latn-RS"/>
              </w:rPr>
              <w:t>: Poboljšano upravljanje predmetima</w:t>
            </w:r>
          </w:p>
        </w:tc>
        <w:tc>
          <w:tcPr>
            <w:tcW w:w="3397" w:type="dxa"/>
            <w:gridSpan w:val="4"/>
            <w:tcBorders>
              <w:top w:val="nil"/>
              <w:left w:val="single" w:sz="4" w:space="0" w:color="auto"/>
              <w:bottom w:val="single" w:sz="4" w:space="0" w:color="auto"/>
              <w:right w:val="single" w:sz="4" w:space="0" w:color="auto"/>
            </w:tcBorders>
            <w:shd w:val="clear" w:color="auto" w:fill="auto"/>
            <w:vAlign w:val="center"/>
          </w:tcPr>
          <w:p w14:paraId="7D109F06" w14:textId="49A5E615" w:rsidR="00B87300" w:rsidRPr="003431AA" w:rsidRDefault="00B87300" w:rsidP="00B87300">
            <w:pPr>
              <w:spacing w:after="0" w:line="240" w:lineRule="auto"/>
              <w:rPr>
                <w:rFonts w:ascii="Arial Narrow" w:eastAsia="Times New Roman" w:hAnsi="Arial Narrow" w:cs="Arial"/>
                <w:i/>
                <w:iCs/>
                <w:color w:val="000000"/>
                <w:sz w:val="16"/>
                <w:szCs w:val="16"/>
                <w:lang w:val="sr-Latn-RS"/>
              </w:rPr>
            </w:pPr>
            <w:r w:rsidRPr="003431AA">
              <w:rPr>
                <w:rFonts w:ascii="Arial Narrow" w:eastAsia="Times New Roman" w:hAnsi="Arial Narrow" w:cs="Arial"/>
                <w:i/>
                <w:iCs/>
                <w:color w:val="000000"/>
                <w:sz w:val="16"/>
                <w:szCs w:val="16"/>
                <w:lang w:val="sr-Latn-RS"/>
              </w:rPr>
              <w:t>50% u potpunosti sprovedeno</w:t>
            </w:r>
          </w:p>
        </w:tc>
        <w:tc>
          <w:tcPr>
            <w:tcW w:w="236" w:type="dxa"/>
            <w:vAlign w:val="center"/>
          </w:tcPr>
          <w:p w14:paraId="5AE4554E" w14:textId="3A237372"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B87300" w:rsidRPr="003431AA" w14:paraId="3C6614F4" w14:textId="77777777" w:rsidTr="000074D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EFB605" w14:textId="77777777" w:rsidR="00B87300" w:rsidRPr="003431AA" w:rsidRDefault="00B87300" w:rsidP="00B8730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4" w:type="dxa"/>
            <w:tcBorders>
              <w:top w:val="nil"/>
              <w:left w:val="nil"/>
              <w:bottom w:val="single" w:sz="4" w:space="0" w:color="auto"/>
              <w:right w:val="single" w:sz="4" w:space="0" w:color="auto"/>
            </w:tcBorders>
            <w:shd w:val="clear" w:color="000000" w:fill="FFC000"/>
            <w:vAlign w:val="center"/>
            <w:hideMark/>
          </w:tcPr>
          <w:p w14:paraId="1926BE1A" w14:textId="1D6161B5"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Sprovođenje preporuke CEPEJ-a za upravljanje vremenom tako da se na sudskoj instanci predmet reši u roku od dve godine od dana podnošenja</w:t>
            </w:r>
          </w:p>
        </w:tc>
        <w:tc>
          <w:tcPr>
            <w:tcW w:w="742" w:type="dxa"/>
            <w:tcBorders>
              <w:top w:val="nil"/>
              <w:left w:val="nil"/>
              <w:bottom w:val="single" w:sz="4" w:space="0" w:color="auto"/>
              <w:right w:val="single" w:sz="4" w:space="0" w:color="auto"/>
            </w:tcBorders>
            <w:shd w:val="clear" w:color="000000" w:fill="FFC000"/>
            <w:vAlign w:val="center"/>
            <w:hideMark/>
          </w:tcPr>
          <w:p w14:paraId="7B5EEE69"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3C94BECF"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E57AE94" w14:textId="03ED2AEF"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000000" w:fill="FFC000"/>
            <w:vAlign w:val="center"/>
            <w:hideMark/>
          </w:tcPr>
          <w:p w14:paraId="04D15A62" w14:textId="68868A6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000000" w:fill="FFC000"/>
            <w:vAlign w:val="center"/>
            <w:hideMark/>
          </w:tcPr>
          <w:p w14:paraId="6E850364" w14:textId="5DF8ECDB" w:rsidR="00B87300" w:rsidRPr="003431AA" w:rsidRDefault="00667BE3"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Predmeti se u jednoj sudskoj instanci rešavanju u roku od dve godine od njihove registracije, osim izuzetno složenih predmeta</w:t>
            </w:r>
          </w:p>
        </w:tc>
        <w:tc>
          <w:tcPr>
            <w:tcW w:w="6764" w:type="dxa"/>
            <w:gridSpan w:val="8"/>
            <w:tcBorders>
              <w:top w:val="nil"/>
              <w:left w:val="nil"/>
              <w:bottom w:val="single" w:sz="4" w:space="0" w:color="auto"/>
              <w:right w:val="single" w:sz="4" w:space="0" w:color="auto"/>
            </w:tcBorders>
            <w:shd w:val="clear" w:color="000000" w:fill="FFC000"/>
            <w:vAlign w:val="center"/>
          </w:tcPr>
          <w:p w14:paraId="7FE01074" w14:textId="72C293DA" w:rsidR="00667BE3" w:rsidRPr="003431AA" w:rsidRDefault="00667BE3" w:rsidP="00B8730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SSK je, na osnovu podataka </w:t>
            </w:r>
            <w:r w:rsidR="00B26098" w:rsidRPr="003431AA">
              <w:rPr>
                <w:rFonts w:ascii="Arial Narrow" w:hAnsi="Arial Narrow" w:cs="Calibri"/>
                <w:color w:val="000000"/>
                <w:sz w:val="16"/>
                <w:szCs w:val="16"/>
                <w:lang w:val="sr-Latn-RS"/>
              </w:rPr>
              <w:t>ISUP</w:t>
            </w:r>
            <w:r w:rsidRPr="003431AA">
              <w:rPr>
                <w:rFonts w:ascii="Arial Narrow" w:hAnsi="Arial Narrow" w:cs="Calibri"/>
                <w:color w:val="000000"/>
                <w:sz w:val="16"/>
                <w:szCs w:val="16"/>
                <w:lang w:val="sr-Latn-RS"/>
              </w:rPr>
              <w:t xml:space="preserve">-a o trajanju predmeta, sačinio izveštaje i adresirao sve nalaze na sastancima SSK-a, sastancima skupština predsednika sudova i, po potrebi, sa pojedinačnim sudovima. Ova aktivnost je </w:t>
            </w:r>
            <w:r w:rsidR="00B26098" w:rsidRPr="003431AA">
              <w:rPr>
                <w:rFonts w:ascii="Arial Narrow" w:hAnsi="Arial Narrow" w:cs="Calibri"/>
                <w:color w:val="000000"/>
                <w:sz w:val="16"/>
                <w:szCs w:val="16"/>
                <w:lang w:val="sr-Latn-RS"/>
              </w:rPr>
              <w:t>i dalje u toku.</w:t>
            </w:r>
          </w:p>
        </w:tc>
        <w:tc>
          <w:tcPr>
            <w:tcW w:w="236" w:type="dxa"/>
            <w:vAlign w:val="center"/>
            <w:hideMark/>
          </w:tcPr>
          <w:p w14:paraId="51E43F88" w14:textId="77777777"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667BE3" w:rsidRPr="003431AA" w14:paraId="6BB0A31D" w14:textId="77777777" w:rsidTr="000074DF">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B899"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083C84E6" w14:textId="235A2F19"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plana koji će odgovoriti na zakašnjenja u postupcima i periodi pasivnosti predmeta.</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14C331B1"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1F560761" w14:textId="0100DBD9"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predsednici sudova</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4265D0EE" w14:textId="054FFDAE"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Odobreni plan koji se bavi kašnjenjima i periodima neaktivnosti</w:t>
            </w:r>
          </w:p>
        </w:tc>
        <w:tc>
          <w:tcPr>
            <w:tcW w:w="6764" w:type="dxa"/>
            <w:gridSpan w:val="8"/>
            <w:tcBorders>
              <w:top w:val="single" w:sz="4" w:space="0" w:color="auto"/>
              <w:left w:val="nil"/>
              <w:bottom w:val="single" w:sz="4" w:space="0" w:color="auto"/>
              <w:right w:val="single" w:sz="4" w:space="0" w:color="auto"/>
            </w:tcBorders>
            <w:shd w:val="clear" w:color="000000" w:fill="FFC000"/>
            <w:vAlign w:val="center"/>
          </w:tcPr>
          <w:p w14:paraId="570D193F" w14:textId="552F2C02" w:rsidR="00B26098" w:rsidRPr="003431AA" w:rsidRDefault="00B26098"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Ova aktivnost se sprovodi. SSK kontinuirano objavljuje tromesečne, šestomesečne, devetomesečne i godišnje izveštaje , u kojima se izveštava o prosečnom trajanju.</w:t>
            </w:r>
          </w:p>
        </w:tc>
        <w:tc>
          <w:tcPr>
            <w:tcW w:w="236" w:type="dxa"/>
            <w:vAlign w:val="center"/>
            <w:hideMark/>
          </w:tcPr>
          <w:p w14:paraId="2C8E571C"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B87300" w:rsidRPr="003431AA" w14:paraId="6DCA6B1D"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26E767C" w14:textId="77777777" w:rsidR="00B87300" w:rsidRPr="003431AA" w:rsidRDefault="00B87300" w:rsidP="00B8730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4" w:type="dxa"/>
            <w:tcBorders>
              <w:top w:val="nil"/>
              <w:left w:val="nil"/>
              <w:bottom w:val="single" w:sz="4" w:space="0" w:color="auto"/>
              <w:right w:val="single" w:sz="4" w:space="0" w:color="auto"/>
            </w:tcBorders>
            <w:shd w:val="clear" w:color="auto" w:fill="0070C0"/>
            <w:vAlign w:val="center"/>
            <w:hideMark/>
          </w:tcPr>
          <w:p w14:paraId="12C46311" w14:textId="07882BA0" w:rsidR="00B87300" w:rsidRPr="003431AA" w:rsidRDefault="00B87300"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Omogućavanje i dosledno sprovođenje automatskog dodeljivanja predmeta sudijama</w:t>
            </w:r>
          </w:p>
        </w:tc>
        <w:tc>
          <w:tcPr>
            <w:tcW w:w="742" w:type="dxa"/>
            <w:tcBorders>
              <w:top w:val="nil"/>
              <w:left w:val="nil"/>
              <w:bottom w:val="single" w:sz="4" w:space="0" w:color="auto"/>
              <w:right w:val="single" w:sz="4" w:space="0" w:color="auto"/>
            </w:tcBorders>
            <w:shd w:val="clear" w:color="auto" w:fill="0070C0"/>
            <w:vAlign w:val="center"/>
            <w:hideMark/>
          </w:tcPr>
          <w:p w14:paraId="13194BEF" w14:textId="7777777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nil"/>
              <w:left w:val="nil"/>
              <w:bottom w:val="single" w:sz="4" w:space="0" w:color="auto"/>
              <w:right w:val="single" w:sz="4" w:space="0" w:color="auto"/>
            </w:tcBorders>
            <w:shd w:val="clear" w:color="auto" w:fill="0070C0"/>
            <w:vAlign w:val="center"/>
            <w:hideMark/>
          </w:tcPr>
          <w:p w14:paraId="4C82D19C" w14:textId="6C0EF0C7" w:rsidR="00B87300" w:rsidRPr="003431AA" w:rsidRDefault="00B87300" w:rsidP="00B8730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0070C0"/>
            <w:vAlign w:val="center"/>
            <w:hideMark/>
          </w:tcPr>
          <w:p w14:paraId="51B039F1" w14:textId="62B87F07" w:rsidR="00B87300" w:rsidRPr="003431AA" w:rsidRDefault="00667BE3" w:rsidP="00B8730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Predmeti se dodeljuju odmah i automatski ISUP-om</w:t>
            </w:r>
          </w:p>
        </w:tc>
        <w:tc>
          <w:tcPr>
            <w:tcW w:w="6764" w:type="dxa"/>
            <w:gridSpan w:val="8"/>
            <w:tcBorders>
              <w:top w:val="nil"/>
              <w:left w:val="nil"/>
              <w:bottom w:val="single" w:sz="4" w:space="0" w:color="auto"/>
              <w:right w:val="single" w:sz="4" w:space="0" w:color="auto"/>
            </w:tcBorders>
            <w:shd w:val="clear" w:color="auto" w:fill="0070C0"/>
            <w:vAlign w:val="center"/>
          </w:tcPr>
          <w:p w14:paraId="70ABBE72" w14:textId="57961833" w:rsidR="00B87300" w:rsidRPr="003431AA" w:rsidRDefault="00667BE3" w:rsidP="00B87300">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Ova aktivnost je sprovedena i ISUP to omogućava</w:t>
            </w:r>
            <w:r w:rsidR="00B87300" w:rsidRPr="003431AA">
              <w:rPr>
                <w:rFonts w:ascii="Arial Narrow" w:hAnsi="Arial Narrow" w:cs="Calibri"/>
                <w:color w:val="000000"/>
                <w:sz w:val="16"/>
                <w:szCs w:val="16"/>
                <w:lang w:val="sr-Latn-RS"/>
              </w:rPr>
              <w:t>.</w:t>
            </w:r>
          </w:p>
        </w:tc>
        <w:tc>
          <w:tcPr>
            <w:tcW w:w="236" w:type="dxa"/>
            <w:vAlign w:val="center"/>
            <w:hideMark/>
          </w:tcPr>
          <w:p w14:paraId="07B60AD6" w14:textId="77777777" w:rsidR="00B87300" w:rsidRPr="003431AA" w:rsidRDefault="00B87300" w:rsidP="00B87300">
            <w:pPr>
              <w:spacing w:after="0" w:line="240" w:lineRule="auto"/>
              <w:rPr>
                <w:rFonts w:ascii="Arial Narrow" w:eastAsia="Times New Roman" w:hAnsi="Arial Narrow" w:cs="Times New Roman"/>
                <w:sz w:val="16"/>
                <w:szCs w:val="16"/>
                <w:lang w:val="sr-Latn-RS"/>
              </w:rPr>
            </w:pPr>
          </w:p>
        </w:tc>
      </w:tr>
      <w:tr w:rsidR="00667BE3" w:rsidRPr="003431AA" w14:paraId="657B1B61" w14:textId="77777777" w:rsidTr="004821A5">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7C1A4B"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4" w:type="dxa"/>
            <w:tcBorders>
              <w:top w:val="nil"/>
              <w:left w:val="nil"/>
              <w:bottom w:val="single" w:sz="4" w:space="0" w:color="auto"/>
              <w:right w:val="single" w:sz="4" w:space="0" w:color="auto"/>
            </w:tcBorders>
            <w:shd w:val="clear" w:color="auto" w:fill="92D050"/>
            <w:vAlign w:val="center"/>
            <w:hideMark/>
          </w:tcPr>
          <w:p w14:paraId="7909724E" w14:textId="2A6C7D1E"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ISUP neprekidno meri broj predmeta koje je Apelacioni Sud vratio na ponovno suđenje Osnovnom sudu, a te podatke objavljuje u godišnjim izveštajima</w:t>
            </w:r>
          </w:p>
        </w:tc>
        <w:tc>
          <w:tcPr>
            <w:tcW w:w="742" w:type="dxa"/>
            <w:tcBorders>
              <w:top w:val="nil"/>
              <w:left w:val="nil"/>
              <w:bottom w:val="single" w:sz="4" w:space="0" w:color="auto"/>
              <w:right w:val="single" w:sz="4" w:space="0" w:color="auto"/>
            </w:tcBorders>
            <w:shd w:val="clear" w:color="auto" w:fill="92D050"/>
            <w:vAlign w:val="center"/>
            <w:hideMark/>
          </w:tcPr>
          <w:p w14:paraId="1DFCBB44"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p w14:paraId="02DF0DAA"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A7309FA" w14:textId="03A8EED5"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auto" w:fill="92D050"/>
            <w:vAlign w:val="center"/>
            <w:hideMark/>
          </w:tcPr>
          <w:p w14:paraId="2A52AE8A" w14:textId="332DCEAC"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92D050"/>
            <w:vAlign w:val="center"/>
            <w:hideMark/>
          </w:tcPr>
          <w:p w14:paraId="40FE9B35" w14:textId="6D9FDB8B"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Broj predmeta vraćenih na ponovno su</w:t>
            </w:r>
            <w:r w:rsidRPr="003431AA">
              <w:rPr>
                <w:rFonts w:ascii="Arial Narrow" w:hAnsi="Arial Narrow" w:cs="Arial Narrow"/>
                <w:sz w:val="16"/>
                <w:szCs w:val="16"/>
                <w:lang w:val="sr-Latn-RS"/>
              </w:rPr>
              <w:t>đ</w:t>
            </w:r>
            <w:r w:rsidRPr="003431AA">
              <w:rPr>
                <w:rFonts w:ascii="Arial Narrow" w:hAnsi="Arial Narrow" w:cs="Calibri"/>
                <w:sz w:val="16"/>
                <w:szCs w:val="16"/>
                <w:lang w:val="sr-Latn-RS"/>
              </w:rPr>
              <w:t>enje je poznat; Broj predmeta vraćenih na ponovno suđenje predstavlja se godišnje izveštaje SSK-a</w:t>
            </w:r>
          </w:p>
        </w:tc>
        <w:tc>
          <w:tcPr>
            <w:tcW w:w="6764" w:type="dxa"/>
            <w:gridSpan w:val="8"/>
            <w:tcBorders>
              <w:top w:val="nil"/>
              <w:left w:val="nil"/>
              <w:bottom w:val="single" w:sz="4" w:space="0" w:color="auto"/>
              <w:right w:val="single" w:sz="4" w:space="0" w:color="auto"/>
            </w:tcBorders>
            <w:shd w:val="clear" w:color="auto" w:fill="92D050"/>
            <w:vAlign w:val="center"/>
          </w:tcPr>
          <w:p w14:paraId="02950724" w14:textId="7C97EBA4" w:rsidR="00B26098" w:rsidRPr="003431AA" w:rsidRDefault="00B26098"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Ova aktivnost je završena, u ISUP-u, gde se nalazi svi statistički podaci, uključena je i kolona koja pokazuje broj predmeta vra</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enih na ponovno suđenje. Godišnji izveštaj sadrži i broj ovih predmeta.</w:t>
            </w:r>
          </w:p>
        </w:tc>
        <w:tc>
          <w:tcPr>
            <w:tcW w:w="236" w:type="dxa"/>
            <w:vAlign w:val="center"/>
            <w:hideMark/>
          </w:tcPr>
          <w:p w14:paraId="2A3F9D1D"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667BE3" w:rsidRPr="003431AA" w14:paraId="5FDD2F84" w14:textId="77777777" w:rsidTr="000074D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ED651C6"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4" w:type="dxa"/>
            <w:tcBorders>
              <w:top w:val="nil"/>
              <w:left w:val="nil"/>
              <w:bottom w:val="single" w:sz="4" w:space="0" w:color="auto"/>
              <w:right w:val="single" w:sz="4" w:space="0" w:color="auto"/>
            </w:tcBorders>
            <w:shd w:val="clear" w:color="auto" w:fill="FFC000"/>
            <w:vAlign w:val="center"/>
            <w:hideMark/>
          </w:tcPr>
          <w:p w14:paraId="3F0BE43C" w14:textId="27511DD4"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preduzima potrebne regulatorne mere i razvija tehničke karakteristike ISUP-a kako bi primorao sudije da u ISUP uključe razlog zakašnjenja i / ili odlaganja ročišta.</w:t>
            </w:r>
          </w:p>
        </w:tc>
        <w:tc>
          <w:tcPr>
            <w:tcW w:w="742" w:type="dxa"/>
            <w:tcBorders>
              <w:top w:val="nil"/>
              <w:left w:val="nil"/>
              <w:bottom w:val="single" w:sz="4" w:space="0" w:color="auto"/>
              <w:right w:val="single" w:sz="4" w:space="0" w:color="auto"/>
            </w:tcBorders>
            <w:shd w:val="clear" w:color="auto" w:fill="FFC000"/>
            <w:vAlign w:val="center"/>
            <w:hideMark/>
          </w:tcPr>
          <w:p w14:paraId="463F9A54"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nil"/>
              <w:left w:val="nil"/>
              <w:bottom w:val="single" w:sz="4" w:space="0" w:color="auto"/>
              <w:right w:val="single" w:sz="4" w:space="0" w:color="auto"/>
            </w:tcBorders>
            <w:shd w:val="clear" w:color="auto" w:fill="FFC000"/>
            <w:vAlign w:val="center"/>
            <w:hideMark/>
          </w:tcPr>
          <w:p w14:paraId="11105BC4" w14:textId="4ADB6ECD"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FFC000"/>
            <w:vAlign w:val="center"/>
            <w:hideMark/>
          </w:tcPr>
          <w:p w14:paraId="3B9D1A1D" w14:textId="6AC91254"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Sudija je dužan da aktima i funkcijama u ISUP-u ubaci razlog zakašnjenja/odlaganja ročišta </w:t>
            </w:r>
          </w:p>
        </w:tc>
        <w:tc>
          <w:tcPr>
            <w:tcW w:w="6764" w:type="dxa"/>
            <w:gridSpan w:val="8"/>
            <w:tcBorders>
              <w:top w:val="nil"/>
              <w:left w:val="nil"/>
              <w:bottom w:val="single" w:sz="4" w:space="0" w:color="auto"/>
              <w:right w:val="single" w:sz="4" w:space="0" w:color="auto"/>
            </w:tcBorders>
            <w:shd w:val="clear" w:color="auto" w:fill="FFC000"/>
            <w:vAlign w:val="center"/>
          </w:tcPr>
          <w:p w14:paraId="14FF8EF3" w14:textId="6017130B" w:rsidR="00B26098" w:rsidRPr="003431AA" w:rsidRDefault="00B26098"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Prema Odluci SSK-a, sve sudije i administrativno osoblje sudova dužni su da koriste ISUP koji je ovde uključen, a takođe se evidentiraju razlozi za kašnjenje/odlaganje sednica. Ovo pitanje je diskutovano i razmatrano i na sastanku Skupštine predsednika sudova, gde je tokom izveštavanja predsednika sudova utvrđeno da ovu aktivnost sprovode svi sudovi. Takođe, predsednici su se zalagali da će stalno pratiti da li se ova aktivnost sprovodi.</w:t>
            </w:r>
          </w:p>
        </w:tc>
        <w:tc>
          <w:tcPr>
            <w:tcW w:w="236" w:type="dxa"/>
            <w:vAlign w:val="center"/>
            <w:hideMark/>
          </w:tcPr>
          <w:p w14:paraId="2B1BAD89"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667BE3" w:rsidRPr="003431AA" w14:paraId="10276675" w14:textId="77777777" w:rsidTr="000074D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74D77C"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4" w:type="dxa"/>
            <w:tcBorders>
              <w:top w:val="nil"/>
              <w:left w:val="nil"/>
              <w:bottom w:val="single" w:sz="4" w:space="0" w:color="auto"/>
              <w:right w:val="single" w:sz="4" w:space="0" w:color="auto"/>
            </w:tcBorders>
            <w:shd w:val="clear" w:color="auto" w:fill="92D050"/>
            <w:vAlign w:val="center"/>
            <w:hideMark/>
          </w:tcPr>
          <w:p w14:paraId="747B858A" w14:textId="5D69A8E0"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Predsednici sudova izveštavaju SSK kvartalno o razlozima kašnjenja i / ili odlaganja ročišta</w:t>
            </w:r>
          </w:p>
        </w:tc>
        <w:tc>
          <w:tcPr>
            <w:tcW w:w="742" w:type="dxa"/>
            <w:tcBorders>
              <w:top w:val="nil"/>
              <w:left w:val="nil"/>
              <w:bottom w:val="single" w:sz="4" w:space="0" w:color="auto"/>
              <w:right w:val="single" w:sz="4" w:space="0" w:color="auto"/>
            </w:tcBorders>
            <w:shd w:val="clear" w:color="auto" w:fill="92D050"/>
            <w:vAlign w:val="center"/>
            <w:hideMark/>
          </w:tcPr>
          <w:p w14:paraId="41BEE2A3"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nil"/>
              <w:left w:val="nil"/>
              <w:bottom w:val="single" w:sz="4" w:space="0" w:color="auto"/>
              <w:right w:val="single" w:sz="4" w:space="0" w:color="auto"/>
            </w:tcBorders>
            <w:shd w:val="clear" w:color="auto" w:fill="92D050"/>
            <w:vAlign w:val="center"/>
            <w:hideMark/>
          </w:tcPr>
          <w:p w14:paraId="53096972" w14:textId="2F5B137B" w:rsidR="00667BE3" w:rsidRPr="003431AA" w:rsidRDefault="00B26098"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Predsednici sudova</w:t>
            </w:r>
            <w:r w:rsidR="00667BE3"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92D050"/>
            <w:vAlign w:val="center"/>
            <w:hideMark/>
          </w:tcPr>
          <w:p w14:paraId="2B1F1946" w14:textId="462A90F7"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Tromesečni izveštaji predsednika sadrže posebne delove sa informacijama o razlozima zakašnjenja / odlaganja ročišta</w:t>
            </w:r>
          </w:p>
        </w:tc>
        <w:tc>
          <w:tcPr>
            <w:tcW w:w="6764" w:type="dxa"/>
            <w:gridSpan w:val="8"/>
            <w:tcBorders>
              <w:top w:val="nil"/>
              <w:left w:val="nil"/>
              <w:bottom w:val="single" w:sz="4" w:space="0" w:color="auto"/>
              <w:right w:val="single" w:sz="4" w:space="0" w:color="auto"/>
            </w:tcBorders>
            <w:shd w:val="clear" w:color="auto" w:fill="92D050"/>
            <w:vAlign w:val="center"/>
          </w:tcPr>
          <w:p w14:paraId="63196A9E" w14:textId="5CF68DFD" w:rsidR="00B26098" w:rsidRPr="003431AA" w:rsidRDefault="00B26098" w:rsidP="00667BE3">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Predsednici sudova redovno izveštavaju u SSK,-u uključuju</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 i tromese</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ne i godi</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nje izve</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taje, gde se tako</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e navode razlozi za odlaganje sudskih ro</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i</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ta.</w:t>
            </w:r>
          </w:p>
        </w:tc>
        <w:tc>
          <w:tcPr>
            <w:tcW w:w="236" w:type="dxa"/>
            <w:vAlign w:val="center"/>
            <w:hideMark/>
          </w:tcPr>
          <w:p w14:paraId="611C2795"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667BE3" w:rsidRPr="003431AA" w14:paraId="61648C00" w14:textId="77777777" w:rsidTr="0089187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2925C7C"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4" w:type="dxa"/>
            <w:tcBorders>
              <w:top w:val="nil"/>
              <w:left w:val="nil"/>
              <w:bottom w:val="single" w:sz="4" w:space="0" w:color="auto"/>
              <w:right w:val="single" w:sz="4" w:space="0" w:color="auto"/>
            </w:tcBorders>
            <w:shd w:val="clear" w:color="auto" w:fill="FFC000"/>
            <w:vAlign w:val="center"/>
            <w:hideMark/>
          </w:tcPr>
          <w:p w14:paraId="53F2F3E9" w14:textId="1EFF8B3C"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Izmena Pravilnika o vrednovanju </w:t>
            </w:r>
            <w:r w:rsidR="00B26098" w:rsidRPr="003431AA">
              <w:rPr>
                <w:rFonts w:ascii="Arial Narrow" w:eastAsia="Times New Roman" w:hAnsi="Arial Narrow" w:cs="Arial"/>
                <w:sz w:val="16"/>
                <w:szCs w:val="16"/>
                <w:lang w:val="sr-Latn-RS"/>
              </w:rPr>
              <w:t>radnog učinka</w:t>
            </w:r>
            <w:r w:rsidRPr="003431AA">
              <w:rPr>
                <w:rFonts w:ascii="Arial Narrow" w:eastAsia="Times New Roman" w:hAnsi="Arial Narrow" w:cs="Arial"/>
                <w:sz w:val="16"/>
                <w:szCs w:val="16"/>
                <w:lang w:val="sr-Latn-RS"/>
              </w:rPr>
              <w:t xml:space="preserve"> sudija tako da je jedan od kriterijuma za merenje učinka predsednika sudova upravljanje zakašnjenjima / odlaganjem i izveštavanje o zakašnjenjima / odlaganjima ročišta</w:t>
            </w:r>
          </w:p>
        </w:tc>
        <w:tc>
          <w:tcPr>
            <w:tcW w:w="742" w:type="dxa"/>
            <w:tcBorders>
              <w:top w:val="nil"/>
              <w:left w:val="nil"/>
              <w:bottom w:val="single" w:sz="4" w:space="0" w:color="auto"/>
              <w:right w:val="single" w:sz="4" w:space="0" w:color="auto"/>
            </w:tcBorders>
            <w:shd w:val="clear" w:color="auto" w:fill="FFC000"/>
            <w:vAlign w:val="center"/>
            <w:hideMark/>
          </w:tcPr>
          <w:p w14:paraId="2A841CF2"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FFC000"/>
            <w:vAlign w:val="center"/>
            <w:hideMark/>
          </w:tcPr>
          <w:p w14:paraId="29572796" w14:textId="688EA2A5"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FFC000"/>
            <w:vAlign w:val="center"/>
            <w:hideMark/>
          </w:tcPr>
          <w:p w14:paraId="0F967DC3" w14:textId="11AA4804"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Pravilnik o vrednovanju </w:t>
            </w:r>
            <w:r w:rsidR="00B26098" w:rsidRPr="003431AA">
              <w:rPr>
                <w:rFonts w:ascii="Arial Narrow" w:hAnsi="Arial Narrow" w:cs="Calibri"/>
                <w:sz w:val="16"/>
                <w:szCs w:val="16"/>
                <w:lang w:val="sr-Latn-RS"/>
              </w:rPr>
              <w:t>radnog učinka</w:t>
            </w:r>
            <w:r w:rsidRPr="003431AA">
              <w:rPr>
                <w:rFonts w:ascii="Arial Narrow" w:hAnsi="Arial Narrow" w:cs="Calibri"/>
                <w:sz w:val="16"/>
                <w:szCs w:val="16"/>
                <w:lang w:val="sr-Latn-RS"/>
              </w:rPr>
              <w:t xml:space="preserve"> sudija izmenjen</w:t>
            </w:r>
          </w:p>
        </w:tc>
        <w:tc>
          <w:tcPr>
            <w:tcW w:w="6764" w:type="dxa"/>
            <w:gridSpan w:val="8"/>
            <w:tcBorders>
              <w:top w:val="nil"/>
              <w:left w:val="nil"/>
              <w:bottom w:val="single" w:sz="4" w:space="0" w:color="auto"/>
              <w:right w:val="single" w:sz="4" w:space="0" w:color="auto"/>
            </w:tcBorders>
            <w:shd w:val="clear" w:color="auto" w:fill="FFC000"/>
            <w:vAlign w:val="center"/>
          </w:tcPr>
          <w:p w14:paraId="1B635445" w14:textId="60F075CF" w:rsidR="00B26098" w:rsidRPr="003431AA" w:rsidRDefault="00B26098" w:rsidP="00B26098">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Pravilnik br. 13/2022 o vrednovanju radnog učinka predsednika sudova i nadzornih sudija usvojen je od strane SSK-a 27.12.2022.</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54"/>
            </w:r>
            <w:r w:rsidR="00667BE3" w:rsidRPr="003431AA">
              <w:rPr>
                <w:rFonts w:ascii="Arial Narrow" w:hAnsi="Arial Narrow" w:cs="Calibri"/>
                <w:color w:val="000000"/>
                <w:sz w:val="16"/>
                <w:szCs w:val="16"/>
                <w:lang w:val="sr-Latn-RS"/>
              </w:rPr>
              <w:br/>
            </w:r>
            <w:r w:rsidR="00667BE3" w:rsidRPr="003431AA">
              <w:rPr>
                <w:rFonts w:ascii="Arial Narrow" w:hAnsi="Arial Narrow" w:cs="Calibri"/>
                <w:color w:val="000000"/>
                <w:sz w:val="16"/>
                <w:szCs w:val="16"/>
                <w:lang w:val="sr-Latn-RS"/>
              </w:rPr>
              <w:br/>
            </w:r>
            <w:r w:rsidRPr="003431AA">
              <w:rPr>
                <w:rFonts w:ascii="Arial Narrow" w:hAnsi="Arial Narrow" w:cs="Calibri"/>
                <w:color w:val="000000"/>
                <w:sz w:val="16"/>
                <w:szCs w:val="16"/>
                <w:lang w:val="sr-Latn-RS"/>
              </w:rPr>
              <w:t>Član 10 (1.2.4) sadrži kriterijum koji se odnosi na efikasnost rada suda, odnosno ocenu predsednika za odložene i otkazane sednice i preduzimanje mera za izbegavanje odlaganja i otkazivanja sednica.</w:t>
            </w:r>
          </w:p>
        </w:tc>
        <w:tc>
          <w:tcPr>
            <w:tcW w:w="236" w:type="dxa"/>
            <w:vAlign w:val="center"/>
            <w:hideMark/>
          </w:tcPr>
          <w:p w14:paraId="4CA497E8"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B26098" w:rsidRPr="003431AA" w14:paraId="45423CFF" w14:textId="77777777" w:rsidTr="00F34232">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95BCB57" w14:textId="77777777" w:rsidR="00B26098" w:rsidRPr="003431AA" w:rsidRDefault="00B26098" w:rsidP="00B260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w:t>
            </w:r>
          </w:p>
        </w:tc>
        <w:tc>
          <w:tcPr>
            <w:tcW w:w="2734" w:type="dxa"/>
            <w:tcBorders>
              <w:top w:val="nil"/>
              <w:left w:val="nil"/>
              <w:bottom w:val="single" w:sz="4" w:space="0" w:color="auto"/>
              <w:right w:val="single" w:sz="4" w:space="0" w:color="auto"/>
            </w:tcBorders>
            <w:shd w:val="clear" w:color="auto" w:fill="0070C0"/>
            <w:vAlign w:val="center"/>
            <w:hideMark/>
          </w:tcPr>
          <w:p w14:paraId="55D0F255" w14:textId="728BDC61" w:rsidR="00B26098" w:rsidRPr="003431AA" w:rsidRDefault="00B26098" w:rsidP="00B2609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Izrada </w:t>
            </w:r>
            <w:r w:rsidR="00ED7019" w:rsidRPr="003431AA">
              <w:rPr>
                <w:rFonts w:ascii="Arial Narrow" w:eastAsia="Times New Roman" w:hAnsi="Arial Narrow" w:cs="Arial"/>
                <w:sz w:val="16"/>
                <w:szCs w:val="16"/>
                <w:lang w:val="sr-Latn-RS"/>
              </w:rPr>
              <w:t>Koncept</w:t>
            </w:r>
            <w:r w:rsidRPr="003431AA">
              <w:rPr>
                <w:rFonts w:ascii="Arial Narrow" w:eastAsia="Times New Roman" w:hAnsi="Arial Narrow" w:cs="Arial"/>
                <w:sz w:val="16"/>
                <w:szCs w:val="16"/>
                <w:lang w:val="sr-Latn-RS"/>
              </w:rPr>
              <w:t xml:space="preserve"> dokumenta o sudskoj i</w:t>
            </w:r>
          </w:p>
          <w:p w14:paraId="0194C5AA" w14:textId="4BED7C5F" w:rsidR="00B26098" w:rsidRPr="003431AA" w:rsidRDefault="00B26098" w:rsidP="00B2609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tužilačkoj ekspertizi</w:t>
            </w:r>
          </w:p>
        </w:tc>
        <w:tc>
          <w:tcPr>
            <w:tcW w:w="742" w:type="dxa"/>
            <w:tcBorders>
              <w:top w:val="nil"/>
              <w:left w:val="nil"/>
              <w:bottom w:val="single" w:sz="4" w:space="0" w:color="auto"/>
              <w:right w:val="single" w:sz="4" w:space="0" w:color="auto"/>
            </w:tcBorders>
            <w:shd w:val="clear" w:color="auto" w:fill="0070C0"/>
            <w:vAlign w:val="center"/>
            <w:hideMark/>
          </w:tcPr>
          <w:p w14:paraId="436FC44E" w14:textId="77777777" w:rsidR="00B26098" w:rsidRPr="003431AA" w:rsidRDefault="00B26098" w:rsidP="00B260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0070C0"/>
            <w:vAlign w:val="center"/>
            <w:hideMark/>
          </w:tcPr>
          <w:p w14:paraId="31CAAAFF" w14:textId="2557DCD0" w:rsidR="00B26098" w:rsidRPr="003431AA" w:rsidRDefault="00B26098" w:rsidP="00B260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537" w:type="dxa"/>
            <w:tcBorders>
              <w:top w:val="nil"/>
              <w:left w:val="nil"/>
              <w:bottom w:val="single" w:sz="4" w:space="0" w:color="auto"/>
              <w:right w:val="single" w:sz="4" w:space="0" w:color="auto"/>
            </w:tcBorders>
            <w:shd w:val="clear" w:color="auto" w:fill="0070C0"/>
            <w:vAlign w:val="center"/>
            <w:hideMark/>
          </w:tcPr>
          <w:p w14:paraId="470EC297" w14:textId="74848D36" w:rsidR="00B26098" w:rsidRPr="003431AA" w:rsidRDefault="00B26098" w:rsidP="00B260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Koncept Dokumenta </w:t>
            </w:r>
            <w:r w:rsidR="00ED7019" w:rsidRPr="003431AA">
              <w:rPr>
                <w:rFonts w:ascii="Arial Narrow" w:hAnsi="Arial Narrow" w:cs="Calibri"/>
                <w:sz w:val="16"/>
                <w:szCs w:val="16"/>
                <w:lang w:val="sr-Latn-RS"/>
              </w:rPr>
              <w:t>je usvojen</w:t>
            </w:r>
          </w:p>
        </w:tc>
        <w:tc>
          <w:tcPr>
            <w:tcW w:w="6764" w:type="dxa"/>
            <w:gridSpan w:val="8"/>
            <w:tcBorders>
              <w:top w:val="nil"/>
              <w:left w:val="nil"/>
              <w:bottom w:val="single" w:sz="4" w:space="0" w:color="auto"/>
              <w:right w:val="single" w:sz="4" w:space="0" w:color="auto"/>
            </w:tcBorders>
            <w:shd w:val="clear" w:color="auto" w:fill="0070C0"/>
            <w:vAlign w:val="center"/>
          </w:tcPr>
          <w:p w14:paraId="1C4BFF69" w14:textId="6309D19B" w:rsidR="00B26098" w:rsidRPr="003431AA" w:rsidRDefault="00B26098" w:rsidP="00B26098">
            <w:pPr>
              <w:rPr>
                <w:rFonts w:ascii="Arial Narrow" w:hAnsi="Arial Narrow" w:cs="Calibri"/>
                <w:sz w:val="22"/>
                <w:lang w:val="sr-Latn-RS"/>
              </w:rPr>
            </w:pPr>
            <w:r w:rsidRPr="003431AA">
              <w:rPr>
                <w:rFonts w:ascii="Arial Narrow" w:eastAsia="Times New Roman" w:hAnsi="Arial Narrow" w:cs="Calibri"/>
                <w:sz w:val="16"/>
                <w:szCs w:val="16"/>
                <w:lang w:val="sr-Latn-RS"/>
              </w:rPr>
              <w:t>Koncept dokument je usvojen 9. marta 2022. godine</w:t>
            </w:r>
            <w:r w:rsidRPr="003431AA">
              <w:rPr>
                <w:rFonts w:ascii="Arial Narrow" w:hAnsi="Arial Narrow" w:cs="Calibri"/>
                <w:sz w:val="16"/>
                <w:lang w:val="sr-Latn-RS"/>
              </w:rPr>
              <w:t>.</w:t>
            </w:r>
            <w:r w:rsidRPr="003431AA">
              <w:rPr>
                <w:rStyle w:val="FootnoteReference"/>
                <w:rFonts w:ascii="Arial Narrow" w:hAnsi="Arial Narrow" w:cs="Calibri"/>
                <w:sz w:val="16"/>
                <w:lang w:val="sr-Latn-RS"/>
              </w:rPr>
              <w:footnoteReference w:id="55"/>
            </w:r>
            <w:r w:rsidRPr="003431AA">
              <w:rPr>
                <w:rFonts w:ascii="Arial Narrow" w:hAnsi="Arial Narrow" w:cs="Calibri"/>
                <w:sz w:val="16"/>
                <w:lang w:val="sr-Latn-RS"/>
              </w:rPr>
              <w:t xml:space="preserve"> </w:t>
            </w:r>
          </w:p>
        </w:tc>
        <w:tc>
          <w:tcPr>
            <w:tcW w:w="236" w:type="dxa"/>
            <w:vAlign w:val="center"/>
            <w:hideMark/>
          </w:tcPr>
          <w:p w14:paraId="2A922FD8" w14:textId="77777777" w:rsidR="00B26098" w:rsidRPr="003431AA" w:rsidRDefault="00B26098" w:rsidP="00B26098">
            <w:pPr>
              <w:spacing w:after="0" w:line="240" w:lineRule="auto"/>
              <w:rPr>
                <w:rFonts w:ascii="Arial Narrow" w:eastAsia="Times New Roman" w:hAnsi="Arial Narrow" w:cs="Times New Roman"/>
                <w:sz w:val="16"/>
                <w:szCs w:val="16"/>
                <w:lang w:val="sr-Latn-RS"/>
              </w:rPr>
            </w:pPr>
          </w:p>
        </w:tc>
      </w:tr>
      <w:tr w:rsidR="00667BE3" w:rsidRPr="003431AA" w14:paraId="6046CBA9" w14:textId="77777777" w:rsidTr="00D14F72">
        <w:trPr>
          <w:trHeight w:val="420"/>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2CF2B7" w14:textId="700A3EEB" w:rsidR="00667BE3" w:rsidRPr="003431AA" w:rsidRDefault="00335D89" w:rsidP="00667BE3">
            <w:pPr>
              <w:spacing w:after="0" w:line="240" w:lineRule="auto"/>
              <w:rPr>
                <w:rFonts w:ascii="Arial Narrow" w:eastAsia="Times New Roman" w:hAnsi="Arial Narrow" w:cs="Calibri"/>
                <w:sz w:val="16"/>
                <w:szCs w:val="16"/>
                <w:lang w:val="sr-Latn-RS"/>
              </w:rPr>
            </w:pPr>
            <w:r>
              <w:rPr>
                <w:rFonts w:ascii="Arial Narrow" w:eastAsia="Times New Roman" w:hAnsi="Arial Narrow" w:cs="Arial"/>
                <w:i/>
                <w:iCs/>
                <w:sz w:val="16"/>
                <w:szCs w:val="16"/>
                <w:lang w:val="sr-Latn-RS"/>
              </w:rPr>
              <w:t>Politička mera</w:t>
            </w:r>
            <w:r w:rsidR="00667BE3" w:rsidRPr="003431AA">
              <w:rPr>
                <w:rFonts w:ascii="Arial Narrow" w:eastAsia="Times New Roman" w:hAnsi="Arial Narrow" w:cs="Arial"/>
                <w:i/>
                <w:iCs/>
                <w:sz w:val="16"/>
                <w:szCs w:val="16"/>
                <w:lang w:val="sr-Latn-RS"/>
              </w:rPr>
              <w:t>: Usklađivanje privrednog zakonodavstva</w:t>
            </w:r>
          </w:p>
        </w:tc>
        <w:tc>
          <w:tcPr>
            <w:tcW w:w="3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EC5324" w14:textId="7DB39D91" w:rsidR="00667BE3" w:rsidRPr="003431AA" w:rsidRDefault="00667BE3" w:rsidP="00667BE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27681DAA" w14:textId="2F1B8C91"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667BE3" w:rsidRPr="003431AA" w14:paraId="7E6E55B8" w14:textId="77777777" w:rsidTr="008128D8">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92AE013"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21</w:t>
            </w:r>
          </w:p>
        </w:tc>
        <w:tc>
          <w:tcPr>
            <w:tcW w:w="2734" w:type="dxa"/>
            <w:tcBorders>
              <w:top w:val="nil"/>
              <w:left w:val="nil"/>
              <w:bottom w:val="single" w:sz="4" w:space="0" w:color="auto"/>
              <w:right w:val="single" w:sz="4" w:space="0" w:color="auto"/>
            </w:tcBorders>
            <w:shd w:val="clear" w:color="auto" w:fill="FFC000" w:themeFill="accent4"/>
            <w:vAlign w:val="center"/>
            <w:hideMark/>
          </w:tcPr>
          <w:p w14:paraId="1CE2FFC9" w14:textId="509E1E41"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Obrazovanje jedne radne grupe samo za razmatranje propisa u privrednoj oblasti.</w:t>
            </w:r>
          </w:p>
        </w:tc>
        <w:tc>
          <w:tcPr>
            <w:tcW w:w="742" w:type="dxa"/>
            <w:tcBorders>
              <w:top w:val="nil"/>
              <w:left w:val="nil"/>
              <w:bottom w:val="single" w:sz="4" w:space="0" w:color="auto"/>
              <w:right w:val="single" w:sz="4" w:space="0" w:color="auto"/>
            </w:tcBorders>
            <w:shd w:val="clear" w:color="auto" w:fill="FFC000" w:themeFill="accent4"/>
            <w:vAlign w:val="center"/>
            <w:hideMark/>
          </w:tcPr>
          <w:p w14:paraId="4B7B956A"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FFC000" w:themeFill="accent4"/>
            <w:vAlign w:val="center"/>
            <w:hideMark/>
          </w:tcPr>
          <w:p w14:paraId="5F1FE3B7" w14:textId="11A74B07" w:rsidR="00667BE3" w:rsidRPr="003431AA" w:rsidRDefault="00BF62E5" w:rsidP="00667BE3">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MTI</w:t>
            </w:r>
          </w:p>
        </w:tc>
        <w:tc>
          <w:tcPr>
            <w:tcW w:w="2537" w:type="dxa"/>
            <w:tcBorders>
              <w:top w:val="nil"/>
              <w:left w:val="nil"/>
              <w:bottom w:val="single" w:sz="4" w:space="0" w:color="auto"/>
              <w:right w:val="single" w:sz="4" w:space="0" w:color="auto"/>
            </w:tcBorders>
            <w:shd w:val="clear" w:color="auto" w:fill="FFC000" w:themeFill="accent4"/>
            <w:vAlign w:val="center"/>
            <w:hideMark/>
          </w:tcPr>
          <w:p w14:paraId="656FC602" w14:textId="58766D79" w:rsidR="00667BE3" w:rsidRPr="003431AA" w:rsidRDefault="00667BE3" w:rsidP="002705B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Komisija je </w:t>
            </w:r>
            <w:r w:rsidR="002705BA">
              <w:rPr>
                <w:rFonts w:ascii="Arial Narrow" w:eastAsia="Times New Roman" w:hAnsi="Arial Narrow" w:cs="Arial"/>
                <w:sz w:val="16"/>
                <w:szCs w:val="16"/>
                <w:lang w:val="sr-Latn-RS"/>
              </w:rPr>
              <w:t>obrazovana</w:t>
            </w:r>
            <w:r w:rsidRPr="003431AA">
              <w:rPr>
                <w:rFonts w:ascii="Arial Narrow" w:eastAsia="Times New Roman" w:hAnsi="Arial Narrow" w:cs="Arial"/>
                <w:sz w:val="16"/>
                <w:szCs w:val="16"/>
                <w:lang w:val="sr-Latn-RS"/>
              </w:rPr>
              <w:t xml:space="preserve"> i funkcionalna</w:t>
            </w:r>
          </w:p>
        </w:tc>
        <w:tc>
          <w:tcPr>
            <w:tcW w:w="6764" w:type="dxa"/>
            <w:gridSpan w:val="8"/>
            <w:tcBorders>
              <w:top w:val="nil"/>
              <w:left w:val="nil"/>
              <w:bottom w:val="single" w:sz="4" w:space="0" w:color="auto"/>
              <w:right w:val="single" w:sz="4" w:space="0" w:color="auto"/>
            </w:tcBorders>
            <w:shd w:val="clear" w:color="auto" w:fill="FFC000" w:themeFill="accent4"/>
            <w:vAlign w:val="center"/>
          </w:tcPr>
          <w:p w14:paraId="0C0C3576" w14:textId="33A195BF" w:rsidR="00B26098" w:rsidRPr="003431AA" w:rsidRDefault="00B26098" w:rsidP="00667BE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toku razvoja. Dana 13.9.2023, Vlada je usvojila Nacrt zakona o stečaju, a ovo pitanje je takođe tretirano u procesu izrade relevantnih koncept dokumenata: Koncept dokumenta o upravnom i radnom sudu, i Koncept dokumenta o Zakoniku o građanskom postupku.</w:t>
            </w:r>
          </w:p>
        </w:tc>
        <w:tc>
          <w:tcPr>
            <w:tcW w:w="236" w:type="dxa"/>
            <w:vAlign w:val="center"/>
            <w:hideMark/>
          </w:tcPr>
          <w:p w14:paraId="4B6BB793"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BF62E5" w:rsidRPr="003431AA" w14:paraId="5657BF29" w14:textId="77777777" w:rsidTr="00BF62E5">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9DB7372" w14:textId="77777777" w:rsidR="00BF62E5" w:rsidRPr="003431AA" w:rsidRDefault="00BF62E5" w:rsidP="00BF62E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4" w:type="dxa"/>
            <w:tcBorders>
              <w:top w:val="nil"/>
              <w:left w:val="nil"/>
              <w:bottom w:val="single" w:sz="4" w:space="0" w:color="auto"/>
              <w:right w:val="single" w:sz="4" w:space="0" w:color="auto"/>
            </w:tcBorders>
            <w:shd w:val="clear" w:color="000000" w:fill="FF0000"/>
            <w:vAlign w:val="center"/>
            <w:hideMark/>
          </w:tcPr>
          <w:p w14:paraId="22E8C325" w14:textId="44CD7EF9"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Sprovođenje procene zakonodavnog uticaja u postojećem pravnom okviru.</w:t>
            </w:r>
          </w:p>
        </w:tc>
        <w:tc>
          <w:tcPr>
            <w:tcW w:w="742" w:type="dxa"/>
            <w:tcBorders>
              <w:top w:val="nil"/>
              <w:left w:val="nil"/>
              <w:bottom w:val="single" w:sz="4" w:space="0" w:color="auto"/>
              <w:right w:val="single" w:sz="4" w:space="0" w:color="auto"/>
            </w:tcBorders>
            <w:shd w:val="clear" w:color="000000" w:fill="FF0000"/>
            <w:vAlign w:val="center"/>
            <w:hideMark/>
          </w:tcPr>
          <w:p w14:paraId="5693170A"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000000" w:fill="FF0000"/>
            <w:hideMark/>
          </w:tcPr>
          <w:p w14:paraId="63E7C81A" w14:textId="016E0F84"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MTI</w:t>
            </w:r>
          </w:p>
        </w:tc>
        <w:tc>
          <w:tcPr>
            <w:tcW w:w="2537" w:type="dxa"/>
            <w:tcBorders>
              <w:top w:val="nil"/>
              <w:left w:val="nil"/>
              <w:bottom w:val="single" w:sz="4" w:space="0" w:color="auto"/>
              <w:right w:val="single" w:sz="4" w:space="0" w:color="auto"/>
            </w:tcBorders>
            <w:shd w:val="clear" w:color="000000" w:fill="FF0000"/>
            <w:vAlign w:val="center"/>
            <w:hideMark/>
          </w:tcPr>
          <w:p w14:paraId="4DF475BF" w14:textId="3D4188FE"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Provera završena</w:t>
            </w:r>
          </w:p>
        </w:tc>
        <w:tc>
          <w:tcPr>
            <w:tcW w:w="6764" w:type="dxa"/>
            <w:gridSpan w:val="8"/>
            <w:tcBorders>
              <w:top w:val="nil"/>
              <w:left w:val="nil"/>
              <w:bottom w:val="single" w:sz="4" w:space="0" w:color="auto"/>
              <w:right w:val="single" w:sz="4" w:space="0" w:color="auto"/>
            </w:tcBorders>
            <w:shd w:val="clear" w:color="000000" w:fill="FF0000"/>
            <w:vAlign w:val="center"/>
          </w:tcPr>
          <w:p w14:paraId="3655F43B" w14:textId="28E2F720" w:rsidR="00BF62E5" w:rsidRPr="003431AA" w:rsidRDefault="00BF62E5" w:rsidP="00BF62E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Nema razvoja</w:t>
            </w:r>
          </w:p>
        </w:tc>
        <w:tc>
          <w:tcPr>
            <w:tcW w:w="236" w:type="dxa"/>
            <w:vAlign w:val="center"/>
            <w:hideMark/>
          </w:tcPr>
          <w:p w14:paraId="1A875F17" w14:textId="77777777" w:rsidR="00BF62E5" w:rsidRPr="003431AA" w:rsidRDefault="00BF62E5" w:rsidP="00BF62E5">
            <w:pPr>
              <w:spacing w:after="0" w:line="240" w:lineRule="auto"/>
              <w:rPr>
                <w:rFonts w:ascii="Arial Narrow" w:eastAsia="Times New Roman" w:hAnsi="Arial Narrow" w:cs="Times New Roman"/>
                <w:sz w:val="16"/>
                <w:szCs w:val="16"/>
                <w:lang w:val="sr-Latn-RS"/>
              </w:rPr>
            </w:pPr>
          </w:p>
        </w:tc>
      </w:tr>
      <w:tr w:rsidR="00BF62E5" w:rsidRPr="003431AA" w14:paraId="59CF0D72" w14:textId="77777777" w:rsidTr="00BF62E5">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4D5E82" w14:textId="77777777" w:rsidR="00BF62E5" w:rsidRPr="003431AA" w:rsidRDefault="00BF62E5" w:rsidP="00BF62E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4" w:type="dxa"/>
            <w:tcBorders>
              <w:top w:val="nil"/>
              <w:left w:val="nil"/>
              <w:bottom w:val="single" w:sz="4" w:space="0" w:color="auto"/>
              <w:right w:val="single" w:sz="4" w:space="0" w:color="auto"/>
            </w:tcBorders>
            <w:shd w:val="clear" w:color="auto" w:fill="FFC000" w:themeFill="accent4"/>
            <w:vAlign w:val="center"/>
            <w:hideMark/>
          </w:tcPr>
          <w:p w14:paraId="562FA087" w14:textId="64BB5AF5"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w:t>
            </w:r>
            <w:r w:rsidR="00273C99">
              <w:rPr>
                <w:rFonts w:ascii="Arial Narrow" w:eastAsia="Times New Roman" w:hAnsi="Arial Narrow" w:cs="Arial"/>
                <w:sz w:val="16"/>
                <w:szCs w:val="16"/>
                <w:lang w:val="sr-Latn-RS"/>
              </w:rPr>
              <w:t>zrada paketa privrednih zakona.</w:t>
            </w:r>
          </w:p>
        </w:tc>
        <w:tc>
          <w:tcPr>
            <w:tcW w:w="742" w:type="dxa"/>
            <w:tcBorders>
              <w:top w:val="nil"/>
              <w:left w:val="nil"/>
              <w:bottom w:val="single" w:sz="4" w:space="0" w:color="auto"/>
              <w:right w:val="single" w:sz="4" w:space="0" w:color="auto"/>
            </w:tcBorders>
            <w:shd w:val="clear" w:color="auto" w:fill="FFC000" w:themeFill="accent4"/>
            <w:vAlign w:val="center"/>
            <w:hideMark/>
          </w:tcPr>
          <w:p w14:paraId="7C2E4C42"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auto" w:fill="FFC000" w:themeFill="accent4"/>
            <w:hideMark/>
          </w:tcPr>
          <w:p w14:paraId="17306B6D" w14:textId="5894D00C"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MTI</w:t>
            </w:r>
          </w:p>
        </w:tc>
        <w:tc>
          <w:tcPr>
            <w:tcW w:w="2537" w:type="dxa"/>
            <w:tcBorders>
              <w:top w:val="nil"/>
              <w:left w:val="nil"/>
              <w:bottom w:val="single" w:sz="4" w:space="0" w:color="auto"/>
              <w:right w:val="single" w:sz="4" w:space="0" w:color="auto"/>
            </w:tcBorders>
            <w:shd w:val="clear" w:color="auto" w:fill="FFC000" w:themeFill="accent4"/>
            <w:vAlign w:val="center"/>
            <w:hideMark/>
          </w:tcPr>
          <w:p w14:paraId="3795FA5B" w14:textId="1C8E2F82"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Zakoni su izrađeni i dostavljeni na </w:t>
            </w:r>
            <w:r w:rsidR="00ED7019" w:rsidRPr="003431AA">
              <w:rPr>
                <w:rFonts w:ascii="Arial Narrow" w:eastAsia="Times New Roman" w:hAnsi="Arial Narrow" w:cs="Arial"/>
                <w:sz w:val="16"/>
                <w:szCs w:val="16"/>
                <w:lang w:val="sr-Latn-RS"/>
              </w:rPr>
              <w:t>usvajanje</w:t>
            </w:r>
            <w:r w:rsidRPr="003431AA">
              <w:rPr>
                <w:rFonts w:ascii="Arial Narrow" w:eastAsia="Times New Roman" w:hAnsi="Arial Narrow" w:cs="Arial"/>
                <w:sz w:val="16"/>
                <w:szCs w:val="16"/>
                <w:lang w:val="sr-Latn-RS"/>
              </w:rPr>
              <w:t xml:space="preserve"> Skupštini</w:t>
            </w:r>
          </w:p>
        </w:tc>
        <w:tc>
          <w:tcPr>
            <w:tcW w:w="6764" w:type="dxa"/>
            <w:gridSpan w:val="8"/>
            <w:tcBorders>
              <w:top w:val="nil"/>
              <w:left w:val="nil"/>
              <w:bottom w:val="single" w:sz="4" w:space="0" w:color="auto"/>
              <w:right w:val="single" w:sz="4" w:space="0" w:color="auto"/>
            </w:tcBorders>
            <w:shd w:val="clear" w:color="auto" w:fill="FFC000" w:themeFill="accent4"/>
            <w:vAlign w:val="center"/>
            <w:hideMark/>
          </w:tcPr>
          <w:p w14:paraId="0FB25306" w14:textId="4911AD44" w:rsidR="00BF62E5" w:rsidRPr="003431AA" w:rsidRDefault="00BF62E5" w:rsidP="00BF62E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Nacrt Zakona o stečaju nakon usvajanja od strane Vladi, prosleđen je Skupštini.</w:t>
            </w:r>
            <w:r w:rsidRPr="003431AA">
              <w:rPr>
                <w:rStyle w:val="FootnoteReference"/>
                <w:rFonts w:ascii="Arial Narrow" w:eastAsia="Times New Roman" w:hAnsi="Arial Narrow" w:cs="Arial"/>
                <w:color w:val="000000"/>
                <w:sz w:val="16"/>
                <w:szCs w:val="16"/>
                <w:lang w:val="sr-Latn-RS"/>
              </w:rPr>
              <w:footnoteReference w:id="56"/>
            </w:r>
          </w:p>
        </w:tc>
        <w:tc>
          <w:tcPr>
            <w:tcW w:w="236" w:type="dxa"/>
            <w:vAlign w:val="center"/>
            <w:hideMark/>
          </w:tcPr>
          <w:p w14:paraId="4727B81D" w14:textId="77777777" w:rsidR="00BF62E5" w:rsidRPr="003431AA" w:rsidRDefault="00BF62E5" w:rsidP="00BF62E5">
            <w:pPr>
              <w:spacing w:after="0" w:line="240" w:lineRule="auto"/>
              <w:rPr>
                <w:rFonts w:ascii="Arial Narrow" w:eastAsia="Times New Roman" w:hAnsi="Arial Narrow" w:cs="Times New Roman"/>
                <w:sz w:val="16"/>
                <w:szCs w:val="16"/>
                <w:lang w:val="sr-Latn-RS"/>
              </w:rPr>
            </w:pPr>
          </w:p>
        </w:tc>
      </w:tr>
      <w:tr w:rsidR="00667BE3" w:rsidRPr="003431AA" w14:paraId="0FC08EDF" w14:textId="77777777" w:rsidTr="00D14F72">
        <w:trPr>
          <w:trHeight w:val="389"/>
        </w:trPr>
        <w:tc>
          <w:tcPr>
            <w:tcW w:w="11200" w:type="dxa"/>
            <w:gridSpan w:val="7"/>
            <w:tcBorders>
              <w:top w:val="nil"/>
              <w:left w:val="single" w:sz="4" w:space="0" w:color="auto"/>
              <w:bottom w:val="single" w:sz="4" w:space="0" w:color="auto"/>
              <w:right w:val="single" w:sz="4" w:space="0" w:color="auto"/>
            </w:tcBorders>
            <w:shd w:val="clear" w:color="auto" w:fill="auto"/>
            <w:vAlign w:val="center"/>
          </w:tcPr>
          <w:p w14:paraId="433D2CAF" w14:textId="5F1989E0" w:rsidR="00667BE3" w:rsidRPr="003431AA" w:rsidRDefault="00335D89" w:rsidP="00667BE3">
            <w:pPr>
              <w:spacing w:after="0" w:line="240" w:lineRule="auto"/>
              <w:rPr>
                <w:rFonts w:ascii="Arial Narrow" w:eastAsia="Times New Roman" w:hAnsi="Arial Narrow" w:cs="Calibri"/>
                <w:sz w:val="16"/>
                <w:szCs w:val="16"/>
                <w:lang w:val="sr-Latn-RS"/>
              </w:rPr>
            </w:pPr>
            <w:r>
              <w:rPr>
                <w:rFonts w:ascii="Arial Narrow" w:eastAsia="Times New Roman" w:hAnsi="Arial Narrow" w:cs="Arial"/>
                <w:i/>
                <w:iCs/>
                <w:sz w:val="16"/>
                <w:szCs w:val="16"/>
                <w:lang w:val="sr-Latn-RS"/>
              </w:rPr>
              <w:t>Politička mera</w:t>
            </w:r>
            <w:r w:rsidR="00667BE3" w:rsidRPr="003431AA">
              <w:rPr>
                <w:rFonts w:ascii="Arial Narrow" w:eastAsia="Times New Roman" w:hAnsi="Arial Narrow" w:cs="Arial"/>
                <w:i/>
                <w:iCs/>
                <w:sz w:val="16"/>
                <w:szCs w:val="16"/>
                <w:lang w:val="sr-Latn-RS"/>
              </w:rPr>
              <w:t>: Osnivanje Privrednog suda</w:t>
            </w:r>
          </w:p>
        </w:tc>
        <w:tc>
          <w:tcPr>
            <w:tcW w:w="3497" w:type="dxa"/>
            <w:gridSpan w:val="6"/>
            <w:tcBorders>
              <w:top w:val="nil"/>
              <w:left w:val="single" w:sz="4" w:space="0" w:color="auto"/>
              <w:bottom w:val="single" w:sz="4" w:space="0" w:color="auto"/>
              <w:right w:val="single" w:sz="4" w:space="0" w:color="auto"/>
            </w:tcBorders>
            <w:shd w:val="clear" w:color="auto" w:fill="auto"/>
            <w:vAlign w:val="center"/>
          </w:tcPr>
          <w:p w14:paraId="2BEFB61A" w14:textId="7BC1782F" w:rsidR="00667BE3" w:rsidRPr="003431AA" w:rsidRDefault="00667BE3" w:rsidP="00667BE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75%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1CE81D81" w14:textId="488EDE3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667BE3" w:rsidRPr="003431AA" w14:paraId="570185A3"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43B13E" w14:textId="77777777" w:rsidR="00667BE3" w:rsidRPr="003431AA" w:rsidRDefault="00667BE3" w:rsidP="00667BE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4" w:type="dxa"/>
            <w:tcBorders>
              <w:top w:val="nil"/>
              <w:left w:val="nil"/>
              <w:bottom w:val="single" w:sz="4" w:space="0" w:color="auto"/>
              <w:right w:val="single" w:sz="4" w:space="0" w:color="auto"/>
            </w:tcBorders>
            <w:shd w:val="clear" w:color="auto" w:fill="0070C0"/>
            <w:vAlign w:val="center"/>
            <w:hideMark/>
          </w:tcPr>
          <w:p w14:paraId="7AF387C3" w14:textId="7E221FA2"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zakona o Privrednom sudu.</w:t>
            </w:r>
          </w:p>
        </w:tc>
        <w:tc>
          <w:tcPr>
            <w:tcW w:w="742" w:type="dxa"/>
            <w:tcBorders>
              <w:top w:val="nil"/>
              <w:left w:val="nil"/>
              <w:bottom w:val="single" w:sz="4" w:space="0" w:color="auto"/>
              <w:right w:val="single" w:sz="4" w:space="0" w:color="auto"/>
            </w:tcBorders>
            <w:shd w:val="clear" w:color="auto" w:fill="0070C0"/>
            <w:vAlign w:val="center"/>
            <w:hideMark/>
          </w:tcPr>
          <w:p w14:paraId="6BAC47F0" w14:textId="77777777"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nil"/>
              <w:left w:val="nil"/>
              <w:bottom w:val="single" w:sz="4" w:space="0" w:color="auto"/>
              <w:right w:val="single" w:sz="4" w:space="0" w:color="auto"/>
            </w:tcBorders>
            <w:shd w:val="clear" w:color="auto" w:fill="0070C0"/>
            <w:vAlign w:val="center"/>
            <w:hideMark/>
          </w:tcPr>
          <w:p w14:paraId="4B50A504" w14:textId="3F8F360F" w:rsidR="00667BE3" w:rsidRPr="003431AA" w:rsidRDefault="00667BE3" w:rsidP="00667BE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w:t>
            </w:r>
          </w:p>
        </w:tc>
        <w:tc>
          <w:tcPr>
            <w:tcW w:w="2537" w:type="dxa"/>
            <w:tcBorders>
              <w:top w:val="nil"/>
              <w:left w:val="nil"/>
              <w:bottom w:val="single" w:sz="4" w:space="0" w:color="auto"/>
              <w:right w:val="single" w:sz="4" w:space="0" w:color="auto"/>
            </w:tcBorders>
            <w:shd w:val="clear" w:color="auto" w:fill="0070C0"/>
            <w:vAlign w:val="center"/>
            <w:hideMark/>
          </w:tcPr>
          <w:p w14:paraId="6FD77AC5" w14:textId="346EC8CE" w:rsidR="00667BE3" w:rsidRPr="003431AA" w:rsidRDefault="00667BE3" w:rsidP="00667BE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Usvojen Zakon o Privrednom sudu</w:t>
            </w:r>
          </w:p>
        </w:tc>
        <w:tc>
          <w:tcPr>
            <w:tcW w:w="6764" w:type="dxa"/>
            <w:gridSpan w:val="8"/>
            <w:tcBorders>
              <w:top w:val="nil"/>
              <w:left w:val="nil"/>
              <w:bottom w:val="single" w:sz="4" w:space="0" w:color="auto"/>
              <w:right w:val="single" w:sz="4" w:space="0" w:color="auto"/>
            </w:tcBorders>
            <w:shd w:val="clear" w:color="auto" w:fill="0070C0"/>
            <w:vAlign w:val="center"/>
            <w:hideMark/>
          </w:tcPr>
          <w:p w14:paraId="388DBC1F" w14:textId="48AD4067" w:rsidR="00667BE3" w:rsidRPr="003431AA" w:rsidRDefault="00B26098" w:rsidP="00667BE3">
            <w:pPr>
              <w:rPr>
                <w:rFonts w:ascii="Arial Narrow" w:hAnsi="Arial Narrow" w:cs="Calibri"/>
                <w:sz w:val="22"/>
                <w:lang w:val="sr-Latn-RS"/>
              </w:rPr>
            </w:pPr>
            <w:r w:rsidRPr="003431AA">
              <w:rPr>
                <w:rFonts w:ascii="Arial Narrow" w:eastAsia="Times New Roman" w:hAnsi="Arial Narrow" w:cs="Calibri"/>
                <w:sz w:val="16"/>
                <w:szCs w:val="16"/>
                <w:lang w:val="sr-Latn-RS"/>
              </w:rPr>
              <w:t>Zakon o Privrednom sudu usvojen je u januaru 2022. godine, a nakon dekretiranja objavljen je u Službenom listu u februaru 2022. godine</w:t>
            </w:r>
            <w:r w:rsidR="00667BE3" w:rsidRPr="003431AA">
              <w:rPr>
                <w:rFonts w:ascii="Arial Narrow" w:hAnsi="Arial Narrow" w:cs="Calibri"/>
                <w:sz w:val="16"/>
                <w:lang w:val="sr-Latn-RS"/>
              </w:rPr>
              <w:t>.</w:t>
            </w:r>
            <w:r w:rsidR="00667BE3" w:rsidRPr="003431AA">
              <w:rPr>
                <w:rStyle w:val="FootnoteReference"/>
                <w:rFonts w:ascii="Arial Narrow" w:hAnsi="Arial Narrow" w:cs="Calibri"/>
                <w:sz w:val="16"/>
                <w:lang w:val="sr-Latn-RS"/>
              </w:rPr>
              <w:footnoteReference w:id="57"/>
            </w:r>
            <w:r w:rsidR="00667BE3" w:rsidRPr="003431AA">
              <w:rPr>
                <w:rFonts w:ascii="Arial Narrow" w:hAnsi="Arial Narrow" w:cs="Calibri"/>
                <w:sz w:val="16"/>
                <w:lang w:val="sr-Latn-RS"/>
              </w:rPr>
              <w:t xml:space="preserve"> </w:t>
            </w:r>
          </w:p>
        </w:tc>
        <w:tc>
          <w:tcPr>
            <w:tcW w:w="236" w:type="dxa"/>
            <w:vAlign w:val="center"/>
            <w:hideMark/>
          </w:tcPr>
          <w:p w14:paraId="3076C21C" w14:textId="7777777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B26098" w:rsidRPr="003431AA" w14:paraId="694D1752" w14:textId="77777777" w:rsidTr="001F305F">
        <w:trPr>
          <w:trHeight w:val="71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9368" w14:textId="77777777" w:rsidR="00B26098" w:rsidRPr="003431AA" w:rsidRDefault="00B26098" w:rsidP="00B260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25</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29D3EAC7" w14:textId="214809BF" w:rsidR="00B26098" w:rsidRPr="003431AA" w:rsidRDefault="00B26098" w:rsidP="00B26098">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Prilagođavanje i reorganizacija budžeta Privrednog suda.</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41E2A0A5" w14:textId="77777777" w:rsidR="00B26098" w:rsidRPr="003431AA" w:rsidRDefault="00B26098" w:rsidP="00B260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2E39B74E" w14:textId="3FB8AAED" w:rsidR="00B26098" w:rsidRPr="003431AA" w:rsidRDefault="00B26098" w:rsidP="00B260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single" w:sz="4" w:space="0" w:color="auto"/>
              <w:left w:val="nil"/>
              <w:bottom w:val="single" w:sz="4" w:space="0" w:color="auto"/>
              <w:right w:val="single" w:sz="4" w:space="0" w:color="auto"/>
            </w:tcBorders>
            <w:shd w:val="clear" w:color="000000" w:fill="FFC000"/>
            <w:vAlign w:val="center"/>
            <w:hideMark/>
          </w:tcPr>
          <w:p w14:paraId="7739EB3F" w14:textId="1FA78D13" w:rsidR="00B26098" w:rsidRPr="003431AA" w:rsidRDefault="00B26098" w:rsidP="00B26098">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Odobreni budžet ispunjava infrastrukturne potrebe novog Privrednog suda</w:t>
            </w:r>
          </w:p>
        </w:tc>
        <w:tc>
          <w:tcPr>
            <w:tcW w:w="6764" w:type="dxa"/>
            <w:gridSpan w:val="8"/>
            <w:tcBorders>
              <w:top w:val="single" w:sz="4" w:space="0" w:color="auto"/>
              <w:left w:val="nil"/>
              <w:bottom w:val="single" w:sz="4" w:space="0" w:color="auto"/>
              <w:right w:val="single" w:sz="4" w:space="0" w:color="auto"/>
            </w:tcBorders>
            <w:shd w:val="clear" w:color="auto" w:fill="FFC000"/>
            <w:vAlign w:val="center"/>
            <w:hideMark/>
          </w:tcPr>
          <w:p w14:paraId="0402CDC5" w14:textId="40677350" w:rsidR="00B26098" w:rsidRPr="003431AA" w:rsidRDefault="00B26098" w:rsidP="00B26098">
            <w:pPr>
              <w:spacing w:after="240"/>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Godine 2023. izdvojen je budžet za Privredni sud, </w:t>
            </w:r>
            <w:r w:rsidR="00BF62E5" w:rsidRPr="003431AA">
              <w:rPr>
                <w:rFonts w:ascii="Arial Narrow" w:hAnsi="Arial Narrow" w:cs="Calibri"/>
                <w:color w:val="000000"/>
                <w:sz w:val="16"/>
                <w:szCs w:val="16"/>
                <w:lang w:val="sr-Latn-RS"/>
              </w:rPr>
              <w:t>mada</w:t>
            </w:r>
            <w:r w:rsidRPr="003431AA">
              <w:rPr>
                <w:rFonts w:ascii="Arial Narrow" w:hAnsi="Arial Narrow" w:cs="Calibri"/>
                <w:color w:val="000000"/>
                <w:sz w:val="16"/>
                <w:szCs w:val="16"/>
                <w:lang w:val="sr-Latn-RS"/>
              </w:rPr>
              <w:t xml:space="preserve"> nedovoljan. </w:t>
            </w:r>
            <w:r w:rsidR="00BF62E5" w:rsidRPr="003431AA">
              <w:rPr>
                <w:rFonts w:ascii="Arial Narrow" w:hAnsi="Arial Narrow" w:cs="Calibri"/>
                <w:color w:val="000000"/>
                <w:sz w:val="16"/>
                <w:szCs w:val="16"/>
                <w:lang w:val="sr-Latn-RS"/>
              </w:rPr>
              <w:t>SSK</w:t>
            </w:r>
            <w:r w:rsidRPr="003431AA">
              <w:rPr>
                <w:rFonts w:ascii="Arial Narrow" w:hAnsi="Arial Narrow" w:cs="Calibri"/>
                <w:color w:val="000000"/>
                <w:sz w:val="16"/>
                <w:szCs w:val="16"/>
                <w:lang w:val="sr-Latn-RS"/>
              </w:rPr>
              <w:t xml:space="preserve"> je uspešno završio ovu aktivnost prema </w:t>
            </w:r>
            <w:r w:rsidR="00BF62E5" w:rsidRPr="003431AA">
              <w:rPr>
                <w:rFonts w:ascii="Arial Narrow" w:hAnsi="Arial Narrow" w:cs="Calibri"/>
                <w:color w:val="000000"/>
                <w:sz w:val="16"/>
                <w:szCs w:val="16"/>
                <w:lang w:val="sr-Latn-RS"/>
              </w:rPr>
              <w:t xml:space="preserve">budžetskim </w:t>
            </w:r>
            <w:r w:rsidRPr="003431AA">
              <w:rPr>
                <w:rFonts w:ascii="Arial Narrow" w:hAnsi="Arial Narrow" w:cs="Calibri"/>
                <w:color w:val="000000"/>
                <w:sz w:val="16"/>
                <w:szCs w:val="16"/>
                <w:lang w:val="sr-Latn-RS"/>
              </w:rPr>
              <w:t>mogu</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nostima </w:t>
            </w:r>
          </w:p>
        </w:tc>
        <w:tc>
          <w:tcPr>
            <w:tcW w:w="236" w:type="dxa"/>
            <w:vAlign w:val="center"/>
            <w:hideMark/>
          </w:tcPr>
          <w:p w14:paraId="7A9CB808" w14:textId="77777777" w:rsidR="00B26098" w:rsidRPr="003431AA" w:rsidRDefault="00B26098" w:rsidP="00B26098">
            <w:pPr>
              <w:spacing w:after="0" w:line="240" w:lineRule="auto"/>
              <w:rPr>
                <w:rFonts w:ascii="Arial Narrow" w:eastAsia="Times New Roman" w:hAnsi="Arial Narrow" w:cs="Times New Roman"/>
                <w:sz w:val="16"/>
                <w:szCs w:val="16"/>
                <w:lang w:val="sr-Latn-RS"/>
              </w:rPr>
            </w:pPr>
          </w:p>
        </w:tc>
      </w:tr>
      <w:tr w:rsidR="00BF62E5" w:rsidRPr="003431AA" w14:paraId="0980E34D" w14:textId="77777777" w:rsidTr="00BF62E5">
        <w:trPr>
          <w:trHeight w:val="1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D848DEA" w14:textId="77777777" w:rsidR="00BF62E5" w:rsidRPr="003431AA" w:rsidRDefault="00BF62E5" w:rsidP="00BF62E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26</w:t>
            </w:r>
          </w:p>
        </w:tc>
        <w:tc>
          <w:tcPr>
            <w:tcW w:w="2734" w:type="dxa"/>
            <w:tcBorders>
              <w:top w:val="nil"/>
              <w:left w:val="nil"/>
              <w:bottom w:val="single" w:sz="4" w:space="0" w:color="auto"/>
              <w:right w:val="single" w:sz="4" w:space="0" w:color="auto"/>
            </w:tcBorders>
            <w:shd w:val="clear" w:color="auto" w:fill="92D050"/>
            <w:vAlign w:val="center"/>
            <w:hideMark/>
          </w:tcPr>
          <w:p w14:paraId="71451DC6" w14:textId="235A01E8"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Obuka sudija u specijalizovanim privrednim oblastima.</w:t>
            </w:r>
          </w:p>
        </w:tc>
        <w:tc>
          <w:tcPr>
            <w:tcW w:w="742" w:type="dxa"/>
            <w:tcBorders>
              <w:top w:val="nil"/>
              <w:left w:val="nil"/>
              <w:bottom w:val="single" w:sz="4" w:space="0" w:color="auto"/>
              <w:right w:val="single" w:sz="4" w:space="0" w:color="auto"/>
            </w:tcBorders>
            <w:shd w:val="clear" w:color="auto" w:fill="92D050"/>
            <w:vAlign w:val="center"/>
            <w:hideMark/>
          </w:tcPr>
          <w:p w14:paraId="5B11210D"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6ADEB9D7"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039437FC" w14:textId="3B2DE609"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auto" w:fill="92D050"/>
            <w:vAlign w:val="center"/>
            <w:hideMark/>
          </w:tcPr>
          <w:p w14:paraId="6834662F" w14:textId="4A696F96"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w:t>
            </w:r>
          </w:p>
        </w:tc>
        <w:tc>
          <w:tcPr>
            <w:tcW w:w="2537" w:type="dxa"/>
            <w:tcBorders>
              <w:top w:val="nil"/>
              <w:left w:val="nil"/>
              <w:bottom w:val="single" w:sz="4" w:space="0" w:color="auto"/>
              <w:right w:val="single" w:sz="4" w:space="0" w:color="auto"/>
            </w:tcBorders>
            <w:shd w:val="clear" w:color="auto" w:fill="92D050"/>
            <w:vAlign w:val="center"/>
            <w:hideMark/>
          </w:tcPr>
          <w:p w14:paraId="3D40F649" w14:textId="6DF1DD36"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9 obuke su održane u toku godine</w:t>
            </w:r>
          </w:p>
        </w:tc>
        <w:tc>
          <w:tcPr>
            <w:tcW w:w="6764" w:type="dxa"/>
            <w:gridSpan w:val="8"/>
            <w:tcBorders>
              <w:top w:val="nil"/>
              <w:left w:val="nil"/>
              <w:bottom w:val="single" w:sz="4" w:space="0" w:color="auto"/>
              <w:right w:val="single" w:sz="4" w:space="0" w:color="auto"/>
            </w:tcBorders>
            <w:shd w:val="clear" w:color="auto" w:fill="92D050"/>
            <w:vAlign w:val="center"/>
            <w:hideMark/>
          </w:tcPr>
          <w:p w14:paraId="003526DD" w14:textId="0271CC5C" w:rsidR="00BF62E5" w:rsidRPr="003431AA" w:rsidRDefault="00BF62E5" w:rsidP="00BF62E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Održano je 10 obuka iz oblasti privrede, u kojima su korisnici bile sudije i stručni saradnici ovog suda, na slede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 temama: Implikacije u praksi Zakona o privrednim dru</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tvima</w:t>
            </w:r>
            <w:r w:rsidRPr="003431AA">
              <w:rPr>
                <w:rStyle w:val="FootnoteReference"/>
                <w:rFonts w:ascii="Arial Narrow" w:eastAsia="Times New Roman" w:hAnsi="Arial Narrow" w:cs="Calibri"/>
                <w:sz w:val="16"/>
                <w:szCs w:val="16"/>
                <w:lang w:val="sr-Latn-RS"/>
              </w:rPr>
              <w:footnoteReference w:id="58"/>
            </w:r>
            <w:r w:rsidRPr="003431AA">
              <w:rPr>
                <w:rFonts w:ascii="Arial Narrow" w:eastAsia="Times New Roman" w:hAnsi="Arial Narrow" w:cs="Calibri"/>
                <w:sz w:val="16"/>
                <w:szCs w:val="16"/>
                <w:lang w:val="sr-Latn-RS"/>
              </w:rPr>
              <w:t xml:space="preserve"> ; Izvr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ni postupak-ovla</w:t>
            </w:r>
            <w:r w:rsidRPr="003431AA">
              <w:rPr>
                <w:rFonts w:ascii="Arial Narrow" w:eastAsia="Times New Roman" w:hAnsi="Arial Narrow" w:cs="Arial Narrow"/>
                <w:sz w:val="16"/>
                <w:szCs w:val="16"/>
                <w:lang w:val="sr-Latn-RS"/>
              </w:rPr>
              <w:t>š</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enje izvr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enja.;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59"/>
            </w:r>
            <w:r w:rsidRPr="003431AA">
              <w:rPr>
                <w:rFonts w:ascii="Arial Narrow" w:eastAsia="Times New Roman" w:hAnsi="Arial Narrow" w:cs="Calibri"/>
                <w:sz w:val="16"/>
                <w:szCs w:val="16"/>
                <w:lang w:val="sr-Latn-RS"/>
              </w:rPr>
              <w:t xml:space="preserve">  Arbitra</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60"/>
            </w:r>
            <w:r w:rsidRPr="003431AA">
              <w:rPr>
                <w:rFonts w:ascii="Arial Narrow" w:eastAsia="Times New Roman" w:hAnsi="Arial Narrow" w:cs="Calibri"/>
                <w:sz w:val="16"/>
                <w:szCs w:val="16"/>
                <w:lang w:val="sr-Latn-RS"/>
              </w:rPr>
              <w:t xml:space="preserve">  Razumevanje bankarske industrije, osiguranja i finansijskih institucija;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61"/>
            </w:r>
            <w:r w:rsidRPr="003431AA">
              <w:rPr>
                <w:lang w:val="sr-Latn-RS"/>
              </w:rPr>
              <w:t xml:space="preserve"> </w:t>
            </w:r>
            <w:r w:rsidRPr="003431AA">
              <w:rPr>
                <w:rFonts w:ascii="Arial Narrow" w:eastAsia="Times New Roman" w:hAnsi="Arial Narrow" w:cs="Calibri"/>
                <w:sz w:val="16"/>
                <w:szCs w:val="16"/>
                <w:lang w:val="sr-Latn-RS"/>
              </w:rPr>
              <w:t>Ugovori o izgradnji; Sprovođenje i specifičnosti međunarodnih instrumenata, EU direktiva i uredbi o komercijalnim i carinskim pitanjima,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62"/>
            </w:r>
            <w:r w:rsidRPr="003431AA">
              <w:rPr>
                <w:rFonts w:ascii="Arial Narrow" w:eastAsia="Times New Roman" w:hAnsi="Arial Narrow" w:cs="Calibri"/>
                <w:sz w:val="16"/>
                <w:szCs w:val="16"/>
                <w:lang w:val="sr-Latn-RS"/>
              </w:rPr>
              <w:t xml:space="preserve"> jedna na temu: Pregled specifičnosti IKT industrije, licenciranja i imovinskih prava</w:t>
            </w:r>
            <w:r w:rsidRPr="003431AA">
              <w:rPr>
                <w:rStyle w:val="FootnoteReference"/>
                <w:rFonts w:ascii="Arial Narrow" w:eastAsia="Times New Roman" w:hAnsi="Arial Narrow" w:cs="Calibri"/>
                <w:sz w:val="16"/>
                <w:szCs w:val="16"/>
                <w:lang w:val="sr-Latn-RS"/>
              </w:rPr>
              <w:footnoteReference w:id="63"/>
            </w:r>
            <w:r w:rsidRPr="003431AA">
              <w:rPr>
                <w:rFonts w:ascii="Arial Narrow" w:eastAsia="Times New Roman" w:hAnsi="Arial Narrow" w:cs="Calibri"/>
                <w:sz w:val="16"/>
                <w:szCs w:val="16"/>
                <w:lang w:val="sr-Latn-RS"/>
              </w:rPr>
              <w:t>; kao i Priznavanje i izvršenje stranih sudskih i arbitražnih odluka.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64"/>
            </w:r>
          </w:p>
        </w:tc>
        <w:tc>
          <w:tcPr>
            <w:tcW w:w="236" w:type="dxa"/>
            <w:vAlign w:val="center"/>
            <w:hideMark/>
          </w:tcPr>
          <w:p w14:paraId="1220A5AF" w14:textId="77777777" w:rsidR="00BF62E5" w:rsidRPr="003431AA" w:rsidRDefault="00BF62E5" w:rsidP="00BF62E5">
            <w:pPr>
              <w:spacing w:after="0" w:line="240" w:lineRule="auto"/>
              <w:rPr>
                <w:rFonts w:ascii="Arial Narrow" w:eastAsia="Times New Roman" w:hAnsi="Arial Narrow" w:cs="Times New Roman"/>
                <w:sz w:val="16"/>
                <w:szCs w:val="16"/>
                <w:lang w:val="sr-Latn-RS"/>
              </w:rPr>
            </w:pPr>
          </w:p>
        </w:tc>
      </w:tr>
      <w:tr w:rsidR="00BF62E5" w:rsidRPr="003431AA" w14:paraId="3D748F2E" w14:textId="77777777" w:rsidTr="00773FAF">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9CAFB6" w14:textId="77777777" w:rsidR="00BF62E5" w:rsidRPr="003431AA" w:rsidRDefault="00BF62E5" w:rsidP="00BF62E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27</w:t>
            </w:r>
          </w:p>
        </w:tc>
        <w:tc>
          <w:tcPr>
            <w:tcW w:w="2734" w:type="dxa"/>
            <w:tcBorders>
              <w:top w:val="nil"/>
              <w:left w:val="nil"/>
              <w:bottom w:val="single" w:sz="4" w:space="0" w:color="auto"/>
              <w:right w:val="single" w:sz="4" w:space="0" w:color="auto"/>
            </w:tcBorders>
            <w:shd w:val="clear" w:color="auto" w:fill="92D050"/>
            <w:vAlign w:val="center"/>
            <w:hideMark/>
          </w:tcPr>
          <w:p w14:paraId="060DA1A2" w14:textId="7D2BC91B"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Obuka pomoćnog osoblja u specijalizovanim privrednim oblastima.</w:t>
            </w:r>
          </w:p>
        </w:tc>
        <w:tc>
          <w:tcPr>
            <w:tcW w:w="742" w:type="dxa"/>
            <w:tcBorders>
              <w:top w:val="nil"/>
              <w:left w:val="nil"/>
              <w:bottom w:val="single" w:sz="4" w:space="0" w:color="auto"/>
              <w:right w:val="single" w:sz="4" w:space="0" w:color="auto"/>
            </w:tcBorders>
            <w:shd w:val="clear" w:color="auto" w:fill="92D050"/>
            <w:vAlign w:val="center"/>
            <w:hideMark/>
          </w:tcPr>
          <w:p w14:paraId="69B2C4D6"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5DD015F9"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53FE789A" w14:textId="0A363D08"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auto" w:fill="92D050"/>
            <w:vAlign w:val="center"/>
            <w:hideMark/>
          </w:tcPr>
          <w:p w14:paraId="646580FD" w14:textId="4211CA04"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AP</w:t>
            </w:r>
          </w:p>
        </w:tc>
        <w:tc>
          <w:tcPr>
            <w:tcW w:w="2537" w:type="dxa"/>
            <w:tcBorders>
              <w:top w:val="nil"/>
              <w:left w:val="nil"/>
              <w:bottom w:val="single" w:sz="4" w:space="0" w:color="auto"/>
              <w:right w:val="single" w:sz="4" w:space="0" w:color="auto"/>
            </w:tcBorders>
            <w:shd w:val="clear" w:color="auto" w:fill="92D050"/>
            <w:vAlign w:val="center"/>
            <w:hideMark/>
          </w:tcPr>
          <w:p w14:paraId="251249F8" w14:textId="50D19331"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9 obuke su održane u toku godine</w:t>
            </w:r>
          </w:p>
        </w:tc>
        <w:tc>
          <w:tcPr>
            <w:tcW w:w="6764" w:type="dxa"/>
            <w:gridSpan w:val="8"/>
            <w:tcBorders>
              <w:top w:val="nil"/>
              <w:left w:val="nil"/>
              <w:bottom w:val="single" w:sz="4" w:space="0" w:color="auto"/>
              <w:right w:val="single" w:sz="4" w:space="0" w:color="auto"/>
            </w:tcBorders>
            <w:shd w:val="clear" w:color="auto" w:fill="92D050"/>
            <w:vAlign w:val="center"/>
            <w:hideMark/>
          </w:tcPr>
          <w:p w14:paraId="49AC83B0" w14:textId="36C98163" w:rsidR="00BF62E5" w:rsidRPr="003431AA" w:rsidRDefault="00BF62E5" w:rsidP="009666F1">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Održano je 10 obuka iz oblasti privrede, u kojima su korisnici bile sudije i stručni saradnici ovog suda, na slede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 temama: Implikacije u praksi Zakona o privrednim dru</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tvima;</w:t>
            </w:r>
            <w:r w:rsidRPr="003431AA">
              <w:rPr>
                <w:rStyle w:val="FootnoteReference"/>
                <w:rFonts w:ascii="Arial Narrow" w:eastAsia="Times New Roman" w:hAnsi="Arial Narrow" w:cs="Calibri"/>
                <w:sz w:val="16"/>
                <w:szCs w:val="16"/>
                <w:lang w:val="sr-Latn-RS"/>
              </w:rPr>
              <w:footnoteReference w:id="65"/>
            </w:r>
            <w:r w:rsidRPr="003431AA">
              <w:rPr>
                <w:rFonts w:ascii="Arial Narrow" w:eastAsia="Times New Roman" w:hAnsi="Arial Narrow" w:cs="Calibri"/>
                <w:sz w:val="16"/>
                <w:szCs w:val="16"/>
                <w:lang w:val="sr-Latn-RS"/>
              </w:rPr>
              <w:t xml:space="preserve">                                                                                                               Izvr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ni postupak-ovla</w:t>
            </w:r>
            <w:r w:rsidRPr="003431AA">
              <w:rPr>
                <w:rFonts w:ascii="Arial Narrow" w:eastAsia="Times New Roman" w:hAnsi="Arial Narrow" w:cs="Arial Narrow"/>
                <w:sz w:val="16"/>
                <w:szCs w:val="16"/>
                <w:lang w:val="sr-Latn-RS"/>
              </w:rPr>
              <w:t>š</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enje izvr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enja.;</w:t>
            </w:r>
            <w:r w:rsidRPr="003431AA">
              <w:rPr>
                <w:rStyle w:val="FootnoteReference"/>
                <w:rFonts w:ascii="Arial Narrow" w:eastAsia="Times New Roman" w:hAnsi="Arial Narrow" w:cs="Calibri"/>
                <w:sz w:val="16"/>
                <w:szCs w:val="16"/>
                <w:lang w:val="sr-Latn-RS"/>
              </w:rPr>
              <w:footnoteReference w:id="66"/>
            </w:r>
            <w:r w:rsidRPr="003431AA">
              <w:rPr>
                <w:rFonts w:ascii="Arial Narrow" w:eastAsia="Times New Roman" w:hAnsi="Arial Narrow" w:cs="Calibri"/>
                <w:sz w:val="16"/>
                <w:szCs w:val="16"/>
                <w:lang w:val="sr-Latn-RS"/>
              </w:rPr>
              <w:t xml:space="preserve">   Arbitra</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a;</w:t>
            </w:r>
            <w:r w:rsidRPr="003431AA">
              <w:rPr>
                <w:rStyle w:val="FootnoteReference"/>
                <w:rFonts w:ascii="Arial Narrow" w:eastAsia="Times New Roman" w:hAnsi="Arial Narrow" w:cs="Calibri"/>
                <w:sz w:val="16"/>
                <w:szCs w:val="16"/>
                <w:lang w:val="sr-Latn-RS"/>
              </w:rPr>
              <w:footnoteReference w:id="67"/>
            </w:r>
            <w:r w:rsidRPr="003431AA">
              <w:rPr>
                <w:rFonts w:ascii="Arial Narrow" w:eastAsia="Times New Roman" w:hAnsi="Arial Narrow" w:cs="Calibri"/>
                <w:sz w:val="16"/>
                <w:szCs w:val="16"/>
                <w:lang w:val="sr-Latn-RS"/>
              </w:rPr>
              <w:t xml:space="preserve">   Razumevanje bankarske industrije, osiguranja i finansijskih institucija;</w:t>
            </w:r>
            <w:r w:rsidRPr="003431AA">
              <w:rPr>
                <w:rStyle w:val="FootnoteReference"/>
                <w:rFonts w:ascii="Arial Narrow" w:eastAsia="Times New Roman" w:hAnsi="Arial Narrow" w:cs="Calibri"/>
                <w:sz w:val="16"/>
                <w:szCs w:val="16"/>
                <w:lang w:val="sr-Latn-RS"/>
              </w:rPr>
              <w:footnoteReference w:id="68"/>
            </w:r>
            <w:r w:rsidRPr="003431AA">
              <w:rPr>
                <w:rFonts w:ascii="Arial Narrow" w:eastAsia="Times New Roman" w:hAnsi="Arial Narrow" w:cs="Calibri"/>
                <w:sz w:val="16"/>
                <w:szCs w:val="16"/>
                <w:lang w:val="sr-Latn-RS"/>
              </w:rPr>
              <w:t xml:space="preserve">                                                                                                                                                                                     Ugovori o izgradnji; Sprovođenje i specifičnosti međunarodnih instrumenata, EU direktiva i uredbi o komercijalnim i carinskim pitanjima,</w:t>
            </w:r>
            <w:r w:rsidRPr="003431AA">
              <w:rPr>
                <w:rStyle w:val="FootnoteReference"/>
                <w:rFonts w:ascii="Arial Narrow" w:eastAsia="Times New Roman" w:hAnsi="Arial Narrow" w:cs="Calibri"/>
                <w:sz w:val="16"/>
                <w:szCs w:val="16"/>
                <w:lang w:val="sr-Latn-RS"/>
              </w:rPr>
              <w:footnoteReference w:id="69"/>
            </w:r>
            <w:r w:rsidRPr="003431AA">
              <w:rPr>
                <w:rFonts w:ascii="Arial Narrow" w:eastAsia="Times New Roman" w:hAnsi="Arial Narrow" w:cs="Calibri"/>
                <w:sz w:val="16"/>
                <w:szCs w:val="16"/>
                <w:lang w:val="sr-Latn-RS"/>
              </w:rPr>
              <w:t xml:space="preserve"> jedna na temu: Pregled specifičnosti IKT industrije, licenciranja i imovinskih prava;</w:t>
            </w:r>
            <w:r w:rsidRPr="003431AA">
              <w:rPr>
                <w:rStyle w:val="FootnoteReference"/>
                <w:rFonts w:ascii="Arial Narrow" w:eastAsia="Times New Roman" w:hAnsi="Arial Narrow" w:cs="Calibri"/>
                <w:sz w:val="16"/>
                <w:szCs w:val="16"/>
                <w:lang w:val="sr-Latn-RS"/>
              </w:rPr>
              <w:footnoteReference w:id="70"/>
            </w:r>
            <w:r w:rsidRPr="003431AA">
              <w:rPr>
                <w:rFonts w:ascii="Arial Narrow" w:eastAsia="Times New Roman" w:hAnsi="Arial Narrow" w:cs="Calibri"/>
                <w:sz w:val="16"/>
                <w:szCs w:val="16"/>
                <w:lang w:val="sr-Latn-RS"/>
              </w:rPr>
              <w:t xml:space="preserve"> kao i Priznavanje i izvršenje stranih sudskih i arbitražnih odluka.</w:t>
            </w:r>
            <w:r w:rsidRPr="003431AA">
              <w:rPr>
                <w:rStyle w:val="FootnoteReference"/>
                <w:rFonts w:ascii="Arial Narrow" w:eastAsia="Times New Roman" w:hAnsi="Arial Narrow" w:cs="Calibri"/>
                <w:sz w:val="16"/>
                <w:szCs w:val="16"/>
                <w:lang w:val="sr-Latn-RS"/>
              </w:rPr>
              <w:footnoteReference w:id="71"/>
            </w:r>
          </w:p>
        </w:tc>
        <w:tc>
          <w:tcPr>
            <w:tcW w:w="236" w:type="dxa"/>
            <w:vAlign w:val="center"/>
            <w:hideMark/>
          </w:tcPr>
          <w:p w14:paraId="7A44D38C" w14:textId="77777777" w:rsidR="00BF62E5" w:rsidRPr="003431AA" w:rsidRDefault="00BF62E5" w:rsidP="00BF62E5">
            <w:pPr>
              <w:spacing w:after="0" w:line="240" w:lineRule="auto"/>
              <w:rPr>
                <w:rFonts w:ascii="Arial Narrow" w:eastAsia="Times New Roman" w:hAnsi="Arial Narrow" w:cs="Times New Roman"/>
                <w:sz w:val="16"/>
                <w:szCs w:val="16"/>
                <w:lang w:val="sr-Latn-RS"/>
              </w:rPr>
            </w:pPr>
          </w:p>
        </w:tc>
      </w:tr>
      <w:tr w:rsidR="00667BE3" w:rsidRPr="003431AA" w14:paraId="57581124" w14:textId="77777777" w:rsidTr="00D14F72">
        <w:trPr>
          <w:trHeight w:val="389"/>
        </w:trPr>
        <w:tc>
          <w:tcPr>
            <w:tcW w:w="11420" w:type="dxa"/>
            <w:gridSpan w:val="11"/>
            <w:tcBorders>
              <w:top w:val="nil"/>
              <w:left w:val="single" w:sz="4" w:space="0" w:color="auto"/>
              <w:bottom w:val="single" w:sz="4" w:space="0" w:color="auto"/>
              <w:right w:val="single" w:sz="4" w:space="0" w:color="auto"/>
            </w:tcBorders>
            <w:shd w:val="clear" w:color="auto" w:fill="auto"/>
            <w:vAlign w:val="center"/>
          </w:tcPr>
          <w:p w14:paraId="1C5532CB" w14:textId="1BCF2787" w:rsidR="00667BE3" w:rsidRPr="003431AA" w:rsidRDefault="00335D89" w:rsidP="00667BE3">
            <w:pPr>
              <w:spacing w:after="0" w:line="240" w:lineRule="auto"/>
              <w:rPr>
                <w:rFonts w:ascii="Arial Narrow" w:eastAsia="Times New Roman" w:hAnsi="Arial Narrow" w:cs="Arial"/>
                <w:i/>
                <w:iCs/>
                <w:sz w:val="16"/>
                <w:szCs w:val="16"/>
                <w:lang w:val="sr-Latn-RS"/>
              </w:rPr>
            </w:pPr>
            <w:r>
              <w:rPr>
                <w:rFonts w:ascii="Arial Narrow" w:eastAsia="Times New Roman" w:hAnsi="Arial Narrow" w:cs="Arial"/>
                <w:i/>
                <w:iCs/>
                <w:sz w:val="16"/>
                <w:szCs w:val="16"/>
                <w:lang w:val="sr-Latn-RS"/>
              </w:rPr>
              <w:t>Politička mera</w:t>
            </w:r>
            <w:r w:rsidR="00667BE3" w:rsidRPr="003431AA">
              <w:rPr>
                <w:rFonts w:ascii="Arial Narrow" w:eastAsia="Times New Roman" w:hAnsi="Arial Narrow" w:cs="Arial"/>
                <w:i/>
                <w:iCs/>
                <w:sz w:val="16"/>
                <w:szCs w:val="16"/>
                <w:lang w:val="sr-Latn-RS"/>
              </w:rPr>
              <w:t>: Efikasni ZAK mehanizmi koji odgovaraju veličini i potrebama poslovanja</w:t>
            </w:r>
          </w:p>
        </w:tc>
        <w:tc>
          <w:tcPr>
            <w:tcW w:w="3277" w:type="dxa"/>
            <w:gridSpan w:val="2"/>
            <w:tcBorders>
              <w:top w:val="nil"/>
              <w:left w:val="single" w:sz="4" w:space="0" w:color="auto"/>
              <w:bottom w:val="single" w:sz="4" w:space="0" w:color="auto"/>
              <w:right w:val="single" w:sz="4" w:space="0" w:color="auto"/>
            </w:tcBorders>
            <w:shd w:val="clear" w:color="auto" w:fill="auto"/>
            <w:vAlign w:val="center"/>
          </w:tcPr>
          <w:p w14:paraId="39061670" w14:textId="36F9EE94" w:rsidR="00667BE3" w:rsidRPr="003431AA" w:rsidRDefault="00667BE3" w:rsidP="00667BE3">
            <w:pPr>
              <w:spacing w:after="0" w:line="240" w:lineRule="auto"/>
              <w:rPr>
                <w:rFonts w:ascii="Arial Narrow" w:eastAsia="Times New Roman" w:hAnsi="Arial Narrow" w:cs="Arial"/>
                <w:i/>
                <w:iCs/>
                <w:sz w:val="16"/>
                <w:szCs w:val="16"/>
                <w:lang w:val="sr-Latn-RS"/>
              </w:rPr>
            </w:pPr>
            <w:r w:rsidRPr="003431AA">
              <w:rPr>
                <w:rFonts w:ascii="Arial Narrow" w:eastAsia="Times New Roman" w:hAnsi="Arial Narrow" w:cs="Arial"/>
                <w:i/>
                <w:iCs/>
                <w:sz w:val="16"/>
                <w:szCs w:val="16"/>
                <w:lang w:val="sr-Latn-RS"/>
              </w:rPr>
              <w:t xml:space="preserve">50%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0B8A652C" w14:textId="64C6C87B"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BF62E5" w:rsidRPr="003431AA" w14:paraId="16077493" w14:textId="77777777" w:rsidTr="000074DF">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B226" w14:textId="77777777" w:rsidR="00BF62E5" w:rsidRPr="003431AA" w:rsidRDefault="00BF62E5" w:rsidP="00BF62E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28</w:t>
            </w:r>
          </w:p>
        </w:tc>
        <w:tc>
          <w:tcPr>
            <w:tcW w:w="2734" w:type="dxa"/>
            <w:tcBorders>
              <w:top w:val="nil"/>
              <w:left w:val="nil"/>
              <w:bottom w:val="single" w:sz="4" w:space="0" w:color="auto"/>
              <w:right w:val="single" w:sz="4" w:space="0" w:color="auto"/>
            </w:tcBorders>
            <w:shd w:val="clear" w:color="000000" w:fill="FF0000"/>
            <w:vAlign w:val="center"/>
            <w:hideMark/>
          </w:tcPr>
          <w:p w14:paraId="5EB03EDC" w14:textId="5E84C7DF"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Lansiranje arbitražnih kampanja za podizanje svesti i zagovaranja za određene sektore ili poslovne aktivnosti</w:t>
            </w:r>
          </w:p>
        </w:tc>
        <w:tc>
          <w:tcPr>
            <w:tcW w:w="742" w:type="dxa"/>
            <w:tcBorders>
              <w:top w:val="nil"/>
              <w:left w:val="nil"/>
              <w:bottom w:val="single" w:sz="4" w:space="0" w:color="auto"/>
              <w:right w:val="single" w:sz="4" w:space="0" w:color="auto"/>
            </w:tcBorders>
            <w:shd w:val="clear" w:color="000000" w:fill="FF0000"/>
            <w:vAlign w:val="center"/>
            <w:hideMark/>
          </w:tcPr>
          <w:p w14:paraId="65DE6132"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01EB542E" w14:textId="77777777"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2A685CB5" w14:textId="1F43AA5C" w:rsidR="00BF62E5" w:rsidRPr="003431AA" w:rsidRDefault="00BF62E5" w:rsidP="00BF62E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000000" w:fill="FF0000"/>
            <w:vAlign w:val="center"/>
            <w:hideMark/>
          </w:tcPr>
          <w:p w14:paraId="00B95CFB" w14:textId="6A40B62C" w:rsidR="00BF62E5" w:rsidRPr="003431AA" w:rsidRDefault="009666F1" w:rsidP="009666F1">
            <w:pPr>
              <w:spacing w:after="0" w:line="240" w:lineRule="auto"/>
              <w:jc w:val="center"/>
              <w:rPr>
                <w:rFonts w:ascii="Arial Narrow" w:eastAsia="Times New Roman" w:hAnsi="Arial Narrow" w:cs="Arial"/>
                <w:sz w:val="16"/>
                <w:szCs w:val="16"/>
                <w:lang w:val="sr-Latn-RS"/>
              </w:rPr>
            </w:pPr>
            <w:r>
              <w:rPr>
                <w:rFonts w:ascii="Arial Narrow" w:eastAsia="Times New Roman" w:hAnsi="Arial Narrow" w:cs="Arial"/>
                <w:sz w:val="16"/>
                <w:szCs w:val="16"/>
                <w:lang w:val="sr-Latn-RS"/>
              </w:rPr>
              <w:t>Privredne komore, MP, MTI</w:t>
            </w:r>
          </w:p>
        </w:tc>
        <w:tc>
          <w:tcPr>
            <w:tcW w:w="2537" w:type="dxa"/>
            <w:tcBorders>
              <w:top w:val="nil"/>
              <w:left w:val="nil"/>
              <w:bottom w:val="single" w:sz="4" w:space="0" w:color="auto"/>
              <w:right w:val="single" w:sz="4" w:space="0" w:color="auto"/>
            </w:tcBorders>
            <w:shd w:val="clear" w:color="000000" w:fill="FF0000"/>
            <w:vAlign w:val="center"/>
            <w:hideMark/>
          </w:tcPr>
          <w:p w14:paraId="6230B8C3" w14:textId="6654BA34"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Sprovedena kampanja podizanja svesti</w:t>
            </w:r>
          </w:p>
        </w:tc>
        <w:tc>
          <w:tcPr>
            <w:tcW w:w="6764" w:type="dxa"/>
            <w:gridSpan w:val="8"/>
            <w:tcBorders>
              <w:top w:val="single" w:sz="4" w:space="0" w:color="auto"/>
              <w:left w:val="nil"/>
              <w:bottom w:val="single" w:sz="4" w:space="0" w:color="auto"/>
              <w:right w:val="single" w:sz="4" w:space="0" w:color="auto"/>
            </w:tcBorders>
            <w:shd w:val="clear" w:color="000000" w:fill="FF0000"/>
            <w:vAlign w:val="center"/>
          </w:tcPr>
          <w:p w14:paraId="022CF7CC" w14:textId="5094CCED" w:rsidR="00BF62E5" w:rsidRPr="003431AA" w:rsidRDefault="00BF62E5" w:rsidP="00BF62E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Nema razvoja</w:t>
            </w:r>
          </w:p>
        </w:tc>
        <w:tc>
          <w:tcPr>
            <w:tcW w:w="236" w:type="dxa"/>
            <w:vAlign w:val="center"/>
            <w:hideMark/>
          </w:tcPr>
          <w:p w14:paraId="122AFBB8" w14:textId="77777777" w:rsidR="00BF62E5" w:rsidRPr="003431AA" w:rsidRDefault="00BF62E5" w:rsidP="00BF62E5">
            <w:pPr>
              <w:spacing w:after="0" w:line="240" w:lineRule="auto"/>
              <w:rPr>
                <w:rFonts w:ascii="Arial Narrow" w:eastAsia="Times New Roman" w:hAnsi="Arial Narrow" w:cs="Times New Roman"/>
                <w:sz w:val="16"/>
                <w:szCs w:val="16"/>
                <w:lang w:val="sr-Latn-RS"/>
              </w:rPr>
            </w:pPr>
          </w:p>
        </w:tc>
      </w:tr>
      <w:tr w:rsidR="000D48BC" w:rsidRPr="003431AA" w14:paraId="6209D9A6"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0FF4C2"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29</w:t>
            </w:r>
          </w:p>
        </w:tc>
        <w:tc>
          <w:tcPr>
            <w:tcW w:w="2734" w:type="dxa"/>
            <w:tcBorders>
              <w:top w:val="nil"/>
              <w:left w:val="nil"/>
              <w:bottom w:val="single" w:sz="4" w:space="0" w:color="auto"/>
              <w:right w:val="single" w:sz="4" w:space="0" w:color="auto"/>
            </w:tcBorders>
            <w:shd w:val="clear" w:color="auto" w:fill="0070C0"/>
            <w:vAlign w:val="center"/>
            <w:hideMark/>
          </w:tcPr>
          <w:p w14:paraId="7A2D89A5" w14:textId="471B2389"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Aktivnosti </w:t>
            </w:r>
            <w:r w:rsidR="00ED7019" w:rsidRPr="003431AA">
              <w:rPr>
                <w:rFonts w:ascii="Arial Narrow" w:hAnsi="Arial Narrow" w:cs="Calibri"/>
                <w:sz w:val="16"/>
                <w:szCs w:val="16"/>
                <w:lang w:val="sr-Latn-RS"/>
              </w:rPr>
              <w:t>podizanja svesti</w:t>
            </w:r>
            <w:r w:rsidRPr="003431AA">
              <w:rPr>
                <w:rFonts w:ascii="Arial Narrow" w:hAnsi="Arial Narrow" w:cs="Calibri"/>
                <w:sz w:val="16"/>
                <w:szCs w:val="16"/>
                <w:lang w:val="sr-Latn-RS"/>
              </w:rPr>
              <w:t xml:space="preserve"> za podsticanje uključivanja klauzula o arbitraži u poslovne ugovore koji obuhvataju realizaciju </w:t>
            </w:r>
            <w:r w:rsidR="00ED7019" w:rsidRPr="003431AA">
              <w:rPr>
                <w:rFonts w:ascii="Arial Narrow" w:hAnsi="Arial Narrow" w:cs="Calibri"/>
                <w:sz w:val="16"/>
                <w:szCs w:val="16"/>
                <w:lang w:val="sr-Latn-RS"/>
              </w:rPr>
              <w:t>visoko rizičnih</w:t>
            </w:r>
            <w:r w:rsidRPr="003431AA">
              <w:rPr>
                <w:rFonts w:ascii="Arial Narrow" w:hAnsi="Arial Narrow" w:cs="Calibri"/>
                <w:sz w:val="16"/>
                <w:szCs w:val="16"/>
                <w:lang w:val="sr-Latn-RS"/>
              </w:rPr>
              <w:t xml:space="preserve"> aktivnosti i osetljivo vreme </w:t>
            </w:r>
          </w:p>
        </w:tc>
        <w:tc>
          <w:tcPr>
            <w:tcW w:w="742" w:type="dxa"/>
            <w:tcBorders>
              <w:top w:val="nil"/>
              <w:left w:val="nil"/>
              <w:bottom w:val="single" w:sz="4" w:space="0" w:color="auto"/>
              <w:right w:val="single" w:sz="4" w:space="0" w:color="auto"/>
            </w:tcBorders>
            <w:shd w:val="clear" w:color="auto" w:fill="0070C0"/>
            <w:vAlign w:val="center"/>
            <w:hideMark/>
          </w:tcPr>
          <w:p w14:paraId="46B03669"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5529791"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4006709C" w14:textId="712436AE"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0070C0"/>
            <w:vAlign w:val="center"/>
            <w:hideMark/>
          </w:tcPr>
          <w:p w14:paraId="521AD947" w14:textId="5ACA9F59"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Privredna komora, MP, MTI</w:t>
            </w:r>
          </w:p>
        </w:tc>
        <w:tc>
          <w:tcPr>
            <w:tcW w:w="2537" w:type="dxa"/>
            <w:tcBorders>
              <w:top w:val="nil"/>
              <w:left w:val="nil"/>
              <w:bottom w:val="single" w:sz="4" w:space="0" w:color="auto"/>
              <w:right w:val="single" w:sz="4" w:space="0" w:color="auto"/>
            </w:tcBorders>
            <w:shd w:val="clear" w:color="auto" w:fill="0070C0"/>
            <w:vAlign w:val="center"/>
            <w:hideMark/>
          </w:tcPr>
          <w:p w14:paraId="6B0E5301" w14:textId="203954C3"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Jedna medijska kampanja </w:t>
            </w:r>
            <w:r w:rsidR="00ED7019" w:rsidRPr="003431AA">
              <w:rPr>
                <w:rFonts w:ascii="Arial Narrow" w:hAnsi="Arial Narrow" w:cs="Calibri"/>
                <w:sz w:val="16"/>
                <w:szCs w:val="16"/>
                <w:lang w:val="sr-Latn-RS"/>
              </w:rPr>
              <w:t>za podizanje svesti</w:t>
            </w:r>
            <w:r w:rsidRPr="003431AA">
              <w:rPr>
                <w:rFonts w:ascii="Arial Narrow" w:hAnsi="Arial Narrow" w:cs="Calibri"/>
                <w:sz w:val="16"/>
                <w:szCs w:val="16"/>
                <w:lang w:val="sr-Latn-RS"/>
              </w:rPr>
              <w:t xml:space="preserve"> usmerena ka privrednim subjektima u jednoj godini; kampanja </w:t>
            </w:r>
            <w:r w:rsidR="00ED7019" w:rsidRPr="003431AA">
              <w:rPr>
                <w:rFonts w:ascii="Arial Narrow" w:hAnsi="Arial Narrow" w:cs="Calibri"/>
                <w:sz w:val="16"/>
                <w:szCs w:val="16"/>
                <w:lang w:val="sr-Latn-RS"/>
              </w:rPr>
              <w:t>za podizanje svesti</w:t>
            </w:r>
            <w:r w:rsidRPr="003431AA">
              <w:rPr>
                <w:rFonts w:ascii="Arial Narrow" w:hAnsi="Arial Narrow" w:cs="Calibri"/>
                <w:sz w:val="16"/>
                <w:szCs w:val="16"/>
                <w:lang w:val="sr-Latn-RS"/>
              </w:rPr>
              <w:t xml:space="preserve"> usmerena ka advokatima u jednoj godini; okrugli sto za diskusiju sa preduzećima u jednoj godini; </w:t>
            </w:r>
          </w:p>
        </w:tc>
        <w:tc>
          <w:tcPr>
            <w:tcW w:w="6764" w:type="dxa"/>
            <w:gridSpan w:val="8"/>
            <w:tcBorders>
              <w:top w:val="nil"/>
              <w:left w:val="nil"/>
              <w:bottom w:val="single" w:sz="4" w:space="0" w:color="auto"/>
              <w:right w:val="single" w:sz="4" w:space="0" w:color="auto"/>
            </w:tcBorders>
            <w:shd w:val="clear" w:color="auto" w:fill="0070C0"/>
            <w:vAlign w:val="center"/>
          </w:tcPr>
          <w:p w14:paraId="2013E2C8" w14:textId="77777777"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Privredna komora Kosova i Američka privredna komora Kosova uz podršku Programa</w:t>
            </w:r>
          </w:p>
          <w:p w14:paraId="35EFCF6D" w14:textId="77777777"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USAID „Komercijalna pravda“ je tokom 2021. godine sprovela aktivnosti podizanja svesti o arbitraži i</w:t>
            </w:r>
          </w:p>
          <w:p w14:paraId="4BF547FD" w14:textId="77777777"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važnost klauzule o arbitraži u ugovorima i one se nastavljaju i u 2022.</w:t>
            </w:r>
          </w:p>
          <w:p w14:paraId="1BD78204" w14:textId="77777777"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Od januara 2021. do juna 2022. održano je 13 arbitražnih okruglih stolova. Godine. U 2021.god. održano je 7, a od januara 2022. do juna 2022. godine održano je njih šest. </w:t>
            </w:r>
          </w:p>
          <w:p w14:paraId="35A38368" w14:textId="77777777"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Da bi se izmerio rezultat ovih aktivnosti podizanja svesti, predstavljeni su sledeći podaci:</w:t>
            </w:r>
          </w:p>
          <w:p w14:paraId="5CF51036" w14:textId="77777777" w:rsidR="000D48BC" w:rsidRPr="003431AA" w:rsidRDefault="000D48BC" w:rsidP="000D48BC">
            <w:pPr>
              <w:spacing w:after="0" w:line="240" w:lineRule="auto"/>
              <w:rPr>
                <w:rFonts w:ascii="Arial Narrow" w:eastAsia="Times New Roman" w:hAnsi="Arial Narrow" w:cs="Arial"/>
                <w:sz w:val="16"/>
                <w:szCs w:val="16"/>
                <w:lang w:val="sr-Latn-RS"/>
              </w:rPr>
            </w:pPr>
          </w:p>
          <w:p w14:paraId="407BC2E1" w14:textId="77777777"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 Prema studiji iz 2021. godine, broj klauzula za mehanizam za alternativno rešavanje sporova je</w:t>
            </w:r>
          </w:p>
          <w:p w14:paraId="66F014B7" w14:textId="77777777"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povećan je od 21% (osnovna studija iz 2019.) na 35% (studija iz 2021.).</w:t>
            </w:r>
          </w:p>
          <w:p w14:paraId="75D45EBC" w14:textId="77777777" w:rsidR="000D48BC" w:rsidRPr="003431AA" w:rsidRDefault="000D48BC" w:rsidP="000D48BC">
            <w:pPr>
              <w:spacing w:after="0" w:line="240" w:lineRule="auto"/>
              <w:rPr>
                <w:rFonts w:ascii="Arial Narrow" w:hAnsi="Arial Narrow"/>
                <w:sz w:val="16"/>
                <w:szCs w:val="16"/>
                <w:lang w:val="sr-Latn-RS"/>
              </w:rPr>
            </w:pPr>
          </w:p>
          <w:p w14:paraId="1F9341E1" w14:textId="6570FF6C"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 Svest o arbitražnim institucijama povećana je sa 17% (osnovna studija iz 2019.) na 35% (studija iz 2022.). Ove aktivnosti će se realizovati i u 2022. i narednim godinama.</w:t>
            </w:r>
          </w:p>
        </w:tc>
        <w:tc>
          <w:tcPr>
            <w:tcW w:w="236" w:type="dxa"/>
            <w:vAlign w:val="center"/>
            <w:hideMark/>
          </w:tcPr>
          <w:p w14:paraId="6F531998"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0D48BC" w:rsidRPr="003431AA" w14:paraId="2E77A7AD" w14:textId="77777777" w:rsidTr="00F34232">
        <w:trPr>
          <w:trHeight w:val="56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EF91D8"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30</w:t>
            </w:r>
          </w:p>
        </w:tc>
        <w:tc>
          <w:tcPr>
            <w:tcW w:w="2734" w:type="dxa"/>
            <w:tcBorders>
              <w:top w:val="nil"/>
              <w:left w:val="nil"/>
              <w:bottom w:val="single" w:sz="4" w:space="0" w:color="auto"/>
              <w:right w:val="single" w:sz="4" w:space="0" w:color="auto"/>
            </w:tcBorders>
            <w:shd w:val="clear" w:color="auto" w:fill="0070C0"/>
            <w:vAlign w:val="center"/>
            <w:hideMark/>
          </w:tcPr>
          <w:p w14:paraId="37BACB75" w14:textId="16C0CC56"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Obuka posrednika, obrazovanje sudskog osoblja i službenika  za upućivanje predmeta na posredovanje</w:t>
            </w:r>
          </w:p>
        </w:tc>
        <w:tc>
          <w:tcPr>
            <w:tcW w:w="742" w:type="dxa"/>
            <w:tcBorders>
              <w:top w:val="nil"/>
              <w:left w:val="nil"/>
              <w:bottom w:val="single" w:sz="4" w:space="0" w:color="auto"/>
              <w:right w:val="single" w:sz="4" w:space="0" w:color="auto"/>
            </w:tcBorders>
            <w:shd w:val="clear" w:color="auto" w:fill="0070C0"/>
            <w:vAlign w:val="center"/>
            <w:hideMark/>
          </w:tcPr>
          <w:p w14:paraId="141C25FE"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8" w:type="dxa"/>
            <w:tcBorders>
              <w:top w:val="nil"/>
              <w:left w:val="nil"/>
              <w:bottom w:val="single" w:sz="4" w:space="0" w:color="auto"/>
              <w:right w:val="single" w:sz="4" w:space="0" w:color="auto"/>
            </w:tcBorders>
            <w:shd w:val="clear" w:color="auto" w:fill="0070C0"/>
            <w:vAlign w:val="center"/>
            <w:hideMark/>
          </w:tcPr>
          <w:p w14:paraId="16EA36A0" w14:textId="662D79D5"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AP</w:t>
            </w:r>
          </w:p>
        </w:tc>
        <w:tc>
          <w:tcPr>
            <w:tcW w:w="2537" w:type="dxa"/>
            <w:tcBorders>
              <w:top w:val="nil"/>
              <w:left w:val="nil"/>
              <w:bottom w:val="single" w:sz="4" w:space="0" w:color="auto"/>
              <w:right w:val="single" w:sz="4" w:space="0" w:color="auto"/>
            </w:tcBorders>
            <w:shd w:val="clear" w:color="auto" w:fill="0070C0"/>
            <w:vAlign w:val="center"/>
            <w:hideMark/>
          </w:tcPr>
          <w:p w14:paraId="323E5831" w14:textId="34E18E06"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Održane obuke</w:t>
            </w:r>
          </w:p>
        </w:tc>
        <w:tc>
          <w:tcPr>
            <w:tcW w:w="6764" w:type="dxa"/>
            <w:gridSpan w:val="8"/>
            <w:tcBorders>
              <w:top w:val="nil"/>
              <w:left w:val="nil"/>
              <w:bottom w:val="single" w:sz="4" w:space="0" w:color="auto"/>
              <w:right w:val="single" w:sz="4" w:space="0" w:color="auto"/>
            </w:tcBorders>
            <w:shd w:val="clear" w:color="auto" w:fill="0070C0"/>
            <w:vAlign w:val="center"/>
          </w:tcPr>
          <w:p w14:paraId="12FEE968" w14:textId="77777777" w:rsidR="000D48BC" w:rsidRPr="003431AA" w:rsidRDefault="000D48BC" w:rsidP="000D48BC">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izveštajnom periodu održane su 3 regionalne obuke</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72"/>
            </w:r>
            <w:r w:rsidRPr="003431AA">
              <w:rPr>
                <w:rFonts w:ascii="Arial Narrow" w:eastAsia="Times New Roman" w:hAnsi="Arial Narrow" w:cs="Calibri"/>
                <w:sz w:val="16"/>
                <w:szCs w:val="16"/>
                <w:lang w:val="sr-Latn-RS"/>
              </w:rPr>
              <w:t xml:space="preserve"> za posredovanje, na kojima su učestvovale sudije, administrativno osoblje iz sudova i tužilaštava, advokati i dr.</w:t>
            </w:r>
          </w:p>
          <w:p w14:paraId="713FDEAA" w14:textId="645B05EB" w:rsidR="000D48BC" w:rsidRPr="003431AA" w:rsidRDefault="000D48BC" w:rsidP="000D48BC">
            <w:pPr>
              <w:spacing w:after="0" w:line="240" w:lineRule="auto"/>
              <w:rPr>
                <w:rFonts w:ascii="Arial Narrow" w:eastAsia="Times New Roman" w:hAnsi="Arial Narrow" w:cs="Calibri"/>
                <w:sz w:val="16"/>
                <w:szCs w:val="16"/>
                <w:lang w:val="sr-Latn-RS"/>
              </w:rPr>
            </w:pPr>
          </w:p>
          <w:p w14:paraId="1CCA0EE5" w14:textId="43D72031" w:rsidR="000D48BC" w:rsidRPr="003431AA" w:rsidRDefault="000D48BC" w:rsidP="000D48BC">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Pored obuka, u izveštajnom periodu održane su i dve obuke u okviru Programa za obuku predavača iz oblasti posredovanja.</w:t>
            </w:r>
            <w:r w:rsidRPr="003431AA">
              <w:rPr>
                <w:rStyle w:val="FootnoteReference"/>
                <w:rFonts w:ascii="Arial Narrow" w:eastAsia="Times New Roman" w:hAnsi="Arial Narrow" w:cs="Calibri"/>
                <w:sz w:val="16"/>
                <w:szCs w:val="16"/>
                <w:lang w:val="sr-Latn-RS"/>
              </w:rPr>
              <w:footnoteReference w:id="73"/>
            </w:r>
          </w:p>
        </w:tc>
        <w:tc>
          <w:tcPr>
            <w:tcW w:w="236" w:type="dxa"/>
            <w:vAlign w:val="center"/>
            <w:hideMark/>
          </w:tcPr>
          <w:p w14:paraId="0EAA186C"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0D48BC" w:rsidRPr="003431AA" w14:paraId="4A206CE1" w14:textId="77777777" w:rsidTr="0058447B">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68536A"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31</w:t>
            </w:r>
          </w:p>
        </w:tc>
        <w:tc>
          <w:tcPr>
            <w:tcW w:w="2734" w:type="dxa"/>
            <w:tcBorders>
              <w:top w:val="nil"/>
              <w:left w:val="nil"/>
              <w:bottom w:val="single" w:sz="4" w:space="0" w:color="auto"/>
              <w:right w:val="single" w:sz="4" w:space="0" w:color="auto"/>
            </w:tcBorders>
            <w:shd w:val="clear" w:color="auto" w:fill="FFC000"/>
            <w:vAlign w:val="center"/>
            <w:hideMark/>
          </w:tcPr>
          <w:p w14:paraId="2054F2DC" w14:textId="290CFF00"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Jačanje posebnog odseka za nadzor slobodnih profesija u MP sa ljudskim resursima, za odgovarajući nadzor struke posrednika.</w:t>
            </w:r>
          </w:p>
        </w:tc>
        <w:tc>
          <w:tcPr>
            <w:tcW w:w="742" w:type="dxa"/>
            <w:tcBorders>
              <w:top w:val="nil"/>
              <w:left w:val="nil"/>
              <w:bottom w:val="single" w:sz="4" w:space="0" w:color="auto"/>
              <w:right w:val="single" w:sz="4" w:space="0" w:color="auto"/>
            </w:tcBorders>
            <w:shd w:val="clear" w:color="auto" w:fill="FFC000"/>
            <w:vAlign w:val="center"/>
            <w:hideMark/>
          </w:tcPr>
          <w:p w14:paraId="75F5A43B"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FFC000"/>
            <w:vAlign w:val="center"/>
            <w:hideMark/>
          </w:tcPr>
          <w:p w14:paraId="6BAA621E" w14:textId="56573C2E"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w:t>
            </w:r>
          </w:p>
        </w:tc>
        <w:tc>
          <w:tcPr>
            <w:tcW w:w="2537" w:type="dxa"/>
            <w:tcBorders>
              <w:top w:val="nil"/>
              <w:left w:val="nil"/>
              <w:bottom w:val="single" w:sz="4" w:space="0" w:color="auto"/>
              <w:right w:val="single" w:sz="4" w:space="0" w:color="auto"/>
            </w:tcBorders>
            <w:shd w:val="clear" w:color="auto" w:fill="FFC000"/>
            <w:vAlign w:val="center"/>
            <w:hideMark/>
          </w:tcPr>
          <w:p w14:paraId="02830E51" w14:textId="588EDA62"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ima posebne nadzornike za posredovanje </w:t>
            </w:r>
          </w:p>
        </w:tc>
        <w:tc>
          <w:tcPr>
            <w:tcW w:w="6764" w:type="dxa"/>
            <w:gridSpan w:val="8"/>
            <w:tcBorders>
              <w:top w:val="nil"/>
              <w:left w:val="nil"/>
              <w:bottom w:val="single" w:sz="4" w:space="0" w:color="auto"/>
              <w:right w:val="single" w:sz="4" w:space="0" w:color="auto"/>
            </w:tcBorders>
            <w:shd w:val="clear" w:color="auto" w:fill="FFC000" w:themeFill="accent4"/>
            <w:vAlign w:val="center"/>
          </w:tcPr>
          <w:p w14:paraId="78C8DED0" w14:textId="1F195C49" w:rsidR="000D48BC" w:rsidRPr="003431AA" w:rsidRDefault="000D48BC" w:rsidP="000D48BC">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toku je konkurs za 2 službenika u ONZRSP.</w:t>
            </w:r>
          </w:p>
        </w:tc>
        <w:tc>
          <w:tcPr>
            <w:tcW w:w="236" w:type="dxa"/>
            <w:vAlign w:val="center"/>
            <w:hideMark/>
          </w:tcPr>
          <w:p w14:paraId="4D18C3E8"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667BE3" w:rsidRPr="003431AA" w14:paraId="2643BC73" w14:textId="77777777" w:rsidTr="00D14F72">
        <w:trPr>
          <w:trHeight w:val="389"/>
        </w:trPr>
        <w:tc>
          <w:tcPr>
            <w:tcW w:w="11500" w:type="dxa"/>
            <w:gridSpan w:val="12"/>
            <w:tcBorders>
              <w:top w:val="nil"/>
              <w:left w:val="single" w:sz="4" w:space="0" w:color="auto"/>
              <w:bottom w:val="single" w:sz="4" w:space="0" w:color="auto"/>
              <w:right w:val="single" w:sz="4" w:space="0" w:color="auto"/>
            </w:tcBorders>
            <w:shd w:val="clear" w:color="auto" w:fill="auto"/>
            <w:vAlign w:val="center"/>
          </w:tcPr>
          <w:p w14:paraId="599089CB" w14:textId="7E2DEB41" w:rsidR="00667BE3" w:rsidRPr="003431AA" w:rsidRDefault="00335D89" w:rsidP="00667BE3">
            <w:pPr>
              <w:spacing w:after="0" w:line="240" w:lineRule="auto"/>
              <w:rPr>
                <w:rFonts w:ascii="Arial Narrow" w:eastAsia="Times New Roman" w:hAnsi="Arial Narrow" w:cs="Arial"/>
                <w:i/>
                <w:iCs/>
                <w:color w:val="000000"/>
                <w:sz w:val="16"/>
                <w:szCs w:val="16"/>
                <w:lang w:val="sr-Latn-RS"/>
              </w:rPr>
            </w:pPr>
            <w:r>
              <w:rPr>
                <w:rFonts w:ascii="Arial Narrow" w:eastAsia="Times New Roman" w:hAnsi="Arial Narrow" w:cs="Arial"/>
                <w:i/>
                <w:iCs/>
                <w:sz w:val="16"/>
                <w:szCs w:val="16"/>
                <w:lang w:val="sr-Latn-RS"/>
              </w:rPr>
              <w:t>Politička mera</w:t>
            </w:r>
            <w:r w:rsidR="00ED7019" w:rsidRPr="003431AA">
              <w:rPr>
                <w:rFonts w:ascii="Arial Narrow" w:eastAsia="Times New Roman" w:hAnsi="Arial Narrow" w:cs="Arial"/>
                <w:i/>
                <w:iCs/>
                <w:sz w:val="16"/>
                <w:szCs w:val="16"/>
                <w:lang w:val="sr-Latn-RS"/>
              </w:rPr>
              <w:t>: E-pravda i povezanost podataka</w:t>
            </w:r>
          </w:p>
        </w:tc>
        <w:tc>
          <w:tcPr>
            <w:tcW w:w="3197" w:type="dxa"/>
            <w:tcBorders>
              <w:top w:val="nil"/>
              <w:left w:val="single" w:sz="4" w:space="0" w:color="auto"/>
              <w:bottom w:val="single" w:sz="4" w:space="0" w:color="auto"/>
              <w:right w:val="single" w:sz="4" w:space="0" w:color="auto"/>
            </w:tcBorders>
            <w:shd w:val="clear" w:color="auto" w:fill="auto"/>
            <w:vAlign w:val="center"/>
          </w:tcPr>
          <w:p w14:paraId="1187A363" w14:textId="5DF02FAF" w:rsidR="00667BE3" w:rsidRPr="003431AA" w:rsidRDefault="00667BE3" w:rsidP="00667BE3">
            <w:pPr>
              <w:spacing w:after="0" w:line="240" w:lineRule="auto"/>
              <w:rPr>
                <w:rFonts w:ascii="Arial Narrow" w:eastAsia="Times New Roman" w:hAnsi="Arial Narrow" w:cs="Arial"/>
                <w:i/>
                <w:iCs/>
                <w:color w:val="000000"/>
                <w:sz w:val="16"/>
                <w:szCs w:val="16"/>
                <w:lang w:val="sr-Latn-RS"/>
              </w:rPr>
            </w:pPr>
            <w:r w:rsidRPr="003431AA">
              <w:rPr>
                <w:rFonts w:ascii="Arial Narrow" w:eastAsia="Times New Roman" w:hAnsi="Arial Narrow" w:cs="Arial"/>
                <w:i/>
                <w:iCs/>
                <w:color w:val="000000"/>
                <w:sz w:val="16"/>
                <w:szCs w:val="16"/>
                <w:lang w:val="sr-Latn-RS"/>
              </w:rPr>
              <w:t>0% u potpunosti sprovedeno</w:t>
            </w:r>
          </w:p>
        </w:tc>
        <w:tc>
          <w:tcPr>
            <w:tcW w:w="236" w:type="dxa"/>
            <w:vAlign w:val="center"/>
          </w:tcPr>
          <w:p w14:paraId="190314DA" w14:textId="4A49EFF7" w:rsidR="00667BE3" w:rsidRPr="003431AA" w:rsidRDefault="00667BE3" w:rsidP="00667BE3">
            <w:pPr>
              <w:spacing w:after="0" w:line="240" w:lineRule="auto"/>
              <w:rPr>
                <w:rFonts w:ascii="Arial Narrow" w:eastAsia="Times New Roman" w:hAnsi="Arial Narrow" w:cs="Times New Roman"/>
                <w:sz w:val="16"/>
                <w:szCs w:val="16"/>
                <w:lang w:val="sr-Latn-RS"/>
              </w:rPr>
            </w:pPr>
          </w:p>
        </w:tc>
      </w:tr>
      <w:tr w:rsidR="000D48BC" w:rsidRPr="003431AA" w14:paraId="7022D74E" w14:textId="77777777" w:rsidTr="005674C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FDC629"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32</w:t>
            </w:r>
          </w:p>
        </w:tc>
        <w:tc>
          <w:tcPr>
            <w:tcW w:w="2734" w:type="dxa"/>
            <w:tcBorders>
              <w:top w:val="nil"/>
              <w:left w:val="nil"/>
              <w:bottom w:val="single" w:sz="4" w:space="0" w:color="auto"/>
              <w:right w:val="single" w:sz="4" w:space="0" w:color="auto"/>
            </w:tcBorders>
            <w:shd w:val="clear" w:color="auto" w:fill="FFC000" w:themeFill="accent4"/>
            <w:vAlign w:val="center"/>
            <w:hideMark/>
          </w:tcPr>
          <w:p w14:paraId="1AA7E53E" w14:textId="08D4F6FB"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Stavljanje u funkciju karakteristike ISUP-a kako bi se omogućili elektronski pozivi suda, usmereni  strankama i njihovim zastupnicima </w:t>
            </w:r>
          </w:p>
        </w:tc>
        <w:tc>
          <w:tcPr>
            <w:tcW w:w="742" w:type="dxa"/>
            <w:tcBorders>
              <w:top w:val="nil"/>
              <w:left w:val="nil"/>
              <w:bottom w:val="single" w:sz="4" w:space="0" w:color="auto"/>
              <w:right w:val="single" w:sz="4" w:space="0" w:color="auto"/>
            </w:tcBorders>
            <w:shd w:val="clear" w:color="auto" w:fill="FFC000" w:themeFill="accent4"/>
            <w:vAlign w:val="center"/>
            <w:hideMark/>
          </w:tcPr>
          <w:p w14:paraId="361246E7"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auto" w:fill="FFC000" w:themeFill="accent4"/>
            <w:vAlign w:val="center"/>
            <w:hideMark/>
          </w:tcPr>
          <w:p w14:paraId="7636DB6A" w14:textId="53022885"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FFC000" w:themeFill="accent4"/>
            <w:vAlign w:val="center"/>
            <w:hideMark/>
          </w:tcPr>
          <w:p w14:paraId="318C66FF" w14:textId="3FFADB42"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Karakteristika ISUP-a u funkciji; stranke pozvane na ročište elektronskim putem</w:t>
            </w:r>
          </w:p>
        </w:tc>
        <w:tc>
          <w:tcPr>
            <w:tcW w:w="6764" w:type="dxa"/>
            <w:gridSpan w:val="8"/>
            <w:tcBorders>
              <w:top w:val="nil"/>
              <w:left w:val="nil"/>
              <w:bottom w:val="single" w:sz="4" w:space="0" w:color="auto"/>
              <w:right w:val="single" w:sz="4" w:space="0" w:color="auto"/>
            </w:tcBorders>
            <w:shd w:val="clear" w:color="auto" w:fill="FFC000" w:themeFill="accent4"/>
            <w:vAlign w:val="center"/>
            <w:hideMark/>
          </w:tcPr>
          <w:p w14:paraId="72581748" w14:textId="53776CDE" w:rsidR="000D48BC" w:rsidRPr="003431AA" w:rsidRDefault="000D48BC" w:rsidP="000D48B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 je do sada potpisao Memorandum o razumevanju sa Državnom advokaturom i opštinom Priština za slanje poziva za sudske sednice u elektronskoj formi. Ova aktivnost je u toku. Biće predviđena u okviru Zakonika o građanskom postupku</w:t>
            </w:r>
          </w:p>
        </w:tc>
        <w:tc>
          <w:tcPr>
            <w:tcW w:w="236" w:type="dxa"/>
            <w:vAlign w:val="center"/>
            <w:hideMark/>
          </w:tcPr>
          <w:p w14:paraId="38820C69"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0D48BC" w:rsidRPr="003431AA" w14:paraId="11DCCD8A" w14:textId="77777777" w:rsidTr="00773FA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3AAD043"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33</w:t>
            </w:r>
          </w:p>
        </w:tc>
        <w:tc>
          <w:tcPr>
            <w:tcW w:w="2734" w:type="dxa"/>
            <w:tcBorders>
              <w:top w:val="nil"/>
              <w:left w:val="nil"/>
              <w:bottom w:val="single" w:sz="4" w:space="0" w:color="auto"/>
              <w:right w:val="single" w:sz="4" w:space="0" w:color="auto"/>
            </w:tcBorders>
            <w:shd w:val="clear" w:color="auto" w:fill="FF0000"/>
            <w:vAlign w:val="center"/>
            <w:hideMark/>
          </w:tcPr>
          <w:p w14:paraId="4B0456CE" w14:textId="29314346"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Objavljivanje mesečnog elektronskog sudskog biltena za kompanije koje su se prijavile za insolventnost ili bankrot.</w:t>
            </w:r>
          </w:p>
        </w:tc>
        <w:tc>
          <w:tcPr>
            <w:tcW w:w="742" w:type="dxa"/>
            <w:tcBorders>
              <w:top w:val="nil"/>
              <w:left w:val="nil"/>
              <w:bottom w:val="single" w:sz="4" w:space="0" w:color="auto"/>
              <w:right w:val="single" w:sz="4" w:space="0" w:color="auto"/>
            </w:tcBorders>
            <w:shd w:val="clear" w:color="auto" w:fill="FF0000"/>
            <w:vAlign w:val="center"/>
            <w:hideMark/>
          </w:tcPr>
          <w:p w14:paraId="00830D15"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8" w:type="dxa"/>
            <w:tcBorders>
              <w:top w:val="nil"/>
              <w:left w:val="nil"/>
              <w:bottom w:val="single" w:sz="4" w:space="0" w:color="auto"/>
              <w:right w:val="single" w:sz="4" w:space="0" w:color="auto"/>
            </w:tcBorders>
            <w:shd w:val="clear" w:color="auto" w:fill="FF0000"/>
            <w:vAlign w:val="center"/>
            <w:hideMark/>
          </w:tcPr>
          <w:p w14:paraId="3E9995DA" w14:textId="09AF0E5D"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537" w:type="dxa"/>
            <w:tcBorders>
              <w:top w:val="nil"/>
              <w:left w:val="nil"/>
              <w:bottom w:val="single" w:sz="4" w:space="0" w:color="auto"/>
              <w:right w:val="single" w:sz="4" w:space="0" w:color="auto"/>
            </w:tcBorders>
            <w:shd w:val="clear" w:color="auto" w:fill="FF0000"/>
            <w:vAlign w:val="center"/>
            <w:hideMark/>
          </w:tcPr>
          <w:p w14:paraId="2516A104" w14:textId="6DF07141"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Mesečni elektronski javni bilteni</w:t>
            </w:r>
          </w:p>
        </w:tc>
        <w:tc>
          <w:tcPr>
            <w:tcW w:w="6764" w:type="dxa"/>
            <w:gridSpan w:val="8"/>
            <w:tcBorders>
              <w:top w:val="nil"/>
              <w:left w:val="nil"/>
              <w:bottom w:val="single" w:sz="4" w:space="0" w:color="auto"/>
              <w:right w:val="single" w:sz="4" w:space="0" w:color="auto"/>
            </w:tcBorders>
            <w:shd w:val="clear" w:color="auto" w:fill="FF0000"/>
            <w:vAlign w:val="center"/>
            <w:hideMark/>
          </w:tcPr>
          <w:p w14:paraId="70F958D8" w14:textId="6DEF9D82" w:rsidR="000D48BC" w:rsidRPr="003431AA" w:rsidRDefault="000D48BC" w:rsidP="000D48BC">
            <w:pPr>
              <w:rPr>
                <w:rFonts w:ascii="Arial Narrow" w:hAnsi="Arial Narrow" w:cs="Calibri"/>
                <w:color w:val="70AD47" w:themeColor="accent6"/>
                <w:sz w:val="16"/>
                <w:szCs w:val="16"/>
                <w:lang w:val="sr-Latn-RS"/>
              </w:rPr>
            </w:pPr>
            <w:r w:rsidRPr="003431AA">
              <w:rPr>
                <w:rFonts w:ascii="Arial Narrow" w:hAnsi="Arial Narrow" w:cs="Calibri"/>
                <w:color w:val="000000"/>
                <w:sz w:val="16"/>
                <w:szCs w:val="16"/>
                <w:lang w:val="sr-Latn-RS"/>
              </w:rPr>
              <w:t>U procesu sprovođenja</w:t>
            </w:r>
          </w:p>
          <w:p w14:paraId="702BED11" w14:textId="6F1D305E" w:rsidR="000D48BC" w:rsidRPr="003431AA" w:rsidRDefault="000D48BC" w:rsidP="000D48BC">
            <w:pPr>
              <w:rPr>
                <w:rFonts w:ascii="Arial Narrow" w:hAnsi="Arial Narrow" w:cs="Calibri"/>
                <w:color w:val="000000"/>
                <w:sz w:val="16"/>
                <w:szCs w:val="16"/>
                <w:lang w:val="sr-Latn-RS"/>
              </w:rPr>
            </w:pPr>
          </w:p>
        </w:tc>
        <w:tc>
          <w:tcPr>
            <w:tcW w:w="236" w:type="dxa"/>
            <w:vAlign w:val="center"/>
            <w:hideMark/>
          </w:tcPr>
          <w:p w14:paraId="6032A47A"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0D48BC" w:rsidRPr="003431AA" w14:paraId="6007DD00" w14:textId="77777777" w:rsidTr="00773FA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EC5EC37"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34</w:t>
            </w:r>
          </w:p>
        </w:tc>
        <w:tc>
          <w:tcPr>
            <w:tcW w:w="2734" w:type="dxa"/>
            <w:tcBorders>
              <w:top w:val="nil"/>
              <w:left w:val="nil"/>
              <w:bottom w:val="single" w:sz="4" w:space="0" w:color="auto"/>
              <w:right w:val="single" w:sz="4" w:space="0" w:color="auto"/>
            </w:tcBorders>
            <w:shd w:val="clear" w:color="auto" w:fill="FF0000"/>
            <w:vAlign w:val="center"/>
            <w:hideMark/>
          </w:tcPr>
          <w:p w14:paraId="6A03E5F3" w14:textId="182E11F4"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Razvoj međusobno povezane platforme za razmenu podataka između KARB-a, poreskih i carinskih organa, tela za nabavku i sudstva.</w:t>
            </w:r>
          </w:p>
        </w:tc>
        <w:tc>
          <w:tcPr>
            <w:tcW w:w="742" w:type="dxa"/>
            <w:tcBorders>
              <w:top w:val="nil"/>
              <w:left w:val="nil"/>
              <w:bottom w:val="single" w:sz="4" w:space="0" w:color="auto"/>
              <w:right w:val="single" w:sz="4" w:space="0" w:color="auto"/>
            </w:tcBorders>
            <w:shd w:val="clear" w:color="auto" w:fill="FF0000"/>
            <w:vAlign w:val="center"/>
            <w:hideMark/>
          </w:tcPr>
          <w:p w14:paraId="329991AA"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8" w:type="dxa"/>
            <w:tcBorders>
              <w:top w:val="nil"/>
              <w:left w:val="nil"/>
              <w:bottom w:val="single" w:sz="4" w:space="0" w:color="auto"/>
              <w:right w:val="single" w:sz="4" w:space="0" w:color="auto"/>
            </w:tcBorders>
            <w:shd w:val="clear" w:color="auto" w:fill="FF0000"/>
            <w:vAlign w:val="center"/>
            <w:hideMark/>
          </w:tcPr>
          <w:p w14:paraId="4876004C" w14:textId="1D9C2542"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KARB, PUK, Tela za nabavku, sudovi</w:t>
            </w:r>
          </w:p>
        </w:tc>
        <w:tc>
          <w:tcPr>
            <w:tcW w:w="2537" w:type="dxa"/>
            <w:tcBorders>
              <w:top w:val="nil"/>
              <w:left w:val="nil"/>
              <w:bottom w:val="single" w:sz="4" w:space="0" w:color="auto"/>
              <w:right w:val="single" w:sz="4" w:space="0" w:color="auto"/>
            </w:tcBorders>
            <w:shd w:val="clear" w:color="auto" w:fill="FF0000"/>
            <w:vAlign w:val="center"/>
            <w:hideMark/>
          </w:tcPr>
          <w:p w14:paraId="71F63FC5" w14:textId="73B5FF00"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Platforma je funkcionalna</w:t>
            </w:r>
          </w:p>
        </w:tc>
        <w:tc>
          <w:tcPr>
            <w:tcW w:w="6764" w:type="dxa"/>
            <w:gridSpan w:val="8"/>
            <w:tcBorders>
              <w:top w:val="nil"/>
              <w:left w:val="nil"/>
              <w:bottom w:val="single" w:sz="4" w:space="0" w:color="auto"/>
              <w:right w:val="single" w:sz="4" w:space="0" w:color="auto"/>
            </w:tcBorders>
            <w:shd w:val="clear" w:color="auto" w:fill="FF0000"/>
            <w:vAlign w:val="center"/>
            <w:hideMark/>
          </w:tcPr>
          <w:p w14:paraId="4A158076" w14:textId="77777777" w:rsidR="000D48BC" w:rsidRPr="003431AA" w:rsidRDefault="000D48BC" w:rsidP="000D48BC">
            <w:pPr>
              <w:rPr>
                <w:rFonts w:ascii="Arial Narrow" w:hAnsi="Arial Narrow" w:cs="Calibri"/>
                <w:color w:val="70AD47" w:themeColor="accent6"/>
                <w:sz w:val="16"/>
                <w:szCs w:val="16"/>
                <w:lang w:val="sr-Latn-RS"/>
              </w:rPr>
            </w:pPr>
            <w:r w:rsidRPr="003431AA">
              <w:rPr>
                <w:rFonts w:ascii="Arial Narrow" w:hAnsi="Arial Narrow" w:cs="Calibri"/>
                <w:color w:val="000000"/>
                <w:sz w:val="16"/>
                <w:szCs w:val="16"/>
                <w:lang w:val="sr-Latn-RS"/>
              </w:rPr>
              <w:t>U procesu sprovođenja</w:t>
            </w:r>
          </w:p>
          <w:p w14:paraId="0EF95272" w14:textId="513F0AE8" w:rsidR="000D48BC" w:rsidRPr="003431AA" w:rsidRDefault="000D48BC" w:rsidP="000D48BC">
            <w:pPr>
              <w:spacing w:after="0" w:line="240" w:lineRule="auto"/>
              <w:rPr>
                <w:rFonts w:ascii="Arial Narrow" w:eastAsia="Times New Roman" w:hAnsi="Arial Narrow" w:cs="Arial"/>
                <w:color w:val="000000"/>
                <w:sz w:val="16"/>
                <w:szCs w:val="16"/>
                <w:lang w:val="sr-Latn-RS"/>
              </w:rPr>
            </w:pPr>
          </w:p>
        </w:tc>
        <w:tc>
          <w:tcPr>
            <w:tcW w:w="236" w:type="dxa"/>
            <w:vAlign w:val="center"/>
            <w:hideMark/>
          </w:tcPr>
          <w:p w14:paraId="0DDC85DB"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bl>
    <w:p w14:paraId="46D69579" w14:textId="77777777" w:rsidR="00CB7BA4" w:rsidRPr="003431AA" w:rsidRDefault="00CB7BA4" w:rsidP="007D7FD2">
      <w:pPr>
        <w:rPr>
          <w:rFonts w:ascii="Arial Narrow" w:hAnsi="Arial Narrow"/>
          <w:sz w:val="16"/>
          <w:szCs w:val="16"/>
          <w:lang w:val="sr-Latn-RS"/>
        </w:rPr>
        <w:sectPr w:rsidR="00CB7BA4" w:rsidRPr="003431AA" w:rsidSect="00720453">
          <w:pgSz w:w="15840" w:h="12240" w:orient="landscape"/>
          <w:pgMar w:top="720" w:right="720" w:bottom="720" w:left="720" w:header="720" w:footer="720" w:gutter="0"/>
          <w:cols w:space="720"/>
          <w:docGrid w:linePitch="360"/>
        </w:sectPr>
      </w:pPr>
    </w:p>
    <w:p w14:paraId="25A02413" w14:textId="4791B92B" w:rsidR="0080446B" w:rsidRPr="003431AA" w:rsidRDefault="0080446B" w:rsidP="007D7FD2">
      <w:pPr>
        <w:rPr>
          <w:rFonts w:ascii="Arial Narrow" w:hAnsi="Arial Narrow"/>
          <w:sz w:val="16"/>
          <w:szCs w:val="16"/>
          <w:lang w:val="sr-Latn-RS"/>
        </w:rPr>
      </w:pPr>
    </w:p>
    <w:p w14:paraId="79AA8EA5" w14:textId="77777777" w:rsidR="00377A0E" w:rsidRPr="003431AA" w:rsidRDefault="00377A0E" w:rsidP="00377A0E">
      <w:pPr>
        <w:rPr>
          <w:b/>
          <w:bCs/>
          <w:lang w:val="sr-Latn-RS"/>
        </w:rPr>
      </w:pPr>
      <w:r w:rsidRPr="003431AA">
        <w:rPr>
          <w:b/>
          <w:bCs/>
          <w:lang w:val="sr-Latn-RS"/>
        </w:rPr>
        <w:t xml:space="preserve">Poglavlje 1.3 - Podizanje profesionalnosti </w:t>
      </w:r>
    </w:p>
    <w:tbl>
      <w:tblPr>
        <w:tblW w:w="14940" w:type="dxa"/>
        <w:tblLayout w:type="fixed"/>
        <w:tblLook w:val="04A0" w:firstRow="1" w:lastRow="0" w:firstColumn="1" w:lastColumn="0" w:noHBand="0" w:noVBand="1"/>
      </w:tblPr>
      <w:tblGrid>
        <w:gridCol w:w="362"/>
        <w:gridCol w:w="2736"/>
        <w:gridCol w:w="749"/>
        <w:gridCol w:w="1555"/>
        <w:gridCol w:w="2822"/>
        <w:gridCol w:w="3166"/>
        <w:gridCol w:w="50"/>
        <w:gridCol w:w="70"/>
        <w:gridCol w:w="3194"/>
        <w:gridCol w:w="236"/>
      </w:tblGrid>
      <w:tr w:rsidR="00377A0E" w:rsidRPr="003431AA" w14:paraId="27DC5212" w14:textId="77777777" w:rsidTr="00970B8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80865C7" w14:textId="77777777" w:rsidR="00377A0E" w:rsidRPr="003431AA" w:rsidRDefault="00377A0E" w:rsidP="00377A0E">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535423B" w14:textId="0E8142BB" w:rsidR="00377A0E" w:rsidRPr="003431AA" w:rsidRDefault="00377A0E" w:rsidP="00377A0E">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73AC174" w14:textId="11B1AA8C" w:rsidR="00377A0E" w:rsidRPr="003431AA" w:rsidRDefault="00377A0E" w:rsidP="00377A0E">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41C47D2" w14:textId="5B5E2296" w:rsidR="00377A0E" w:rsidRPr="003431AA" w:rsidRDefault="00377A0E" w:rsidP="00377A0E">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BFC2479" w14:textId="34CC5E75" w:rsidR="00377A0E" w:rsidRPr="003431AA" w:rsidRDefault="00377A0E" w:rsidP="00377A0E">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0FFFFC" w14:textId="09AFD0F1" w:rsidR="00377A0E" w:rsidRPr="003431AA" w:rsidRDefault="00377A0E" w:rsidP="00377A0E">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xml:space="preserve">Napredak u sprovođenju </w:t>
            </w:r>
          </w:p>
        </w:tc>
      </w:tr>
      <w:tr w:rsidR="00970B85" w:rsidRPr="003431AA" w14:paraId="1C845D12" w14:textId="77777777" w:rsidTr="00970B8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4A45491E" w14:textId="77777777" w:rsidR="00970B85" w:rsidRPr="003431AA" w:rsidRDefault="00970B85" w:rsidP="00970B8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5F12CFCD" w14:textId="77777777" w:rsidR="00970B85" w:rsidRPr="003431AA" w:rsidRDefault="00970B85" w:rsidP="00970B8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6FBAC562" w14:textId="77777777" w:rsidR="00970B85" w:rsidRPr="003431AA" w:rsidRDefault="00970B85" w:rsidP="00970B8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B333F9A" w14:textId="77777777" w:rsidR="00970B85" w:rsidRPr="003431AA" w:rsidRDefault="00970B85" w:rsidP="00970B8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281BF2A7" w14:textId="77777777" w:rsidR="00970B85" w:rsidRPr="003431AA" w:rsidRDefault="00970B85" w:rsidP="00970B85">
            <w:pPr>
              <w:spacing w:after="0" w:line="240" w:lineRule="auto"/>
              <w:rPr>
                <w:rFonts w:ascii="Arial Narrow" w:eastAsia="Times New Roman" w:hAnsi="Arial Narrow" w:cs="Arial"/>
                <w:b/>
                <w:bCs/>
                <w:sz w:val="16"/>
                <w:szCs w:val="16"/>
                <w:lang w:val="sr-Latn-RS"/>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5338C64F" w14:textId="77777777" w:rsidR="00970B85" w:rsidRPr="003431AA" w:rsidRDefault="00970B85" w:rsidP="00970B8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441CB624" w14:textId="77777777" w:rsidR="00970B85" w:rsidRPr="003431AA" w:rsidRDefault="00970B85" w:rsidP="00970B85">
            <w:pPr>
              <w:spacing w:after="0" w:line="240" w:lineRule="auto"/>
              <w:jc w:val="center"/>
              <w:rPr>
                <w:rFonts w:ascii="Arial Narrow" w:eastAsia="Times New Roman" w:hAnsi="Arial Narrow" w:cs="Arial"/>
                <w:b/>
                <w:bCs/>
                <w:sz w:val="16"/>
                <w:szCs w:val="16"/>
                <w:lang w:val="sr-Latn-RS"/>
              </w:rPr>
            </w:pPr>
          </w:p>
        </w:tc>
      </w:tr>
      <w:tr w:rsidR="00377A0E" w:rsidRPr="003431AA" w14:paraId="12B6CDAA" w14:textId="77777777" w:rsidTr="00D14F72">
        <w:trPr>
          <w:trHeight w:val="389"/>
        </w:trPr>
        <w:tc>
          <w:tcPr>
            <w:tcW w:w="11390" w:type="dxa"/>
            <w:gridSpan w:val="6"/>
            <w:tcBorders>
              <w:top w:val="nil"/>
              <w:left w:val="single" w:sz="4" w:space="0" w:color="auto"/>
              <w:bottom w:val="single" w:sz="4" w:space="0" w:color="auto"/>
              <w:right w:val="single" w:sz="4" w:space="0" w:color="auto"/>
            </w:tcBorders>
            <w:shd w:val="clear" w:color="auto" w:fill="auto"/>
            <w:vAlign w:val="center"/>
          </w:tcPr>
          <w:p w14:paraId="25F5F267" w14:textId="728DCF17" w:rsidR="00377A0E" w:rsidRPr="003431AA" w:rsidRDefault="00335D89" w:rsidP="00377A0E">
            <w:pPr>
              <w:spacing w:after="0" w:line="240" w:lineRule="auto"/>
              <w:rPr>
                <w:rFonts w:ascii="Arial Narrow" w:eastAsia="Times New Roman" w:hAnsi="Arial Narrow" w:cs="Calibri"/>
                <w:i/>
                <w:iCs/>
                <w:sz w:val="16"/>
                <w:szCs w:val="16"/>
                <w:lang w:val="sr-Latn-RS"/>
              </w:rPr>
            </w:pPr>
            <w:r>
              <w:rPr>
                <w:rFonts w:ascii="Arial Narrow" w:eastAsia="Times New Roman" w:hAnsi="Arial Narrow" w:cs="Times New Roman"/>
                <w:i/>
                <w:iCs/>
                <w:sz w:val="16"/>
                <w:szCs w:val="16"/>
                <w:lang w:val="sr-Latn-RS"/>
              </w:rPr>
              <w:t>Politička mera</w:t>
            </w:r>
            <w:r w:rsidR="00377A0E" w:rsidRPr="003431AA">
              <w:rPr>
                <w:rFonts w:ascii="Arial Narrow" w:eastAsia="Times New Roman" w:hAnsi="Arial Narrow" w:cs="Times New Roman"/>
                <w:i/>
                <w:iCs/>
                <w:sz w:val="16"/>
                <w:szCs w:val="16"/>
                <w:lang w:val="sr-Latn-RS"/>
              </w:rPr>
              <w:t>: Jačanje institucionalnog i zakonodavnog okvira za profesionalni razvoj</w:t>
            </w:r>
          </w:p>
        </w:tc>
        <w:tc>
          <w:tcPr>
            <w:tcW w:w="3314" w:type="dxa"/>
            <w:gridSpan w:val="3"/>
            <w:tcBorders>
              <w:top w:val="nil"/>
              <w:left w:val="single" w:sz="4" w:space="0" w:color="auto"/>
              <w:bottom w:val="single" w:sz="4" w:space="0" w:color="auto"/>
              <w:right w:val="single" w:sz="4" w:space="0" w:color="auto"/>
            </w:tcBorders>
            <w:shd w:val="clear" w:color="auto" w:fill="auto"/>
            <w:vAlign w:val="center"/>
          </w:tcPr>
          <w:p w14:paraId="4F2B2C2D" w14:textId="29A3C499" w:rsidR="00377A0E" w:rsidRPr="003431AA" w:rsidRDefault="00377A0E" w:rsidP="00377A0E">
            <w:pPr>
              <w:spacing w:after="0" w:line="240" w:lineRule="auto"/>
              <w:rPr>
                <w:rFonts w:ascii="Arial Narrow" w:eastAsia="Times New Roman" w:hAnsi="Arial Narrow" w:cs="Calibri"/>
                <w:i/>
                <w:iCs/>
                <w:sz w:val="16"/>
                <w:szCs w:val="16"/>
                <w:lang w:val="sr-Latn-RS"/>
              </w:rPr>
            </w:pPr>
            <w:r w:rsidRPr="003431AA">
              <w:rPr>
                <w:rFonts w:ascii="Arial Narrow" w:eastAsia="Times New Roman" w:hAnsi="Arial Narrow" w:cs="Calibri"/>
                <w:i/>
                <w:iCs/>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676116DB" w14:textId="3859269D" w:rsidR="00377A0E" w:rsidRPr="003431AA" w:rsidRDefault="00377A0E" w:rsidP="00377A0E">
            <w:pPr>
              <w:spacing w:after="0" w:line="240" w:lineRule="auto"/>
              <w:rPr>
                <w:rFonts w:ascii="Arial Narrow" w:eastAsia="Times New Roman" w:hAnsi="Arial Narrow" w:cs="Times New Roman"/>
                <w:sz w:val="16"/>
                <w:szCs w:val="16"/>
                <w:lang w:val="sr-Latn-RS"/>
              </w:rPr>
            </w:pPr>
          </w:p>
        </w:tc>
      </w:tr>
      <w:tr w:rsidR="000D48BC" w:rsidRPr="003431AA" w14:paraId="02689805" w14:textId="77777777" w:rsidTr="00B64D5A">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CF334C9"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000000" w:fill="FFC000"/>
            <w:vAlign w:val="center"/>
            <w:hideMark/>
          </w:tcPr>
          <w:p w14:paraId="393CD42B" w14:textId="3D22E7AF"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koncept dokumenta o potrebi za posebnim zakonom o statusu sudija i tužilaca koji propisuje dužnosti i odgovornosti sudija i tužilaca, sve instrumente i mogućnosti za razvoj karijere, i razja</w:t>
            </w:r>
            <w:r w:rsidRPr="003431AA">
              <w:rPr>
                <w:rFonts w:ascii="Arial Narrow" w:hAnsi="Arial Narrow" w:cs="Arial Narrow"/>
                <w:sz w:val="16"/>
                <w:szCs w:val="16"/>
                <w:lang w:val="sr-Latn-RS"/>
              </w:rPr>
              <w:t>š</w:t>
            </w:r>
            <w:r w:rsidRPr="003431AA">
              <w:rPr>
                <w:rFonts w:ascii="Arial Narrow" w:hAnsi="Arial Narrow" w:cs="Calibri"/>
                <w:sz w:val="16"/>
                <w:szCs w:val="16"/>
                <w:lang w:val="sr-Latn-RS"/>
              </w:rPr>
              <w:t xml:space="preserve">njava nadležnosti između SSK, TSK i AP. </w:t>
            </w:r>
            <w:r w:rsidRPr="003431AA">
              <w:rPr>
                <w:rFonts w:ascii="Arial Narrow" w:eastAsia="Times New Roman" w:hAnsi="Arial Narrow" w:cs="Arial"/>
                <w:sz w:val="16"/>
                <w:szCs w:val="16"/>
                <w:lang w:val="sr-Latn-RS"/>
              </w:rPr>
              <w:t xml:space="preserve">                                                                                                                             </w:t>
            </w:r>
          </w:p>
        </w:tc>
        <w:tc>
          <w:tcPr>
            <w:tcW w:w="749" w:type="dxa"/>
            <w:tcBorders>
              <w:top w:val="nil"/>
              <w:left w:val="nil"/>
              <w:bottom w:val="single" w:sz="4" w:space="0" w:color="auto"/>
              <w:right w:val="single" w:sz="4" w:space="0" w:color="auto"/>
            </w:tcBorders>
            <w:shd w:val="clear" w:color="000000" w:fill="FFC000"/>
            <w:vAlign w:val="center"/>
            <w:hideMark/>
          </w:tcPr>
          <w:p w14:paraId="6DA44498"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51E8664A" w14:textId="523CBCBB"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MP, SSK, TSK, AP          </w:t>
            </w:r>
          </w:p>
        </w:tc>
        <w:tc>
          <w:tcPr>
            <w:tcW w:w="2822" w:type="dxa"/>
            <w:tcBorders>
              <w:top w:val="nil"/>
              <w:left w:val="nil"/>
              <w:bottom w:val="single" w:sz="4" w:space="0" w:color="auto"/>
              <w:right w:val="single" w:sz="4" w:space="0" w:color="auto"/>
            </w:tcBorders>
            <w:shd w:val="clear" w:color="000000" w:fill="FFC000"/>
            <w:vAlign w:val="center"/>
            <w:hideMark/>
          </w:tcPr>
          <w:p w14:paraId="5BA91473" w14:textId="4ED9098E"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Usvojen Koncept dokumenta o statusu sudija i tužilaca. </w:t>
            </w:r>
          </w:p>
        </w:tc>
        <w:tc>
          <w:tcPr>
            <w:tcW w:w="6480" w:type="dxa"/>
            <w:gridSpan w:val="4"/>
            <w:tcBorders>
              <w:top w:val="nil"/>
              <w:left w:val="nil"/>
              <w:bottom w:val="single" w:sz="4" w:space="0" w:color="auto"/>
              <w:right w:val="single" w:sz="4" w:space="0" w:color="auto"/>
            </w:tcBorders>
            <w:shd w:val="clear" w:color="000000" w:fill="FFC000"/>
            <w:vAlign w:val="center"/>
            <w:hideMark/>
          </w:tcPr>
          <w:p w14:paraId="00826B61" w14:textId="74C087DE" w:rsidR="000D48BC" w:rsidRPr="003431AA" w:rsidRDefault="000D48BC" w:rsidP="000D48BC">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okviru rada radnih grupa za reformu pravosuđa, u toku je diskusija o modalitetima u vezi sa uređenjem statusa sudija i tužilaca.</w:t>
            </w:r>
          </w:p>
        </w:tc>
        <w:tc>
          <w:tcPr>
            <w:tcW w:w="236" w:type="dxa"/>
            <w:vAlign w:val="center"/>
            <w:hideMark/>
          </w:tcPr>
          <w:p w14:paraId="265E156C"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377A0E" w:rsidRPr="003431AA" w14:paraId="0F9DE097" w14:textId="77777777" w:rsidTr="00E9521D">
        <w:trPr>
          <w:trHeight w:val="389"/>
        </w:trPr>
        <w:tc>
          <w:tcPr>
            <w:tcW w:w="11440" w:type="dxa"/>
            <w:gridSpan w:val="7"/>
            <w:tcBorders>
              <w:top w:val="nil"/>
              <w:left w:val="single" w:sz="4" w:space="0" w:color="auto"/>
              <w:bottom w:val="single" w:sz="4" w:space="0" w:color="auto"/>
              <w:right w:val="single" w:sz="4" w:space="0" w:color="auto"/>
            </w:tcBorders>
            <w:shd w:val="clear" w:color="auto" w:fill="auto"/>
            <w:vAlign w:val="center"/>
          </w:tcPr>
          <w:p w14:paraId="1CDB38F3" w14:textId="1EF9918B" w:rsidR="00377A0E" w:rsidRPr="003431AA" w:rsidRDefault="00335D89" w:rsidP="00377A0E">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Calibri"/>
                <w:i/>
                <w:iCs/>
                <w:sz w:val="16"/>
                <w:szCs w:val="16"/>
                <w:lang w:val="sr-Latn-RS"/>
              </w:rPr>
              <w:t>Politička mera</w:t>
            </w:r>
            <w:r w:rsidR="00377A0E" w:rsidRPr="003431AA">
              <w:rPr>
                <w:rFonts w:ascii="Arial Narrow" w:eastAsia="Times New Roman" w:hAnsi="Arial Narrow" w:cs="Calibri"/>
                <w:i/>
                <w:iCs/>
                <w:sz w:val="16"/>
                <w:szCs w:val="16"/>
                <w:lang w:val="sr-Latn-RS"/>
              </w:rPr>
              <w:t>: Usklađivanje obuke koja se nudi za profesionalni razvoj sa potrebama sektora pravde</w:t>
            </w:r>
          </w:p>
        </w:tc>
        <w:tc>
          <w:tcPr>
            <w:tcW w:w="3264" w:type="dxa"/>
            <w:gridSpan w:val="2"/>
            <w:tcBorders>
              <w:top w:val="nil"/>
              <w:left w:val="single" w:sz="4" w:space="0" w:color="auto"/>
              <w:bottom w:val="single" w:sz="4" w:space="0" w:color="auto"/>
              <w:right w:val="single" w:sz="4" w:space="0" w:color="auto"/>
            </w:tcBorders>
            <w:shd w:val="clear" w:color="auto" w:fill="auto"/>
            <w:vAlign w:val="center"/>
          </w:tcPr>
          <w:p w14:paraId="659E4043" w14:textId="0AF12F19" w:rsidR="00377A0E" w:rsidRPr="003431AA" w:rsidRDefault="00377A0E" w:rsidP="00377A0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53%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21247B60" w14:textId="0E797C32" w:rsidR="00377A0E" w:rsidRPr="003431AA" w:rsidRDefault="00377A0E" w:rsidP="00377A0E">
            <w:pPr>
              <w:spacing w:after="0" w:line="240" w:lineRule="auto"/>
              <w:rPr>
                <w:rFonts w:ascii="Arial Narrow" w:eastAsia="Times New Roman" w:hAnsi="Arial Narrow" w:cs="Times New Roman"/>
                <w:sz w:val="16"/>
                <w:szCs w:val="16"/>
                <w:lang w:val="sr-Latn-RS"/>
              </w:rPr>
            </w:pPr>
          </w:p>
        </w:tc>
      </w:tr>
      <w:tr w:rsidR="000D48BC" w:rsidRPr="003431AA" w14:paraId="0218D81C"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9CB73F"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92D050"/>
            <w:vAlign w:val="center"/>
            <w:hideMark/>
          </w:tcPr>
          <w:p w14:paraId="742EA94A" w14:textId="71FDBED4"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strateškog plana za ljudske resurse (STLJR) koji uključuje potrebe za zapošljavanjem i obukom.</w:t>
            </w:r>
          </w:p>
        </w:tc>
        <w:tc>
          <w:tcPr>
            <w:tcW w:w="749" w:type="dxa"/>
            <w:tcBorders>
              <w:top w:val="nil"/>
              <w:left w:val="nil"/>
              <w:bottom w:val="single" w:sz="4" w:space="0" w:color="auto"/>
              <w:right w:val="single" w:sz="4" w:space="0" w:color="auto"/>
            </w:tcBorders>
            <w:shd w:val="clear" w:color="auto" w:fill="92D050"/>
            <w:vAlign w:val="center"/>
            <w:hideMark/>
          </w:tcPr>
          <w:p w14:paraId="57E61DD9"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44AAD51E"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D217A52" w14:textId="32140259"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485E6358" w14:textId="5FC08C6A"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auto" w:fill="92D050"/>
            <w:vAlign w:val="center"/>
            <w:hideMark/>
          </w:tcPr>
          <w:p w14:paraId="681612B7" w14:textId="5AD27A7A"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Strateški plan za ljudske resurse</w:t>
            </w:r>
          </w:p>
        </w:tc>
        <w:tc>
          <w:tcPr>
            <w:tcW w:w="6480" w:type="dxa"/>
            <w:gridSpan w:val="4"/>
            <w:tcBorders>
              <w:top w:val="nil"/>
              <w:left w:val="nil"/>
              <w:bottom w:val="single" w:sz="4" w:space="0" w:color="auto"/>
              <w:right w:val="single" w:sz="4" w:space="0" w:color="auto"/>
            </w:tcBorders>
            <w:shd w:val="clear" w:color="auto" w:fill="92D050"/>
            <w:vAlign w:val="center"/>
          </w:tcPr>
          <w:p w14:paraId="578846AA" w14:textId="650C73F8" w:rsidR="000D6497" w:rsidRPr="003431AA" w:rsidRDefault="000D6497" w:rsidP="000D48BC">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SSK je usvojio plan </w:t>
            </w:r>
            <w:r w:rsidR="006868FF" w:rsidRPr="003431AA">
              <w:rPr>
                <w:rFonts w:ascii="Arial Narrow" w:hAnsi="Arial Narrow" w:cs="Calibri"/>
                <w:color w:val="000000"/>
                <w:sz w:val="16"/>
                <w:szCs w:val="16"/>
                <w:lang w:val="sr-Latn-RS"/>
              </w:rPr>
              <w:t>regrutacije</w:t>
            </w:r>
            <w:r w:rsidRPr="003431AA">
              <w:rPr>
                <w:rFonts w:ascii="Arial Narrow" w:hAnsi="Arial Narrow" w:cs="Calibri"/>
                <w:color w:val="000000"/>
                <w:sz w:val="16"/>
                <w:szCs w:val="16"/>
                <w:lang w:val="sr-Latn-RS"/>
              </w:rPr>
              <w:t>, koji uključuje potrebu za regrutacijom i obukom</w:t>
            </w:r>
            <w:r w:rsidRPr="003431AA">
              <w:rPr>
                <w:rStyle w:val="FootnoteReference"/>
                <w:rFonts w:ascii="Arial Narrow" w:hAnsi="Arial Narrow" w:cs="Calibri"/>
                <w:color w:val="000000"/>
                <w:sz w:val="16"/>
                <w:szCs w:val="16"/>
                <w:lang w:val="sr-Latn-RS"/>
              </w:rPr>
              <w:footnoteReference w:id="74"/>
            </w:r>
          </w:p>
          <w:p w14:paraId="31D8D7F7" w14:textId="4369578D" w:rsidR="000D48BC" w:rsidRPr="003431AA" w:rsidRDefault="000D48BC" w:rsidP="000D48BC">
            <w:pPr>
              <w:rPr>
                <w:rFonts w:ascii="Arial Narrow" w:hAnsi="Arial Narrow" w:cs="Calibri"/>
                <w:color w:val="000000"/>
                <w:sz w:val="16"/>
                <w:szCs w:val="16"/>
                <w:lang w:val="sr-Latn-RS"/>
              </w:rPr>
            </w:pPr>
          </w:p>
        </w:tc>
        <w:tc>
          <w:tcPr>
            <w:tcW w:w="236" w:type="dxa"/>
            <w:vAlign w:val="center"/>
            <w:hideMark/>
          </w:tcPr>
          <w:p w14:paraId="66E1DE45"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0D48BC" w:rsidRPr="003431AA" w14:paraId="62AEE5C7"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E2751E3" w14:textId="77777777" w:rsidR="000D48BC" w:rsidRPr="003431AA" w:rsidRDefault="000D48BC" w:rsidP="000D48B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auto" w:fill="92D050"/>
            <w:vAlign w:val="center"/>
            <w:hideMark/>
          </w:tcPr>
          <w:p w14:paraId="157D2F49" w14:textId="373693BE"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strateškog plana za ljudske resurse (SPLJR) koji uključuje potrebe za zapošljavanjem i obukom.</w:t>
            </w:r>
          </w:p>
        </w:tc>
        <w:tc>
          <w:tcPr>
            <w:tcW w:w="749" w:type="dxa"/>
            <w:tcBorders>
              <w:top w:val="nil"/>
              <w:left w:val="nil"/>
              <w:bottom w:val="single" w:sz="4" w:space="0" w:color="auto"/>
              <w:right w:val="single" w:sz="4" w:space="0" w:color="auto"/>
            </w:tcBorders>
            <w:shd w:val="clear" w:color="auto" w:fill="92D050"/>
            <w:vAlign w:val="center"/>
            <w:hideMark/>
          </w:tcPr>
          <w:p w14:paraId="7672AA24"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2908CA02" w14:textId="77777777"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E8BC860" w14:textId="27F6257C"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5393084E" w14:textId="00808774" w:rsidR="000D48BC" w:rsidRPr="003431AA" w:rsidRDefault="000D48BC" w:rsidP="000D48B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2" w:type="dxa"/>
            <w:tcBorders>
              <w:top w:val="nil"/>
              <w:left w:val="nil"/>
              <w:bottom w:val="single" w:sz="4" w:space="0" w:color="auto"/>
              <w:right w:val="single" w:sz="4" w:space="0" w:color="auto"/>
            </w:tcBorders>
            <w:shd w:val="clear" w:color="auto" w:fill="92D050"/>
            <w:vAlign w:val="center"/>
            <w:hideMark/>
          </w:tcPr>
          <w:p w14:paraId="4AB274DF" w14:textId="28499075" w:rsidR="000D48BC" w:rsidRPr="003431AA" w:rsidRDefault="000D48BC" w:rsidP="000D48B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Strateški plan za ljudske resurse</w:t>
            </w:r>
          </w:p>
        </w:tc>
        <w:tc>
          <w:tcPr>
            <w:tcW w:w="6480" w:type="dxa"/>
            <w:gridSpan w:val="4"/>
            <w:tcBorders>
              <w:top w:val="nil"/>
              <w:left w:val="nil"/>
              <w:bottom w:val="single" w:sz="4" w:space="0" w:color="auto"/>
              <w:right w:val="single" w:sz="4" w:space="0" w:color="auto"/>
            </w:tcBorders>
            <w:shd w:val="clear" w:color="auto" w:fill="92D050"/>
            <w:noWrap/>
            <w:vAlign w:val="center"/>
          </w:tcPr>
          <w:p w14:paraId="3B3A755D" w14:textId="09744D78" w:rsidR="000D6497" w:rsidRPr="003431AA" w:rsidRDefault="000D6497" w:rsidP="000D48B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Plan ljudskih resursa za 2023. </w:t>
            </w:r>
            <w:r w:rsidR="006868FF" w:rsidRPr="003431AA">
              <w:rPr>
                <w:rFonts w:ascii="Arial Narrow" w:eastAsia="Times New Roman" w:hAnsi="Arial Narrow" w:cs="Arial"/>
                <w:sz w:val="16"/>
                <w:szCs w:val="16"/>
                <w:lang w:val="sr-Latn-RS"/>
              </w:rPr>
              <w:t>usvojen</w:t>
            </w:r>
            <w:r w:rsidRPr="003431AA">
              <w:rPr>
                <w:rFonts w:ascii="Arial Narrow" w:eastAsia="Times New Roman" w:hAnsi="Arial Narrow" w:cs="Arial"/>
                <w:sz w:val="16"/>
                <w:szCs w:val="16"/>
                <w:lang w:val="sr-Latn-RS"/>
              </w:rPr>
              <w:t xml:space="preserve"> je na sastanku </w:t>
            </w:r>
            <w:r w:rsidR="006868FF" w:rsidRPr="003431AA">
              <w:rPr>
                <w:rFonts w:ascii="Arial Narrow" w:eastAsia="Times New Roman" w:hAnsi="Arial Narrow" w:cs="Arial"/>
                <w:sz w:val="16"/>
                <w:szCs w:val="16"/>
                <w:lang w:val="sr-Latn-RS"/>
              </w:rPr>
              <w:t>TSK-a</w:t>
            </w:r>
            <w:r w:rsidRPr="003431AA">
              <w:rPr>
                <w:rFonts w:ascii="Arial Narrow" w:eastAsia="Times New Roman" w:hAnsi="Arial Narrow" w:cs="Arial"/>
                <w:sz w:val="16"/>
                <w:szCs w:val="16"/>
                <w:lang w:val="sr-Latn-RS"/>
              </w:rPr>
              <w:t xml:space="preserve"> 23. februara 2023. odlukom </w:t>
            </w:r>
            <w:r w:rsidR="006868FF" w:rsidRPr="003431AA">
              <w:rPr>
                <w:rFonts w:ascii="Arial Narrow" w:eastAsia="Times New Roman" w:hAnsi="Arial Narrow" w:cs="Arial"/>
                <w:sz w:val="16"/>
                <w:szCs w:val="16"/>
                <w:lang w:val="sr-Latn-RS"/>
              </w:rPr>
              <w:t>TSK</w:t>
            </w:r>
            <w:r w:rsidRPr="003431AA">
              <w:rPr>
                <w:rFonts w:ascii="Arial Narrow" w:eastAsia="Times New Roman" w:hAnsi="Arial Narrow" w:cs="Arial"/>
                <w:sz w:val="16"/>
                <w:szCs w:val="16"/>
                <w:lang w:val="sr-Latn-RS"/>
              </w:rPr>
              <w:t xml:space="preserve">/br. 193/2023. </w:t>
            </w:r>
            <w:r w:rsidR="006868FF" w:rsidRPr="003431AA">
              <w:rPr>
                <w:rFonts w:ascii="Arial Narrow" w:eastAsia="Times New Roman" w:hAnsi="Arial Narrow" w:cs="Arial"/>
                <w:sz w:val="16"/>
                <w:szCs w:val="16"/>
                <w:lang w:val="sr-Latn-RS"/>
              </w:rPr>
              <w:t>Dana</w:t>
            </w:r>
            <w:r w:rsidRPr="003431AA">
              <w:rPr>
                <w:rFonts w:ascii="Arial Narrow" w:eastAsia="Times New Roman" w:hAnsi="Arial Narrow" w:cs="Arial"/>
                <w:sz w:val="16"/>
                <w:szCs w:val="16"/>
                <w:lang w:val="sr-Latn-RS"/>
              </w:rPr>
              <w:t xml:space="preserve"> 13. oktobra 2023. godine </w:t>
            </w:r>
            <w:r w:rsidR="006868FF" w:rsidRPr="003431AA">
              <w:rPr>
                <w:rFonts w:ascii="Arial Narrow" w:eastAsia="Times New Roman" w:hAnsi="Arial Narrow" w:cs="Arial"/>
                <w:sz w:val="16"/>
                <w:szCs w:val="16"/>
                <w:lang w:val="sr-Latn-RS"/>
              </w:rPr>
              <w:t>usvojena</w:t>
            </w:r>
            <w:r w:rsidRPr="003431AA">
              <w:rPr>
                <w:rFonts w:ascii="Arial Narrow" w:eastAsia="Times New Roman" w:hAnsi="Arial Narrow" w:cs="Arial"/>
                <w:sz w:val="16"/>
                <w:szCs w:val="16"/>
                <w:lang w:val="sr-Latn-RS"/>
              </w:rPr>
              <w:t xml:space="preserve"> je dopuna/izmena </w:t>
            </w:r>
            <w:r w:rsidR="006868FF" w:rsidRPr="003431AA">
              <w:rPr>
                <w:rFonts w:ascii="Arial Narrow" w:eastAsia="Times New Roman" w:hAnsi="Arial Narrow" w:cs="Arial"/>
                <w:sz w:val="16"/>
                <w:szCs w:val="16"/>
                <w:lang w:val="sr-Latn-RS"/>
              </w:rPr>
              <w:t>Plana osoblja odlukom TSK</w:t>
            </w:r>
            <w:r w:rsidRPr="003431AA">
              <w:rPr>
                <w:rFonts w:ascii="Arial Narrow" w:eastAsia="Times New Roman" w:hAnsi="Arial Narrow" w:cs="Arial"/>
                <w:sz w:val="16"/>
                <w:szCs w:val="16"/>
                <w:lang w:val="sr-Latn-RS"/>
              </w:rPr>
              <w:t xml:space="preserve">/br. 775/2023. Dok je dokument o politici obuke za tužioce i administrativno osoblje tužilačkog sistema za 2024. godinu </w:t>
            </w:r>
            <w:r w:rsidR="006868FF" w:rsidRPr="003431AA">
              <w:rPr>
                <w:rFonts w:ascii="Arial Narrow" w:eastAsia="Times New Roman" w:hAnsi="Arial Narrow" w:cs="Arial"/>
                <w:sz w:val="16"/>
                <w:szCs w:val="16"/>
                <w:lang w:val="sr-Latn-RS"/>
              </w:rPr>
              <w:t>usvojen</w:t>
            </w:r>
            <w:r w:rsidRPr="003431AA">
              <w:rPr>
                <w:rFonts w:ascii="Arial Narrow" w:eastAsia="Times New Roman" w:hAnsi="Arial Narrow" w:cs="Arial"/>
                <w:sz w:val="16"/>
                <w:szCs w:val="16"/>
                <w:lang w:val="sr-Latn-RS"/>
              </w:rPr>
              <w:t xml:space="preserve"> 22. decembra 2023. godine i poslat je </w:t>
            </w:r>
            <w:r w:rsidR="006868FF" w:rsidRPr="003431AA">
              <w:rPr>
                <w:rFonts w:ascii="Arial Narrow" w:eastAsia="Times New Roman" w:hAnsi="Arial Narrow" w:cs="Arial"/>
                <w:sz w:val="16"/>
                <w:szCs w:val="16"/>
                <w:lang w:val="sr-Latn-RS"/>
              </w:rPr>
              <w:t>Akademiji pravde</w:t>
            </w:r>
            <w:r w:rsidRPr="003431AA">
              <w:rPr>
                <w:rFonts w:ascii="Arial Narrow" w:eastAsia="Times New Roman" w:hAnsi="Arial Narrow" w:cs="Arial"/>
                <w:sz w:val="16"/>
                <w:szCs w:val="16"/>
                <w:lang w:val="sr-Latn-RS"/>
              </w:rPr>
              <w:t>.</w:t>
            </w:r>
          </w:p>
        </w:tc>
        <w:tc>
          <w:tcPr>
            <w:tcW w:w="236" w:type="dxa"/>
            <w:vAlign w:val="center"/>
            <w:hideMark/>
          </w:tcPr>
          <w:p w14:paraId="4CB54F45" w14:textId="77777777" w:rsidR="000D48BC" w:rsidRPr="003431AA" w:rsidRDefault="000D48BC" w:rsidP="000D48BC">
            <w:pPr>
              <w:spacing w:after="0" w:line="240" w:lineRule="auto"/>
              <w:rPr>
                <w:rFonts w:ascii="Arial Narrow" w:eastAsia="Times New Roman" w:hAnsi="Arial Narrow" w:cs="Times New Roman"/>
                <w:sz w:val="16"/>
                <w:szCs w:val="16"/>
                <w:lang w:val="sr-Latn-RS"/>
              </w:rPr>
            </w:pPr>
          </w:p>
        </w:tc>
      </w:tr>
      <w:tr w:rsidR="000D6497" w:rsidRPr="003431AA" w14:paraId="430E4A47" w14:textId="77777777" w:rsidTr="003C3961">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B1E9B8"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FF0000"/>
            <w:vAlign w:val="center"/>
            <w:hideMark/>
          </w:tcPr>
          <w:p w14:paraId="46601D4C" w14:textId="1904EF08"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Procena uticaja obuke na pravosudni sistem sprovedena u poslednjih 3-5 godina.</w:t>
            </w:r>
          </w:p>
        </w:tc>
        <w:tc>
          <w:tcPr>
            <w:tcW w:w="749" w:type="dxa"/>
            <w:tcBorders>
              <w:top w:val="nil"/>
              <w:left w:val="nil"/>
              <w:bottom w:val="single" w:sz="4" w:space="0" w:color="auto"/>
              <w:right w:val="single" w:sz="4" w:space="0" w:color="auto"/>
            </w:tcBorders>
            <w:shd w:val="clear" w:color="auto" w:fill="FF0000"/>
            <w:vAlign w:val="center"/>
            <w:hideMark/>
          </w:tcPr>
          <w:p w14:paraId="7050C433"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6583BF54" w14:textId="1E978A43"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AP,SSK</w:t>
            </w:r>
          </w:p>
        </w:tc>
        <w:tc>
          <w:tcPr>
            <w:tcW w:w="2822" w:type="dxa"/>
            <w:tcBorders>
              <w:top w:val="nil"/>
              <w:left w:val="nil"/>
              <w:bottom w:val="single" w:sz="4" w:space="0" w:color="auto"/>
              <w:right w:val="single" w:sz="4" w:space="0" w:color="auto"/>
            </w:tcBorders>
            <w:shd w:val="clear" w:color="auto" w:fill="FF0000"/>
            <w:vAlign w:val="center"/>
            <w:hideMark/>
          </w:tcPr>
          <w:p w14:paraId="0A4FDB73" w14:textId="69E05837"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Sprovedena procena. </w:t>
            </w:r>
          </w:p>
        </w:tc>
        <w:tc>
          <w:tcPr>
            <w:tcW w:w="6480" w:type="dxa"/>
            <w:gridSpan w:val="4"/>
            <w:tcBorders>
              <w:top w:val="nil"/>
              <w:left w:val="nil"/>
              <w:bottom w:val="single" w:sz="4" w:space="0" w:color="auto"/>
              <w:right w:val="single" w:sz="4" w:space="0" w:color="auto"/>
            </w:tcBorders>
            <w:shd w:val="clear" w:color="auto" w:fill="FF0000"/>
            <w:vAlign w:val="center"/>
          </w:tcPr>
          <w:p w14:paraId="34A28DC4" w14:textId="430C8C55" w:rsidR="000D6497" w:rsidRPr="003431AA" w:rsidRDefault="000D6497"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Nastavlja da predstavlja </w:t>
            </w:r>
            <w:r w:rsidR="00ED7019" w:rsidRPr="003431AA">
              <w:rPr>
                <w:rFonts w:ascii="Arial Narrow" w:eastAsia="Times New Roman" w:hAnsi="Arial Narrow" w:cs="Calibri"/>
                <w:sz w:val="16"/>
                <w:szCs w:val="16"/>
                <w:lang w:val="sr-Latn-RS"/>
              </w:rPr>
              <w:t>izazov, jer</w:t>
            </w:r>
            <w:r w:rsidRPr="003431AA">
              <w:rPr>
                <w:rFonts w:ascii="Arial Narrow" w:eastAsia="Times New Roman" w:hAnsi="Arial Narrow" w:cs="Calibri"/>
                <w:sz w:val="16"/>
                <w:szCs w:val="16"/>
                <w:lang w:val="sr-Latn-RS"/>
              </w:rPr>
              <w:t xml:space="preserve"> nije u potpunosti podržano, najpre upitnikom pre i posle obuke na licu mesta. Ostaje da se i dalje adresira. U ovom procesu potrebna je aktivnija posve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enost trenera, kako to zahteva Priru</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nik za trenere.</w:t>
            </w:r>
          </w:p>
        </w:tc>
        <w:tc>
          <w:tcPr>
            <w:tcW w:w="236" w:type="dxa"/>
            <w:vAlign w:val="center"/>
            <w:hideMark/>
          </w:tcPr>
          <w:p w14:paraId="5B255A83"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513DBEC4" w14:textId="77777777" w:rsidTr="003C3961">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64454D8"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FF0000"/>
            <w:vAlign w:val="center"/>
            <w:hideMark/>
          </w:tcPr>
          <w:p w14:paraId="5677AE25" w14:textId="1C1CD991"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Procena uticaja obuke na tužilački sistem sprovedena u poslednjih 3-5 godina.</w:t>
            </w:r>
          </w:p>
        </w:tc>
        <w:tc>
          <w:tcPr>
            <w:tcW w:w="749" w:type="dxa"/>
            <w:tcBorders>
              <w:top w:val="nil"/>
              <w:left w:val="nil"/>
              <w:bottom w:val="single" w:sz="4" w:space="0" w:color="auto"/>
              <w:right w:val="single" w:sz="4" w:space="0" w:color="auto"/>
            </w:tcBorders>
            <w:shd w:val="clear" w:color="auto" w:fill="FF0000"/>
            <w:vAlign w:val="center"/>
            <w:hideMark/>
          </w:tcPr>
          <w:p w14:paraId="4860ACD0"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3FD28C91" w14:textId="32A15553"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AP,TSK</w:t>
            </w:r>
          </w:p>
        </w:tc>
        <w:tc>
          <w:tcPr>
            <w:tcW w:w="2822" w:type="dxa"/>
            <w:tcBorders>
              <w:top w:val="nil"/>
              <w:left w:val="nil"/>
              <w:bottom w:val="single" w:sz="4" w:space="0" w:color="auto"/>
              <w:right w:val="single" w:sz="4" w:space="0" w:color="auto"/>
            </w:tcBorders>
            <w:shd w:val="clear" w:color="auto" w:fill="FF0000"/>
            <w:vAlign w:val="center"/>
            <w:hideMark/>
          </w:tcPr>
          <w:p w14:paraId="0B676AD3" w14:textId="01872CFC" w:rsidR="000D6497" w:rsidRPr="003431AA" w:rsidRDefault="000D6497" w:rsidP="000D6497">
            <w:pPr>
              <w:spacing w:after="0" w:line="240" w:lineRule="auto"/>
              <w:rPr>
                <w:rFonts w:ascii="Arial Narrow" w:eastAsia="Times New Roman" w:hAnsi="Arial Narrow" w:cs="Arial"/>
                <w:color w:val="70AD47" w:themeColor="accent6"/>
                <w:sz w:val="16"/>
                <w:szCs w:val="16"/>
                <w:lang w:val="sr-Latn-RS"/>
              </w:rPr>
            </w:pPr>
            <w:r w:rsidRPr="003431AA">
              <w:rPr>
                <w:rFonts w:ascii="Arial Narrow" w:hAnsi="Arial Narrow" w:cs="Calibri"/>
                <w:sz w:val="16"/>
                <w:szCs w:val="16"/>
                <w:lang w:val="sr-Latn-RS"/>
              </w:rPr>
              <w:t xml:space="preserve">Sprovedena procena. </w:t>
            </w:r>
          </w:p>
        </w:tc>
        <w:tc>
          <w:tcPr>
            <w:tcW w:w="6480" w:type="dxa"/>
            <w:gridSpan w:val="4"/>
            <w:tcBorders>
              <w:top w:val="nil"/>
              <w:left w:val="nil"/>
              <w:bottom w:val="single" w:sz="4" w:space="0" w:color="auto"/>
              <w:right w:val="single" w:sz="4" w:space="0" w:color="auto"/>
            </w:tcBorders>
            <w:shd w:val="clear" w:color="auto" w:fill="FF0000"/>
            <w:vAlign w:val="center"/>
          </w:tcPr>
          <w:p w14:paraId="1979D375" w14:textId="7E7C0087" w:rsidR="000D6497" w:rsidRPr="003431AA" w:rsidRDefault="000D6497"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Nastavlja da predstavlja </w:t>
            </w:r>
            <w:r w:rsidR="00ED7019" w:rsidRPr="003431AA">
              <w:rPr>
                <w:rFonts w:ascii="Arial Narrow" w:eastAsia="Times New Roman" w:hAnsi="Arial Narrow" w:cs="Calibri"/>
                <w:sz w:val="16"/>
                <w:szCs w:val="16"/>
                <w:lang w:val="sr-Latn-RS"/>
              </w:rPr>
              <w:t>izazov, jer</w:t>
            </w:r>
            <w:r w:rsidRPr="003431AA">
              <w:rPr>
                <w:rFonts w:ascii="Arial Narrow" w:eastAsia="Times New Roman" w:hAnsi="Arial Narrow" w:cs="Calibri"/>
                <w:sz w:val="16"/>
                <w:szCs w:val="16"/>
                <w:lang w:val="sr-Latn-RS"/>
              </w:rPr>
              <w:t xml:space="preserve"> nije u potpunosti podržano, najpre upitnikom pre i posle obuke na licu mesta. Ostaje da se i dalje adresira. U ovom procesu potrebna je aktivnija posve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enost trenera, kako to zahteva Priru</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nik za trenere.</w:t>
            </w:r>
          </w:p>
        </w:tc>
        <w:tc>
          <w:tcPr>
            <w:tcW w:w="236" w:type="dxa"/>
            <w:vAlign w:val="center"/>
            <w:hideMark/>
          </w:tcPr>
          <w:p w14:paraId="71B1E8D2"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1DC07E52" w14:textId="77777777" w:rsidTr="005674C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CC566B"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21C3251" w14:textId="12FECB1F"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Automatsko dodeljivanje predmeta na osnovu stručnosti sudije, kada je to moguće</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6EC33965"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27DCE14" w14:textId="7777E2BD"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3F57AECE" w14:textId="6431BE2E" w:rsidR="000D6497" w:rsidRPr="003431AA" w:rsidRDefault="000D6497" w:rsidP="000D6497">
            <w:pPr>
              <w:spacing w:after="0" w:line="240" w:lineRule="auto"/>
              <w:rPr>
                <w:rFonts w:ascii="Arial Narrow" w:eastAsia="Times New Roman" w:hAnsi="Arial Narrow" w:cs="Arial"/>
                <w:b/>
                <w:sz w:val="16"/>
                <w:szCs w:val="16"/>
                <w:lang w:val="sr-Latn-RS"/>
              </w:rPr>
            </w:pPr>
            <w:r w:rsidRPr="003431AA">
              <w:rPr>
                <w:rFonts w:ascii="Arial Narrow" w:hAnsi="Arial Narrow" w:cs="Calibri"/>
                <w:sz w:val="16"/>
                <w:szCs w:val="16"/>
                <w:lang w:val="sr-Latn-RS"/>
              </w:rPr>
              <w:t>Sistem za automatsko nasumično dodeljivanje predmeta sadrži informacije o profilu sudije i omogućava dodeljivanje predmeta uzimajući u obzir ovu stru</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 xml:space="preserve">nost.  </w:t>
            </w:r>
          </w:p>
        </w:tc>
        <w:tc>
          <w:tcPr>
            <w:tcW w:w="6480" w:type="dxa"/>
            <w:gridSpan w:val="4"/>
            <w:tcBorders>
              <w:top w:val="nil"/>
              <w:left w:val="nil"/>
              <w:bottom w:val="single" w:sz="4" w:space="0" w:color="auto"/>
              <w:right w:val="single" w:sz="4" w:space="0" w:color="auto"/>
            </w:tcBorders>
            <w:shd w:val="clear" w:color="auto" w:fill="FFC000" w:themeFill="accent4"/>
            <w:noWrap/>
            <w:vAlign w:val="center"/>
            <w:hideMark/>
          </w:tcPr>
          <w:p w14:paraId="21D9F100" w14:textId="7427A286" w:rsidR="000D6497" w:rsidRPr="003431AA" w:rsidRDefault="000D6497"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SSK je usvojio kriterijume za automatsku i jednaku </w:t>
            </w:r>
            <w:r w:rsidR="006868FF" w:rsidRPr="003431AA">
              <w:rPr>
                <w:rFonts w:ascii="Arial Narrow" w:eastAsia="Times New Roman" w:hAnsi="Arial Narrow" w:cs="Calibri"/>
                <w:sz w:val="16"/>
                <w:szCs w:val="16"/>
                <w:lang w:val="sr-Latn-RS"/>
              </w:rPr>
              <w:t>dodelu</w:t>
            </w:r>
            <w:r w:rsidRPr="003431AA">
              <w:rPr>
                <w:rFonts w:ascii="Arial Narrow" w:eastAsia="Times New Roman" w:hAnsi="Arial Narrow" w:cs="Calibri"/>
                <w:sz w:val="16"/>
                <w:szCs w:val="16"/>
                <w:lang w:val="sr-Latn-RS"/>
              </w:rPr>
              <w:t xml:space="preserve"> predmeta sudijama </w:t>
            </w:r>
            <w:r w:rsidR="006868FF" w:rsidRPr="003431AA">
              <w:rPr>
                <w:rFonts w:ascii="Arial Narrow" w:eastAsia="Times New Roman" w:hAnsi="Arial Narrow" w:cs="Calibri"/>
                <w:sz w:val="16"/>
                <w:szCs w:val="16"/>
                <w:lang w:val="sr-Latn-RS"/>
              </w:rPr>
              <w:t>po</w:t>
            </w:r>
            <w:r w:rsidRPr="003431AA">
              <w:rPr>
                <w:rFonts w:ascii="Arial Narrow" w:eastAsia="Times New Roman" w:hAnsi="Arial Narrow" w:cs="Calibri"/>
                <w:sz w:val="16"/>
                <w:szCs w:val="16"/>
                <w:lang w:val="sr-Latn-RS"/>
              </w:rPr>
              <w:t xml:space="preserve"> odeljenjima u kojima rade. U opštem odeljenju, građanskom </w:t>
            </w:r>
            <w:r w:rsidR="006868FF" w:rsidRPr="003431AA">
              <w:rPr>
                <w:rFonts w:ascii="Arial Narrow" w:eastAsia="Times New Roman" w:hAnsi="Arial Narrow" w:cs="Calibri"/>
                <w:sz w:val="16"/>
                <w:szCs w:val="16"/>
                <w:lang w:val="sr-Latn-RS"/>
              </w:rPr>
              <w:t>odseku</w:t>
            </w:r>
            <w:r w:rsidRPr="003431AA">
              <w:rPr>
                <w:rFonts w:ascii="Arial Narrow" w:eastAsia="Times New Roman" w:hAnsi="Arial Narrow" w:cs="Calibri"/>
                <w:sz w:val="16"/>
                <w:szCs w:val="16"/>
                <w:lang w:val="sr-Latn-RS"/>
              </w:rPr>
              <w:t>, predmeti nasilja u porodici se dodeljuju sudiji prema njegovom/njenom profilu.</w:t>
            </w:r>
          </w:p>
        </w:tc>
        <w:tc>
          <w:tcPr>
            <w:tcW w:w="236" w:type="dxa"/>
            <w:vAlign w:val="center"/>
            <w:hideMark/>
          </w:tcPr>
          <w:p w14:paraId="40FF5083"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4E50B3CC" w14:textId="77777777" w:rsidTr="00BF03D3">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BAC343"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000000" w:fill="92D050"/>
            <w:vAlign w:val="center"/>
            <w:hideMark/>
          </w:tcPr>
          <w:p w14:paraId="23E1D961" w14:textId="79D3A3A8" w:rsidR="000D6497" w:rsidRPr="003431AA" w:rsidRDefault="000D6497" w:rsidP="009666F1">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planova obuke za</w:t>
            </w:r>
            <w:r w:rsidRPr="003431AA">
              <w:rPr>
                <w:rFonts w:ascii="Arial Narrow" w:hAnsi="Arial Narrow" w:cs="Calibri"/>
                <w:color w:val="000000"/>
                <w:sz w:val="16"/>
                <w:szCs w:val="16"/>
                <w:lang w:val="sr-Latn-RS"/>
              </w:rPr>
              <w:br/>
              <w:t>područja koja su identifikovana kao deficitarna</w:t>
            </w:r>
            <w:r w:rsidRPr="003431AA">
              <w:rPr>
                <w:rFonts w:ascii="Arial Narrow" w:hAnsi="Arial Narrow" w:cs="Calibri"/>
                <w:color w:val="000000"/>
                <w:sz w:val="16"/>
                <w:szCs w:val="16"/>
                <w:lang w:val="sr-Latn-RS"/>
              </w:rPr>
              <w:br/>
              <w:t>kada je reč o redovnim tužiocima, kada se obavlja</w:t>
            </w:r>
            <w:r w:rsidRPr="003431AA">
              <w:rPr>
                <w:rFonts w:ascii="Arial Narrow" w:hAnsi="Arial Narrow" w:cs="Calibri"/>
                <w:color w:val="000000"/>
                <w:sz w:val="16"/>
                <w:szCs w:val="16"/>
                <w:lang w:val="sr-Latn-RS"/>
              </w:rPr>
              <w:br/>
              <w:t>vrednovanje njihovog rada u sektoru</w:t>
            </w:r>
            <w:r w:rsidRPr="003431AA">
              <w:rPr>
                <w:rFonts w:ascii="Arial Narrow" w:hAnsi="Arial Narrow" w:cs="Calibri"/>
                <w:color w:val="000000"/>
                <w:sz w:val="16"/>
                <w:szCs w:val="16"/>
                <w:lang w:val="sr-Latn-RS"/>
              </w:rPr>
              <w:br/>
              <w:t>pravosuđa i na osnovu anketa o</w:t>
            </w:r>
            <w:r w:rsidRPr="003431AA">
              <w:rPr>
                <w:rFonts w:ascii="Arial Narrow" w:hAnsi="Arial Narrow" w:cs="Calibri"/>
                <w:color w:val="000000"/>
                <w:sz w:val="16"/>
                <w:szCs w:val="16"/>
                <w:lang w:val="sr-Latn-RS"/>
              </w:rPr>
              <w:br/>
            </w:r>
            <w:r w:rsidR="009666F1">
              <w:rPr>
                <w:rFonts w:ascii="Arial Narrow" w:hAnsi="Arial Narrow" w:cs="Calibri"/>
                <w:color w:val="000000"/>
                <w:sz w:val="16"/>
                <w:szCs w:val="16"/>
                <w:lang w:val="sr-Latn-RS"/>
              </w:rPr>
              <w:t>p</w:t>
            </w:r>
            <w:r w:rsidRPr="003431AA">
              <w:rPr>
                <w:rFonts w:ascii="Arial Narrow" w:hAnsi="Arial Narrow" w:cs="Calibri"/>
                <w:color w:val="000000"/>
                <w:sz w:val="16"/>
                <w:szCs w:val="16"/>
                <w:lang w:val="sr-Latn-RS"/>
              </w:rPr>
              <w:t>roceni potreba za obukom</w:t>
            </w:r>
            <w:r w:rsidRPr="003431AA">
              <w:rPr>
                <w:rFonts w:ascii="Arial Narrow" w:hAnsi="Arial Narrow" w:cs="Calibri"/>
                <w:color w:val="000000"/>
                <w:sz w:val="16"/>
                <w:szCs w:val="16"/>
                <w:lang w:val="sr-Latn-RS"/>
              </w:rPr>
              <w:br/>
              <w:t xml:space="preserve">koje je Akademija </w:t>
            </w:r>
            <w:r w:rsidR="009666F1">
              <w:rPr>
                <w:rFonts w:ascii="Arial Narrow" w:hAnsi="Arial Narrow" w:cs="Calibri"/>
                <w:color w:val="000000"/>
                <w:sz w:val="16"/>
                <w:szCs w:val="16"/>
                <w:lang w:val="sr-Latn-RS"/>
              </w:rPr>
              <w:t>sprovela online</w:t>
            </w:r>
            <w:r w:rsidRPr="003431AA">
              <w:rPr>
                <w:rFonts w:ascii="Arial Narrow" w:hAnsi="Arial Narrow" w:cs="Calibri"/>
                <w:color w:val="000000"/>
                <w:sz w:val="16"/>
                <w:szCs w:val="16"/>
                <w:lang w:val="sr-Latn-RS"/>
              </w:rPr>
              <w:t>.</w:t>
            </w:r>
          </w:p>
        </w:tc>
        <w:tc>
          <w:tcPr>
            <w:tcW w:w="749" w:type="dxa"/>
            <w:tcBorders>
              <w:top w:val="nil"/>
              <w:left w:val="nil"/>
              <w:bottom w:val="single" w:sz="4" w:space="0" w:color="auto"/>
              <w:right w:val="single" w:sz="4" w:space="0" w:color="auto"/>
            </w:tcBorders>
            <w:shd w:val="clear" w:color="000000" w:fill="92D050"/>
            <w:vAlign w:val="center"/>
            <w:hideMark/>
          </w:tcPr>
          <w:p w14:paraId="2A5D116A"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92D050"/>
            <w:vAlign w:val="center"/>
            <w:hideMark/>
          </w:tcPr>
          <w:p w14:paraId="4F71EBAB" w14:textId="05017285"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w:t>
            </w:r>
          </w:p>
        </w:tc>
        <w:tc>
          <w:tcPr>
            <w:tcW w:w="2822" w:type="dxa"/>
            <w:tcBorders>
              <w:top w:val="nil"/>
              <w:left w:val="nil"/>
              <w:bottom w:val="single" w:sz="4" w:space="0" w:color="auto"/>
              <w:right w:val="single" w:sz="4" w:space="0" w:color="auto"/>
            </w:tcBorders>
            <w:shd w:val="clear" w:color="000000" w:fill="92D050"/>
            <w:vAlign w:val="center"/>
            <w:hideMark/>
          </w:tcPr>
          <w:p w14:paraId="606AE8FE" w14:textId="7C30D778"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Razvijeni planovi obuke. </w:t>
            </w:r>
          </w:p>
        </w:tc>
        <w:tc>
          <w:tcPr>
            <w:tcW w:w="6480" w:type="dxa"/>
            <w:gridSpan w:val="4"/>
            <w:tcBorders>
              <w:top w:val="nil"/>
              <w:left w:val="nil"/>
              <w:bottom w:val="single" w:sz="4" w:space="0" w:color="auto"/>
              <w:right w:val="single" w:sz="4" w:space="0" w:color="auto"/>
            </w:tcBorders>
            <w:shd w:val="clear" w:color="000000" w:fill="92D050"/>
            <w:vAlign w:val="center"/>
            <w:hideMark/>
          </w:tcPr>
          <w:p w14:paraId="00794B5E" w14:textId="05A3700C" w:rsidR="000D6497" w:rsidRPr="003431AA" w:rsidRDefault="000D6497" w:rsidP="006D1B8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2022. godini izrađeni su Planovi obuke na osnovu procene potreba za obukom koje su identifikovane mehanizmima vrednovanja i uglavnom na osnovu identifikovanih potreba za obukom sudija u relevantnim odeljenjima.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75"/>
            </w:r>
            <w:r w:rsidRPr="003431AA">
              <w:rPr>
                <w:rFonts w:ascii="Arial Narrow" w:eastAsia="Times New Roman" w:hAnsi="Arial Narrow" w:cs="Calibri"/>
                <w:sz w:val="16"/>
                <w:szCs w:val="16"/>
                <w:lang w:val="sr-Latn-RS"/>
              </w:rPr>
              <w:t xml:space="preserve"> Za svaku godinu, AP razvija planove obuke koji odražavaju zahteve iz procesa procene potreba za obukom. U ovaj proces su uključeni svi akteri sudstva. Akademija je na svom sajtu objavila godišnji program obuke za 2023. godinu 25. novembra 2022.</w:t>
            </w:r>
            <w:r w:rsidR="006D1B87">
              <w:rPr>
                <w:rStyle w:val="FootnoteReference"/>
                <w:rFonts w:ascii="Arial Narrow" w:eastAsia="Times New Roman" w:hAnsi="Arial Narrow" w:cs="Calibri"/>
                <w:sz w:val="16"/>
                <w:szCs w:val="16"/>
                <w:lang w:val="sq-AL"/>
              </w:rPr>
              <w:t xml:space="preserve"> </w:t>
            </w:r>
            <w:r w:rsidR="006D1B87">
              <w:rPr>
                <w:rStyle w:val="FootnoteReference"/>
                <w:rFonts w:ascii="Arial Narrow" w:eastAsia="Times New Roman" w:hAnsi="Arial Narrow" w:cs="Calibri"/>
                <w:sz w:val="16"/>
                <w:szCs w:val="16"/>
                <w:lang w:val="sq-AL"/>
              </w:rPr>
              <w:footnoteReference w:id="76"/>
            </w:r>
            <w:r w:rsidR="006D1B87" w:rsidRPr="00417108">
              <w:rPr>
                <w:rFonts w:ascii="Arial Narrow" w:eastAsia="Times New Roman" w:hAnsi="Arial Narrow" w:cs="Calibri"/>
                <w:sz w:val="16"/>
                <w:szCs w:val="16"/>
                <w:lang w:val="sq-AL"/>
              </w:rPr>
              <w:t xml:space="preserve"> </w:t>
            </w:r>
            <w:r w:rsidRPr="003431AA">
              <w:rPr>
                <w:rFonts w:ascii="Arial Narrow" w:eastAsia="Times New Roman" w:hAnsi="Arial Narrow" w:cs="Calibri"/>
                <w:sz w:val="16"/>
                <w:szCs w:val="16"/>
                <w:lang w:val="sr-Latn-RS"/>
              </w:rPr>
              <w:t>Planovi obuke su dostavljeni sudijama i tužiocima najmanje 3 nedelje pre obuke radi koordinacije obuke sa procesima rada u tužilaštvu i njihovima reprezentacijama. Sastavljene su liste kandidata i poslani su pozivi i dnevni redovi i drugi detalji o obukama.</w:t>
            </w:r>
          </w:p>
        </w:tc>
        <w:tc>
          <w:tcPr>
            <w:tcW w:w="236" w:type="dxa"/>
            <w:vAlign w:val="center"/>
            <w:hideMark/>
          </w:tcPr>
          <w:p w14:paraId="484D08A0"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0F65343E" w14:textId="77777777" w:rsidTr="000F7BBF">
        <w:trPr>
          <w:trHeight w:val="147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7DF7"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8</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0C0332F1" w14:textId="4A243971"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planova obuke za</w:t>
            </w:r>
            <w:r w:rsidRPr="003431AA">
              <w:rPr>
                <w:rFonts w:ascii="Arial Narrow" w:hAnsi="Arial Narrow" w:cs="Calibri"/>
                <w:color w:val="000000"/>
                <w:sz w:val="16"/>
                <w:szCs w:val="16"/>
                <w:lang w:val="sr-Latn-RS"/>
              </w:rPr>
              <w:br/>
              <w:t>područja koja su identifikovana kao deficitarna</w:t>
            </w:r>
            <w:r w:rsidRPr="003431AA">
              <w:rPr>
                <w:rFonts w:ascii="Arial Narrow" w:hAnsi="Arial Narrow" w:cs="Calibri"/>
                <w:color w:val="000000"/>
                <w:sz w:val="16"/>
                <w:szCs w:val="16"/>
                <w:lang w:val="sr-Latn-RS"/>
              </w:rPr>
              <w:br/>
              <w:t>kada je reč o redovnim sudijama kada se obavlja</w:t>
            </w:r>
            <w:r w:rsidRPr="003431AA">
              <w:rPr>
                <w:rFonts w:ascii="Arial Narrow" w:hAnsi="Arial Narrow" w:cs="Calibri"/>
                <w:color w:val="000000"/>
                <w:sz w:val="16"/>
                <w:szCs w:val="16"/>
                <w:lang w:val="sr-Latn-RS"/>
              </w:rPr>
              <w:br/>
              <w:t>vrednovanje njihovog rada u sektoru</w:t>
            </w:r>
            <w:r w:rsidRPr="003431AA">
              <w:rPr>
                <w:rFonts w:ascii="Arial Narrow" w:hAnsi="Arial Narrow" w:cs="Calibri"/>
                <w:color w:val="000000"/>
                <w:sz w:val="16"/>
                <w:szCs w:val="16"/>
                <w:lang w:val="sr-Latn-RS"/>
              </w:rPr>
              <w:br/>
              <w:t>pravosuđa i na osnovu anketa o</w:t>
            </w:r>
            <w:r w:rsidRPr="003431AA">
              <w:rPr>
                <w:rFonts w:ascii="Arial Narrow" w:hAnsi="Arial Narrow" w:cs="Calibri"/>
                <w:color w:val="000000"/>
                <w:sz w:val="16"/>
                <w:szCs w:val="16"/>
                <w:lang w:val="sr-Latn-RS"/>
              </w:rPr>
              <w:br/>
              <w:t>Proceni potreba za obukom</w:t>
            </w:r>
            <w:r w:rsidRPr="003431AA">
              <w:rPr>
                <w:rFonts w:ascii="Arial Narrow" w:hAnsi="Arial Narrow" w:cs="Calibri"/>
                <w:color w:val="000000"/>
                <w:sz w:val="16"/>
                <w:szCs w:val="16"/>
                <w:lang w:val="sr-Latn-RS"/>
              </w:rPr>
              <w:br/>
              <w:t>koje je Akademija realizovala putem Interneta.</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71C60297"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545E6027" w14:textId="3AA5D589"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439B9767" w14:textId="2117BED8"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Razvijeni planovi obuke. </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430C1F16" w14:textId="17D1325D" w:rsidR="000D6497" w:rsidRPr="003431AA" w:rsidRDefault="000D6497" w:rsidP="006D1B8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2022. godini izrađeni su Planovi obuke na osnovu procene potreba za obukom koje su identifikovane mehanizmima vrednovanja i uglavnom na osnovu identifikovanih potreba za obukom sudija u relevantnim odeljenjima.</w:t>
            </w:r>
            <w:r w:rsidRPr="003431AA">
              <w:rPr>
                <w:rStyle w:val="FootnoteReference"/>
                <w:rFonts w:ascii="Arial Narrow" w:eastAsia="Times New Roman" w:hAnsi="Arial Narrow" w:cs="Calibri"/>
                <w:sz w:val="16"/>
                <w:szCs w:val="16"/>
                <w:lang w:val="sr-Latn-RS"/>
              </w:rPr>
              <w:footnoteReference w:id="77"/>
            </w:r>
            <w:r w:rsidRPr="003431AA">
              <w:rPr>
                <w:rFonts w:ascii="Arial Narrow" w:eastAsia="Times New Roman" w:hAnsi="Arial Narrow" w:cs="Calibri"/>
                <w:sz w:val="16"/>
                <w:szCs w:val="16"/>
                <w:lang w:val="sr-Latn-RS"/>
              </w:rPr>
              <w:t xml:space="preserve">  Za svaku godinu, AP razvija planove obuke koji odražavaju zahteve iz procesa procene potreba za obukom. U ovaj proces su uključeni svi akteri sudstva. Akademija je na svom sajtu objavila godišnji program obuke za 2023. godinu 25. novembra 2022.</w:t>
            </w:r>
            <w:r w:rsidR="006D1B87">
              <w:rPr>
                <w:rStyle w:val="FootnoteReference"/>
                <w:rFonts w:ascii="Arial Narrow" w:eastAsia="Times New Roman" w:hAnsi="Arial Narrow" w:cs="Calibri"/>
                <w:sz w:val="16"/>
                <w:szCs w:val="16"/>
                <w:lang w:val="sq-AL"/>
              </w:rPr>
              <w:t xml:space="preserve"> </w:t>
            </w:r>
            <w:r w:rsidR="006D1B87">
              <w:rPr>
                <w:rStyle w:val="FootnoteReference"/>
                <w:rFonts w:ascii="Arial Narrow" w:eastAsia="Times New Roman" w:hAnsi="Arial Narrow" w:cs="Calibri"/>
                <w:sz w:val="16"/>
                <w:szCs w:val="16"/>
                <w:lang w:val="sq-AL"/>
              </w:rPr>
              <w:footnoteReference w:id="78"/>
            </w:r>
            <w:r w:rsidR="006D1B87" w:rsidRPr="00417108">
              <w:rPr>
                <w:rFonts w:ascii="Arial Narrow" w:eastAsia="Times New Roman" w:hAnsi="Arial Narrow" w:cs="Calibri"/>
                <w:sz w:val="16"/>
                <w:szCs w:val="16"/>
                <w:lang w:val="sq-AL"/>
              </w:rPr>
              <w:t xml:space="preserve"> </w:t>
            </w:r>
            <w:r w:rsidRPr="003431AA">
              <w:rPr>
                <w:rFonts w:ascii="Arial Narrow" w:eastAsia="Times New Roman" w:hAnsi="Arial Narrow" w:cs="Calibri"/>
                <w:sz w:val="16"/>
                <w:szCs w:val="16"/>
                <w:lang w:val="sr-Latn-RS"/>
              </w:rPr>
              <w:t>Planovi obuke su dostavljeni sudijama i tužiocima najmanje 3 nedelje pre obuke radi koordinacije obuke sa procesima rada u tužilaštvu i njihovima reprezentacijama. Sastavljene su liste kandidata i poslani su pozivi i dnevni redovi i drugi detalji o obukama.</w:t>
            </w:r>
          </w:p>
        </w:tc>
        <w:tc>
          <w:tcPr>
            <w:tcW w:w="236" w:type="dxa"/>
            <w:vAlign w:val="center"/>
            <w:hideMark/>
          </w:tcPr>
          <w:p w14:paraId="43117292"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0761D27D" w14:textId="77777777" w:rsidTr="00F34232">
        <w:trPr>
          <w:trHeight w:val="119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891E2E6"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auto" w:fill="0070C0"/>
            <w:vAlign w:val="center"/>
            <w:hideMark/>
          </w:tcPr>
          <w:p w14:paraId="4FBA6A1F" w14:textId="5F2AD2E8"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analize potreba za obukom pomoćnog osoblja suda i tužilaštava</w:t>
            </w:r>
          </w:p>
        </w:tc>
        <w:tc>
          <w:tcPr>
            <w:tcW w:w="749" w:type="dxa"/>
            <w:tcBorders>
              <w:top w:val="nil"/>
              <w:left w:val="nil"/>
              <w:bottom w:val="single" w:sz="4" w:space="0" w:color="auto"/>
              <w:right w:val="single" w:sz="4" w:space="0" w:color="auto"/>
            </w:tcBorders>
            <w:shd w:val="clear" w:color="auto" w:fill="0070C0"/>
            <w:vAlign w:val="center"/>
            <w:hideMark/>
          </w:tcPr>
          <w:p w14:paraId="3D85F590"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572A6808" w14:textId="4D8A8A1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nil"/>
              <w:left w:val="nil"/>
              <w:bottom w:val="single" w:sz="4" w:space="0" w:color="auto"/>
              <w:right w:val="single" w:sz="4" w:space="0" w:color="auto"/>
            </w:tcBorders>
            <w:shd w:val="clear" w:color="auto" w:fill="0070C0"/>
            <w:vAlign w:val="center"/>
            <w:hideMark/>
          </w:tcPr>
          <w:p w14:paraId="10E5E921" w14:textId="15250DEB"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Analiza izrađena; Analiza jasno identifikuje potrebe osoblja za obukom.</w:t>
            </w:r>
          </w:p>
        </w:tc>
        <w:tc>
          <w:tcPr>
            <w:tcW w:w="6480" w:type="dxa"/>
            <w:gridSpan w:val="4"/>
            <w:tcBorders>
              <w:top w:val="nil"/>
              <w:left w:val="nil"/>
              <w:bottom w:val="single" w:sz="4" w:space="0" w:color="auto"/>
              <w:right w:val="single" w:sz="4" w:space="0" w:color="auto"/>
            </w:tcBorders>
            <w:shd w:val="clear" w:color="auto" w:fill="0070C0"/>
            <w:vAlign w:val="center"/>
          </w:tcPr>
          <w:p w14:paraId="53E65C07" w14:textId="77777777" w:rsidR="000D6497" w:rsidRPr="003431AA" w:rsidRDefault="000D6497" w:rsidP="000D6497">
            <w:pPr>
              <w:spacing w:after="0" w:line="240" w:lineRule="auto"/>
              <w:rPr>
                <w:rFonts w:ascii="Arial Narrow" w:eastAsia="Times New Roman" w:hAnsi="Arial Narrow" w:cs="Calibri"/>
                <w:sz w:val="16"/>
                <w:szCs w:val="16"/>
                <w:lang w:val="sr-Latn-RS"/>
              </w:rPr>
            </w:pPr>
          </w:p>
          <w:p w14:paraId="1CADD17B" w14:textId="71E61281" w:rsidR="000D6497" w:rsidRPr="003431AA" w:rsidRDefault="000D6497"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septembru 2022. godine, Akademija pravde je održala sastanke</w:t>
            </w:r>
            <w:r w:rsidRPr="003431AA">
              <w:rPr>
                <w:rStyle w:val="FootnoteReference"/>
                <w:rFonts w:ascii="Arial Narrow" w:eastAsia="Times New Roman" w:hAnsi="Arial Narrow" w:cs="Calibri"/>
                <w:sz w:val="16"/>
                <w:szCs w:val="16"/>
                <w:lang w:val="sr-Latn-RS"/>
              </w:rPr>
              <w:footnoteReference w:id="79"/>
            </w:r>
            <w:r w:rsidRPr="003431AA">
              <w:rPr>
                <w:rFonts w:ascii="Arial Narrow" w:eastAsia="Times New Roman" w:hAnsi="Arial Narrow" w:cs="Calibri"/>
                <w:sz w:val="16"/>
                <w:szCs w:val="16"/>
                <w:lang w:val="sr-Latn-RS"/>
              </w:rPr>
              <w:t xml:space="preserve">  sa administratorima sudova i tužilaštvima u cilju procene potreba za obukom pomoćnog osoblja u sudovima i tu</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ila</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tvima. Pored sastanaka, razmatrani su i predlozi iz obrazaca za procenu potreba za obukom nakon svake obuke održane tokom 2022. godine.</w:t>
            </w:r>
          </w:p>
          <w:p w14:paraId="534A1F6B" w14:textId="77777777" w:rsidR="000D6497" w:rsidRPr="003431AA" w:rsidRDefault="000D6497" w:rsidP="000D6497">
            <w:pPr>
              <w:spacing w:after="0" w:line="240" w:lineRule="auto"/>
              <w:rPr>
                <w:rFonts w:ascii="Arial Narrow" w:eastAsia="Times New Roman" w:hAnsi="Arial Narrow" w:cs="Calibri"/>
                <w:sz w:val="16"/>
                <w:szCs w:val="16"/>
                <w:lang w:val="sr-Latn-RS"/>
              </w:rPr>
            </w:pPr>
          </w:p>
          <w:p w14:paraId="5F2D51E1" w14:textId="5DA42D80" w:rsidR="000D6497" w:rsidRPr="003431AA" w:rsidRDefault="000D6497"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Predlozi iz ovih mehanizama služili su tokom izrade nastavnog plana za 2023. god.</w:t>
            </w:r>
          </w:p>
        </w:tc>
        <w:tc>
          <w:tcPr>
            <w:tcW w:w="236" w:type="dxa"/>
            <w:vAlign w:val="center"/>
            <w:hideMark/>
          </w:tcPr>
          <w:p w14:paraId="68AB1C19"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546EF5FE"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D4ABFF"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92D050"/>
            <w:vAlign w:val="center"/>
            <w:hideMark/>
          </w:tcPr>
          <w:p w14:paraId="4FD74461" w14:textId="4FDCB713"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planova obuke za područja koja su identifikovana kao deficitarna kada je reč o pomoćnom osoblju suda i tužilaštava</w:t>
            </w:r>
          </w:p>
        </w:tc>
        <w:tc>
          <w:tcPr>
            <w:tcW w:w="749" w:type="dxa"/>
            <w:tcBorders>
              <w:top w:val="nil"/>
              <w:left w:val="nil"/>
              <w:bottom w:val="single" w:sz="4" w:space="0" w:color="auto"/>
              <w:right w:val="single" w:sz="4" w:space="0" w:color="auto"/>
            </w:tcBorders>
            <w:shd w:val="clear" w:color="auto" w:fill="92D050"/>
            <w:vAlign w:val="center"/>
            <w:hideMark/>
          </w:tcPr>
          <w:p w14:paraId="106728EA"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60994D28" w14:textId="55B46869"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nil"/>
              <w:left w:val="nil"/>
              <w:bottom w:val="single" w:sz="4" w:space="0" w:color="auto"/>
              <w:right w:val="single" w:sz="4" w:space="0" w:color="auto"/>
            </w:tcBorders>
            <w:shd w:val="clear" w:color="auto" w:fill="92D050"/>
            <w:vAlign w:val="center"/>
            <w:hideMark/>
          </w:tcPr>
          <w:p w14:paraId="7431E18D" w14:textId="51280001"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Planovi izrađeni i predviđeni kalendarom AP-a</w:t>
            </w:r>
          </w:p>
        </w:tc>
        <w:tc>
          <w:tcPr>
            <w:tcW w:w="6480" w:type="dxa"/>
            <w:gridSpan w:val="4"/>
            <w:tcBorders>
              <w:top w:val="nil"/>
              <w:left w:val="nil"/>
              <w:bottom w:val="single" w:sz="4" w:space="0" w:color="auto"/>
              <w:right w:val="single" w:sz="4" w:space="0" w:color="auto"/>
            </w:tcBorders>
            <w:shd w:val="clear" w:color="auto" w:fill="92D050"/>
            <w:noWrap/>
            <w:vAlign w:val="center"/>
            <w:hideMark/>
          </w:tcPr>
          <w:p w14:paraId="3412A069" w14:textId="77777777" w:rsidR="000D6497" w:rsidRPr="003431AA" w:rsidRDefault="000D6497" w:rsidP="000D6497">
            <w:pPr>
              <w:spacing w:after="0" w:line="240" w:lineRule="auto"/>
              <w:rPr>
                <w:rFonts w:ascii="Arial Narrow" w:eastAsia="Times New Roman" w:hAnsi="Arial Narrow" w:cs="Calibri"/>
                <w:sz w:val="16"/>
                <w:szCs w:val="16"/>
                <w:lang w:val="sr-Latn-RS"/>
              </w:rPr>
            </w:pPr>
          </w:p>
          <w:p w14:paraId="5A1D2FE1" w14:textId="063CFE76" w:rsidR="00BA377A" w:rsidRPr="003431AA" w:rsidRDefault="000D6497"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Kao rezultat potreba za obukom za pomo</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no osoblje sudova i tužilaštava i prioriteta SSK-a i TSK-a, izrađen je plan obuke za stručne saradnike i pravne službenike sudova i tužilaštava. Na osnovu kalendara obuka, obuke su počele od aprila, a do 21. juna realizovane su obuke iz krivične oblasti iz modula osnovne obuke - materijalno-procesni aspekt i 8 obuka iz građanskog modula - materijalno-procesni aspekt.</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80"/>
            </w:r>
            <w:r w:rsidRPr="003431AA">
              <w:rPr>
                <w:rFonts w:ascii="Arial Narrow" w:eastAsia="Times New Roman" w:hAnsi="Arial Narrow" w:cs="Calibri"/>
                <w:sz w:val="16"/>
                <w:szCs w:val="16"/>
                <w:lang w:val="sr-Latn-RS"/>
              </w:rPr>
              <w:t xml:space="preserve"> I u junu su nastavljene iste sesije, ali sa drugim grupama stručnih saradnika. Slično sudijama i tužiocima, unapred odobreni planovi obuke za stručne saradnike, pravne službenike i drugo pomo</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no osoblje podeljeni su sa sudskim i tu</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ila</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kim administratorima i korisnicima u zavisnosti od modula/nastavnog plana i programa obuke. U drugoj polovini godine planirano je oko 34 dana obuke za stručne saradnike, pravne službenike i ostalo pomo</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no osoblje, dok su tri dvodnevne obuke dodate posebno za stru</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ne saradnike kao rezultat podr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 xml:space="preserve">ke </w:t>
            </w:r>
            <w:r w:rsidR="00BA377A" w:rsidRPr="003431AA">
              <w:rPr>
                <w:rFonts w:ascii="Arial Narrow" w:eastAsia="Times New Roman" w:hAnsi="Arial Narrow" w:cs="Calibri"/>
                <w:sz w:val="16"/>
                <w:szCs w:val="16"/>
                <w:lang w:val="sr-Latn-RS"/>
              </w:rPr>
              <w:t>Western Balkans Rule of Law Initiative (WBROLI)</w:t>
            </w:r>
          </w:p>
          <w:p w14:paraId="38A6DF40" w14:textId="0155F824" w:rsidR="000D6497" w:rsidRPr="003431AA" w:rsidRDefault="000D6497" w:rsidP="000D6497">
            <w:pPr>
              <w:spacing w:after="0" w:line="240" w:lineRule="auto"/>
              <w:rPr>
                <w:rFonts w:ascii="Arial Narrow" w:eastAsia="Times New Roman" w:hAnsi="Arial Narrow" w:cs="Calibri"/>
                <w:sz w:val="16"/>
                <w:szCs w:val="16"/>
                <w:lang w:val="sr-Latn-RS"/>
              </w:rPr>
            </w:pPr>
          </w:p>
        </w:tc>
        <w:tc>
          <w:tcPr>
            <w:tcW w:w="236" w:type="dxa"/>
            <w:vAlign w:val="center"/>
            <w:hideMark/>
          </w:tcPr>
          <w:p w14:paraId="74CF6BFE"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06F9C269" w14:textId="77777777" w:rsidTr="00773FAF">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E001E4"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auto" w:fill="92D050"/>
            <w:vAlign w:val="center"/>
            <w:hideMark/>
          </w:tcPr>
          <w:p w14:paraId="0FB561E5" w14:textId="6CD22948"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novog posebnog programa obuke za predsednike sudova i glavne tužioce, sa fokusom na unapređivanju njihovih upravljačkih i drugih veština neophodnih za njihova rukovodeća mesta  </w:t>
            </w:r>
          </w:p>
        </w:tc>
        <w:tc>
          <w:tcPr>
            <w:tcW w:w="749" w:type="dxa"/>
            <w:tcBorders>
              <w:top w:val="nil"/>
              <w:left w:val="nil"/>
              <w:bottom w:val="single" w:sz="4" w:space="0" w:color="auto"/>
              <w:right w:val="single" w:sz="4" w:space="0" w:color="auto"/>
            </w:tcBorders>
            <w:shd w:val="clear" w:color="auto" w:fill="92D050"/>
            <w:vAlign w:val="center"/>
            <w:hideMark/>
          </w:tcPr>
          <w:p w14:paraId="3C794E68"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14C1B8CF" w14:textId="49F1B23F"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nil"/>
              <w:left w:val="nil"/>
              <w:bottom w:val="single" w:sz="4" w:space="0" w:color="auto"/>
              <w:right w:val="single" w:sz="4" w:space="0" w:color="auto"/>
            </w:tcBorders>
            <w:shd w:val="clear" w:color="auto" w:fill="92D050"/>
            <w:vAlign w:val="center"/>
            <w:hideMark/>
          </w:tcPr>
          <w:p w14:paraId="66DBAC8C" w14:textId="580F16D0"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Usvojen nastavni plan. </w:t>
            </w:r>
          </w:p>
        </w:tc>
        <w:tc>
          <w:tcPr>
            <w:tcW w:w="6480" w:type="dxa"/>
            <w:gridSpan w:val="4"/>
            <w:tcBorders>
              <w:top w:val="nil"/>
              <w:left w:val="nil"/>
              <w:bottom w:val="single" w:sz="4" w:space="0" w:color="auto"/>
              <w:right w:val="single" w:sz="4" w:space="0" w:color="auto"/>
            </w:tcBorders>
            <w:shd w:val="clear" w:color="auto" w:fill="92D050"/>
            <w:vAlign w:val="center"/>
          </w:tcPr>
          <w:p w14:paraId="14775E6A" w14:textId="18F30939" w:rsidR="000D6497" w:rsidRPr="003431AA" w:rsidRDefault="000D6497" w:rsidP="000D6497">
            <w:pPr>
              <w:spacing w:after="0" w:line="240" w:lineRule="auto"/>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Izrađen je nastavni plan. </w:t>
            </w:r>
          </w:p>
        </w:tc>
        <w:tc>
          <w:tcPr>
            <w:tcW w:w="236" w:type="dxa"/>
            <w:vAlign w:val="center"/>
            <w:hideMark/>
          </w:tcPr>
          <w:p w14:paraId="426DBD08"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6829ED60" w14:textId="77777777" w:rsidTr="00201241">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FC34"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4C0F2A5C" w14:textId="0581CD1F"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Pružanje specijalizovane obuke za sudije u oblastima utvrđenim kao nedostaci u ocenjivanju rada. </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34E0082F"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45C84D6C"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CD8F298" w14:textId="11A6C460"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29DFB5FE" w14:textId="5771B5AE"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0655A605" w14:textId="23C65A37"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Obučene sudije. </w:t>
            </w:r>
          </w:p>
        </w:tc>
        <w:tc>
          <w:tcPr>
            <w:tcW w:w="6480" w:type="dxa"/>
            <w:gridSpan w:val="4"/>
            <w:tcBorders>
              <w:top w:val="single" w:sz="4" w:space="0" w:color="auto"/>
              <w:left w:val="nil"/>
              <w:bottom w:val="single" w:sz="4" w:space="0" w:color="auto"/>
              <w:right w:val="single" w:sz="4" w:space="0" w:color="auto"/>
            </w:tcBorders>
            <w:shd w:val="clear" w:color="auto" w:fill="FF0000"/>
            <w:vAlign w:val="center"/>
          </w:tcPr>
          <w:p w14:paraId="1ECED201" w14:textId="63D88AEC" w:rsidR="00BA377A" w:rsidRPr="003431AA" w:rsidRDefault="00BA377A" w:rsidP="000D6497">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Nije bilo zahteva od strane SSK-a za obaveznu obuku koja je rezultat vrednovanja radnog učinka sudija, stoga nije bilo obavezne obuke za sudije.</w:t>
            </w:r>
          </w:p>
        </w:tc>
        <w:tc>
          <w:tcPr>
            <w:tcW w:w="236" w:type="dxa"/>
            <w:vAlign w:val="center"/>
            <w:hideMark/>
          </w:tcPr>
          <w:p w14:paraId="7F5B2F13"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482D4BF8" w14:textId="77777777" w:rsidTr="00201241">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7749"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13</w:t>
            </w:r>
          </w:p>
        </w:tc>
        <w:tc>
          <w:tcPr>
            <w:tcW w:w="273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E0E538" w14:textId="736C8D94"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Pružanje specijalizovane obuke za tužioce u oblastima utvrđenim kao nedostaci u ocenjivanju rada. </w:t>
            </w:r>
          </w:p>
        </w:tc>
        <w:tc>
          <w:tcPr>
            <w:tcW w:w="74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368550E"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26C5B64E"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5C64393" w14:textId="3493D7AC"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21B3B04" w14:textId="66852C2B"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9B3CF69" w14:textId="499787DC"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Obučeni tužioci. </w:t>
            </w:r>
          </w:p>
        </w:tc>
        <w:tc>
          <w:tcPr>
            <w:tcW w:w="6480"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4228C982" w14:textId="58E6CA98" w:rsidR="00BA377A" w:rsidRPr="003431AA" w:rsidRDefault="00BA377A" w:rsidP="000D6497">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Održana je jedna obavezna obuka za jednog tužioca, na osnovu odluke TSK-a. Obuka je sprovedena u skladu sa Protokolom o obaveznoj obuci za tužioce sa lošim učinkom. Akademija je TSK-u prosledila izveštaj sa rezultatima obuke tužioca. Osim ove obuke, nije bilo drugih zahteva TSK-a.</w:t>
            </w:r>
          </w:p>
        </w:tc>
        <w:tc>
          <w:tcPr>
            <w:tcW w:w="236" w:type="dxa"/>
            <w:tcBorders>
              <w:left w:val="single" w:sz="4" w:space="0" w:color="auto"/>
            </w:tcBorders>
            <w:vAlign w:val="center"/>
            <w:hideMark/>
          </w:tcPr>
          <w:p w14:paraId="31C75C51"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48CD34C2" w14:textId="77777777" w:rsidTr="00773FAF">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39F2"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7863AC03" w14:textId="22DC193B"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Unapređivanje i bogaćenje onlajn resursa za stručno usavršavanje osoblja u pravosudnom sektoru.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22CAEAA6"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5D98AA02" w14:textId="5ABE7B30"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44BF0869" w14:textId="054701AF"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Kreirani online resursi.  </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6FB27D62" w14:textId="69049386" w:rsidR="00BA377A" w:rsidRPr="003431AA" w:rsidRDefault="00BA377A"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Akademija je za ovu godinu nastavila svoju pretplatu u </w:t>
            </w:r>
            <w:r w:rsidR="00BD4BC4" w:rsidRPr="003431AA">
              <w:rPr>
                <w:rFonts w:ascii="Arial Narrow" w:eastAsia="Times New Roman" w:hAnsi="Arial Narrow" w:cs="Calibri"/>
                <w:sz w:val="16"/>
                <w:szCs w:val="16"/>
                <w:lang w:val="sr-Latn-RS"/>
              </w:rPr>
              <w:t>Asocijaciji</w:t>
            </w:r>
            <w:r w:rsidRPr="003431AA">
              <w:rPr>
                <w:rFonts w:ascii="Arial Narrow" w:eastAsia="Times New Roman" w:hAnsi="Arial Narrow" w:cs="Calibri"/>
                <w:sz w:val="16"/>
                <w:szCs w:val="16"/>
                <w:lang w:val="sr-Latn-RS"/>
              </w:rPr>
              <w:t xml:space="preserve"> elektronskih biblioteka, koja kao rezultat toga i dalje ima baze podataka sa različitim pravnim izvorima. U izveštajnom periodu elektronska biblioteka AP-a je oboga</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ena raznim pravnim materijalima iz obuka AP-a.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81"/>
            </w:r>
          </w:p>
        </w:tc>
        <w:tc>
          <w:tcPr>
            <w:tcW w:w="236" w:type="dxa"/>
            <w:vAlign w:val="center"/>
            <w:hideMark/>
          </w:tcPr>
          <w:p w14:paraId="2D80FF41"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032E2EBF" w14:textId="77777777" w:rsidTr="00F34232">
        <w:trPr>
          <w:trHeight w:val="6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DCFA5"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6C3A643" w14:textId="2B220408"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Dalja specijalizacija sudija Vrhovnog suda u polju ljudskih prava i praksi ESLJP.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47E0315E"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5E844BC"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ACE3075" w14:textId="7ED2BEA2"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1325C35C" w14:textId="2D98FB4C"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Vrhovni sud</w:t>
            </w:r>
            <w:r w:rsidRPr="003431AA">
              <w:rPr>
                <w:rFonts w:ascii="Arial Narrow" w:eastAsia="Times New Roman" w:hAnsi="Arial Narrow" w:cs="Arial"/>
                <w:sz w:val="16"/>
                <w:szCs w:val="16"/>
                <w:lang w:val="sr-Latn-RS"/>
              </w:rPr>
              <w:t>,       AP</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2AC46582" w14:textId="6AE5CA77"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2 obuke / seminara / studijskih poseta tokom godine. </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14163D11" w14:textId="57751B67" w:rsidR="000D6497" w:rsidRPr="003431AA" w:rsidRDefault="000D6497" w:rsidP="000D6497">
            <w:pPr>
              <w:rPr>
                <w:rFonts w:ascii="Arial Narrow" w:hAnsi="Arial Narrow" w:cs="Calibri"/>
                <w:color w:val="000000"/>
                <w:sz w:val="16"/>
                <w:szCs w:val="16"/>
                <w:lang w:val="sr-Latn-RS"/>
              </w:rPr>
            </w:pPr>
          </w:p>
          <w:p w14:paraId="6A1AB736" w14:textId="70051AD4" w:rsidR="000D6497" w:rsidRPr="003431AA" w:rsidRDefault="000D6497" w:rsidP="00BA377A">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p>
          <w:p w14:paraId="41496D35" w14:textId="34355025" w:rsidR="00BA377A" w:rsidRPr="003431AA" w:rsidRDefault="00BA377A" w:rsidP="000D649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EKLJP kao i nacionalni pravni okvir u predmetima diskriminacije i odnos sa drugim zakonima sa naglaskom na Zakon o radu i Zakon o parničnom postupku. Ovu obuku je pohađalo 21 sudija, od kojih 3 iz Posebne komore Vrhovnog suda, 2 iz Apelacionog suda i 16 ostalih iz osnovnih sudova iz svih regiona Kosova.</w:t>
            </w:r>
          </w:p>
          <w:p w14:paraId="1DF38C3A" w14:textId="77777777" w:rsidR="000D6497" w:rsidRPr="003431AA" w:rsidRDefault="000D6497" w:rsidP="000D649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p>
          <w:p w14:paraId="23575F58" w14:textId="3846872F" w:rsidR="000D6497" w:rsidRPr="003431AA" w:rsidRDefault="000D6497" w:rsidP="000D649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https://ad.rks-gov.net/media/Buletini%20Informativ/2023/bultetor2023shq__.pd ( </w:t>
            </w:r>
            <w:r w:rsidR="00BA377A" w:rsidRPr="003431AA">
              <w:rPr>
                <w:rFonts w:ascii="Arial Narrow" w:hAnsi="Arial Narrow" w:cs="Calibri"/>
                <w:color w:val="000000"/>
                <w:sz w:val="16"/>
                <w:szCs w:val="16"/>
                <w:lang w:val="sr-Latn-RS"/>
              </w:rPr>
              <w:t>strana</w:t>
            </w:r>
            <w:r w:rsidRPr="003431AA">
              <w:rPr>
                <w:rFonts w:ascii="Arial Narrow" w:hAnsi="Arial Narrow" w:cs="Calibri"/>
                <w:color w:val="000000"/>
                <w:sz w:val="16"/>
                <w:szCs w:val="16"/>
                <w:lang w:val="sr-Latn-RS"/>
              </w:rPr>
              <w:t>-14)</w:t>
            </w:r>
          </w:p>
          <w:p w14:paraId="69F17760" w14:textId="77777777" w:rsidR="000D6497" w:rsidRPr="003431AA" w:rsidRDefault="000D6497" w:rsidP="000D649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p>
          <w:p w14:paraId="40C19C50" w14:textId="5F1BB7DC" w:rsidR="00BA377A" w:rsidRPr="003431AA" w:rsidRDefault="00BA377A" w:rsidP="000D649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Sprovedena je i obuka na temu Pravo na slobodu i bezbednost – primena člana 5. EKLJP i uloga Vrhovnog suda. Ali nisu učestvovale sudije iz ovog suda, ve</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 iz ni</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ih instanci.</w:t>
            </w:r>
          </w:p>
          <w:p w14:paraId="4B76F1D6" w14:textId="6B3C3AC0" w:rsidR="000D6497" w:rsidRPr="003431AA" w:rsidRDefault="000D6497" w:rsidP="000D6497">
            <w:pPr>
              <w:rPr>
                <w:rFonts w:ascii="Arial Narrow" w:hAnsi="Arial Narrow" w:cs="Calibri"/>
                <w:color w:val="000000"/>
                <w:sz w:val="16"/>
                <w:szCs w:val="16"/>
                <w:lang w:val="sr-Latn-RS"/>
              </w:rPr>
            </w:pPr>
          </w:p>
        </w:tc>
        <w:tc>
          <w:tcPr>
            <w:tcW w:w="236" w:type="dxa"/>
            <w:vAlign w:val="center"/>
            <w:hideMark/>
          </w:tcPr>
          <w:p w14:paraId="2D286EC4"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06C9476F" w14:textId="77777777" w:rsidTr="00F34232">
        <w:trPr>
          <w:trHeight w:val="110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0B30" w14:textId="77777777" w:rsidR="000D6497" w:rsidRPr="003431AA" w:rsidRDefault="000D6497" w:rsidP="000D649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2D1D7C4D" w14:textId="77777777" w:rsidR="000D6497" w:rsidRPr="003431AA" w:rsidRDefault="000D6497" w:rsidP="000D6497">
            <w:pPr>
              <w:rPr>
                <w:rFonts w:ascii="Arial Narrow" w:hAnsi="Arial Narrow" w:cs="Calibri"/>
                <w:sz w:val="16"/>
                <w:szCs w:val="16"/>
                <w:lang w:val="sr-Latn-RS"/>
              </w:rPr>
            </w:pPr>
            <w:r w:rsidRPr="003431AA">
              <w:rPr>
                <w:rFonts w:ascii="Arial Narrow" w:hAnsi="Arial Narrow" w:cs="Calibri"/>
                <w:sz w:val="16"/>
                <w:szCs w:val="16"/>
                <w:lang w:val="sr-Latn-RS"/>
              </w:rPr>
              <w:t xml:space="preserve">Revizija programa AP-a za slučajeve nasilja u porodici, za potrebe njihovog unapređivanja </w:t>
            </w:r>
          </w:p>
          <w:p w14:paraId="04EDF3F4" w14:textId="6638D3AD" w:rsidR="000D6497" w:rsidRPr="003431AA" w:rsidRDefault="000D6497" w:rsidP="000D6497">
            <w:pPr>
              <w:spacing w:after="0" w:line="240" w:lineRule="auto"/>
              <w:rPr>
                <w:rFonts w:ascii="Arial Narrow" w:eastAsia="Times New Roman" w:hAnsi="Arial Narrow" w:cs="Arial"/>
                <w:sz w:val="16"/>
                <w:szCs w:val="16"/>
                <w:lang w:val="sr-Latn-RS"/>
              </w:rPr>
            </w:pP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7B49502" w14:textId="77777777"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25C53E80" w14:textId="0D24072F" w:rsidR="000D6497" w:rsidRPr="003431AA" w:rsidRDefault="000D6497" w:rsidP="000D649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AFB8700" w14:textId="19A97BD1" w:rsidR="000D6497" w:rsidRPr="003431AA" w:rsidRDefault="000D6497" w:rsidP="000D649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Program revidiran; AP je usvojila  preporuke za izmenu programa</w:t>
            </w:r>
          </w:p>
        </w:tc>
        <w:tc>
          <w:tcPr>
            <w:tcW w:w="6480" w:type="dxa"/>
            <w:gridSpan w:val="4"/>
            <w:tcBorders>
              <w:top w:val="single" w:sz="4" w:space="0" w:color="auto"/>
              <w:left w:val="nil"/>
              <w:bottom w:val="single" w:sz="4" w:space="0" w:color="auto"/>
              <w:right w:val="single" w:sz="4" w:space="0" w:color="auto"/>
            </w:tcBorders>
            <w:shd w:val="clear" w:color="auto" w:fill="0070C0"/>
            <w:vAlign w:val="center"/>
            <w:hideMark/>
          </w:tcPr>
          <w:p w14:paraId="37A6BADF" w14:textId="0944A6E6" w:rsidR="000D6497" w:rsidRPr="003431AA" w:rsidRDefault="000D6497"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Tokom 2021. godine revidiran je Program obuke o nasilju u porodici. U nastavnom planu i programu obuke za 2022. godinu, obuke o nasilju u porodici prešli su u specijalizovani program.</w:t>
            </w:r>
            <w:r w:rsidRPr="003431AA">
              <w:rPr>
                <w:rStyle w:val="FootnoteReference"/>
                <w:rFonts w:ascii="Arial Narrow" w:eastAsia="Times New Roman" w:hAnsi="Arial Narrow" w:cs="Calibri"/>
                <w:sz w:val="16"/>
                <w:szCs w:val="16"/>
                <w:lang w:val="sr-Latn-RS"/>
              </w:rPr>
              <w:footnoteReference w:id="82"/>
            </w:r>
            <w:r w:rsidRPr="003431AA">
              <w:rPr>
                <w:rFonts w:ascii="Arial Narrow" w:eastAsia="Times New Roman" w:hAnsi="Arial Narrow" w:cs="Calibri"/>
                <w:sz w:val="16"/>
                <w:szCs w:val="16"/>
                <w:lang w:val="sr-Latn-RS"/>
              </w:rPr>
              <w:t xml:space="preserve"> Kao rezultat ovog pregleda, tokom 2022. godine otpočela je realizacija obuka.</w:t>
            </w:r>
          </w:p>
          <w:p w14:paraId="3E76BDF4" w14:textId="32EB9CB0" w:rsidR="000D6497" w:rsidRPr="003431AA" w:rsidRDefault="000D6497" w:rsidP="000D6497">
            <w:pPr>
              <w:spacing w:after="0" w:line="240" w:lineRule="auto"/>
              <w:rPr>
                <w:rFonts w:ascii="Arial Narrow" w:eastAsia="Times New Roman" w:hAnsi="Arial Narrow" w:cs="Calibri"/>
                <w:sz w:val="16"/>
                <w:szCs w:val="16"/>
                <w:lang w:val="sr-Latn-RS"/>
              </w:rPr>
            </w:pPr>
          </w:p>
        </w:tc>
        <w:tc>
          <w:tcPr>
            <w:tcW w:w="236" w:type="dxa"/>
            <w:vAlign w:val="center"/>
            <w:hideMark/>
          </w:tcPr>
          <w:p w14:paraId="6C6200E5" w14:textId="77777777"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0D6497" w:rsidRPr="003431AA" w14:paraId="144331A9" w14:textId="77777777" w:rsidTr="00E9521D">
        <w:trPr>
          <w:trHeight w:val="389"/>
        </w:trPr>
        <w:tc>
          <w:tcPr>
            <w:tcW w:w="11510" w:type="dxa"/>
            <w:gridSpan w:val="8"/>
            <w:tcBorders>
              <w:top w:val="nil"/>
              <w:left w:val="single" w:sz="4" w:space="0" w:color="auto"/>
              <w:bottom w:val="single" w:sz="4" w:space="0" w:color="auto"/>
              <w:right w:val="single" w:sz="4" w:space="0" w:color="auto"/>
            </w:tcBorders>
            <w:shd w:val="clear" w:color="auto" w:fill="auto"/>
            <w:vAlign w:val="center"/>
          </w:tcPr>
          <w:p w14:paraId="62122642" w14:textId="455DD441" w:rsidR="000D6497" w:rsidRPr="003431AA" w:rsidRDefault="00335D89" w:rsidP="000D6497">
            <w:pPr>
              <w:spacing w:after="0" w:line="240" w:lineRule="auto"/>
              <w:rPr>
                <w:rFonts w:ascii="Arial Narrow" w:eastAsia="Times New Roman" w:hAnsi="Arial Narrow" w:cs="Calibri"/>
                <w:sz w:val="16"/>
                <w:szCs w:val="16"/>
                <w:lang w:val="sr-Latn-RS"/>
              </w:rPr>
            </w:pPr>
            <w:r>
              <w:rPr>
                <w:rFonts w:ascii="Arial Narrow" w:eastAsia="Times New Roman" w:hAnsi="Arial Narrow" w:cs="Calibri"/>
                <w:i/>
                <w:iCs/>
                <w:sz w:val="16"/>
                <w:szCs w:val="16"/>
                <w:lang w:val="sr-Latn-RS"/>
              </w:rPr>
              <w:t>Politička mera</w:t>
            </w:r>
            <w:r w:rsidR="000D6497" w:rsidRPr="003431AA">
              <w:rPr>
                <w:rFonts w:ascii="Arial Narrow" w:eastAsia="Times New Roman" w:hAnsi="Arial Narrow" w:cs="Calibri"/>
                <w:i/>
                <w:iCs/>
                <w:sz w:val="16"/>
                <w:szCs w:val="16"/>
                <w:lang w:val="sr-Latn-RS"/>
              </w:rPr>
              <w:t>: Akademija pravde Kosova koja odgovara potrebama sektora pravde</w:t>
            </w:r>
          </w:p>
        </w:tc>
        <w:tc>
          <w:tcPr>
            <w:tcW w:w="3194" w:type="dxa"/>
            <w:tcBorders>
              <w:top w:val="nil"/>
              <w:left w:val="single" w:sz="4" w:space="0" w:color="auto"/>
              <w:bottom w:val="single" w:sz="4" w:space="0" w:color="auto"/>
              <w:right w:val="single" w:sz="4" w:space="0" w:color="auto"/>
            </w:tcBorders>
            <w:shd w:val="clear" w:color="auto" w:fill="auto"/>
            <w:vAlign w:val="center"/>
          </w:tcPr>
          <w:p w14:paraId="05801774" w14:textId="2C06BBE4" w:rsidR="000D6497" w:rsidRPr="003431AA" w:rsidRDefault="000D6497" w:rsidP="000D649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70%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6D5295A1" w14:textId="230EAFEF" w:rsidR="000D6497" w:rsidRPr="003431AA" w:rsidRDefault="000D6497" w:rsidP="000D6497">
            <w:pPr>
              <w:spacing w:after="0" w:line="240" w:lineRule="auto"/>
              <w:rPr>
                <w:rFonts w:ascii="Arial Narrow" w:eastAsia="Times New Roman" w:hAnsi="Arial Narrow" w:cs="Times New Roman"/>
                <w:sz w:val="16"/>
                <w:szCs w:val="16"/>
                <w:lang w:val="sr-Latn-RS"/>
              </w:rPr>
            </w:pPr>
          </w:p>
        </w:tc>
      </w:tr>
      <w:tr w:rsidR="00BA377A" w:rsidRPr="003431AA" w14:paraId="1519A97F" w14:textId="77777777" w:rsidTr="00F34232">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2C612B6"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nil"/>
              <w:left w:val="nil"/>
              <w:bottom w:val="single" w:sz="4" w:space="0" w:color="auto"/>
              <w:right w:val="single" w:sz="4" w:space="0" w:color="auto"/>
            </w:tcBorders>
            <w:shd w:val="clear" w:color="auto" w:fill="92D050"/>
            <w:vAlign w:val="center"/>
            <w:hideMark/>
          </w:tcPr>
          <w:p w14:paraId="33C8C275" w14:textId="3049335A"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w:t>
            </w:r>
            <w:r w:rsidR="00E6216D" w:rsidRPr="003431AA">
              <w:rPr>
                <w:rFonts w:ascii="Arial Narrow" w:hAnsi="Arial Narrow" w:cs="Calibri"/>
                <w:sz w:val="16"/>
                <w:szCs w:val="16"/>
                <w:lang w:val="sr-Latn-RS"/>
              </w:rPr>
              <w:t>Koncept</w:t>
            </w:r>
            <w:r w:rsidRPr="003431AA">
              <w:rPr>
                <w:rFonts w:ascii="Arial Narrow" w:hAnsi="Arial Narrow" w:cs="Calibri"/>
                <w:sz w:val="16"/>
                <w:szCs w:val="16"/>
                <w:lang w:val="sr-Latn-RS"/>
              </w:rPr>
              <w:t xml:space="preserve"> dokumenta Akademije pravde, koji, između ostalog, pruža jasna pravila za sve vrste obuke, pruža AP mogućnost da donosi interne regulatorne akte, uređuje nadležnost upravnih tela, odbora i njihovu unutrašnju organizaciju</w:t>
            </w:r>
          </w:p>
        </w:tc>
        <w:tc>
          <w:tcPr>
            <w:tcW w:w="749" w:type="dxa"/>
            <w:tcBorders>
              <w:top w:val="nil"/>
              <w:left w:val="nil"/>
              <w:bottom w:val="single" w:sz="4" w:space="0" w:color="auto"/>
              <w:right w:val="single" w:sz="4" w:space="0" w:color="auto"/>
            </w:tcBorders>
            <w:shd w:val="clear" w:color="auto" w:fill="92D050"/>
            <w:vAlign w:val="center"/>
            <w:hideMark/>
          </w:tcPr>
          <w:p w14:paraId="37D8E389"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169DE13A" w14:textId="7D3106C9"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AP </w:t>
            </w:r>
          </w:p>
        </w:tc>
        <w:tc>
          <w:tcPr>
            <w:tcW w:w="2822" w:type="dxa"/>
            <w:tcBorders>
              <w:top w:val="nil"/>
              <w:left w:val="nil"/>
              <w:bottom w:val="single" w:sz="4" w:space="0" w:color="auto"/>
              <w:right w:val="single" w:sz="4" w:space="0" w:color="auto"/>
            </w:tcBorders>
            <w:shd w:val="clear" w:color="auto" w:fill="92D050"/>
            <w:vAlign w:val="center"/>
            <w:hideMark/>
          </w:tcPr>
          <w:p w14:paraId="41D63B79" w14:textId="11082207" w:rsidR="00BA377A" w:rsidRPr="003431AA" w:rsidRDefault="00BA377A" w:rsidP="00E6216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Usvojen </w:t>
            </w:r>
            <w:r w:rsidR="00E6216D">
              <w:rPr>
                <w:rFonts w:ascii="Arial Narrow" w:hAnsi="Arial Narrow" w:cs="Calibri"/>
                <w:color w:val="000000"/>
                <w:sz w:val="16"/>
                <w:szCs w:val="16"/>
                <w:lang w:val="sr-Latn-RS"/>
              </w:rPr>
              <w:t>Koncept dokumenta</w:t>
            </w:r>
          </w:p>
        </w:tc>
        <w:tc>
          <w:tcPr>
            <w:tcW w:w="6480" w:type="dxa"/>
            <w:gridSpan w:val="4"/>
            <w:tcBorders>
              <w:top w:val="nil"/>
              <w:left w:val="nil"/>
              <w:bottom w:val="single" w:sz="4" w:space="0" w:color="auto"/>
              <w:right w:val="single" w:sz="4" w:space="0" w:color="auto"/>
            </w:tcBorders>
            <w:shd w:val="clear" w:color="auto" w:fill="92D050"/>
            <w:vAlign w:val="center"/>
            <w:hideMark/>
          </w:tcPr>
          <w:p w14:paraId="52B45CC9" w14:textId="0232EAD9" w:rsidR="00BA377A" w:rsidRPr="003431AA" w:rsidRDefault="00BA377A"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Koncept dokumenta je izrađen.</w:t>
            </w:r>
            <w:r w:rsidRPr="003431AA">
              <w:rPr>
                <w:rStyle w:val="FootnoteReference"/>
                <w:rFonts w:ascii="Arial Narrow" w:eastAsia="Times New Roman" w:hAnsi="Arial Narrow" w:cs="Calibri"/>
                <w:sz w:val="16"/>
                <w:szCs w:val="16"/>
                <w:lang w:val="sr-Latn-RS"/>
              </w:rPr>
              <w:footnoteReference w:id="83"/>
            </w:r>
          </w:p>
        </w:tc>
        <w:tc>
          <w:tcPr>
            <w:tcW w:w="236" w:type="dxa"/>
            <w:vAlign w:val="center"/>
            <w:hideMark/>
          </w:tcPr>
          <w:p w14:paraId="6C585DF6"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BA377A" w:rsidRPr="003431AA" w14:paraId="3C794E65" w14:textId="77777777" w:rsidTr="009D3076">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881BD2"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auto" w:fill="FFC000"/>
            <w:vAlign w:val="center"/>
            <w:hideMark/>
          </w:tcPr>
          <w:p w14:paraId="44A000FC" w14:textId="09BAB359"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Dodela većeg budžeta za KAP, kako bi se omogućilo </w:t>
            </w:r>
            <w:r w:rsidR="00ED7019" w:rsidRPr="003431AA">
              <w:rPr>
                <w:rFonts w:ascii="Arial Narrow" w:hAnsi="Arial Narrow" w:cs="Calibri"/>
                <w:sz w:val="16"/>
                <w:szCs w:val="16"/>
                <w:lang w:val="sr-Latn-RS"/>
              </w:rPr>
              <w:t>restrukturiranje</w:t>
            </w:r>
            <w:r w:rsidRPr="003431AA">
              <w:rPr>
                <w:rFonts w:ascii="Arial Narrow" w:hAnsi="Arial Narrow" w:cs="Calibri"/>
                <w:sz w:val="16"/>
                <w:szCs w:val="16"/>
                <w:lang w:val="sr-Latn-RS"/>
              </w:rPr>
              <w:t xml:space="preserve"> i angažovanje većeg broja stalnih trenera.</w:t>
            </w:r>
          </w:p>
        </w:tc>
        <w:tc>
          <w:tcPr>
            <w:tcW w:w="749" w:type="dxa"/>
            <w:tcBorders>
              <w:top w:val="nil"/>
              <w:left w:val="nil"/>
              <w:bottom w:val="single" w:sz="4" w:space="0" w:color="auto"/>
              <w:right w:val="single" w:sz="4" w:space="0" w:color="auto"/>
            </w:tcBorders>
            <w:shd w:val="clear" w:color="auto" w:fill="FFC000"/>
            <w:vAlign w:val="center"/>
            <w:hideMark/>
          </w:tcPr>
          <w:p w14:paraId="49529824"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vAlign w:val="center"/>
            <w:hideMark/>
          </w:tcPr>
          <w:p w14:paraId="00A379B2" w14:textId="1F19E8F1"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Vlada, Skupština </w:t>
            </w:r>
          </w:p>
        </w:tc>
        <w:tc>
          <w:tcPr>
            <w:tcW w:w="2822" w:type="dxa"/>
            <w:tcBorders>
              <w:top w:val="nil"/>
              <w:left w:val="nil"/>
              <w:bottom w:val="single" w:sz="4" w:space="0" w:color="auto"/>
              <w:right w:val="single" w:sz="4" w:space="0" w:color="auto"/>
            </w:tcBorders>
            <w:shd w:val="clear" w:color="auto" w:fill="FFC000"/>
            <w:vAlign w:val="center"/>
            <w:hideMark/>
          </w:tcPr>
          <w:p w14:paraId="1A804243" w14:textId="71784952"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Povećan budžet AP-a</w:t>
            </w:r>
          </w:p>
        </w:tc>
        <w:tc>
          <w:tcPr>
            <w:tcW w:w="6480" w:type="dxa"/>
            <w:gridSpan w:val="4"/>
            <w:tcBorders>
              <w:top w:val="nil"/>
              <w:left w:val="nil"/>
              <w:bottom w:val="single" w:sz="4" w:space="0" w:color="auto"/>
              <w:right w:val="single" w:sz="4" w:space="0" w:color="auto"/>
            </w:tcBorders>
            <w:shd w:val="clear" w:color="auto" w:fill="FFC000"/>
            <w:noWrap/>
            <w:vAlign w:val="center"/>
            <w:hideMark/>
          </w:tcPr>
          <w:p w14:paraId="457AB857" w14:textId="0D8BFD7F" w:rsidR="00BD4BC4" w:rsidRPr="003431AA" w:rsidRDefault="00BD4BC4" w:rsidP="00BA377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Adresirano je u okviru Koncept dokumenta za Akademiju Pravde, a planira se da bude adresirano tokom izrade Zakona.</w:t>
            </w:r>
          </w:p>
        </w:tc>
        <w:tc>
          <w:tcPr>
            <w:tcW w:w="236" w:type="dxa"/>
            <w:vAlign w:val="center"/>
            <w:hideMark/>
          </w:tcPr>
          <w:p w14:paraId="0FFEC932"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BA377A" w:rsidRPr="003431AA" w14:paraId="30B3795E" w14:textId="77777777" w:rsidTr="00D71976">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C13A42"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nil"/>
              <w:left w:val="nil"/>
              <w:bottom w:val="single" w:sz="4" w:space="0" w:color="auto"/>
              <w:right w:val="single" w:sz="4" w:space="0" w:color="auto"/>
            </w:tcBorders>
            <w:shd w:val="clear" w:color="auto" w:fill="FFC000"/>
            <w:vAlign w:val="center"/>
            <w:hideMark/>
          </w:tcPr>
          <w:p w14:paraId="53E4A6FB" w14:textId="5732A05B"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AP će izvršiti analizu potrebe za specijalizacijom sudija i tužilaca, u saradnji sa SSK-om i TSK-om. </w:t>
            </w:r>
          </w:p>
        </w:tc>
        <w:tc>
          <w:tcPr>
            <w:tcW w:w="749" w:type="dxa"/>
            <w:tcBorders>
              <w:top w:val="nil"/>
              <w:left w:val="nil"/>
              <w:bottom w:val="single" w:sz="4" w:space="0" w:color="auto"/>
              <w:right w:val="single" w:sz="4" w:space="0" w:color="auto"/>
            </w:tcBorders>
            <w:shd w:val="clear" w:color="auto" w:fill="FFC000"/>
            <w:vAlign w:val="center"/>
            <w:hideMark/>
          </w:tcPr>
          <w:p w14:paraId="05E6BD16"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7FF0968E" w14:textId="6068DC74"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 SSK,TSK</w:t>
            </w:r>
          </w:p>
        </w:tc>
        <w:tc>
          <w:tcPr>
            <w:tcW w:w="2822" w:type="dxa"/>
            <w:tcBorders>
              <w:top w:val="nil"/>
              <w:left w:val="nil"/>
              <w:bottom w:val="single" w:sz="4" w:space="0" w:color="auto"/>
              <w:right w:val="single" w:sz="4" w:space="0" w:color="auto"/>
            </w:tcBorders>
            <w:shd w:val="clear" w:color="auto" w:fill="FFC000"/>
            <w:vAlign w:val="center"/>
            <w:hideMark/>
          </w:tcPr>
          <w:p w14:paraId="4BCCD42D" w14:textId="049F9FB2"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Sprovedena analiza. </w:t>
            </w:r>
          </w:p>
        </w:tc>
        <w:tc>
          <w:tcPr>
            <w:tcW w:w="6480" w:type="dxa"/>
            <w:gridSpan w:val="4"/>
            <w:tcBorders>
              <w:top w:val="nil"/>
              <w:left w:val="nil"/>
              <w:bottom w:val="single" w:sz="4" w:space="0" w:color="auto"/>
              <w:right w:val="single" w:sz="4" w:space="0" w:color="auto"/>
            </w:tcBorders>
            <w:shd w:val="clear" w:color="auto" w:fill="FFC000"/>
            <w:vAlign w:val="center"/>
          </w:tcPr>
          <w:p w14:paraId="12B138A6" w14:textId="77777777" w:rsidR="00BD4BC4" w:rsidRPr="003431AA" w:rsidRDefault="00BD4BC4" w:rsidP="00BA377A">
            <w:pPr>
              <w:spacing w:after="0" w:line="240" w:lineRule="auto"/>
              <w:rPr>
                <w:rFonts w:ascii="Arial Narrow" w:eastAsia="Times New Roman" w:hAnsi="Arial Narrow" w:cs="Calibri"/>
                <w:sz w:val="16"/>
                <w:szCs w:val="16"/>
                <w:lang w:val="sr-Latn-RS"/>
              </w:rPr>
            </w:pPr>
          </w:p>
          <w:p w14:paraId="0BF48F4D" w14:textId="7B6673C0" w:rsidR="00BD4BC4" w:rsidRPr="003431AA" w:rsidRDefault="00BD4BC4"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Na osnovu važe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eg zakonodavstva, analiziranje ljudskih resursa i kapaciteta sudstva i tu</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ila</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tva je u isključivoj nadle</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nost SSK-a i TSK-a, po</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to prema mandatu odlu</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uju o broju sudija/tu</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 xml:space="preserve">ilaca u svakoj </w:t>
            </w:r>
            <w:r w:rsidRPr="003431AA">
              <w:rPr>
                <w:rFonts w:ascii="Arial Narrow" w:eastAsia="Times New Roman" w:hAnsi="Arial Narrow" w:cs="Calibri"/>
                <w:sz w:val="16"/>
                <w:szCs w:val="16"/>
                <w:lang w:val="sr-Latn-RS"/>
              </w:rPr>
              <w:lastRenderedPageBreak/>
              <w:t>jurisdikciji, za napredovanje na dužnosti, preme</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taju, a tako</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e i za obuku. Akademija pravde, na osnovu svog mandata, sprovodi procenu potreba za obukom sudija i tužilaca i na osnovu te procene osmišljava programe obuke koji odgovaraju njihovim radnim funkcijama i zadacima u cilju podizanja i jačanja stručnih kapaciteta i unapređenja kvaliteta rada u sudovima i tužilaštvima. Ovaj proces sprovodi zajedno sa akterima sudstva i tužilaštva, i nesumnjivo da je tokom procene, tako i tokom sprovođenja obuka, uočena potreba za profilisanjem sudija i tužilaca, ali za to, na osnovu ovlaš</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enja prema Zakonu o AP-u, mo</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e imati pomo</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nu ulogu, da ako relevantnim institucijama treba specijalizovano osoblje, odnosno profilisano, da ih podr</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ava u programima posebno za ove kategorije.</w:t>
            </w:r>
          </w:p>
        </w:tc>
        <w:tc>
          <w:tcPr>
            <w:tcW w:w="236" w:type="dxa"/>
            <w:vAlign w:val="center"/>
            <w:hideMark/>
          </w:tcPr>
          <w:p w14:paraId="402A455B"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BA377A" w:rsidRPr="003431AA" w14:paraId="794037BD" w14:textId="77777777" w:rsidTr="003C3961">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043E5A9"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77CE6E6A" w14:textId="1BA557BE"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Potpisivanje Memoranduma o saradnji kako bi se omogućila razmena informacija između KAP-a, SSK-a i TSK-a i kako bi se osigurali mehanizmi koordinacije u obuci sudija i tužilaca.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456ED99C"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489F0E50" w14:textId="570D3495"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        TSK               AP</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18F4E855" w14:textId="149CE671"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Potpisan memorandum o saradnji. </w:t>
            </w:r>
          </w:p>
        </w:tc>
        <w:tc>
          <w:tcPr>
            <w:tcW w:w="6480" w:type="dxa"/>
            <w:gridSpan w:val="4"/>
            <w:tcBorders>
              <w:top w:val="nil"/>
              <w:left w:val="nil"/>
              <w:bottom w:val="single" w:sz="4" w:space="0" w:color="auto"/>
              <w:right w:val="single" w:sz="4" w:space="0" w:color="auto"/>
            </w:tcBorders>
            <w:shd w:val="clear" w:color="auto" w:fill="FFC000" w:themeFill="accent4"/>
            <w:vAlign w:val="center"/>
          </w:tcPr>
          <w:p w14:paraId="0681D37C" w14:textId="625F7472" w:rsidR="00172400" w:rsidRPr="003431AA" w:rsidRDefault="00172400"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Baza podataka je ve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 konsolidovana sa zahtevima u pogledu </w:t>
            </w:r>
            <w:r w:rsidR="00B92BC2" w:rsidRPr="003431AA">
              <w:rPr>
                <w:rFonts w:ascii="Arial Narrow" w:eastAsia="Times New Roman" w:hAnsi="Arial Narrow" w:cs="Calibri"/>
                <w:sz w:val="16"/>
                <w:szCs w:val="16"/>
                <w:lang w:val="sr-Latn-RS"/>
              </w:rPr>
              <w:t>interoperabilnosti</w:t>
            </w:r>
            <w:r w:rsidRPr="003431AA">
              <w:rPr>
                <w:rFonts w:ascii="Arial Narrow" w:eastAsia="Times New Roman" w:hAnsi="Arial Narrow" w:cs="Calibri"/>
                <w:sz w:val="16"/>
                <w:szCs w:val="16"/>
                <w:lang w:val="sr-Latn-RS"/>
              </w:rPr>
              <w:t xml:space="preserve"> i mogu</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nosti razmene informacija. Očekuje se da </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 biti operacionalizovan i olak</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 xml:space="preserve">ati razmenu informacija, posebno sa Komisijom za </w:t>
            </w:r>
            <w:r w:rsidR="00B92BC2" w:rsidRPr="003431AA">
              <w:rPr>
                <w:rFonts w:ascii="Arial Narrow" w:eastAsia="Times New Roman" w:hAnsi="Arial Narrow" w:cs="Calibri"/>
                <w:sz w:val="16"/>
                <w:szCs w:val="16"/>
                <w:lang w:val="sr-Latn-RS"/>
              </w:rPr>
              <w:t xml:space="preserve">vrednovanje radnog učinka i </w:t>
            </w:r>
            <w:r w:rsidRPr="003431AA">
              <w:rPr>
                <w:rFonts w:ascii="Arial Narrow" w:eastAsia="Times New Roman" w:hAnsi="Arial Narrow" w:cs="Calibri"/>
                <w:sz w:val="16"/>
                <w:szCs w:val="16"/>
                <w:lang w:val="sr-Latn-RS"/>
              </w:rPr>
              <w:t>predsednicima sudova i glavnim tužiocima tužilaštava.</w:t>
            </w:r>
          </w:p>
        </w:tc>
        <w:tc>
          <w:tcPr>
            <w:tcW w:w="236" w:type="dxa"/>
            <w:vAlign w:val="center"/>
            <w:hideMark/>
          </w:tcPr>
          <w:p w14:paraId="3D9ADDEA"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BA377A" w:rsidRPr="003431AA" w14:paraId="14EFF5E6" w14:textId="77777777" w:rsidTr="00792BE6">
        <w:trPr>
          <w:trHeight w:val="1689"/>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56C8"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21</w:t>
            </w:r>
          </w:p>
        </w:tc>
        <w:tc>
          <w:tcPr>
            <w:tcW w:w="2736" w:type="dxa"/>
            <w:tcBorders>
              <w:top w:val="single" w:sz="4" w:space="0" w:color="auto"/>
              <w:left w:val="nil"/>
              <w:right w:val="single" w:sz="4" w:space="0" w:color="auto"/>
            </w:tcBorders>
            <w:shd w:val="clear" w:color="000000" w:fill="FFC000"/>
            <w:vAlign w:val="center"/>
            <w:hideMark/>
          </w:tcPr>
          <w:p w14:paraId="41B8F9B8" w14:textId="47836A53"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Upotreba moderne opreme (inteligentni paneli) tokom i nakon obuke, za procenu znanja polaznika i njihove sposobnosti da pohađaju (ili ne) naprednije module. </w:t>
            </w:r>
          </w:p>
        </w:tc>
        <w:tc>
          <w:tcPr>
            <w:tcW w:w="749" w:type="dxa"/>
            <w:tcBorders>
              <w:top w:val="single" w:sz="4" w:space="0" w:color="auto"/>
              <w:left w:val="nil"/>
              <w:right w:val="single" w:sz="4" w:space="0" w:color="auto"/>
            </w:tcBorders>
            <w:shd w:val="clear" w:color="000000" w:fill="FFC000"/>
            <w:vAlign w:val="center"/>
            <w:hideMark/>
          </w:tcPr>
          <w:p w14:paraId="7050D11F"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right w:val="single" w:sz="4" w:space="0" w:color="auto"/>
            </w:tcBorders>
            <w:shd w:val="clear" w:color="000000" w:fill="FFC000"/>
            <w:vAlign w:val="center"/>
            <w:hideMark/>
          </w:tcPr>
          <w:p w14:paraId="677384D3" w14:textId="5E71FFA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AP   </w:t>
            </w:r>
          </w:p>
        </w:tc>
        <w:tc>
          <w:tcPr>
            <w:tcW w:w="2822" w:type="dxa"/>
            <w:tcBorders>
              <w:top w:val="single" w:sz="4" w:space="0" w:color="auto"/>
              <w:left w:val="nil"/>
              <w:right w:val="single" w:sz="4" w:space="0" w:color="auto"/>
            </w:tcBorders>
            <w:shd w:val="clear" w:color="000000" w:fill="FFC000"/>
            <w:vAlign w:val="center"/>
            <w:hideMark/>
          </w:tcPr>
          <w:p w14:paraId="55BB8883" w14:textId="23F68938"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Proces obuke i </w:t>
            </w:r>
            <w:r w:rsidR="00B92BC2" w:rsidRPr="003431AA">
              <w:rPr>
                <w:rFonts w:ascii="Arial Narrow" w:hAnsi="Arial Narrow" w:cs="Calibri"/>
                <w:sz w:val="16"/>
                <w:szCs w:val="16"/>
                <w:lang w:val="sr-Latn-RS"/>
              </w:rPr>
              <w:t>vrednovanja</w:t>
            </w:r>
            <w:r w:rsidRPr="003431AA">
              <w:rPr>
                <w:rFonts w:ascii="Arial Narrow" w:hAnsi="Arial Narrow" w:cs="Calibri"/>
                <w:sz w:val="16"/>
                <w:szCs w:val="16"/>
                <w:lang w:val="sr-Latn-RS"/>
              </w:rPr>
              <w:t xml:space="preserve"> obuke modernizovani. </w:t>
            </w:r>
          </w:p>
        </w:tc>
        <w:tc>
          <w:tcPr>
            <w:tcW w:w="6480" w:type="dxa"/>
            <w:gridSpan w:val="4"/>
            <w:tcBorders>
              <w:top w:val="single" w:sz="4" w:space="0" w:color="auto"/>
              <w:left w:val="nil"/>
              <w:right w:val="single" w:sz="4" w:space="0" w:color="auto"/>
            </w:tcBorders>
            <w:shd w:val="clear" w:color="000000" w:fill="FFC000"/>
            <w:vAlign w:val="center"/>
            <w:hideMark/>
          </w:tcPr>
          <w:p w14:paraId="1670FF15" w14:textId="7BD78DC5" w:rsidR="00B92BC2" w:rsidRPr="003431AA" w:rsidRDefault="00B92BC2"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35 obuka za koje je upitnik sproveden pre i posle obuke, samo su u dve obuke koriš</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eni uređaji ili inteligentni paneli. Oni su koriš</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eni u specijalizovanim obukama na temu PST nasilje u porodici 14-15. februara 2023. i PST sajber kriminal i </w:t>
            </w:r>
            <w:r w:rsidR="00ED7019" w:rsidRPr="003431AA">
              <w:rPr>
                <w:rFonts w:ascii="Arial Narrow" w:eastAsia="Times New Roman" w:hAnsi="Arial Narrow" w:cs="Calibri"/>
                <w:sz w:val="16"/>
                <w:szCs w:val="16"/>
                <w:lang w:val="sr-Latn-RS"/>
              </w:rPr>
              <w:t>kripto valute</w:t>
            </w:r>
            <w:r w:rsidRPr="003431AA">
              <w:rPr>
                <w:rFonts w:ascii="Arial Narrow" w:eastAsia="Times New Roman" w:hAnsi="Arial Narrow" w:cs="Calibri"/>
                <w:sz w:val="16"/>
                <w:szCs w:val="16"/>
                <w:lang w:val="sr-Latn-RS"/>
              </w:rPr>
              <w:t xml:space="preserve"> - sesija I.</w:t>
            </w:r>
          </w:p>
        </w:tc>
        <w:tc>
          <w:tcPr>
            <w:tcW w:w="236" w:type="dxa"/>
            <w:vAlign w:val="center"/>
            <w:hideMark/>
          </w:tcPr>
          <w:p w14:paraId="07F674EA"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BA377A" w:rsidRPr="003431AA" w14:paraId="65254838" w14:textId="77777777" w:rsidTr="00792BE6">
        <w:trPr>
          <w:trHeight w:val="1122"/>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3792"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6" w:type="dxa"/>
            <w:tcBorders>
              <w:top w:val="nil"/>
              <w:left w:val="nil"/>
              <w:bottom w:val="single" w:sz="4" w:space="0" w:color="auto"/>
              <w:right w:val="single" w:sz="4" w:space="0" w:color="auto"/>
            </w:tcBorders>
            <w:shd w:val="clear" w:color="000000" w:fill="92D050"/>
            <w:vAlign w:val="center"/>
            <w:hideMark/>
          </w:tcPr>
          <w:p w14:paraId="6095ACA9" w14:textId="73F3B49A"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Proširenje programa obuke na IT module, engleski jezik, nadležnost Evropske konvencije o ljudskim pravima i društvene nauke.</w:t>
            </w:r>
          </w:p>
        </w:tc>
        <w:tc>
          <w:tcPr>
            <w:tcW w:w="749" w:type="dxa"/>
            <w:tcBorders>
              <w:top w:val="nil"/>
              <w:left w:val="nil"/>
              <w:bottom w:val="single" w:sz="4" w:space="0" w:color="auto"/>
              <w:right w:val="single" w:sz="4" w:space="0" w:color="auto"/>
            </w:tcBorders>
            <w:shd w:val="clear" w:color="000000" w:fill="92D050"/>
            <w:vAlign w:val="center"/>
            <w:hideMark/>
          </w:tcPr>
          <w:p w14:paraId="690DBA51"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92D050"/>
            <w:vAlign w:val="center"/>
            <w:hideMark/>
          </w:tcPr>
          <w:p w14:paraId="4EB196FB" w14:textId="43EF0C9B"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w:t>
            </w:r>
          </w:p>
        </w:tc>
        <w:tc>
          <w:tcPr>
            <w:tcW w:w="2822" w:type="dxa"/>
            <w:tcBorders>
              <w:top w:val="nil"/>
              <w:left w:val="nil"/>
              <w:bottom w:val="single" w:sz="4" w:space="0" w:color="auto"/>
              <w:right w:val="single" w:sz="4" w:space="0" w:color="auto"/>
            </w:tcBorders>
            <w:shd w:val="clear" w:color="000000" w:fill="92D050"/>
            <w:vAlign w:val="center"/>
            <w:hideMark/>
          </w:tcPr>
          <w:p w14:paraId="0DFA080F" w14:textId="1B5B74D4"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Proširen program obuke. </w:t>
            </w:r>
          </w:p>
        </w:tc>
        <w:tc>
          <w:tcPr>
            <w:tcW w:w="6480" w:type="dxa"/>
            <w:gridSpan w:val="4"/>
            <w:tcBorders>
              <w:top w:val="nil"/>
              <w:left w:val="nil"/>
              <w:bottom w:val="single" w:sz="4" w:space="0" w:color="auto"/>
              <w:right w:val="single" w:sz="4" w:space="0" w:color="auto"/>
            </w:tcBorders>
            <w:shd w:val="clear" w:color="000000" w:fill="92D050"/>
            <w:vAlign w:val="center"/>
          </w:tcPr>
          <w:p w14:paraId="4C13D801" w14:textId="7F5AE550" w:rsidR="00BD4BC4" w:rsidRPr="003431AA" w:rsidRDefault="00BD4BC4"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Program obuke za 2023. godinu obuhvata module obuke koji su u delokrugu svih odeljenja i odseka sudova i tužilaštava. Pored toga, takođe obuhvata i module obuke koji se odnose na veštine komunikacije, za koriš</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enje ISUP-a, za audio-video sisteme i sisteme zaštite svedoka, pravni engleski jezik, obuku za ESLJP. Neke od ovih obuka su takođe integrisane u platformu.</w:t>
            </w:r>
            <w:r w:rsidRPr="003431AA">
              <w:rPr>
                <w:rStyle w:val="FootnoteReference"/>
                <w:rFonts w:ascii="Arial Narrow" w:eastAsia="Times New Roman" w:hAnsi="Arial Narrow" w:cs="Calibri"/>
                <w:sz w:val="16"/>
                <w:szCs w:val="16"/>
                <w:lang w:val="sr-Latn-RS"/>
              </w:rPr>
              <w:footnoteReference w:id="84"/>
            </w:r>
            <w:r w:rsidRPr="003431AA">
              <w:rPr>
                <w:rFonts w:ascii="Arial Narrow" w:eastAsia="Times New Roman" w:hAnsi="Arial Narrow" w:cs="Calibri"/>
                <w:sz w:val="16"/>
                <w:szCs w:val="16"/>
                <w:lang w:val="sr-Latn-RS"/>
              </w:rPr>
              <w:t xml:space="preserve"> Sve planirane obuke po ponuđenom programu su realizovane</w:t>
            </w:r>
          </w:p>
        </w:tc>
        <w:tc>
          <w:tcPr>
            <w:tcW w:w="236" w:type="dxa"/>
            <w:vAlign w:val="center"/>
            <w:hideMark/>
          </w:tcPr>
          <w:p w14:paraId="30526CD1"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BA377A" w:rsidRPr="003431AA" w14:paraId="587C7DCE" w14:textId="77777777" w:rsidTr="00BD4BC4">
        <w:trPr>
          <w:trHeight w:val="1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507252"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6" w:type="dxa"/>
            <w:tcBorders>
              <w:top w:val="nil"/>
              <w:left w:val="nil"/>
              <w:bottom w:val="single" w:sz="4" w:space="0" w:color="auto"/>
              <w:right w:val="single" w:sz="4" w:space="0" w:color="auto"/>
            </w:tcBorders>
            <w:shd w:val="clear" w:color="auto" w:fill="0070C0"/>
            <w:vAlign w:val="center"/>
            <w:hideMark/>
          </w:tcPr>
          <w:p w14:paraId="433E95CC" w14:textId="1D5C140F"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Koncept dokumen</w:t>
            </w:r>
            <w:r w:rsidR="00BD4BC4" w:rsidRPr="003431AA">
              <w:rPr>
                <w:rFonts w:ascii="Arial Narrow" w:hAnsi="Arial Narrow" w:cs="Calibri"/>
                <w:sz w:val="16"/>
                <w:szCs w:val="16"/>
                <w:lang w:val="sr-Latn-RS"/>
              </w:rPr>
              <w:t xml:space="preserve">ta </w:t>
            </w:r>
            <w:r w:rsidRPr="003431AA">
              <w:rPr>
                <w:rFonts w:ascii="Arial Narrow" w:hAnsi="Arial Narrow" w:cs="Calibri"/>
                <w:sz w:val="16"/>
                <w:szCs w:val="16"/>
                <w:lang w:val="sr-Latn-RS"/>
              </w:rPr>
              <w:t>Akademije ispituje pitanje potencijalnog sukoba interesa kada Upravni odbor i Programski savet odluče o godišnjem programu obuke, dok kasnije predaju o istim programskim modulima, ostvarujući od toga finansijsku korist.</w:t>
            </w:r>
          </w:p>
        </w:tc>
        <w:tc>
          <w:tcPr>
            <w:tcW w:w="749" w:type="dxa"/>
            <w:tcBorders>
              <w:top w:val="nil"/>
              <w:left w:val="nil"/>
              <w:bottom w:val="single" w:sz="4" w:space="0" w:color="auto"/>
              <w:right w:val="single" w:sz="4" w:space="0" w:color="auto"/>
            </w:tcBorders>
            <w:shd w:val="clear" w:color="auto" w:fill="0070C0"/>
            <w:vAlign w:val="center"/>
            <w:hideMark/>
          </w:tcPr>
          <w:p w14:paraId="53057D10"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hideMark/>
          </w:tcPr>
          <w:p w14:paraId="5FFEBF23" w14:textId="77777777" w:rsidR="00BA377A" w:rsidRPr="003431AA" w:rsidRDefault="00BA377A" w:rsidP="00BA377A">
            <w:pPr>
              <w:spacing w:after="0" w:line="240" w:lineRule="auto"/>
              <w:jc w:val="center"/>
              <w:rPr>
                <w:rFonts w:ascii="Arial Narrow" w:hAnsi="Arial Narrow" w:cs="Calibri"/>
                <w:sz w:val="16"/>
                <w:szCs w:val="16"/>
                <w:lang w:val="sr-Latn-RS"/>
              </w:rPr>
            </w:pPr>
          </w:p>
          <w:p w14:paraId="18259064" w14:textId="77777777" w:rsidR="00BA377A" w:rsidRPr="003431AA" w:rsidRDefault="00BA377A" w:rsidP="00BA377A">
            <w:pPr>
              <w:spacing w:after="0" w:line="240" w:lineRule="auto"/>
              <w:jc w:val="center"/>
              <w:rPr>
                <w:rFonts w:ascii="Arial Narrow" w:hAnsi="Arial Narrow" w:cs="Calibri"/>
                <w:sz w:val="16"/>
                <w:szCs w:val="16"/>
                <w:lang w:val="sr-Latn-RS"/>
              </w:rPr>
            </w:pPr>
          </w:p>
          <w:p w14:paraId="345AECF8" w14:textId="77777777" w:rsidR="00BA377A" w:rsidRPr="003431AA" w:rsidRDefault="00BA377A" w:rsidP="00BA377A">
            <w:pPr>
              <w:spacing w:after="0" w:line="240" w:lineRule="auto"/>
              <w:jc w:val="center"/>
              <w:rPr>
                <w:rFonts w:ascii="Arial Narrow" w:hAnsi="Arial Narrow" w:cs="Calibri"/>
                <w:sz w:val="16"/>
                <w:szCs w:val="16"/>
                <w:lang w:val="sr-Latn-RS"/>
              </w:rPr>
            </w:pPr>
          </w:p>
          <w:p w14:paraId="149BB35F" w14:textId="74211621"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w:t>
            </w:r>
          </w:p>
        </w:tc>
        <w:tc>
          <w:tcPr>
            <w:tcW w:w="2822" w:type="dxa"/>
            <w:tcBorders>
              <w:top w:val="nil"/>
              <w:left w:val="nil"/>
              <w:bottom w:val="single" w:sz="4" w:space="0" w:color="auto"/>
              <w:right w:val="single" w:sz="4" w:space="0" w:color="auto"/>
            </w:tcBorders>
            <w:shd w:val="clear" w:color="auto" w:fill="0070C0"/>
            <w:vAlign w:val="center"/>
            <w:hideMark/>
          </w:tcPr>
          <w:p w14:paraId="343CEDD9" w14:textId="04F81CB7"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Sukobi interesa eliminisani.</w:t>
            </w:r>
          </w:p>
        </w:tc>
        <w:tc>
          <w:tcPr>
            <w:tcW w:w="6480" w:type="dxa"/>
            <w:gridSpan w:val="4"/>
            <w:tcBorders>
              <w:top w:val="nil"/>
              <w:left w:val="nil"/>
              <w:bottom w:val="single" w:sz="4" w:space="0" w:color="auto"/>
              <w:right w:val="single" w:sz="4" w:space="0" w:color="auto"/>
            </w:tcBorders>
            <w:shd w:val="clear" w:color="auto" w:fill="0070C0"/>
            <w:vAlign w:val="center"/>
          </w:tcPr>
          <w:p w14:paraId="40EC8321" w14:textId="0A5578D2" w:rsidR="00BA377A" w:rsidRPr="003431AA" w:rsidRDefault="00BA377A"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Upravni savet Akademije, od 8. marta 2021. godine, doneo je odluku o sprečavanju sukoba interesa u vršenju javne funkcije, da članovi Upravnog saveta i Programskog saveta AP ne obavljaju istovremeno funkciju trenera AP-a.</w:t>
            </w:r>
            <w:r w:rsidRPr="003431AA">
              <w:rPr>
                <w:rStyle w:val="FootnoteReference"/>
                <w:rFonts w:ascii="Arial Narrow" w:eastAsia="Times New Roman" w:hAnsi="Arial Narrow" w:cs="Calibri"/>
                <w:sz w:val="16"/>
                <w:szCs w:val="16"/>
                <w:lang w:val="sr-Latn-RS"/>
              </w:rPr>
              <w:footnoteReference w:id="85"/>
            </w:r>
          </w:p>
          <w:p w14:paraId="0C08C0B2" w14:textId="2B7917EB" w:rsidR="00BA377A" w:rsidRPr="003431AA" w:rsidRDefault="00BA377A"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Štaviše, kao rezultat zahteva Zakona o sprečavanju korupcije, AP je izradila i usvojila Plan integriteta, koji će se primeniti i pratiti, radi izbegavanja bilo koje povrede integriteta. </w:t>
            </w:r>
          </w:p>
          <w:p w14:paraId="207D695D" w14:textId="5F976910" w:rsidR="00BA377A" w:rsidRPr="003431AA" w:rsidRDefault="00BA377A" w:rsidP="00BA377A">
            <w:pPr>
              <w:spacing w:after="0" w:line="240" w:lineRule="auto"/>
              <w:rPr>
                <w:rFonts w:ascii="Arial Narrow" w:eastAsia="Times New Roman" w:hAnsi="Arial Narrow" w:cs="Calibri"/>
                <w:sz w:val="16"/>
                <w:szCs w:val="16"/>
                <w:lang w:val="sr-Latn-RS"/>
              </w:rPr>
            </w:pPr>
          </w:p>
        </w:tc>
        <w:tc>
          <w:tcPr>
            <w:tcW w:w="236" w:type="dxa"/>
            <w:vAlign w:val="center"/>
            <w:hideMark/>
          </w:tcPr>
          <w:p w14:paraId="063FCBDC"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BA377A" w:rsidRPr="003431AA" w14:paraId="0B823C4A" w14:textId="77777777" w:rsidTr="00BD4BC4">
        <w:trPr>
          <w:trHeight w:val="59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F31B3B" w14:textId="77777777" w:rsidR="00BA377A" w:rsidRPr="003431AA" w:rsidRDefault="00BA377A" w:rsidP="00BA37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6" w:type="dxa"/>
            <w:tcBorders>
              <w:top w:val="nil"/>
              <w:left w:val="nil"/>
              <w:bottom w:val="single" w:sz="4" w:space="0" w:color="auto"/>
              <w:right w:val="single" w:sz="4" w:space="0" w:color="auto"/>
            </w:tcBorders>
            <w:shd w:val="clear" w:color="auto" w:fill="0070C0"/>
            <w:vAlign w:val="center"/>
            <w:hideMark/>
          </w:tcPr>
          <w:p w14:paraId="1B6886A5" w14:textId="14440745"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Objavljivanje redovno ažurirane liste stalnih trenera, privremenih trenera i mentora.</w:t>
            </w:r>
          </w:p>
        </w:tc>
        <w:tc>
          <w:tcPr>
            <w:tcW w:w="749" w:type="dxa"/>
            <w:tcBorders>
              <w:top w:val="nil"/>
              <w:left w:val="nil"/>
              <w:bottom w:val="single" w:sz="4" w:space="0" w:color="auto"/>
              <w:right w:val="single" w:sz="4" w:space="0" w:color="auto"/>
            </w:tcBorders>
            <w:shd w:val="clear" w:color="auto" w:fill="0070C0"/>
            <w:vAlign w:val="center"/>
            <w:hideMark/>
          </w:tcPr>
          <w:p w14:paraId="1402241D" w14:textId="7777777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hideMark/>
          </w:tcPr>
          <w:p w14:paraId="384A870C" w14:textId="77777777" w:rsidR="00BA377A" w:rsidRPr="003431AA" w:rsidRDefault="00BA377A" w:rsidP="00BA377A">
            <w:pPr>
              <w:spacing w:after="0" w:line="240" w:lineRule="auto"/>
              <w:jc w:val="center"/>
              <w:rPr>
                <w:rFonts w:ascii="Arial Narrow" w:hAnsi="Arial Narrow" w:cs="Calibri"/>
                <w:sz w:val="16"/>
                <w:szCs w:val="16"/>
                <w:lang w:val="sr-Latn-RS"/>
              </w:rPr>
            </w:pPr>
          </w:p>
          <w:p w14:paraId="0ED1F0D7" w14:textId="77777777" w:rsidR="00BA377A" w:rsidRPr="003431AA" w:rsidRDefault="00BA377A" w:rsidP="00BA377A">
            <w:pPr>
              <w:spacing w:after="0" w:line="240" w:lineRule="auto"/>
              <w:jc w:val="center"/>
              <w:rPr>
                <w:rFonts w:ascii="Arial Narrow" w:hAnsi="Arial Narrow" w:cs="Calibri"/>
                <w:sz w:val="16"/>
                <w:szCs w:val="16"/>
                <w:lang w:val="sr-Latn-RS"/>
              </w:rPr>
            </w:pPr>
          </w:p>
          <w:p w14:paraId="31301A8B" w14:textId="1E2BBBD7" w:rsidR="00BA377A" w:rsidRPr="003431AA" w:rsidRDefault="00BA377A" w:rsidP="00BA37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w:t>
            </w:r>
          </w:p>
        </w:tc>
        <w:tc>
          <w:tcPr>
            <w:tcW w:w="2822" w:type="dxa"/>
            <w:tcBorders>
              <w:top w:val="nil"/>
              <w:left w:val="nil"/>
              <w:bottom w:val="single" w:sz="4" w:space="0" w:color="auto"/>
              <w:right w:val="single" w:sz="4" w:space="0" w:color="auto"/>
            </w:tcBorders>
            <w:shd w:val="clear" w:color="auto" w:fill="0070C0"/>
            <w:vAlign w:val="center"/>
            <w:hideMark/>
          </w:tcPr>
          <w:p w14:paraId="1D770E34" w14:textId="2459CBEE" w:rsidR="00BA377A" w:rsidRPr="003431AA" w:rsidRDefault="00BA377A" w:rsidP="00BA377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Spisak trenera ažurira se svakih 6 meseci i objavljuje se.</w:t>
            </w:r>
          </w:p>
        </w:tc>
        <w:tc>
          <w:tcPr>
            <w:tcW w:w="6480" w:type="dxa"/>
            <w:gridSpan w:val="4"/>
            <w:tcBorders>
              <w:top w:val="nil"/>
              <w:left w:val="nil"/>
              <w:bottom w:val="single" w:sz="4" w:space="0" w:color="auto"/>
              <w:right w:val="single" w:sz="4" w:space="0" w:color="auto"/>
            </w:tcBorders>
            <w:shd w:val="clear" w:color="auto" w:fill="0070C0"/>
            <w:vAlign w:val="center"/>
          </w:tcPr>
          <w:p w14:paraId="7B68B435" w14:textId="6324BAF6" w:rsidR="006868FF" w:rsidRPr="003431AA" w:rsidRDefault="006868FF" w:rsidP="00BA37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Nakon završenog procesa regrutovanja trenera, putem javnog i konkurentnog konkursa, lista trenera je odobrena od strane UO-a i ista je objavljena na sajtu AP-a.</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86"/>
            </w:r>
          </w:p>
        </w:tc>
        <w:tc>
          <w:tcPr>
            <w:tcW w:w="236" w:type="dxa"/>
            <w:vAlign w:val="center"/>
            <w:hideMark/>
          </w:tcPr>
          <w:p w14:paraId="7AD654DB" w14:textId="77777777" w:rsidR="00BA377A" w:rsidRPr="003431AA" w:rsidRDefault="00BA377A" w:rsidP="00BA377A">
            <w:pPr>
              <w:spacing w:after="0" w:line="240" w:lineRule="auto"/>
              <w:rPr>
                <w:rFonts w:ascii="Arial Narrow" w:eastAsia="Times New Roman" w:hAnsi="Arial Narrow" w:cs="Times New Roman"/>
                <w:sz w:val="16"/>
                <w:szCs w:val="16"/>
                <w:lang w:val="sr-Latn-RS"/>
              </w:rPr>
            </w:pPr>
          </w:p>
        </w:tc>
      </w:tr>
      <w:tr w:rsidR="006868FF" w:rsidRPr="003431AA" w14:paraId="07798D18" w14:textId="77777777" w:rsidTr="000F7BBF">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978F" w14:textId="77777777" w:rsidR="006868FF" w:rsidRPr="003431AA" w:rsidRDefault="006868FF" w:rsidP="006868F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25</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6E761706" w14:textId="3840764D" w:rsidR="006868FF" w:rsidRPr="003431AA" w:rsidRDefault="006868FF" w:rsidP="006868F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Redovna obuka trenera (ToT).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5D067913" w14:textId="77777777"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6144E10F" w14:textId="77777777"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435E255C" w14:textId="5C5FC63C"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0DCC0EB8" w14:textId="21DC7285"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685D6994" w14:textId="346A228E" w:rsidR="006868FF" w:rsidRPr="003431AA" w:rsidRDefault="006868FF" w:rsidP="006868F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5 sesija obuka trenera održanih tokom godine.</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57703329" w14:textId="42CF327E" w:rsidR="00BD4BC4" w:rsidRPr="003431AA" w:rsidRDefault="00BD4BC4" w:rsidP="006868FF">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Tokom 2023. </w:t>
            </w:r>
            <w:r w:rsidR="00B92BC2" w:rsidRPr="003431AA">
              <w:rPr>
                <w:rFonts w:ascii="Arial Narrow" w:eastAsia="Times New Roman" w:hAnsi="Arial Narrow" w:cs="Calibri"/>
                <w:sz w:val="16"/>
                <w:szCs w:val="16"/>
                <w:lang w:val="sr-Latn-RS"/>
              </w:rPr>
              <w:t>g</w:t>
            </w:r>
            <w:r w:rsidRPr="003431AA">
              <w:rPr>
                <w:rFonts w:ascii="Arial Narrow" w:eastAsia="Times New Roman" w:hAnsi="Arial Narrow" w:cs="Calibri"/>
                <w:sz w:val="16"/>
                <w:szCs w:val="16"/>
                <w:lang w:val="sr-Latn-RS"/>
              </w:rPr>
              <w:t>odine, realizovano je 7 obuka trenera na slede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 teme: 2 sesije obuke po 3 dana za posredovanje</w:t>
            </w:r>
            <w:r w:rsidRPr="003431AA">
              <w:rPr>
                <w:rStyle w:val="FootnoteReference"/>
                <w:rFonts w:ascii="Arial Narrow" w:eastAsia="Times New Roman" w:hAnsi="Arial Narrow" w:cs="Calibri"/>
                <w:sz w:val="16"/>
                <w:szCs w:val="16"/>
                <w:lang w:val="sr-Latn-RS"/>
              </w:rPr>
              <w:footnoteReference w:id="87"/>
            </w:r>
            <w:r w:rsidRPr="003431AA">
              <w:rPr>
                <w:rFonts w:ascii="Arial Narrow" w:eastAsia="Times New Roman" w:hAnsi="Arial Narrow" w:cs="Calibri"/>
                <w:sz w:val="16"/>
                <w:szCs w:val="16"/>
                <w:lang w:val="sr-Latn-RS"/>
              </w:rPr>
              <w:t>;</w:t>
            </w:r>
          </w:p>
          <w:p w14:paraId="44F09815" w14:textId="7D681A5B" w:rsidR="006868FF" w:rsidRPr="003431AA" w:rsidRDefault="00BD4BC4" w:rsidP="006868FF">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Organizovani kriminal i korupcija;</w:t>
            </w:r>
            <w:r w:rsidRPr="003431AA">
              <w:rPr>
                <w:rStyle w:val="FootnoteReference"/>
                <w:rFonts w:ascii="Arial Narrow" w:eastAsia="Times New Roman" w:hAnsi="Arial Narrow" w:cs="Calibri"/>
                <w:sz w:val="16"/>
                <w:szCs w:val="16"/>
                <w:lang w:val="sr-Latn-RS"/>
              </w:rPr>
              <w:footnoteReference w:id="88"/>
            </w:r>
            <w:r w:rsidRPr="003431AA">
              <w:rPr>
                <w:rFonts w:ascii="Arial Narrow" w:eastAsia="Times New Roman" w:hAnsi="Arial Narrow" w:cs="Calibri"/>
                <w:sz w:val="16"/>
                <w:szCs w:val="16"/>
                <w:lang w:val="sr-Latn-RS"/>
              </w:rPr>
              <w:t xml:space="preserve">     </w:t>
            </w:r>
            <w:r w:rsidR="006868FF" w:rsidRPr="003431AA">
              <w:rPr>
                <w:rFonts w:ascii="Arial Narrow" w:eastAsia="Times New Roman" w:hAnsi="Arial Narrow" w:cs="Calibri"/>
                <w:sz w:val="16"/>
                <w:szCs w:val="16"/>
                <w:lang w:val="sr-Latn-RS"/>
              </w:rPr>
              <w:t xml:space="preserve">                                                                                                      </w:t>
            </w:r>
          </w:p>
          <w:p w14:paraId="3F5D8C02" w14:textId="6BBDE44E" w:rsidR="006868FF" w:rsidRPr="003431AA" w:rsidRDefault="00BD4BC4" w:rsidP="006868FF">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Obuka za licenciranje trenera (OPDAT);</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89"/>
            </w:r>
            <w:r w:rsidRPr="003431AA">
              <w:rPr>
                <w:rFonts w:ascii="Arial Narrow" w:eastAsia="Times New Roman" w:hAnsi="Arial Narrow" w:cs="Calibri"/>
                <w:sz w:val="16"/>
                <w:szCs w:val="16"/>
                <w:lang w:val="sr-Latn-RS"/>
              </w:rPr>
              <w:t xml:space="preserve">    </w:t>
            </w:r>
            <w:r w:rsidR="006868FF" w:rsidRPr="003431AA">
              <w:rPr>
                <w:rFonts w:ascii="Arial Narrow" w:eastAsia="Times New Roman" w:hAnsi="Arial Narrow" w:cs="Calibri"/>
                <w:sz w:val="16"/>
                <w:szCs w:val="16"/>
                <w:lang w:val="sr-Latn-RS"/>
              </w:rPr>
              <w:t xml:space="preserve">                                                                                 </w:t>
            </w:r>
          </w:p>
          <w:p w14:paraId="09055621" w14:textId="3DC7EAD2" w:rsidR="00BD4BC4" w:rsidRPr="003431AA" w:rsidRDefault="00BD4BC4" w:rsidP="006868FF">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lastRenderedPageBreak/>
              <w:t xml:space="preserve">Obuka za suđenje u </w:t>
            </w:r>
            <w:r w:rsidR="00CB4A89" w:rsidRPr="003431AA">
              <w:rPr>
                <w:rFonts w:ascii="Arial Narrow" w:eastAsia="Times New Roman" w:hAnsi="Arial Narrow" w:cs="Calibri"/>
                <w:sz w:val="16"/>
                <w:szCs w:val="16"/>
                <w:lang w:val="sr-Latn-RS"/>
              </w:rPr>
              <w:t>predmetima</w:t>
            </w:r>
            <w:r w:rsidRPr="003431AA">
              <w:rPr>
                <w:rFonts w:ascii="Arial Narrow" w:eastAsia="Times New Roman" w:hAnsi="Arial Narrow" w:cs="Calibri"/>
                <w:sz w:val="16"/>
                <w:szCs w:val="16"/>
                <w:lang w:val="sr-Latn-RS"/>
              </w:rPr>
              <w:t xml:space="preserve"> korupcije, jedna za obrazloženje sudskih odluka i jedna za HELP metodologiju.</w:t>
            </w:r>
            <w:r w:rsidR="00CB4A89" w:rsidRPr="003431AA">
              <w:rPr>
                <w:rStyle w:val="FootnoteReference"/>
                <w:rFonts w:ascii="Arial Narrow" w:eastAsia="Times New Roman" w:hAnsi="Arial Narrow" w:cs="Calibri"/>
                <w:sz w:val="16"/>
                <w:szCs w:val="16"/>
                <w:lang w:val="sr-Latn-RS"/>
              </w:rPr>
              <w:t xml:space="preserve"> </w:t>
            </w:r>
            <w:r w:rsidR="00CB4A89" w:rsidRPr="003431AA">
              <w:rPr>
                <w:rStyle w:val="FootnoteReference"/>
                <w:rFonts w:ascii="Arial Narrow" w:eastAsia="Times New Roman" w:hAnsi="Arial Narrow" w:cs="Calibri"/>
                <w:sz w:val="16"/>
                <w:szCs w:val="16"/>
                <w:lang w:val="sr-Latn-RS"/>
              </w:rPr>
              <w:footnoteReference w:id="90"/>
            </w:r>
          </w:p>
          <w:p w14:paraId="62A85092" w14:textId="19CC1B36" w:rsidR="00CB4A89" w:rsidRPr="003431AA" w:rsidRDefault="00CB4A89" w:rsidP="006868FF">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Ove obuke su podržali donatori kao što su INL, CEELI i OPDAT</w:t>
            </w:r>
          </w:p>
        </w:tc>
        <w:tc>
          <w:tcPr>
            <w:tcW w:w="236" w:type="dxa"/>
            <w:vAlign w:val="center"/>
            <w:hideMark/>
          </w:tcPr>
          <w:p w14:paraId="6E27C9E7" w14:textId="77777777" w:rsidR="006868FF" w:rsidRPr="003431AA" w:rsidRDefault="006868FF" w:rsidP="006868FF">
            <w:pPr>
              <w:spacing w:after="0" w:line="240" w:lineRule="auto"/>
              <w:rPr>
                <w:rFonts w:ascii="Arial Narrow" w:eastAsia="Times New Roman" w:hAnsi="Arial Narrow" w:cs="Times New Roman"/>
                <w:sz w:val="16"/>
                <w:szCs w:val="16"/>
                <w:lang w:val="sr-Latn-RS"/>
              </w:rPr>
            </w:pPr>
          </w:p>
        </w:tc>
      </w:tr>
      <w:tr w:rsidR="006868FF" w:rsidRPr="003431AA" w14:paraId="7899B12B" w14:textId="77777777" w:rsidTr="00773FA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D269407" w14:textId="77777777" w:rsidR="006868FF" w:rsidRPr="003431AA" w:rsidRDefault="006868FF" w:rsidP="006868F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26</w:t>
            </w:r>
          </w:p>
        </w:tc>
        <w:tc>
          <w:tcPr>
            <w:tcW w:w="2736" w:type="dxa"/>
            <w:tcBorders>
              <w:top w:val="nil"/>
              <w:left w:val="nil"/>
              <w:bottom w:val="single" w:sz="4" w:space="0" w:color="auto"/>
              <w:right w:val="single" w:sz="4" w:space="0" w:color="auto"/>
            </w:tcBorders>
            <w:shd w:val="clear" w:color="auto" w:fill="92D050"/>
            <w:vAlign w:val="center"/>
            <w:hideMark/>
          </w:tcPr>
          <w:p w14:paraId="2C09C73B" w14:textId="5AE81797" w:rsidR="006868FF" w:rsidRPr="003431AA" w:rsidRDefault="006868FF" w:rsidP="006868F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Definisanje strogih i jasnih kriterijuma za izbor mentora i trenera.</w:t>
            </w:r>
          </w:p>
        </w:tc>
        <w:tc>
          <w:tcPr>
            <w:tcW w:w="749" w:type="dxa"/>
            <w:tcBorders>
              <w:top w:val="nil"/>
              <w:left w:val="nil"/>
              <w:bottom w:val="single" w:sz="4" w:space="0" w:color="auto"/>
              <w:right w:val="single" w:sz="4" w:space="0" w:color="auto"/>
            </w:tcBorders>
            <w:shd w:val="clear" w:color="auto" w:fill="92D050"/>
            <w:vAlign w:val="center"/>
            <w:hideMark/>
          </w:tcPr>
          <w:p w14:paraId="0E2CF17C" w14:textId="77777777"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92D050"/>
            <w:vAlign w:val="center"/>
            <w:hideMark/>
          </w:tcPr>
          <w:p w14:paraId="6D38EDB9" w14:textId="42B186C2"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AP, MP</w:t>
            </w:r>
          </w:p>
        </w:tc>
        <w:tc>
          <w:tcPr>
            <w:tcW w:w="2822" w:type="dxa"/>
            <w:tcBorders>
              <w:top w:val="nil"/>
              <w:left w:val="nil"/>
              <w:bottom w:val="single" w:sz="4" w:space="0" w:color="auto"/>
              <w:right w:val="single" w:sz="4" w:space="0" w:color="auto"/>
            </w:tcBorders>
            <w:shd w:val="clear" w:color="auto" w:fill="92D050"/>
            <w:vAlign w:val="center"/>
            <w:hideMark/>
          </w:tcPr>
          <w:p w14:paraId="3C04BD94" w14:textId="57401990" w:rsidR="006868FF" w:rsidRPr="003431AA" w:rsidRDefault="006868FF" w:rsidP="006868F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Kriterijumi za izbor mentora i trenera definisani su zakonom. </w:t>
            </w:r>
          </w:p>
        </w:tc>
        <w:tc>
          <w:tcPr>
            <w:tcW w:w="6480" w:type="dxa"/>
            <w:gridSpan w:val="4"/>
            <w:tcBorders>
              <w:top w:val="nil"/>
              <w:left w:val="nil"/>
              <w:bottom w:val="single" w:sz="4" w:space="0" w:color="auto"/>
              <w:right w:val="single" w:sz="4" w:space="0" w:color="auto"/>
            </w:tcBorders>
            <w:shd w:val="clear" w:color="auto" w:fill="92D050"/>
            <w:vAlign w:val="center"/>
          </w:tcPr>
          <w:p w14:paraId="3A2BF42A" w14:textId="77777777" w:rsidR="006868FF" w:rsidRPr="003431AA" w:rsidRDefault="006868FF" w:rsidP="006868FF">
            <w:pPr>
              <w:rPr>
                <w:rFonts w:ascii="Arial Narrow" w:eastAsia="Times New Roman" w:hAnsi="Arial Narrow" w:cs="Arial"/>
                <w:color w:val="000000"/>
                <w:sz w:val="16"/>
                <w:szCs w:val="16"/>
                <w:lang w:val="sr-Latn-RS"/>
              </w:rPr>
            </w:pPr>
          </w:p>
          <w:p w14:paraId="55012130" w14:textId="07E4F175" w:rsidR="006868FF" w:rsidRPr="003431AA" w:rsidRDefault="006868FF" w:rsidP="006868FF">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AP u saradnji sa SSK-om i uz podršku projekta 'EUKOJUST' izradila je Pravilnik koji sadrži jasne kriterijume za trenere i mentore.</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91"/>
            </w:r>
            <w:r w:rsidRPr="003431AA">
              <w:rPr>
                <w:rFonts w:ascii="Arial Narrow" w:eastAsia="Times New Roman" w:hAnsi="Arial Narrow" w:cs="Arial"/>
                <w:color w:val="000000"/>
                <w:sz w:val="16"/>
                <w:szCs w:val="16"/>
                <w:lang w:val="sr-Latn-RS"/>
              </w:rPr>
              <w:t xml:space="preserve"> </w:t>
            </w:r>
          </w:p>
          <w:p w14:paraId="1CE9BBD9" w14:textId="3B46734C" w:rsidR="006868FF" w:rsidRPr="003431AA" w:rsidRDefault="006868FF" w:rsidP="006868F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p>
        </w:tc>
        <w:tc>
          <w:tcPr>
            <w:tcW w:w="236" w:type="dxa"/>
            <w:vAlign w:val="center"/>
            <w:hideMark/>
          </w:tcPr>
          <w:p w14:paraId="4DD82895" w14:textId="77777777" w:rsidR="006868FF" w:rsidRPr="003431AA" w:rsidRDefault="006868FF" w:rsidP="006868FF">
            <w:pPr>
              <w:spacing w:after="0" w:line="240" w:lineRule="auto"/>
              <w:rPr>
                <w:rFonts w:ascii="Arial Narrow" w:eastAsia="Times New Roman" w:hAnsi="Arial Narrow" w:cs="Times New Roman"/>
                <w:sz w:val="16"/>
                <w:szCs w:val="16"/>
                <w:lang w:val="sr-Latn-RS"/>
              </w:rPr>
            </w:pPr>
          </w:p>
        </w:tc>
      </w:tr>
      <w:tr w:rsidR="006868FF" w:rsidRPr="003431AA" w14:paraId="226A6284" w14:textId="77777777" w:rsidTr="00362AE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2EC50B" w14:textId="77777777" w:rsidR="006868FF" w:rsidRPr="003431AA" w:rsidRDefault="006868FF" w:rsidP="006868F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27</w:t>
            </w:r>
          </w:p>
        </w:tc>
        <w:tc>
          <w:tcPr>
            <w:tcW w:w="2736" w:type="dxa"/>
            <w:tcBorders>
              <w:top w:val="nil"/>
              <w:left w:val="nil"/>
              <w:bottom w:val="single" w:sz="4" w:space="0" w:color="auto"/>
              <w:right w:val="single" w:sz="4" w:space="0" w:color="auto"/>
            </w:tcBorders>
            <w:shd w:val="clear" w:color="auto" w:fill="92D050"/>
            <w:vAlign w:val="center"/>
            <w:hideMark/>
          </w:tcPr>
          <w:p w14:paraId="0C4A0BBE" w14:textId="1F80E6A3" w:rsidR="006868FF" w:rsidRPr="003431AA" w:rsidRDefault="006868FF" w:rsidP="006868F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Definisanje strogih i jasnih kriterijuma za izbor mentora i trenera.</w:t>
            </w:r>
          </w:p>
        </w:tc>
        <w:tc>
          <w:tcPr>
            <w:tcW w:w="749" w:type="dxa"/>
            <w:tcBorders>
              <w:top w:val="nil"/>
              <w:left w:val="nil"/>
              <w:bottom w:val="single" w:sz="4" w:space="0" w:color="auto"/>
              <w:right w:val="single" w:sz="4" w:space="0" w:color="auto"/>
            </w:tcBorders>
            <w:shd w:val="clear" w:color="auto" w:fill="92D050"/>
            <w:vAlign w:val="center"/>
            <w:hideMark/>
          </w:tcPr>
          <w:p w14:paraId="0FB13C36" w14:textId="77777777"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92D050"/>
            <w:vAlign w:val="center"/>
            <w:hideMark/>
          </w:tcPr>
          <w:p w14:paraId="1D5FA256" w14:textId="4A336968" w:rsidR="006868FF" w:rsidRPr="003431AA" w:rsidRDefault="006868FF" w:rsidP="006868F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AP, MP</w:t>
            </w:r>
          </w:p>
        </w:tc>
        <w:tc>
          <w:tcPr>
            <w:tcW w:w="2822" w:type="dxa"/>
            <w:tcBorders>
              <w:top w:val="nil"/>
              <w:left w:val="nil"/>
              <w:bottom w:val="single" w:sz="4" w:space="0" w:color="auto"/>
              <w:right w:val="single" w:sz="4" w:space="0" w:color="auto"/>
            </w:tcBorders>
            <w:shd w:val="clear" w:color="auto" w:fill="92D050"/>
            <w:vAlign w:val="center"/>
            <w:hideMark/>
          </w:tcPr>
          <w:p w14:paraId="78E371FD" w14:textId="33C2C4CC" w:rsidR="006868FF" w:rsidRPr="003431AA" w:rsidRDefault="006868FF" w:rsidP="006868F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Kriterijumi za izbor mentora i trenera definisani su zakonom. </w:t>
            </w:r>
          </w:p>
        </w:tc>
        <w:tc>
          <w:tcPr>
            <w:tcW w:w="6480" w:type="dxa"/>
            <w:gridSpan w:val="4"/>
            <w:tcBorders>
              <w:top w:val="nil"/>
              <w:left w:val="nil"/>
              <w:bottom w:val="single" w:sz="4" w:space="0" w:color="auto"/>
              <w:right w:val="single" w:sz="4" w:space="0" w:color="auto"/>
            </w:tcBorders>
            <w:shd w:val="clear" w:color="auto" w:fill="92D050"/>
            <w:vAlign w:val="center"/>
          </w:tcPr>
          <w:p w14:paraId="4103702F" w14:textId="79C6550B" w:rsidR="006868FF" w:rsidRPr="003431AA" w:rsidRDefault="006868FF" w:rsidP="006868FF">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AP u saradnji sa SSK-om i uz podršku projekta 'EUKOJUST' izradila je Pravilnik koji sadrži jasne kriterijume za trenere i mentore</w:t>
            </w:r>
            <w:r w:rsidRPr="003431AA">
              <w:rPr>
                <w:rFonts w:ascii="Arial Narrow" w:hAnsi="Arial Narrow" w:cs="Calibri"/>
                <w:color w:val="000000"/>
                <w:sz w:val="16"/>
                <w:szCs w:val="16"/>
                <w:lang w:val="sr-Latn-RS"/>
              </w:rPr>
              <w:t>.</w:t>
            </w:r>
            <w:r w:rsidRPr="003431AA">
              <w:rPr>
                <w:rStyle w:val="FootnoteReference"/>
                <w:rFonts w:ascii="Arial Narrow" w:hAnsi="Arial Narrow" w:cs="Calibri"/>
                <w:color w:val="000000"/>
                <w:sz w:val="16"/>
                <w:szCs w:val="16"/>
                <w:lang w:val="sr-Latn-RS"/>
              </w:rPr>
              <w:footnoteReference w:id="92"/>
            </w:r>
          </w:p>
          <w:p w14:paraId="4898F251" w14:textId="5D0C6ECC" w:rsidR="006868FF" w:rsidRPr="003431AA" w:rsidRDefault="006868FF" w:rsidP="006868FF">
            <w:pPr>
              <w:spacing w:after="0" w:line="240" w:lineRule="auto"/>
              <w:rPr>
                <w:rFonts w:ascii="Arial Narrow" w:eastAsia="Times New Roman" w:hAnsi="Arial Narrow" w:cs="Arial"/>
                <w:color w:val="000000"/>
                <w:sz w:val="16"/>
                <w:szCs w:val="16"/>
                <w:lang w:val="sr-Latn-RS"/>
              </w:rPr>
            </w:pPr>
          </w:p>
        </w:tc>
        <w:tc>
          <w:tcPr>
            <w:tcW w:w="236" w:type="dxa"/>
            <w:vAlign w:val="center"/>
            <w:hideMark/>
          </w:tcPr>
          <w:p w14:paraId="2E94ED8F" w14:textId="77777777" w:rsidR="006868FF" w:rsidRPr="003431AA" w:rsidRDefault="006868FF" w:rsidP="006868FF">
            <w:pPr>
              <w:spacing w:after="0" w:line="240" w:lineRule="auto"/>
              <w:rPr>
                <w:rFonts w:ascii="Arial Narrow" w:eastAsia="Times New Roman" w:hAnsi="Arial Narrow" w:cs="Times New Roman"/>
                <w:sz w:val="16"/>
                <w:szCs w:val="16"/>
                <w:lang w:val="sr-Latn-RS"/>
              </w:rPr>
            </w:pPr>
          </w:p>
        </w:tc>
      </w:tr>
    </w:tbl>
    <w:p w14:paraId="31312138" w14:textId="77777777" w:rsidR="00CB7BA4" w:rsidRPr="003431AA" w:rsidRDefault="00CB7BA4" w:rsidP="007D7FD2">
      <w:pPr>
        <w:rPr>
          <w:rFonts w:ascii="Arial Narrow" w:hAnsi="Arial Narrow"/>
          <w:sz w:val="16"/>
          <w:szCs w:val="16"/>
          <w:lang w:val="sr-Latn-RS"/>
        </w:rPr>
        <w:sectPr w:rsidR="00CB7BA4" w:rsidRPr="003431AA" w:rsidSect="00720453">
          <w:pgSz w:w="15840" w:h="12240" w:orient="landscape"/>
          <w:pgMar w:top="720" w:right="720" w:bottom="720" w:left="720" w:header="720" w:footer="720" w:gutter="0"/>
          <w:cols w:space="720"/>
          <w:docGrid w:linePitch="360"/>
        </w:sectPr>
      </w:pPr>
    </w:p>
    <w:p w14:paraId="3767BDBC" w14:textId="1D10F73B" w:rsidR="005478BB" w:rsidRPr="003431AA" w:rsidRDefault="005478BB" w:rsidP="007D7FD2">
      <w:pPr>
        <w:rPr>
          <w:rFonts w:ascii="Arial Narrow" w:hAnsi="Arial Narrow"/>
          <w:sz w:val="16"/>
          <w:szCs w:val="16"/>
          <w:lang w:val="sr-Latn-RS"/>
        </w:rPr>
      </w:pPr>
    </w:p>
    <w:p w14:paraId="7A631F67" w14:textId="77777777" w:rsidR="00377A0E" w:rsidRPr="003431AA" w:rsidRDefault="00377A0E" w:rsidP="00377A0E">
      <w:pPr>
        <w:rPr>
          <w:b/>
          <w:bCs/>
          <w:lang w:val="sr-Latn-RS"/>
        </w:rPr>
      </w:pPr>
      <w:r w:rsidRPr="003431AA">
        <w:rPr>
          <w:b/>
          <w:bCs/>
          <w:lang w:val="sr-Latn-RS"/>
        </w:rPr>
        <w:t>Poglavlje 1.4 - Povećanje integriteta sudija i tužilaca</w:t>
      </w:r>
    </w:p>
    <w:tbl>
      <w:tblPr>
        <w:tblW w:w="14704" w:type="dxa"/>
        <w:tblLayout w:type="fixed"/>
        <w:tblLook w:val="04A0" w:firstRow="1" w:lastRow="0" w:firstColumn="1" w:lastColumn="0" w:noHBand="0" w:noVBand="1"/>
      </w:tblPr>
      <w:tblGrid>
        <w:gridCol w:w="362"/>
        <w:gridCol w:w="2736"/>
        <w:gridCol w:w="749"/>
        <w:gridCol w:w="1555"/>
        <w:gridCol w:w="2822"/>
        <w:gridCol w:w="2906"/>
        <w:gridCol w:w="230"/>
        <w:gridCol w:w="80"/>
        <w:gridCol w:w="150"/>
        <w:gridCol w:w="3114"/>
      </w:tblGrid>
      <w:tr w:rsidR="00377A0E" w:rsidRPr="003431AA" w14:paraId="1F36589D" w14:textId="540DD415" w:rsidTr="00E9521D">
        <w:trPr>
          <w:trHeight w:val="389"/>
        </w:trPr>
        <w:tc>
          <w:tcPr>
            <w:tcW w:w="11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2ED88D" w14:textId="7B4E7130" w:rsidR="00377A0E" w:rsidRPr="003431AA" w:rsidRDefault="00335D89" w:rsidP="00377A0E">
            <w:pPr>
              <w:spacing w:after="0" w:line="240" w:lineRule="auto"/>
              <w:rPr>
                <w:rFonts w:ascii="Arial Narrow" w:eastAsia="Times New Roman" w:hAnsi="Arial Narrow" w:cs="Calibri"/>
                <w:sz w:val="16"/>
                <w:szCs w:val="16"/>
                <w:lang w:val="sr-Latn-RS"/>
              </w:rPr>
            </w:pPr>
            <w:r>
              <w:rPr>
                <w:rFonts w:ascii="Arial Narrow" w:eastAsia="Times New Roman" w:hAnsi="Arial Narrow" w:cs="Arial"/>
                <w:i/>
                <w:iCs/>
                <w:color w:val="000000"/>
                <w:sz w:val="16"/>
                <w:szCs w:val="16"/>
                <w:lang w:val="sr-Latn-RS"/>
              </w:rPr>
              <w:t>Politička mera</w:t>
            </w:r>
            <w:r w:rsidR="00377A0E" w:rsidRPr="003431AA">
              <w:rPr>
                <w:rFonts w:ascii="Arial Narrow" w:eastAsia="Times New Roman" w:hAnsi="Arial Narrow" w:cs="Arial"/>
                <w:i/>
                <w:iCs/>
                <w:color w:val="000000"/>
                <w:sz w:val="16"/>
                <w:szCs w:val="16"/>
                <w:lang w:val="sr-Latn-RS"/>
              </w:rPr>
              <w:t>: Osposobljavanje SSK-a i TSK-a  za održavanje pravosudnog integriteta</w:t>
            </w:r>
          </w:p>
        </w:tc>
        <w:tc>
          <w:tcPr>
            <w:tcW w:w="33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E18D3" w14:textId="706BFEF5" w:rsidR="00377A0E" w:rsidRPr="003431AA" w:rsidRDefault="00377A0E" w:rsidP="00377A0E">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r>
      <w:tr w:rsidR="00CB4A89" w:rsidRPr="003431AA" w14:paraId="0F84463B" w14:textId="77777777" w:rsidTr="00210CB8">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AE5D"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4E32A2F" w14:textId="0A6B43D4"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Izmena i dopuna Zakona o Sudskom savetu Kosova kako bi se uspostavili dodatni specifični kvalitativni kriterijumi za sudije sa stalnim mandatom koji mogu biti članovi SSK-a. </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09D6256B"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77663343" w14:textId="0DBBFEEB"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MP            SSK         </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26C996CA" w14:textId="1C8E3D20"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izmeni i dopuni Zakona o Sudskom savetu Kosova.</w:t>
            </w:r>
          </w:p>
        </w:tc>
        <w:tc>
          <w:tcPr>
            <w:tcW w:w="6480" w:type="dxa"/>
            <w:gridSpan w:val="5"/>
            <w:tcBorders>
              <w:top w:val="single" w:sz="4" w:space="0" w:color="auto"/>
              <w:left w:val="nil"/>
              <w:bottom w:val="single" w:sz="4" w:space="0" w:color="auto"/>
              <w:right w:val="single" w:sz="4" w:space="0" w:color="auto"/>
            </w:tcBorders>
            <w:shd w:val="clear" w:color="auto" w:fill="FFC000"/>
            <w:vAlign w:val="center"/>
          </w:tcPr>
          <w:p w14:paraId="1EAA8A31" w14:textId="07759822" w:rsidR="00F76929" w:rsidRPr="003431AA" w:rsidRDefault="00F76929" w:rsidP="00CB4A8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Izrada nacrta zakona vezana je za „Zajedničku izjavu“ i predviđen je u zakonodavnoj agenda za 2024.</w:t>
            </w:r>
          </w:p>
        </w:tc>
      </w:tr>
      <w:tr w:rsidR="00CB4A89" w:rsidRPr="003431AA" w14:paraId="0FA4BCA0"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0870366"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FF0000"/>
            <w:vAlign w:val="center"/>
            <w:hideMark/>
          </w:tcPr>
          <w:p w14:paraId="369A4236" w14:textId="70725EAF" w:rsidR="00CB4A89" w:rsidRPr="003431AA" w:rsidRDefault="00CB4A89" w:rsidP="00CB4A89">
            <w:pPr>
              <w:spacing w:after="0" w:line="240" w:lineRule="auto"/>
              <w:rPr>
                <w:rFonts w:ascii="Arial Narrow" w:eastAsia="Times New Roman" w:hAnsi="Arial Narrow" w:cs="Arial"/>
                <w:color w:val="000000" w:themeColor="text1"/>
                <w:sz w:val="16"/>
                <w:szCs w:val="16"/>
                <w:lang w:val="sr-Latn-RS"/>
              </w:rPr>
            </w:pPr>
            <w:r w:rsidRPr="003431AA">
              <w:rPr>
                <w:rFonts w:ascii="Arial Narrow" w:hAnsi="Arial Narrow" w:cs="Calibri"/>
                <w:sz w:val="16"/>
                <w:szCs w:val="16"/>
                <w:lang w:val="sr-Latn-RS"/>
              </w:rPr>
              <w:t>Promovisanje zahteva nesudskog osoblja za članstvo u SSK.</w:t>
            </w:r>
          </w:p>
        </w:tc>
        <w:tc>
          <w:tcPr>
            <w:tcW w:w="749" w:type="dxa"/>
            <w:tcBorders>
              <w:top w:val="nil"/>
              <w:left w:val="nil"/>
              <w:bottom w:val="single" w:sz="4" w:space="0" w:color="auto"/>
              <w:right w:val="single" w:sz="4" w:space="0" w:color="auto"/>
            </w:tcBorders>
            <w:shd w:val="clear" w:color="auto" w:fill="FF0000"/>
            <w:vAlign w:val="center"/>
            <w:hideMark/>
          </w:tcPr>
          <w:p w14:paraId="470574D6" w14:textId="77777777" w:rsidR="00CB4A89" w:rsidRPr="003431AA" w:rsidRDefault="00CB4A89" w:rsidP="00CB4A89">
            <w:pPr>
              <w:spacing w:after="0" w:line="240" w:lineRule="auto"/>
              <w:jc w:val="center"/>
              <w:rPr>
                <w:rFonts w:ascii="Arial Narrow" w:eastAsia="Times New Roman" w:hAnsi="Arial Narrow" w:cs="Arial"/>
                <w:color w:val="000000" w:themeColor="text1"/>
                <w:sz w:val="16"/>
                <w:szCs w:val="16"/>
                <w:lang w:val="sr-Latn-RS"/>
              </w:rPr>
            </w:pPr>
            <w:r w:rsidRPr="003431AA">
              <w:rPr>
                <w:rFonts w:ascii="Arial Narrow" w:eastAsia="Times New Roman" w:hAnsi="Arial Narrow" w:cs="Arial"/>
                <w:color w:val="000000" w:themeColor="text1"/>
                <w:sz w:val="16"/>
                <w:szCs w:val="16"/>
                <w:lang w:val="sr-Latn-RS"/>
              </w:rPr>
              <w:t>2021</w:t>
            </w:r>
          </w:p>
          <w:p w14:paraId="7CD226D2" w14:textId="77777777" w:rsidR="00CB4A89" w:rsidRPr="003431AA" w:rsidRDefault="00CB4A89" w:rsidP="00CB4A89">
            <w:pPr>
              <w:spacing w:after="0" w:line="240" w:lineRule="auto"/>
              <w:jc w:val="center"/>
              <w:rPr>
                <w:rFonts w:ascii="Arial Narrow" w:eastAsia="Times New Roman" w:hAnsi="Arial Narrow" w:cs="Arial"/>
                <w:color w:val="000000" w:themeColor="text1"/>
                <w:sz w:val="16"/>
                <w:szCs w:val="16"/>
                <w:lang w:val="sr-Latn-RS"/>
              </w:rPr>
            </w:pPr>
            <w:r w:rsidRPr="003431AA">
              <w:rPr>
                <w:rFonts w:ascii="Arial Narrow" w:eastAsia="Times New Roman" w:hAnsi="Arial Narrow" w:cs="Arial"/>
                <w:color w:val="000000" w:themeColor="text1"/>
                <w:sz w:val="16"/>
                <w:szCs w:val="16"/>
                <w:lang w:val="sr-Latn-RS"/>
              </w:rPr>
              <w:t>-</w:t>
            </w:r>
          </w:p>
          <w:p w14:paraId="56EAE982" w14:textId="376019FF" w:rsidR="00CB4A89" w:rsidRPr="003431AA" w:rsidRDefault="00CB4A89" w:rsidP="00CB4A89">
            <w:pPr>
              <w:spacing w:after="0" w:line="240" w:lineRule="auto"/>
              <w:jc w:val="center"/>
              <w:rPr>
                <w:rFonts w:ascii="Arial Narrow" w:eastAsia="Times New Roman" w:hAnsi="Arial Narrow" w:cs="Arial"/>
                <w:color w:val="000000" w:themeColor="text1"/>
                <w:sz w:val="16"/>
                <w:szCs w:val="16"/>
                <w:lang w:val="sr-Latn-RS"/>
              </w:rPr>
            </w:pPr>
            <w:r w:rsidRPr="003431AA">
              <w:rPr>
                <w:rFonts w:ascii="Arial Narrow" w:eastAsia="Times New Roman" w:hAnsi="Arial Narrow" w:cs="Arial"/>
                <w:color w:val="000000" w:themeColor="text1"/>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0D0CFC8B" w14:textId="2EADF848" w:rsidR="00CB4A89" w:rsidRPr="003431AA" w:rsidRDefault="00CB4A89" w:rsidP="00CB4A89">
            <w:pPr>
              <w:spacing w:after="0" w:line="240" w:lineRule="auto"/>
              <w:jc w:val="center"/>
              <w:rPr>
                <w:rFonts w:ascii="Arial Narrow" w:eastAsia="Times New Roman" w:hAnsi="Arial Narrow" w:cs="Arial"/>
                <w:color w:val="000000" w:themeColor="text1"/>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auto" w:fill="FF0000"/>
            <w:vAlign w:val="center"/>
            <w:hideMark/>
          </w:tcPr>
          <w:p w14:paraId="46410B94" w14:textId="18CEC0C5" w:rsidR="00CB4A89" w:rsidRPr="003431AA" w:rsidRDefault="00CB4A89" w:rsidP="00CB4A89">
            <w:pPr>
              <w:spacing w:after="0" w:line="240" w:lineRule="auto"/>
              <w:rPr>
                <w:rFonts w:ascii="Arial Narrow" w:eastAsia="Times New Roman" w:hAnsi="Arial Narrow" w:cs="Arial"/>
                <w:color w:val="000000" w:themeColor="text1"/>
                <w:sz w:val="16"/>
                <w:szCs w:val="16"/>
                <w:lang w:val="sr-Latn-RS"/>
              </w:rPr>
            </w:pPr>
            <w:r w:rsidRPr="003431AA">
              <w:rPr>
                <w:rFonts w:ascii="Arial Narrow" w:hAnsi="Arial Narrow" w:cs="Calibri"/>
                <w:sz w:val="16"/>
                <w:szCs w:val="16"/>
                <w:lang w:val="sr-Latn-RS"/>
              </w:rPr>
              <w:t>Najmanje jedan okrugli sto održan tokom godine sa AKK-om, pravnim fakultetima i civilnim društvom.</w:t>
            </w:r>
          </w:p>
        </w:tc>
        <w:tc>
          <w:tcPr>
            <w:tcW w:w="6480" w:type="dxa"/>
            <w:gridSpan w:val="5"/>
            <w:tcBorders>
              <w:top w:val="nil"/>
              <w:left w:val="nil"/>
              <w:bottom w:val="single" w:sz="4" w:space="0" w:color="auto"/>
              <w:right w:val="single" w:sz="4" w:space="0" w:color="auto"/>
            </w:tcBorders>
            <w:shd w:val="clear" w:color="auto" w:fill="FF0000"/>
            <w:vAlign w:val="center"/>
          </w:tcPr>
          <w:p w14:paraId="4866179D" w14:textId="707BCBE0" w:rsidR="00F76929" w:rsidRPr="003431AA" w:rsidRDefault="00F76929" w:rsidP="00CB4A89">
            <w:pPr>
              <w:rPr>
                <w:rFonts w:ascii="Arial Narrow" w:hAnsi="Arial Narrow" w:cs="Calibri"/>
                <w:color w:val="000000" w:themeColor="text1"/>
                <w:sz w:val="16"/>
                <w:szCs w:val="16"/>
                <w:lang w:val="sr-Latn-RS"/>
              </w:rPr>
            </w:pPr>
            <w:r w:rsidRPr="003431AA">
              <w:rPr>
                <w:rFonts w:ascii="Arial Narrow" w:hAnsi="Arial Narrow" w:cs="Calibri"/>
                <w:color w:val="000000" w:themeColor="text1"/>
                <w:sz w:val="16"/>
                <w:szCs w:val="16"/>
                <w:lang w:val="sr-Latn-RS"/>
              </w:rPr>
              <w:t>Prilikom organizovanja godišnje konferencije na sastanku sa medijima, tretirana je i ova tema. Zbog činjenice da nije bilo otvorenih pozicija, nije se smatralo potrebnim da se organizuje okrugli sto.</w:t>
            </w:r>
          </w:p>
        </w:tc>
      </w:tr>
      <w:tr w:rsidR="00CB4A89" w:rsidRPr="003431AA" w14:paraId="370A7803" w14:textId="77777777" w:rsidTr="005674C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E510C1"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auto" w:fill="FF0000"/>
            <w:vAlign w:val="center"/>
            <w:hideMark/>
          </w:tcPr>
          <w:p w14:paraId="17C092A9" w14:textId="2371854E"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Novi Pravilnik SK-a o zapošljavanju, unapređenju, imenovanju i ponovnom imenovanju sudija omogućava uklju</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 xml:space="preserve">ivanje nesudskih </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 xml:space="preserve">lanova koji su </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lanovi SSK-a u Komisiju za zapo</w:t>
            </w:r>
            <w:r w:rsidRPr="003431AA">
              <w:rPr>
                <w:rFonts w:ascii="Arial Narrow" w:hAnsi="Arial Narrow" w:cs="Arial Narrow"/>
                <w:sz w:val="16"/>
                <w:szCs w:val="16"/>
                <w:lang w:val="sr-Latn-RS"/>
              </w:rPr>
              <w:t>š</w:t>
            </w:r>
            <w:r w:rsidRPr="003431AA">
              <w:rPr>
                <w:rFonts w:ascii="Arial Narrow" w:hAnsi="Arial Narrow" w:cs="Calibri"/>
                <w:sz w:val="16"/>
                <w:szCs w:val="16"/>
                <w:lang w:val="sr-Latn-RS"/>
              </w:rPr>
              <w:t xml:space="preserve">ljavanje </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 xml:space="preserve">lanova SSK-a.  </w:t>
            </w:r>
          </w:p>
        </w:tc>
        <w:tc>
          <w:tcPr>
            <w:tcW w:w="749" w:type="dxa"/>
            <w:tcBorders>
              <w:top w:val="nil"/>
              <w:left w:val="nil"/>
              <w:bottom w:val="single" w:sz="4" w:space="0" w:color="auto"/>
              <w:right w:val="single" w:sz="4" w:space="0" w:color="auto"/>
            </w:tcBorders>
            <w:shd w:val="clear" w:color="auto" w:fill="FF0000"/>
            <w:vAlign w:val="center"/>
            <w:hideMark/>
          </w:tcPr>
          <w:p w14:paraId="51C70901"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5BB13A43" w14:textId="0E0D9F04"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2" w:type="dxa"/>
            <w:tcBorders>
              <w:top w:val="nil"/>
              <w:left w:val="nil"/>
              <w:bottom w:val="single" w:sz="4" w:space="0" w:color="auto"/>
              <w:right w:val="single" w:sz="4" w:space="0" w:color="auto"/>
            </w:tcBorders>
            <w:shd w:val="clear" w:color="auto" w:fill="FF0000"/>
            <w:vAlign w:val="center"/>
            <w:hideMark/>
          </w:tcPr>
          <w:p w14:paraId="39150072" w14:textId="0264CC49"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Nova uredba sadrži ove elemente. </w:t>
            </w:r>
          </w:p>
        </w:tc>
        <w:tc>
          <w:tcPr>
            <w:tcW w:w="6480" w:type="dxa"/>
            <w:gridSpan w:val="5"/>
            <w:tcBorders>
              <w:top w:val="nil"/>
              <w:left w:val="nil"/>
              <w:bottom w:val="single" w:sz="4" w:space="0" w:color="auto"/>
              <w:right w:val="single" w:sz="4" w:space="0" w:color="auto"/>
            </w:tcBorders>
            <w:shd w:val="clear" w:color="auto" w:fill="FF0000"/>
            <w:vAlign w:val="center"/>
          </w:tcPr>
          <w:p w14:paraId="1B9867A6" w14:textId="333C8935" w:rsidR="00F76929" w:rsidRPr="003431AA" w:rsidRDefault="00F76929" w:rsidP="00CB4A8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Odlukom Sudskog saveta Kosova SSK.br.190/2023 od 18.05.2023. godine, odlučeno je o sastavu Komisije za regrutaciju sudija za osnovne sudove na Kosovu.</w:t>
            </w:r>
          </w:p>
          <w:p w14:paraId="610BE44A" w14:textId="26534B60" w:rsidR="00F76929" w:rsidRPr="003431AA" w:rsidRDefault="00F76929" w:rsidP="00CB4A8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Odlukom Sudskog saveta Kosova SSK.br.190/2023 od 18.05.2023. godina, odlučili ste da se učlanite u Komisiju za prijem sudi</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a kosovski sud na Kosovo.</w:t>
            </w:r>
          </w:p>
          <w:p w14:paraId="75BEE2AA" w14:textId="708F2674" w:rsidR="00F76929" w:rsidRPr="003431AA" w:rsidRDefault="00F76929" w:rsidP="00CB4A8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Ovaj sastav uključuje člana SSK-a koji nije sudija, a reč je o Vilardu </w:t>
            </w:r>
            <w:r w:rsidR="00DB14E2" w:rsidRPr="003431AA">
              <w:rPr>
                <w:rFonts w:ascii="Arial Narrow" w:hAnsi="Arial Narrow" w:cs="Calibri"/>
                <w:color w:val="000000"/>
                <w:sz w:val="16"/>
                <w:szCs w:val="16"/>
                <w:lang w:val="sr-Latn-RS"/>
              </w:rPr>
              <w:t>Bitiqiju</w:t>
            </w:r>
            <w:r w:rsidRPr="003431AA">
              <w:rPr>
                <w:rFonts w:ascii="Arial Narrow" w:hAnsi="Arial Narrow" w:cs="Calibri"/>
                <w:color w:val="000000"/>
                <w:sz w:val="16"/>
                <w:szCs w:val="16"/>
                <w:lang w:val="sr-Latn-RS"/>
              </w:rPr>
              <w:t xml:space="preserve">. Tokom diskusije u vezi sa imenovanjem g. </w:t>
            </w:r>
            <w:r w:rsidR="00DB14E2" w:rsidRPr="003431AA">
              <w:rPr>
                <w:rFonts w:ascii="Arial Narrow" w:hAnsi="Arial Narrow" w:cs="Calibri"/>
                <w:color w:val="000000"/>
                <w:sz w:val="16"/>
                <w:szCs w:val="16"/>
                <w:lang w:val="sr-Latn-RS"/>
              </w:rPr>
              <w:t>Bitiqija</w:t>
            </w:r>
            <w:r w:rsidRPr="003431AA">
              <w:rPr>
                <w:rFonts w:ascii="Arial Narrow" w:hAnsi="Arial Narrow" w:cs="Calibri"/>
                <w:color w:val="000000"/>
                <w:sz w:val="16"/>
                <w:szCs w:val="16"/>
                <w:lang w:val="sr-Latn-RS"/>
              </w:rPr>
              <w:t xml:space="preserve">, SSK je uzeo u obzir </w:t>
            </w:r>
            <w:r w:rsidR="00CA1F1D" w:rsidRPr="003431AA">
              <w:rPr>
                <w:rFonts w:ascii="Arial Narrow" w:hAnsi="Arial Narrow" w:cs="Calibri"/>
                <w:color w:val="000000"/>
                <w:sz w:val="16"/>
                <w:szCs w:val="16"/>
                <w:lang w:val="sr-Latn-RS"/>
              </w:rPr>
              <w:t>sprovođenje</w:t>
            </w:r>
            <w:r w:rsidRPr="003431AA">
              <w:rPr>
                <w:rFonts w:ascii="Arial Narrow" w:hAnsi="Arial Narrow" w:cs="Calibri"/>
                <w:color w:val="000000"/>
                <w:sz w:val="16"/>
                <w:szCs w:val="16"/>
                <w:lang w:val="sr-Latn-RS"/>
              </w:rPr>
              <w:t xml:space="preserve"> ove aktivnosti.</w:t>
            </w:r>
            <w:r w:rsidR="00CA1F1D" w:rsidRPr="003431AA">
              <w:rPr>
                <w:rFonts w:ascii="Arial Narrow" w:hAnsi="Arial Narrow" w:cs="Calibri"/>
                <w:color w:val="000000"/>
                <w:sz w:val="16"/>
                <w:szCs w:val="16"/>
                <w:lang w:val="sr-Latn-RS"/>
              </w:rPr>
              <w:t xml:space="preserve"> Nesudijski član je učestvovao tokom celog procesa imenovanja sudija.</w:t>
            </w:r>
          </w:p>
        </w:tc>
      </w:tr>
      <w:tr w:rsidR="00CB4A89" w:rsidRPr="003431AA" w14:paraId="1AC9C694" w14:textId="77777777" w:rsidTr="008128D8">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AAE66E"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256CD8B" w14:textId="71D28CCC"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i dopuna Zakona o Tužilačkom savetu Kosova kako bi se olakšali kriterijumi za imenovanje članova koji nisu tužioci u TSK-u.</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3718478E"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397DE84E" w14:textId="709A69AF"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TSK        </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2E45CA62" w14:textId="07D60A52"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Zakon o izmenama i dopunama Zakona o Tužilačkom savetu Kosova.</w:t>
            </w:r>
          </w:p>
        </w:tc>
        <w:tc>
          <w:tcPr>
            <w:tcW w:w="6480" w:type="dxa"/>
            <w:gridSpan w:val="5"/>
            <w:tcBorders>
              <w:top w:val="nil"/>
              <w:left w:val="nil"/>
              <w:bottom w:val="single" w:sz="4" w:space="0" w:color="auto"/>
              <w:right w:val="single" w:sz="4" w:space="0" w:color="auto"/>
            </w:tcBorders>
            <w:shd w:val="clear" w:color="auto" w:fill="FFC000" w:themeFill="accent4"/>
            <w:vAlign w:val="center"/>
          </w:tcPr>
          <w:p w14:paraId="4671E778" w14:textId="77CA6544" w:rsidR="00CB4A89" w:rsidRPr="003431AA" w:rsidRDefault="00CA1F1D" w:rsidP="00CB4A89">
            <w:pPr>
              <w:rPr>
                <w:rFonts w:ascii="Arial Narrow" w:hAnsi="Arial Narrow" w:cs="Calibri"/>
                <w:sz w:val="16"/>
                <w:szCs w:val="16"/>
                <w:lang w:val="sr-Latn-RS"/>
              </w:rPr>
            </w:pPr>
            <w:r w:rsidRPr="003431AA">
              <w:rPr>
                <w:rFonts w:ascii="Arial Narrow" w:hAnsi="Arial Narrow" w:cs="Calibri"/>
                <w:sz w:val="16"/>
                <w:szCs w:val="16"/>
                <w:lang w:val="sr-Latn-RS"/>
              </w:rPr>
              <w:t>Nacrt zakona sa izvršenim izmenama usvojen je u Vladi i trenutno je na razmatranju i usvajanju u Skupštini</w:t>
            </w:r>
            <w:r w:rsidR="00CB4A89" w:rsidRPr="003431AA">
              <w:rPr>
                <w:rFonts w:ascii="Arial Narrow" w:hAnsi="Arial Narrow" w:cs="Calibri"/>
                <w:sz w:val="16"/>
                <w:szCs w:val="16"/>
                <w:lang w:val="sr-Latn-RS"/>
              </w:rPr>
              <w:t>.</w:t>
            </w:r>
            <w:r w:rsidR="00CB4A89" w:rsidRPr="003431AA">
              <w:rPr>
                <w:rStyle w:val="FootnoteReference"/>
                <w:rFonts w:ascii="Arial Narrow" w:hAnsi="Arial Narrow" w:cs="Calibri"/>
                <w:sz w:val="16"/>
                <w:szCs w:val="16"/>
                <w:lang w:val="sr-Latn-RS"/>
              </w:rPr>
              <w:footnoteReference w:id="93"/>
            </w:r>
          </w:p>
        </w:tc>
      </w:tr>
      <w:tr w:rsidR="00CB4A89" w:rsidRPr="003431AA" w14:paraId="58649B48" w14:textId="77777777" w:rsidTr="008128D8">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9D3E964"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1AD820F" w14:textId="355BC3C7"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i dopuna Zakona o Tužilačkom savetu Kosova tako da samo kandidati koji nisu bili politički aktivni u poslednje tri godine mogu biti uzeti u obzir za članstvo u TSK-u.</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58636665"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785C0E93" w14:textId="2A97DBE1"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TSK        </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7EA80E17" w14:textId="1267ECDD"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Zakon o izmenama i dopunama Zakona o Tužilačkom savetu Kosova.</w:t>
            </w:r>
          </w:p>
        </w:tc>
        <w:tc>
          <w:tcPr>
            <w:tcW w:w="6480" w:type="dxa"/>
            <w:gridSpan w:val="5"/>
            <w:tcBorders>
              <w:top w:val="nil"/>
              <w:left w:val="nil"/>
              <w:bottom w:val="single" w:sz="4" w:space="0" w:color="auto"/>
              <w:right w:val="single" w:sz="4" w:space="0" w:color="auto"/>
            </w:tcBorders>
            <w:shd w:val="clear" w:color="auto" w:fill="FFC000" w:themeFill="accent4"/>
            <w:vAlign w:val="center"/>
          </w:tcPr>
          <w:p w14:paraId="10318FC1" w14:textId="367612CA" w:rsidR="00CB4A89" w:rsidRPr="003431AA" w:rsidRDefault="00CA1F1D" w:rsidP="00CB4A89">
            <w:pPr>
              <w:rPr>
                <w:rFonts w:ascii="Arial Narrow" w:hAnsi="Arial Narrow" w:cs="Calibri"/>
                <w:sz w:val="16"/>
                <w:szCs w:val="16"/>
                <w:lang w:val="sr-Latn-RS"/>
              </w:rPr>
            </w:pPr>
            <w:r w:rsidRPr="003431AA">
              <w:rPr>
                <w:rFonts w:ascii="Arial Narrow" w:hAnsi="Arial Narrow" w:cs="Calibri"/>
                <w:sz w:val="16"/>
                <w:szCs w:val="16"/>
                <w:lang w:val="sr-Latn-RS"/>
              </w:rPr>
              <w:t>Nacrt zakona sa izvršenim izmenama usvojen je u Vladi i trenutno je na razmatranju i usvajanju u Skupštini</w:t>
            </w:r>
            <w:r w:rsidR="00CB4A89" w:rsidRPr="003431AA">
              <w:rPr>
                <w:rFonts w:ascii="Arial Narrow" w:hAnsi="Arial Narrow" w:cs="Calibri"/>
                <w:sz w:val="16"/>
                <w:szCs w:val="16"/>
                <w:lang w:val="sr-Latn-RS"/>
              </w:rPr>
              <w:t>.</w:t>
            </w:r>
            <w:r w:rsidR="00CB4A89" w:rsidRPr="003431AA">
              <w:rPr>
                <w:rStyle w:val="FootnoteReference"/>
                <w:rFonts w:ascii="Arial Narrow" w:hAnsi="Arial Narrow" w:cs="Calibri"/>
                <w:sz w:val="16"/>
                <w:szCs w:val="16"/>
                <w:lang w:val="sr-Latn-RS"/>
              </w:rPr>
              <w:footnoteReference w:id="94"/>
            </w:r>
          </w:p>
        </w:tc>
      </w:tr>
      <w:tr w:rsidR="00CB4A89" w:rsidRPr="003431AA" w14:paraId="210727E0" w14:textId="77777777" w:rsidTr="00210CB8">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A5ED87"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FFC000"/>
            <w:vAlign w:val="center"/>
            <w:hideMark/>
          </w:tcPr>
          <w:p w14:paraId="46961BC0" w14:textId="6C26CEAC"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Izmena i dopuna Zakona o Sudskom savetu Kosova tako da se samo kandidati koji nisu bili politički aktivni u poslednje tri godine mogu razmotriti za članstvo u SSK-u.  </w:t>
            </w:r>
          </w:p>
        </w:tc>
        <w:tc>
          <w:tcPr>
            <w:tcW w:w="749" w:type="dxa"/>
            <w:tcBorders>
              <w:top w:val="nil"/>
              <w:left w:val="nil"/>
              <w:bottom w:val="single" w:sz="4" w:space="0" w:color="auto"/>
              <w:right w:val="single" w:sz="4" w:space="0" w:color="auto"/>
            </w:tcBorders>
            <w:shd w:val="clear" w:color="auto" w:fill="FFC000"/>
            <w:vAlign w:val="center"/>
            <w:hideMark/>
          </w:tcPr>
          <w:p w14:paraId="07B36813"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08AC53C8" w14:textId="3D789B3F"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MP, TSK                  </w:t>
            </w:r>
          </w:p>
        </w:tc>
        <w:tc>
          <w:tcPr>
            <w:tcW w:w="2822" w:type="dxa"/>
            <w:tcBorders>
              <w:top w:val="nil"/>
              <w:left w:val="nil"/>
              <w:bottom w:val="single" w:sz="4" w:space="0" w:color="auto"/>
              <w:right w:val="single" w:sz="4" w:space="0" w:color="auto"/>
            </w:tcBorders>
            <w:shd w:val="clear" w:color="auto" w:fill="FFC000"/>
            <w:vAlign w:val="center"/>
            <w:hideMark/>
          </w:tcPr>
          <w:p w14:paraId="5616DFF2" w14:textId="7B71BF8C"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Usvojen Zakon o izmeni i dopuni Zakona o Sudskom savetu Kosova.  </w:t>
            </w:r>
          </w:p>
        </w:tc>
        <w:tc>
          <w:tcPr>
            <w:tcW w:w="6480" w:type="dxa"/>
            <w:gridSpan w:val="5"/>
            <w:tcBorders>
              <w:top w:val="nil"/>
              <w:left w:val="nil"/>
              <w:bottom w:val="single" w:sz="4" w:space="0" w:color="auto"/>
              <w:right w:val="single" w:sz="4" w:space="0" w:color="auto"/>
            </w:tcBorders>
            <w:shd w:val="clear" w:color="auto" w:fill="FFC000"/>
            <w:vAlign w:val="center"/>
          </w:tcPr>
          <w:p w14:paraId="671DEAA5" w14:textId="3EC327E0" w:rsidR="00CA1F1D" w:rsidRPr="003431AA" w:rsidRDefault="00CA1F1D" w:rsidP="00CB4A8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Izrada nacrta zakona vezana je za „Zajedničku izjavu“ i predviđen je u zakonodavnoj agenda za 2024. godinu.</w:t>
            </w:r>
          </w:p>
          <w:p w14:paraId="469A1AE9" w14:textId="7736F289" w:rsidR="00CB4A89" w:rsidRPr="003431AA" w:rsidRDefault="00CB4A89" w:rsidP="00CB4A89">
            <w:pPr>
              <w:rPr>
                <w:rFonts w:ascii="Arial Narrow" w:hAnsi="Arial Narrow" w:cs="Calibri"/>
                <w:color w:val="000000"/>
                <w:sz w:val="16"/>
                <w:szCs w:val="16"/>
                <w:lang w:val="sr-Latn-RS"/>
              </w:rPr>
            </w:pPr>
          </w:p>
        </w:tc>
      </w:tr>
      <w:tr w:rsidR="00CB4A89" w:rsidRPr="003431AA" w14:paraId="36673193" w14:textId="77777777" w:rsidTr="00FA752E">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917DF0"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2A99378E" w14:textId="7BA7C3AF"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Izmena i dopuna Zakona o Tužilačkom savetu Kosova kako bi se uspostavili dodatni specifični kvalitativni kriterijumi za tužioce na stalnim funkcijama koji mogu biti članovi TSK-a.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52F5147B"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F1FA0FB" w14:textId="23C4CE5D"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MP, TSK                  </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1B6F7F0C" w14:textId="0DBA67C5"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Usvojen Zakon o izmeni i dopuni Zakona o Tužilačkom savetu Kosova.  </w:t>
            </w:r>
          </w:p>
        </w:tc>
        <w:tc>
          <w:tcPr>
            <w:tcW w:w="6480" w:type="dxa"/>
            <w:gridSpan w:val="5"/>
            <w:tcBorders>
              <w:top w:val="nil"/>
              <w:left w:val="nil"/>
              <w:bottom w:val="single" w:sz="4" w:space="0" w:color="auto"/>
              <w:right w:val="single" w:sz="4" w:space="0" w:color="auto"/>
            </w:tcBorders>
            <w:shd w:val="clear" w:color="auto" w:fill="FFC000" w:themeFill="accent4"/>
            <w:vAlign w:val="center"/>
          </w:tcPr>
          <w:p w14:paraId="1F69BC3D" w14:textId="3A71F73C" w:rsidR="00CB4A89" w:rsidRPr="003431AA" w:rsidRDefault="00CA1F1D" w:rsidP="00CB4A89">
            <w:pPr>
              <w:rPr>
                <w:rFonts w:ascii="Arial Narrow" w:hAnsi="Arial Narrow" w:cs="Calibri"/>
                <w:sz w:val="16"/>
                <w:szCs w:val="16"/>
                <w:lang w:val="sr-Latn-RS"/>
              </w:rPr>
            </w:pPr>
            <w:r w:rsidRPr="003431AA">
              <w:rPr>
                <w:rFonts w:ascii="Arial Narrow" w:hAnsi="Arial Narrow" w:cs="Calibri"/>
                <w:sz w:val="16"/>
                <w:szCs w:val="16"/>
                <w:lang w:val="sr-Latn-RS"/>
              </w:rPr>
              <w:t>Nacrt zakona sa izvršenim izmenama usvojen je u Vladi i trenutno je na razmatranju i usvajanju u Skupštini</w:t>
            </w:r>
            <w:r w:rsidR="00CB4A89" w:rsidRPr="003431AA">
              <w:rPr>
                <w:rFonts w:ascii="Arial Narrow" w:hAnsi="Arial Narrow" w:cs="Calibri"/>
                <w:sz w:val="16"/>
                <w:szCs w:val="16"/>
                <w:lang w:val="sr-Latn-RS"/>
              </w:rPr>
              <w:t>.</w:t>
            </w:r>
            <w:r w:rsidR="00CB4A89" w:rsidRPr="003431AA">
              <w:rPr>
                <w:rStyle w:val="FootnoteReference"/>
                <w:rFonts w:ascii="Arial Narrow" w:hAnsi="Arial Narrow" w:cs="Calibri"/>
                <w:sz w:val="16"/>
                <w:szCs w:val="16"/>
                <w:lang w:val="sr-Latn-RS"/>
              </w:rPr>
              <w:footnoteReference w:id="95"/>
            </w:r>
          </w:p>
        </w:tc>
      </w:tr>
      <w:tr w:rsidR="00377A0E" w:rsidRPr="003431AA" w14:paraId="1A490A7A" w14:textId="77777777" w:rsidTr="005659D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E59DD5" w14:textId="77777777" w:rsidR="00377A0E" w:rsidRPr="003431AA" w:rsidRDefault="00377A0E" w:rsidP="00377A0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8</w:t>
            </w:r>
          </w:p>
        </w:tc>
        <w:tc>
          <w:tcPr>
            <w:tcW w:w="2736" w:type="dxa"/>
            <w:tcBorders>
              <w:top w:val="nil"/>
              <w:left w:val="nil"/>
              <w:bottom w:val="single" w:sz="4" w:space="0" w:color="auto"/>
              <w:right w:val="single" w:sz="4" w:space="0" w:color="auto"/>
            </w:tcBorders>
            <w:shd w:val="clear" w:color="auto" w:fill="FF0000"/>
            <w:vAlign w:val="center"/>
            <w:hideMark/>
          </w:tcPr>
          <w:p w14:paraId="16E4CE85" w14:textId="39C611A8" w:rsidR="00377A0E" w:rsidRPr="003431AA" w:rsidRDefault="00377A0E" w:rsidP="00377A0E">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Promovisanje prijava nesudskog osoblja za pridruživanje TSK-u.</w:t>
            </w:r>
          </w:p>
        </w:tc>
        <w:tc>
          <w:tcPr>
            <w:tcW w:w="749" w:type="dxa"/>
            <w:tcBorders>
              <w:top w:val="nil"/>
              <w:left w:val="nil"/>
              <w:bottom w:val="single" w:sz="4" w:space="0" w:color="auto"/>
              <w:right w:val="single" w:sz="4" w:space="0" w:color="auto"/>
            </w:tcBorders>
            <w:shd w:val="clear" w:color="auto" w:fill="FF0000"/>
            <w:vAlign w:val="center"/>
            <w:hideMark/>
          </w:tcPr>
          <w:p w14:paraId="62D38B7F" w14:textId="77777777" w:rsidR="00377A0E" w:rsidRPr="003431AA" w:rsidRDefault="00377A0E" w:rsidP="00377A0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689B7667" w14:textId="4BE5CEDF" w:rsidR="00377A0E" w:rsidRPr="003431AA" w:rsidRDefault="00CB4A89" w:rsidP="00377A0E">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FF0000"/>
            <w:vAlign w:val="center"/>
            <w:hideMark/>
          </w:tcPr>
          <w:p w14:paraId="2F1A4382" w14:textId="3D9DBC3E" w:rsidR="00377A0E" w:rsidRPr="003431AA" w:rsidRDefault="00CB4A89" w:rsidP="00377A0E">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MP, TSK                  </w:t>
            </w:r>
          </w:p>
        </w:tc>
        <w:tc>
          <w:tcPr>
            <w:tcW w:w="6480" w:type="dxa"/>
            <w:gridSpan w:val="5"/>
            <w:tcBorders>
              <w:top w:val="nil"/>
              <w:left w:val="nil"/>
              <w:bottom w:val="single" w:sz="4" w:space="0" w:color="auto"/>
              <w:right w:val="single" w:sz="4" w:space="0" w:color="auto"/>
            </w:tcBorders>
            <w:shd w:val="clear" w:color="auto" w:fill="FF0000"/>
            <w:vAlign w:val="center"/>
          </w:tcPr>
          <w:p w14:paraId="1D9C8FE5" w14:textId="0452B6D1" w:rsidR="00377A0E" w:rsidRPr="003431AA" w:rsidRDefault="00CB4A89" w:rsidP="00377A0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r w:rsidR="00377A0E" w:rsidRPr="003431AA">
              <w:rPr>
                <w:rFonts w:ascii="Arial Narrow" w:eastAsia="Times New Roman" w:hAnsi="Arial Narrow" w:cs="Arial"/>
                <w:color w:val="000000"/>
                <w:sz w:val="16"/>
                <w:szCs w:val="16"/>
                <w:lang w:val="sr-Latn-RS"/>
              </w:rPr>
              <w:t xml:space="preserve"> </w:t>
            </w:r>
          </w:p>
        </w:tc>
      </w:tr>
      <w:tr w:rsidR="00CB4A89" w:rsidRPr="003431AA" w14:paraId="5738CF22" w14:textId="77777777" w:rsidTr="00792BE6">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AC54"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169713B2" w14:textId="64BEAEFD"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pisanog uputstva za tužioce za glasanje budućih članova TSK prema zaslugama i sposobnostima.</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3CDB4CD6"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441F77EC" w14:textId="311EC13A"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06486BD5" w14:textId="65CE8D98"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Odobreno uputstvo.</w:t>
            </w:r>
          </w:p>
        </w:tc>
        <w:tc>
          <w:tcPr>
            <w:tcW w:w="6480" w:type="dxa"/>
            <w:gridSpan w:val="5"/>
            <w:tcBorders>
              <w:top w:val="single" w:sz="4" w:space="0" w:color="auto"/>
              <w:left w:val="nil"/>
              <w:bottom w:val="single" w:sz="4" w:space="0" w:color="auto"/>
              <w:right w:val="single" w:sz="4" w:space="0" w:color="auto"/>
            </w:tcBorders>
            <w:shd w:val="clear" w:color="auto" w:fill="FFC000"/>
            <w:vAlign w:val="center"/>
          </w:tcPr>
          <w:p w14:paraId="41BCA01A" w14:textId="6CA3200B" w:rsidR="00CB4A89" w:rsidRPr="003431AA" w:rsidRDefault="00CA1F1D"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Trenutno, TSK ima Uredbu o izboru članova tužilaca TSK-a, koja jasno predstavlja procedure za glasanje i izbor članova tužilaca TSK-a</w:t>
            </w:r>
            <w:r w:rsidR="00CB4A89" w:rsidRPr="003431AA">
              <w:rPr>
                <w:rFonts w:ascii="Arial Narrow" w:eastAsia="Times New Roman" w:hAnsi="Arial Narrow" w:cs="Arial"/>
                <w:color w:val="000000"/>
                <w:sz w:val="16"/>
                <w:szCs w:val="16"/>
                <w:lang w:val="sr-Latn-RS"/>
              </w:rPr>
              <w:t>.</w:t>
            </w:r>
            <w:r w:rsidR="00CB4A89" w:rsidRPr="003431AA">
              <w:rPr>
                <w:rStyle w:val="FootnoteReference"/>
                <w:rFonts w:ascii="Arial Narrow" w:eastAsia="Times New Roman" w:hAnsi="Arial Narrow" w:cs="Arial"/>
                <w:color w:val="000000"/>
                <w:sz w:val="16"/>
                <w:szCs w:val="16"/>
                <w:lang w:val="sr-Latn-RS"/>
              </w:rPr>
              <w:footnoteReference w:id="96"/>
            </w:r>
            <w:r w:rsidR="00CB4A89" w:rsidRPr="003431AA">
              <w:rPr>
                <w:rFonts w:ascii="Arial Narrow" w:eastAsia="Times New Roman" w:hAnsi="Arial Narrow" w:cs="Arial"/>
                <w:color w:val="000000"/>
                <w:sz w:val="16"/>
                <w:szCs w:val="16"/>
                <w:lang w:val="sr-Latn-RS"/>
              </w:rPr>
              <w:t xml:space="preserve"> </w:t>
            </w:r>
          </w:p>
          <w:p w14:paraId="0B61F1F2" w14:textId="77777777" w:rsidR="00CB4A89" w:rsidRPr="003431AA" w:rsidRDefault="00CB4A89" w:rsidP="00CB4A89">
            <w:pPr>
              <w:spacing w:after="0" w:line="240" w:lineRule="auto"/>
              <w:rPr>
                <w:rFonts w:ascii="Arial Narrow" w:eastAsia="Times New Roman" w:hAnsi="Arial Narrow" w:cs="Arial"/>
                <w:color w:val="000000"/>
                <w:sz w:val="16"/>
                <w:szCs w:val="16"/>
                <w:lang w:val="sr-Latn-RS"/>
              </w:rPr>
            </w:pPr>
          </w:p>
          <w:p w14:paraId="60CD8361" w14:textId="770061DB" w:rsidR="00CA1F1D" w:rsidRPr="003431AA" w:rsidRDefault="00CA1F1D"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 obzirom da je Zakon o TSK-u u procesu izmene i da je glavna tačka</w:t>
            </w:r>
            <w:r w:rsidR="00DB14E2" w:rsidRPr="003431AA">
              <w:rPr>
                <w:rFonts w:ascii="Arial Narrow" w:eastAsia="Times New Roman" w:hAnsi="Arial Narrow" w:cs="Arial"/>
                <w:color w:val="000000"/>
                <w:sz w:val="16"/>
                <w:szCs w:val="16"/>
                <w:lang w:val="sr-Latn-RS"/>
              </w:rPr>
              <w:t xml:space="preserve"> koja je pod razmatranjem,</w:t>
            </w:r>
            <w:r w:rsidRPr="003431AA">
              <w:rPr>
                <w:rFonts w:ascii="Arial Narrow" w:eastAsia="Times New Roman" w:hAnsi="Arial Narrow" w:cs="Arial"/>
                <w:color w:val="000000"/>
                <w:sz w:val="16"/>
                <w:szCs w:val="16"/>
                <w:lang w:val="sr-Latn-RS"/>
              </w:rPr>
              <w:t xml:space="preserve"> upravo izbor članova, TSK još uvek ne može da počne sa izradom bilo kakvog akta u vezi sa ovim pitanjima.</w:t>
            </w:r>
          </w:p>
          <w:p w14:paraId="235D8EB7" w14:textId="4AE01F23" w:rsidR="00CB4A89" w:rsidRPr="003431AA" w:rsidRDefault="00CB4A89" w:rsidP="00CB4A89">
            <w:pPr>
              <w:spacing w:after="0" w:line="240" w:lineRule="auto"/>
              <w:rPr>
                <w:rFonts w:ascii="Arial Narrow" w:eastAsia="Times New Roman" w:hAnsi="Arial Narrow" w:cs="Arial"/>
                <w:color w:val="000000"/>
                <w:sz w:val="16"/>
                <w:szCs w:val="16"/>
                <w:lang w:val="sr-Latn-RS"/>
              </w:rPr>
            </w:pPr>
          </w:p>
        </w:tc>
      </w:tr>
      <w:tr w:rsidR="00377A0E" w:rsidRPr="003431AA" w14:paraId="283D167F" w14:textId="444D691D" w:rsidTr="00E9521D">
        <w:trPr>
          <w:trHeight w:val="389"/>
        </w:trPr>
        <w:tc>
          <w:tcPr>
            <w:tcW w:w="115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E250A7" w14:textId="79B8FCFF" w:rsidR="00377A0E" w:rsidRPr="003431AA" w:rsidRDefault="00335D89" w:rsidP="00377A0E">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color w:val="000000"/>
                <w:sz w:val="16"/>
                <w:szCs w:val="16"/>
                <w:lang w:val="sr-Latn-RS"/>
              </w:rPr>
              <w:t>Politička mera</w:t>
            </w:r>
            <w:r w:rsidR="00377A0E" w:rsidRPr="003431AA">
              <w:rPr>
                <w:rFonts w:ascii="Arial Narrow" w:eastAsia="Times New Roman" w:hAnsi="Arial Narrow" w:cs="Arial"/>
                <w:i/>
                <w:iCs/>
                <w:color w:val="000000"/>
                <w:sz w:val="16"/>
                <w:szCs w:val="16"/>
                <w:lang w:val="sr-Latn-RS"/>
              </w:rPr>
              <w:t>: Regrutacija, unapređenje i premeštanje sudija, tužilaca i pomoćnog osoblja zasnovano na kompetencijama</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8C64D2F" w14:textId="55802E2F" w:rsidR="00377A0E" w:rsidRPr="003431AA" w:rsidRDefault="00377A0E" w:rsidP="00377A0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45% </w:t>
            </w:r>
            <w:r w:rsidRPr="003431AA">
              <w:rPr>
                <w:rFonts w:ascii="Arial Narrow" w:eastAsia="Times New Roman" w:hAnsi="Arial Narrow" w:cs="Arial"/>
                <w:i/>
                <w:iCs/>
                <w:color w:val="000000"/>
                <w:sz w:val="16"/>
                <w:szCs w:val="16"/>
                <w:lang w:val="sr-Latn-RS"/>
              </w:rPr>
              <w:t>u potpunosti sprovedeno</w:t>
            </w:r>
          </w:p>
        </w:tc>
      </w:tr>
      <w:tr w:rsidR="00CB4A89" w:rsidRPr="003431AA" w14:paraId="3DD0ABAB" w14:textId="77777777" w:rsidTr="00F34232">
        <w:trPr>
          <w:trHeight w:val="114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6F1E39"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0070C0"/>
            <w:vAlign w:val="center"/>
            <w:hideMark/>
          </w:tcPr>
          <w:p w14:paraId="76E7467F" w14:textId="477A4181"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podzakonskog akta kojim se definiše postupak održavanja poverljivosti svih delova ispita za izbor novih sudija.</w:t>
            </w:r>
          </w:p>
        </w:tc>
        <w:tc>
          <w:tcPr>
            <w:tcW w:w="749" w:type="dxa"/>
            <w:tcBorders>
              <w:top w:val="nil"/>
              <w:left w:val="nil"/>
              <w:bottom w:val="single" w:sz="4" w:space="0" w:color="auto"/>
              <w:right w:val="single" w:sz="4" w:space="0" w:color="auto"/>
            </w:tcBorders>
            <w:shd w:val="clear" w:color="auto" w:fill="0070C0"/>
            <w:vAlign w:val="center"/>
            <w:hideMark/>
          </w:tcPr>
          <w:p w14:paraId="21887584"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0B111AB4" w14:textId="08CF7776"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SSK                </w:t>
            </w:r>
          </w:p>
        </w:tc>
        <w:tc>
          <w:tcPr>
            <w:tcW w:w="2822" w:type="dxa"/>
            <w:tcBorders>
              <w:top w:val="nil"/>
              <w:left w:val="nil"/>
              <w:bottom w:val="single" w:sz="4" w:space="0" w:color="auto"/>
              <w:right w:val="single" w:sz="4" w:space="0" w:color="auto"/>
            </w:tcBorders>
            <w:shd w:val="clear" w:color="auto" w:fill="0070C0"/>
            <w:vAlign w:val="center"/>
            <w:hideMark/>
          </w:tcPr>
          <w:p w14:paraId="2A3A2563" w14:textId="4F2387E5"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podzakonski akt.</w:t>
            </w:r>
          </w:p>
        </w:tc>
        <w:tc>
          <w:tcPr>
            <w:tcW w:w="6480" w:type="dxa"/>
            <w:gridSpan w:val="5"/>
            <w:tcBorders>
              <w:top w:val="nil"/>
              <w:left w:val="nil"/>
              <w:bottom w:val="single" w:sz="4" w:space="0" w:color="auto"/>
              <w:right w:val="single" w:sz="4" w:space="0" w:color="auto"/>
            </w:tcBorders>
            <w:shd w:val="clear" w:color="auto" w:fill="0070C0"/>
            <w:vAlign w:val="center"/>
          </w:tcPr>
          <w:p w14:paraId="13B91112" w14:textId="018B3650" w:rsidR="00CB4A89" w:rsidRPr="003431AA" w:rsidRDefault="00CB4A89" w:rsidP="006D1B87">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Očuvanje poverljivosti podataka obrađeno je u okviru Pravilnika na snazi o regrutaciji, i ovo pitanje se pažljivo sprovodi, što dokazuje i poslednji proces regrutacije kandidata za nove sudije koji je razvijen tokom 2022. godine.</w:t>
            </w:r>
            <w:r w:rsidRPr="003431AA">
              <w:rPr>
                <w:rStyle w:val="FootnoteReference"/>
                <w:rFonts w:ascii="Arial Narrow" w:hAnsi="Arial Narrow" w:cs="Calibri"/>
                <w:color w:val="000000"/>
                <w:sz w:val="16"/>
                <w:szCs w:val="16"/>
                <w:lang w:val="sr-Latn-RS"/>
              </w:rPr>
              <w:footnoteReference w:id="97"/>
            </w:r>
          </w:p>
        </w:tc>
      </w:tr>
      <w:tr w:rsidR="00CB4A89" w:rsidRPr="003431AA" w14:paraId="668FB46F" w14:textId="77777777" w:rsidTr="00F34232">
        <w:trPr>
          <w:trHeight w:val="12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568795"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auto" w:fill="0070C0"/>
            <w:vAlign w:val="center"/>
            <w:hideMark/>
          </w:tcPr>
          <w:p w14:paraId="579C050B" w14:textId="1A8462A3"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podzakonskog akta radi unapređenja postupka održavanja poverljivosti svih delova ispita za izbor novih tužilaca.</w:t>
            </w:r>
          </w:p>
        </w:tc>
        <w:tc>
          <w:tcPr>
            <w:tcW w:w="749" w:type="dxa"/>
            <w:tcBorders>
              <w:top w:val="nil"/>
              <w:left w:val="nil"/>
              <w:bottom w:val="single" w:sz="4" w:space="0" w:color="auto"/>
              <w:right w:val="single" w:sz="4" w:space="0" w:color="auto"/>
            </w:tcBorders>
            <w:shd w:val="clear" w:color="auto" w:fill="0070C0"/>
            <w:vAlign w:val="center"/>
            <w:hideMark/>
          </w:tcPr>
          <w:p w14:paraId="177A4D64"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49F7B95D" w14:textId="59A9C7F2"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0070C0"/>
            <w:vAlign w:val="center"/>
            <w:hideMark/>
          </w:tcPr>
          <w:p w14:paraId="3F8EFBED" w14:textId="2799B78E"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podzakonski akt.</w:t>
            </w:r>
          </w:p>
        </w:tc>
        <w:tc>
          <w:tcPr>
            <w:tcW w:w="6480" w:type="dxa"/>
            <w:gridSpan w:val="5"/>
            <w:tcBorders>
              <w:top w:val="nil"/>
              <w:left w:val="nil"/>
              <w:bottom w:val="single" w:sz="4" w:space="0" w:color="auto"/>
              <w:right w:val="single" w:sz="4" w:space="0" w:color="auto"/>
            </w:tcBorders>
            <w:shd w:val="clear" w:color="auto" w:fill="0070C0"/>
            <w:vAlign w:val="center"/>
          </w:tcPr>
          <w:p w14:paraId="6B639673" w14:textId="74505B94" w:rsidR="00CB4A89" w:rsidRPr="003431AA" w:rsidRDefault="00CB4A89"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Novi Pravilnik br.02/2022 o regrutaciji, ispitu, imenovanju i ponovnom imenovanju državnih tužilaca unapredio je postupak za očuvanje poverljivosti svih delova ispita za izbor novih tužilaca.</w:t>
            </w:r>
          </w:p>
        </w:tc>
      </w:tr>
      <w:tr w:rsidR="00CB4A89" w:rsidRPr="003431AA" w14:paraId="172BA7D8" w14:textId="77777777" w:rsidTr="004821A5">
        <w:trPr>
          <w:trHeight w:val="13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09ED80"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nil"/>
              <w:left w:val="nil"/>
              <w:bottom w:val="single" w:sz="4" w:space="0" w:color="auto"/>
              <w:right w:val="single" w:sz="4" w:space="0" w:color="auto"/>
            </w:tcBorders>
            <w:shd w:val="clear" w:color="auto" w:fill="FFC000"/>
            <w:vAlign w:val="bottom"/>
            <w:hideMark/>
          </w:tcPr>
          <w:p w14:paraId="41E925E9" w14:textId="28F94F98"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Podzakonski akt čija je izrada predložena (gore u preporuci za SSK) predviđa izgradnju sigurne baze podataka o pitanjima za kvalifikacioni test i pismeni test sa automatskim odabirom pitanja za izbor novih sudija.  </w:t>
            </w:r>
          </w:p>
        </w:tc>
        <w:tc>
          <w:tcPr>
            <w:tcW w:w="749" w:type="dxa"/>
            <w:tcBorders>
              <w:top w:val="nil"/>
              <w:left w:val="nil"/>
              <w:bottom w:val="single" w:sz="4" w:space="0" w:color="auto"/>
              <w:right w:val="single" w:sz="4" w:space="0" w:color="auto"/>
            </w:tcBorders>
            <w:shd w:val="clear" w:color="auto" w:fill="FFC000"/>
            <w:vAlign w:val="center"/>
            <w:hideMark/>
          </w:tcPr>
          <w:p w14:paraId="28603064"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0D2D3084" w14:textId="1461F9ED"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SSK                 </w:t>
            </w:r>
          </w:p>
        </w:tc>
        <w:tc>
          <w:tcPr>
            <w:tcW w:w="2822" w:type="dxa"/>
            <w:tcBorders>
              <w:top w:val="nil"/>
              <w:left w:val="nil"/>
              <w:bottom w:val="single" w:sz="4" w:space="0" w:color="auto"/>
              <w:right w:val="single" w:sz="4" w:space="0" w:color="auto"/>
            </w:tcBorders>
            <w:shd w:val="clear" w:color="auto" w:fill="FFC000"/>
            <w:vAlign w:val="center"/>
            <w:hideMark/>
          </w:tcPr>
          <w:p w14:paraId="19AAF6AC" w14:textId="2D113902"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podzakonski akt.</w:t>
            </w:r>
          </w:p>
        </w:tc>
        <w:tc>
          <w:tcPr>
            <w:tcW w:w="6480" w:type="dxa"/>
            <w:gridSpan w:val="5"/>
            <w:tcBorders>
              <w:top w:val="nil"/>
              <w:left w:val="nil"/>
              <w:bottom w:val="single" w:sz="4" w:space="0" w:color="auto"/>
              <w:right w:val="single" w:sz="4" w:space="0" w:color="auto"/>
            </w:tcBorders>
            <w:shd w:val="clear" w:color="auto" w:fill="FFC000"/>
            <w:vAlign w:val="center"/>
          </w:tcPr>
          <w:p w14:paraId="4EC5D93C" w14:textId="0D5F7A74" w:rsidR="00CB4A89" w:rsidRPr="003431AA" w:rsidRDefault="00CA1F1D" w:rsidP="00CB4A89">
            <w:pPr>
              <w:rPr>
                <w:rFonts w:ascii="Arial Narrow" w:hAnsi="Arial Narrow" w:cs="Calibri"/>
                <w:bCs/>
                <w:color w:val="000000"/>
                <w:sz w:val="16"/>
                <w:szCs w:val="16"/>
                <w:highlight w:val="yellow"/>
                <w:lang w:val="sr-Latn-RS"/>
              </w:rPr>
            </w:pPr>
            <w:r w:rsidRPr="003431AA">
              <w:rPr>
                <w:rFonts w:ascii="Arial Narrow" w:hAnsi="Arial Narrow" w:cs="Calibri"/>
                <w:bCs/>
                <w:color w:val="000000"/>
                <w:sz w:val="16"/>
                <w:szCs w:val="16"/>
                <w:lang w:val="sr-Latn-RS"/>
              </w:rPr>
              <w:t>Pravilnikom br. 03/2021 o regrutaciji, ispitu, imenovanju i ponovnom imenovanju sudija koje je Savet usvojio tokom 2021. godine utvrđuju se sve procedure, uključuju</w:t>
            </w:r>
            <w:r w:rsidR="00816ED9" w:rsidRPr="003431AA">
              <w:rPr>
                <w:rFonts w:ascii="Arial Narrow" w:hAnsi="Arial Narrow" w:cs="Calibri"/>
                <w:bCs/>
                <w:color w:val="000000"/>
                <w:sz w:val="16"/>
                <w:szCs w:val="16"/>
                <w:lang w:val="sr-Latn-RS"/>
              </w:rPr>
              <w:t>ć</w:t>
            </w:r>
            <w:r w:rsidRPr="003431AA">
              <w:rPr>
                <w:rFonts w:ascii="Arial Narrow" w:hAnsi="Arial Narrow" w:cs="Calibri"/>
                <w:bCs/>
                <w:color w:val="000000"/>
                <w:sz w:val="16"/>
                <w:szCs w:val="16"/>
                <w:lang w:val="sr-Latn-RS"/>
              </w:rPr>
              <w:t>i procedure i na</w:t>
            </w:r>
            <w:r w:rsidRPr="003431AA">
              <w:rPr>
                <w:rFonts w:ascii="Arial Narrow" w:hAnsi="Arial Narrow" w:cs="Arial Narrow"/>
                <w:bCs/>
                <w:color w:val="000000"/>
                <w:sz w:val="16"/>
                <w:szCs w:val="16"/>
                <w:lang w:val="sr-Latn-RS"/>
              </w:rPr>
              <w:t>č</w:t>
            </w:r>
            <w:r w:rsidRPr="003431AA">
              <w:rPr>
                <w:rFonts w:ascii="Arial Narrow" w:hAnsi="Arial Narrow" w:cs="Calibri"/>
                <w:bCs/>
                <w:color w:val="000000"/>
                <w:sz w:val="16"/>
                <w:szCs w:val="16"/>
                <w:lang w:val="sr-Latn-RS"/>
              </w:rPr>
              <w:t>in sastavljanja pitanja i kvalifikacioni tekst za nove sudije. Celokupna procedura koja se vodi za kvalifikacioni test u skladu sa Pravilnikom, pra</w:t>
            </w:r>
            <w:r w:rsidR="00816ED9" w:rsidRPr="003431AA">
              <w:rPr>
                <w:rFonts w:ascii="Arial Narrow" w:hAnsi="Arial Narrow" w:cs="Calibri"/>
                <w:bCs/>
                <w:color w:val="000000"/>
                <w:sz w:val="16"/>
                <w:szCs w:val="16"/>
                <w:lang w:val="sr-Latn-RS"/>
              </w:rPr>
              <w:t>ć</w:t>
            </w:r>
            <w:r w:rsidRPr="003431AA">
              <w:rPr>
                <w:rFonts w:ascii="Arial Narrow" w:hAnsi="Arial Narrow" w:cs="Calibri"/>
                <w:bCs/>
                <w:color w:val="000000"/>
                <w:sz w:val="16"/>
                <w:szCs w:val="16"/>
                <w:lang w:val="sr-Latn-RS"/>
              </w:rPr>
              <w:t>ena je i prate je međunarodne i doma</w:t>
            </w:r>
            <w:r w:rsidR="00816ED9" w:rsidRPr="003431AA">
              <w:rPr>
                <w:rFonts w:ascii="Arial Narrow" w:hAnsi="Arial Narrow" w:cs="Calibri"/>
                <w:bCs/>
                <w:color w:val="000000"/>
                <w:sz w:val="16"/>
                <w:szCs w:val="16"/>
                <w:lang w:val="sr-Latn-RS"/>
              </w:rPr>
              <w:t>ć</w:t>
            </w:r>
            <w:r w:rsidRPr="003431AA">
              <w:rPr>
                <w:rFonts w:ascii="Arial Narrow" w:hAnsi="Arial Narrow" w:cs="Calibri"/>
                <w:bCs/>
                <w:color w:val="000000"/>
                <w:sz w:val="16"/>
                <w:szCs w:val="16"/>
                <w:lang w:val="sr-Latn-RS"/>
              </w:rPr>
              <w:t>e organizacije, uklju</w:t>
            </w:r>
            <w:r w:rsidRPr="003431AA">
              <w:rPr>
                <w:rFonts w:ascii="Arial Narrow" w:hAnsi="Arial Narrow" w:cs="Arial Narrow"/>
                <w:bCs/>
                <w:color w:val="000000"/>
                <w:sz w:val="16"/>
                <w:szCs w:val="16"/>
                <w:lang w:val="sr-Latn-RS"/>
              </w:rPr>
              <w:t>č</w:t>
            </w:r>
            <w:r w:rsidRPr="003431AA">
              <w:rPr>
                <w:rFonts w:ascii="Arial Narrow" w:hAnsi="Arial Narrow" w:cs="Calibri"/>
                <w:bCs/>
                <w:color w:val="000000"/>
                <w:sz w:val="16"/>
                <w:szCs w:val="16"/>
                <w:lang w:val="sr-Latn-RS"/>
              </w:rPr>
              <w:t>uju</w:t>
            </w:r>
            <w:r w:rsidR="00816ED9" w:rsidRPr="003431AA">
              <w:rPr>
                <w:rFonts w:ascii="Arial Narrow" w:hAnsi="Arial Narrow" w:cs="Calibri"/>
                <w:bCs/>
                <w:color w:val="000000"/>
                <w:sz w:val="16"/>
                <w:szCs w:val="16"/>
                <w:lang w:val="sr-Latn-RS"/>
              </w:rPr>
              <w:t>ć</w:t>
            </w:r>
            <w:r w:rsidRPr="003431AA">
              <w:rPr>
                <w:rFonts w:ascii="Arial Narrow" w:hAnsi="Arial Narrow" w:cs="Calibri"/>
                <w:bCs/>
                <w:color w:val="000000"/>
                <w:sz w:val="16"/>
                <w:szCs w:val="16"/>
                <w:lang w:val="sr-Latn-RS"/>
              </w:rPr>
              <w:t>i i civilno dru</w:t>
            </w:r>
            <w:r w:rsidRPr="003431AA">
              <w:rPr>
                <w:rFonts w:ascii="Arial Narrow" w:hAnsi="Arial Narrow" w:cs="Arial Narrow"/>
                <w:bCs/>
                <w:color w:val="000000"/>
                <w:sz w:val="16"/>
                <w:szCs w:val="16"/>
                <w:lang w:val="sr-Latn-RS"/>
              </w:rPr>
              <w:t>š</w:t>
            </w:r>
            <w:r w:rsidRPr="003431AA">
              <w:rPr>
                <w:rFonts w:ascii="Arial Narrow" w:hAnsi="Arial Narrow" w:cs="Calibri"/>
                <w:bCs/>
                <w:color w:val="000000"/>
                <w:sz w:val="16"/>
                <w:szCs w:val="16"/>
                <w:lang w:val="sr-Latn-RS"/>
              </w:rPr>
              <w:t>tvo. Isti su bili zadovoljni ovim postupkom i nisu imali primedbe ili sugestije.</w:t>
            </w:r>
            <w:r w:rsidR="00CB4A89" w:rsidRPr="003431AA">
              <w:rPr>
                <w:rStyle w:val="FootnoteReference"/>
                <w:rFonts w:ascii="Arial Narrow" w:hAnsi="Arial Narrow" w:cs="Calibri"/>
                <w:color w:val="000000"/>
                <w:sz w:val="16"/>
                <w:szCs w:val="16"/>
                <w:lang w:val="sr-Latn-RS"/>
              </w:rPr>
              <w:footnoteReference w:id="98"/>
            </w:r>
          </w:p>
        </w:tc>
      </w:tr>
      <w:tr w:rsidR="00CB4A89" w:rsidRPr="003431AA" w14:paraId="1DA27FD3" w14:textId="77777777" w:rsidTr="008C5651">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D2C32B"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nil"/>
              <w:left w:val="nil"/>
              <w:bottom w:val="single" w:sz="4" w:space="0" w:color="auto"/>
              <w:right w:val="single" w:sz="4" w:space="0" w:color="auto"/>
            </w:tcBorders>
            <w:shd w:val="clear" w:color="auto" w:fill="FFC000"/>
            <w:vAlign w:val="bottom"/>
            <w:hideMark/>
          </w:tcPr>
          <w:p w14:paraId="3095F6DA" w14:textId="67A6126B"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Unapređenje sigurne baze podataka sa pitanjima za kvalifikacioni test i pismeni test sa automatskim odabirom pitanja za izbor novih tužilaca.</w:t>
            </w:r>
          </w:p>
        </w:tc>
        <w:tc>
          <w:tcPr>
            <w:tcW w:w="749" w:type="dxa"/>
            <w:tcBorders>
              <w:top w:val="nil"/>
              <w:left w:val="nil"/>
              <w:bottom w:val="single" w:sz="4" w:space="0" w:color="auto"/>
              <w:right w:val="single" w:sz="4" w:space="0" w:color="auto"/>
            </w:tcBorders>
            <w:shd w:val="clear" w:color="auto" w:fill="FFC000"/>
            <w:vAlign w:val="center"/>
            <w:hideMark/>
          </w:tcPr>
          <w:p w14:paraId="042BE5D0"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231C08A9" w14:textId="5B88F8B8"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FFC000"/>
            <w:vAlign w:val="center"/>
            <w:hideMark/>
          </w:tcPr>
          <w:p w14:paraId="0584FE0C" w14:textId="01E23853"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Sigurna baza podataka sa pitanjima je funkcionalna</w:t>
            </w:r>
          </w:p>
        </w:tc>
        <w:tc>
          <w:tcPr>
            <w:tcW w:w="6480" w:type="dxa"/>
            <w:gridSpan w:val="5"/>
            <w:tcBorders>
              <w:top w:val="nil"/>
              <w:left w:val="nil"/>
              <w:bottom w:val="single" w:sz="4" w:space="0" w:color="auto"/>
              <w:right w:val="single" w:sz="4" w:space="0" w:color="auto"/>
            </w:tcBorders>
            <w:shd w:val="clear" w:color="auto" w:fill="FFC000"/>
            <w:vAlign w:val="center"/>
          </w:tcPr>
          <w:p w14:paraId="3E9CAA7E" w14:textId="77D1C831" w:rsidR="00CA1F1D" w:rsidRPr="003431AA" w:rsidRDefault="00CA1F1D"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Prema novom Pravilniku TSK-a o regrutaciji tužilaca, poboljšana je bezbednost baze pitanja, jer se test sastavlja na dan</w:t>
            </w:r>
            <w:r w:rsidR="00B7137C" w:rsidRPr="003431AA">
              <w:rPr>
                <w:rFonts w:ascii="Arial Narrow" w:eastAsia="Times New Roman" w:hAnsi="Arial Narrow" w:cs="Arial"/>
                <w:color w:val="000000"/>
                <w:sz w:val="16"/>
                <w:szCs w:val="16"/>
                <w:lang w:val="sr-Latn-RS"/>
              </w:rPr>
              <w:t xml:space="preserve"> održavanja</w:t>
            </w:r>
            <w:r w:rsidRPr="003431AA">
              <w:rPr>
                <w:rFonts w:ascii="Arial Narrow" w:eastAsia="Times New Roman" w:hAnsi="Arial Narrow" w:cs="Arial"/>
                <w:color w:val="000000"/>
                <w:sz w:val="16"/>
                <w:szCs w:val="16"/>
                <w:lang w:val="sr-Latn-RS"/>
              </w:rPr>
              <w:t xml:space="preserve"> ispita.</w:t>
            </w:r>
          </w:p>
          <w:p w14:paraId="5876BC82" w14:textId="77777777" w:rsidR="00CB4A89" w:rsidRPr="003431AA" w:rsidRDefault="00CB4A89" w:rsidP="00CB4A89">
            <w:pPr>
              <w:spacing w:after="0" w:line="240" w:lineRule="auto"/>
              <w:rPr>
                <w:rFonts w:ascii="Arial Narrow" w:eastAsia="Times New Roman" w:hAnsi="Arial Narrow" w:cs="Arial"/>
                <w:color w:val="000000"/>
                <w:sz w:val="16"/>
                <w:szCs w:val="16"/>
                <w:lang w:val="sr-Latn-RS"/>
              </w:rPr>
            </w:pPr>
          </w:p>
          <w:p w14:paraId="0A35D9B8" w14:textId="25D9EA5E" w:rsidR="00B7137C" w:rsidRPr="003431AA" w:rsidRDefault="00B7137C"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okviru informacionog sistema za upravljanje predmetima tužilaštva, razvijen je modul testa koji omogu</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ava automatski izbor pitanja kvalifikacionog test, a po zavr</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etku kandidat se obaveštava o osvojenim bodovima. Sistem je funkcionalan i spreman za sprovođenje.</w:t>
            </w:r>
          </w:p>
          <w:p w14:paraId="21F68F4E" w14:textId="77777777" w:rsidR="00B7137C" w:rsidRPr="003431AA" w:rsidRDefault="00B7137C" w:rsidP="00CB4A89">
            <w:pPr>
              <w:spacing w:after="0" w:line="240" w:lineRule="auto"/>
              <w:rPr>
                <w:rFonts w:ascii="Arial Narrow" w:eastAsia="Times New Roman" w:hAnsi="Arial Narrow" w:cs="Arial"/>
                <w:color w:val="000000"/>
                <w:sz w:val="16"/>
                <w:szCs w:val="16"/>
                <w:lang w:val="sr-Latn-RS"/>
              </w:rPr>
            </w:pPr>
          </w:p>
          <w:p w14:paraId="60FD200E" w14:textId="2175FDEC" w:rsidR="00B7137C" w:rsidRPr="003431AA" w:rsidRDefault="00B7137C"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Na poslednjem konkursu za regrutaciju državnog tužioca ovaj sistem nije primenjen zbog velikog broja prijavljenih kandidata i nismo bili u mogu</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nosti da obezbedimo neophodnu opremu (laptop) za sve kandidate.</w:t>
            </w:r>
          </w:p>
          <w:p w14:paraId="5A12C87E" w14:textId="73781651" w:rsidR="00B7137C" w:rsidRPr="003431AA" w:rsidRDefault="00B7137C" w:rsidP="00CB4A89">
            <w:pPr>
              <w:spacing w:after="0" w:line="240" w:lineRule="auto"/>
              <w:rPr>
                <w:rFonts w:ascii="Arial Narrow" w:eastAsia="Times New Roman" w:hAnsi="Arial Narrow" w:cs="Arial"/>
                <w:color w:val="000000"/>
                <w:sz w:val="16"/>
                <w:szCs w:val="16"/>
                <w:lang w:val="sr-Latn-RS"/>
              </w:rPr>
            </w:pPr>
          </w:p>
        </w:tc>
      </w:tr>
      <w:tr w:rsidR="00CB4A89" w:rsidRPr="003431AA" w14:paraId="46241520" w14:textId="77777777" w:rsidTr="00826C1D">
        <w:trPr>
          <w:trHeight w:val="145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0E8EFA"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14</w:t>
            </w:r>
          </w:p>
        </w:tc>
        <w:tc>
          <w:tcPr>
            <w:tcW w:w="2736" w:type="dxa"/>
            <w:tcBorders>
              <w:top w:val="nil"/>
              <w:left w:val="nil"/>
              <w:bottom w:val="single" w:sz="4" w:space="0" w:color="auto"/>
              <w:right w:val="single" w:sz="4" w:space="0" w:color="auto"/>
            </w:tcBorders>
            <w:shd w:val="clear" w:color="auto" w:fill="FF0000"/>
            <w:vAlign w:val="bottom"/>
            <w:hideMark/>
          </w:tcPr>
          <w:p w14:paraId="0F8FF80C" w14:textId="2E1617C9"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Podzakonski akt čija je izrada predložena (gore u preporuci za SSK) sadrži strukturiranu metodologiju za ocenu pismenog testa koja uključuje upotrebu modela odgovora podržanih matricom rezultata.  </w:t>
            </w:r>
          </w:p>
        </w:tc>
        <w:tc>
          <w:tcPr>
            <w:tcW w:w="749" w:type="dxa"/>
            <w:tcBorders>
              <w:top w:val="nil"/>
              <w:left w:val="nil"/>
              <w:bottom w:val="single" w:sz="4" w:space="0" w:color="auto"/>
              <w:right w:val="single" w:sz="4" w:space="0" w:color="auto"/>
            </w:tcBorders>
            <w:shd w:val="clear" w:color="auto" w:fill="FF0000"/>
            <w:vAlign w:val="center"/>
            <w:hideMark/>
          </w:tcPr>
          <w:p w14:paraId="212B9524"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20054312" w14:textId="42DF2D99"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SSK                 </w:t>
            </w:r>
          </w:p>
        </w:tc>
        <w:tc>
          <w:tcPr>
            <w:tcW w:w="2822" w:type="dxa"/>
            <w:tcBorders>
              <w:top w:val="nil"/>
              <w:left w:val="nil"/>
              <w:bottom w:val="single" w:sz="4" w:space="0" w:color="auto"/>
              <w:right w:val="single" w:sz="4" w:space="0" w:color="auto"/>
            </w:tcBorders>
            <w:shd w:val="clear" w:color="auto" w:fill="FF0000"/>
            <w:vAlign w:val="center"/>
            <w:hideMark/>
          </w:tcPr>
          <w:p w14:paraId="04EADDD6" w14:textId="3BD4C0E8" w:rsidR="00CB4A89" w:rsidRPr="003431AA" w:rsidRDefault="00CB4A89" w:rsidP="00CB4A89">
            <w:pPr>
              <w:rPr>
                <w:rFonts w:ascii="Arial Narrow" w:eastAsia="Times New Roman" w:hAnsi="Arial Narrow" w:cs="Arial"/>
                <w:sz w:val="16"/>
                <w:szCs w:val="16"/>
                <w:lang w:val="sr-Latn-RS"/>
              </w:rPr>
            </w:pPr>
            <w:r w:rsidRPr="003431AA">
              <w:rPr>
                <w:rFonts w:ascii="Arial Narrow" w:hAnsi="Arial Narrow" w:cs="Calibri"/>
                <w:sz w:val="16"/>
                <w:szCs w:val="16"/>
                <w:lang w:val="sr-Latn-RS"/>
              </w:rPr>
              <w:t>Usvojen podzakonski akt.</w:t>
            </w:r>
          </w:p>
        </w:tc>
        <w:tc>
          <w:tcPr>
            <w:tcW w:w="6480" w:type="dxa"/>
            <w:gridSpan w:val="5"/>
            <w:tcBorders>
              <w:top w:val="nil"/>
              <w:left w:val="nil"/>
              <w:bottom w:val="single" w:sz="4" w:space="0" w:color="auto"/>
              <w:right w:val="single" w:sz="4" w:space="0" w:color="auto"/>
            </w:tcBorders>
            <w:shd w:val="clear" w:color="auto" w:fill="FF0000"/>
            <w:vAlign w:val="center"/>
          </w:tcPr>
          <w:p w14:paraId="414D1B7B" w14:textId="4696EC16" w:rsidR="00B7137C" w:rsidRPr="003431AA" w:rsidRDefault="00B7137C" w:rsidP="00CB4A8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Stupanjem na snagu Pravilnika br. 03/2021 o regrutaciji, ispitu, imenovanju I ponovnom imenovanju sudija, usvojenog od strane Saveta tokom 2021. godine, za sve završene procese, SSK je dobio pozitivne ocene kako od doma</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ih tako i od me</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unarodnih organizacija.</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99"/>
            </w:r>
          </w:p>
        </w:tc>
      </w:tr>
      <w:tr w:rsidR="00CB4A89" w:rsidRPr="003431AA" w14:paraId="1F1FFF6F" w14:textId="77777777" w:rsidTr="00F34232">
        <w:trPr>
          <w:trHeight w:val="6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4B457D"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nil"/>
              <w:left w:val="nil"/>
              <w:bottom w:val="single" w:sz="4" w:space="0" w:color="auto"/>
              <w:right w:val="single" w:sz="4" w:space="0" w:color="auto"/>
            </w:tcBorders>
            <w:shd w:val="clear" w:color="auto" w:fill="0070C0"/>
            <w:vAlign w:val="bottom"/>
            <w:hideMark/>
          </w:tcPr>
          <w:p w14:paraId="6FB5B695" w14:textId="1FC32795"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Unaprediti strukturisanu metodologiju za ocenu pismenog testa koja uključuje upotrebu modela odgovora podržanih matricom rezultata.</w:t>
            </w:r>
          </w:p>
        </w:tc>
        <w:tc>
          <w:tcPr>
            <w:tcW w:w="749" w:type="dxa"/>
            <w:tcBorders>
              <w:top w:val="nil"/>
              <w:left w:val="nil"/>
              <w:bottom w:val="single" w:sz="4" w:space="0" w:color="auto"/>
              <w:right w:val="single" w:sz="4" w:space="0" w:color="auto"/>
            </w:tcBorders>
            <w:shd w:val="clear" w:color="auto" w:fill="0070C0"/>
            <w:vAlign w:val="center"/>
            <w:hideMark/>
          </w:tcPr>
          <w:p w14:paraId="292A5ACE"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58EA613C" w14:textId="099C1E4E"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0070C0"/>
            <w:vAlign w:val="center"/>
            <w:hideMark/>
          </w:tcPr>
          <w:p w14:paraId="32A110D1" w14:textId="43CC4735"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Nova metodologija je funkcionalna</w:t>
            </w:r>
          </w:p>
        </w:tc>
        <w:tc>
          <w:tcPr>
            <w:tcW w:w="6480" w:type="dxa"/>
            <w:gridSpan w:val="5"/>
            <w:tcBorders>
              <w:top w:val="nil"/>
              <w:left w:val="nil"/>
              <w:bottom w:val="single" w:sz="4" w:space="0" w:color="auto"/>
              <w:right w:val="single" w:sz="4" w:space="0" w:color="auto"/>
            </w:tcBorders>
            <w:shd w:val="clear" w:color="auto" w:fill="0070C0"/>
            <w:vAlign w:val="center"/>
          </w:tcPr>
          <w:p w14:paraId="680EE97B" w14:textId="40FEA8AA" w:rsidR="00B7137C" w:rsidRPr="003431AA" w:rsidRDefault="00B7137C"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Prema novom pravilniku TSK-a, za kvalifikacioni test se koriste modeli odgovora, dok za pismeni test postoji poseban jedinstveni obrazac koji detaljno precizira način na koji </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e se test vrednovati i </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ta se o</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ekuje od odgovora kandidata s obzirom na to da su u pismenoj formi.</w:t>
            </w:r>
          </w:p>
        </w:tc>
      </w:tr>
      <w:tr w:rsidR="00CB4A89" w:rsidRPr="003431AA" w14:paraId="0E7D7406" w14:textId="77777777" w:rsidTr="00792BE6">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970072"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20F8D4F5" w14:textId="7C198F13"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Podzakonski akt čija je izrada predložena (gore u preporuci za SSK) predviđa metodologije ispitivanja zasnovane na kompetencijama  (competency based questioning) i, između ostalog, koncept igre po ulogama u procesu izbora novih sudija, gde se kandidat suočava sa stvarnim životnim problemima, kao deo testiranja kriterijuma za izbor.  </w:t>
            </w:r>
          </w:p>
        </w:tc>
        <w:tc>
          <w:tcPr>
            <w:tcW w:w="749" w:type="dxa"/>
            <w:tcBorders>
              <w:top w:val="nil"/>
              <w:left w:val="nil"/>
              <w:bottom w:val="single" w:sz="4" w:space="0" w:color="auto"/>
              <w:right w:val="single" w:sz="4" w:space="0" w:color="auto"/>
            </w:tcBorders>
            <w:shd w:val="clear" w:color="000000" w:fill="FF0000"/>
            <w:vAlign w:val="center"/>
            <w:hideMark/>
          </w:tcPr>
          <w:p w14:paraId="050E6FAF"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0000"/>
            <w:vAlign w:val="center"/>
            <w:hideMark/>
          </w:tcPr>
          <w:p w14:paraId="15DF344A" w14:textId="0E014489"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SSK                 </w:t>
            </w:r>
          </w:p>
        </w:tc>
        <w:tc>
          <w:tcPr>
            <w:tcW w:w="2822" w:type="dxa"/>
            <w:tcBorders>
              <w:top w:val="nil"/>
              <w:left w:val="nil"/>
              <w:bottom w:val="single" w:sz="4" w:space="0" w:color="auto"/>
              <w:right w:val="single" w:sz="4" w:space="0" w:color="auto"/>
            </w:tcBorders>
            <w:shd w:val="clear" w:color="000000" w:fill="FF0000"/>
            <w:vAlign w:val="center"/>
            <w:hideMark/>
          </w:tcPr>
          <w:p w14:paraId="2EE5B8B3" w14:textId="7B7D806E"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podzakonski akt.</w:t>
            </w:r>
          </w:p>
        </w:tc>
        <w:tc>
          <w:tcPr>
            <w:tcW w:w="6480" w:type="dxa"/>
            <w:gridSpan w:val="5"/>
            <w:tcBorders>
              <w:top w:val="nil"/>
              <w:left w:val="nil"/>
              <w:bottom w:val="single" w:sz="4" w:space="0" w:color="auto"/>
              <w:right w:val="single" w:sz="4" w:space="0" w:color="auto"/>
            </w:tcBorders>
            <w:shd w:val="clear" w:color="000000" w:fill="FF0000"/>
            <w:vAlign w:val="center"/>
            <w:hideMark/>
          </w:tcPr>
          <w:p w14:paraId="4F8CB59F" w14:textId="77777777" w:rsidR="00CB4A89" w:rsidRPr="003431AA" w:rsidRDefault="00CB4A89" w:rsidP="00CB4A89">
            <w:pPr>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Sadašnji pravilnik ne predviđa ovu metodologiju.</w:t>
            </w:r>
          </w:p>
          <w:p w14:paraId="3DEB7F3F" w14:textId="165C1F6D" w:rsidR="00CB4A89" w:rsidRPr="003431AA" w:rsidRDefault="00CB4A89" w:rsidP="00CB4A8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Stupanjem na snagu Pravilnika br. 03/2021 o regrutaciji, ispitu, imenovanju i ponovnom imenovanju sudija usvojenog od strane Saveta tokom 2021. godine, svi završeni procesi SSK-a dobili su pozitivne ocene kako od doma</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ih tako i od me</w:t>
            </w:r>
            <w:r w:rsidRPr="003431AA">
              <w:rPr>
                <w:rFonts w:ascii="Arial Narrow" w:hAnsi="Arial Narrow" w:cs="Arial Narrow"/>
                <w:color w:val="000000"/>
                <w:sz w:val="16"/>
                <w:szCs w:val="16"/>
                <w:lang w:val="sr-Latn-RS"/>
              </w:rPr>
              <w:t>đ</w:t>
            </w:r>
            <w:r w:rsidRPr="003431AA">
              <w:rPr>
                <w:rFonts w:ascii="Arial Narrow" w:hAnsi="Arial Narrow" w:cs="Calibri"/>
                <w:color w:val="000000"/>
                <w:sz w:val="16"/>
                <w:szCs w:val="16"/>
                <w:lang w:val="sr-Latn-RS"/>
              </w:rPr>
              <w:t>unarodnih organizacija.</w:t>
            </w:r>
            <w:r w:rsidRPr="003431AA">
              <w:rPr>
                <w:rStyle w:val="FootnoteReference"/>
                <w:rFonts w:ascii="Arial Narrow" w:hAnsi="Arial Narrow" w:cs="Calibri"/>
                <w:color w:val="000000"/>
                <w:sz w:val="16"/>
                <w:szCs w:val="16"/>
                <w:lang w:val="sr-Latn-RS"/>
              </w:rPr>
              <w:footnoteReference w:id="100"/>
            </w:r>
          </w:p>
        </w:tc>
      </w:tr>
      <w:tr w:rsidR="00CB4A89" w:rsidRPr="003431AA" w14:paraId="112878C7" w14:textId="77777777" w:rsidTr="00F34232">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BF60"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7F32C4BA" w14:textId="4A3F9309"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Podzakonski akt čija je izrada predložena (gore u preporuci za SSK) predviđa metodologije ispitivanja zasnovane na kompetencijama  (competency based questioning) i, između ostalog, koncept igre po ulogama u procesu izbora novih tužilaca, gde se kandidat suočava sa stvarnim životnim problemima, kao deo testiranja kriterijuma za izbor.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59B20157"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CEA447E" w14:textId="7B260F34"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6252601A" w14:textId="01929D9B"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Odobreni podzakonski akt.</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0D3DA67B" w14:textId="5AF6B00C" w:rsidR="00CB4A89" w:rsidRPr="003431AA" w:rsidRDefault="00CB4A89" w:rsidP="00CB4A89">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Nova Uredba TSK-a predvidela je ocenu na osnovu kompetentnosti tokom usmenog intervjua  (Član 27).</w:t>
            </w:r>
          </w:p>
        </w:tc>
      </w:tr>
      <w:tr w:rsidR="00CB4A89" w:rsidRPr="003431AA" w14:paraId="1A68B5EE"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AE37B1" w14:textId="77777777" w:rsidR="00CB4A89" w:rsidRPr="003431AA" w:rsidRDefault="00CB4A89" w:rsidP="00CB4A8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auto" w:fill="0070C0"/>
            <w:vAlign w:val="center"/>
            <w:hideMark/>
          </w:tcPr>
          <w:p w14:paraId="2E9B737E" w14:textId="64B6FF53"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novog Pravilnika</w:t>
            </w:r>
            <w:r w:rsidR="00DB14E2" w:rsidRPr="003431AA">
              <w:rPr>
                <w:rFonts w:ascii="Arial Narrow" w:hAnsi="Arial Narrow" w:cs="Calibri"/>
                <w:sz w:val="16"/>
                <w:szCs w:val="16"/>
                <w:lang w:val="sr-Latn-RS"/>
              </w:rPr>
              <w:t xml:space="preserve"> </w:t>
            </w:r>
            <w:r w:rsidRPr="003431AA">
              <w:rPr>
                <w:rFonts w:ascii="Arial Narrow" w:hAnsi="Arial Narrow" w:cs="Calibri"/>
                <w:sz w:val="16"/>
                <w:szCs w:val="16"/>
                <w:lang w:val="sr-Latn-RS"/>
              </w:rPr>
              <w:t xml:space="preserve">o regrutaciji, ispitu, imenovanju, ponovnom imenovanju i premeštaju sudija </w:t>
            </w:r>
          </w:p>
        </w:tc>
        <w:tc>
          <w:tcPr>
            <w:tcW w:w="749" w:type="dxa"/>
            <w:tcBorders>
              <w:top w:val="nil"/>
              <w:left w:val="nil"/>
              <w:bottom w:val="single" w:sz="4" w:space="0" w:color="auto"/>
              <w:right w:val="single" w:sz="4" w:space="0" w:color="auto"/>
            </w:tcBorders>
            <w:shd w:val="clear" w:color="auto" w:fill="0070C0"/>
            <w:vAlign w:val="center"/>
            <w:hideMark/>
          </w:tcPr>
          <w:p w14:paraId="1CAA7BB9" w14:textId="77777777"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53591E9B" w14:textId="7CA0856F" w:rsidR="00CB4A89" w:rsidRPr="003431AA" w:rsidRDefault="00CB4A89" w:rsidP="00CB4A8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auto" w:fill="0070C0"/>
            <w:vAlign w:val="center"/>
            <w:hideMark/>
          </w:tcPr>
          <w:p w14:paraId="1CF7F534" w14:textId="4765FDC2" w:rsidR="00CB4A89" w:rsidRPr="003431AA" w:rsidRDefault="00CB4A89" w:rsidP="00CB4A8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Usvojen je novi Pravilnik o regrutaciji, napredovanju na dužnosti, imenovanju i ponovnom imenovanju sudija. </w:t>
            </w:r>
            <w:r w:rsidRPr="003431AA">
              <w:rPr>
                <w:rFonts w:ascii="Arial Narrow" w:hAnsi="Arial Narrow" w:cs="Calibri"/>
                <w:color w:val="000000"/>
                <w:sz w:val="16"/>
                <w:szCs w:val="16"/>
                <w:lang w:val="sr-Latn-RS"/>
              </w:rPr>
              <w:br/>
              <w:t xml:space="preserve"> </w:t>
            </w:r>
          </w:p>
        </w:tc>
        <w:tc>
          <w:tcPr>
            <w:tcW w:w="6480" w:type="dxa"/>
            <w:gridSpan w:val="5"/>
            <w:tcBorders>
              <w:top w:val="nil"/>
              <w:left w:val="nil"/>
              <w:bottom w:val="single" w:sz="4" w:space="0" w:color="auto"/>
              <w:right w:val="single" w:sz="4" w:space="0" w:color="auto"/>
            </w:tcBorders>
            <w:shd w:val="clear" w:color="auto" w:fill="0070C0"/>
            <w:vAlign w:val="center"/>
          </w:tcPr>
          <w:p w14:paraId="6F869E02" w14:textId="6D94EFB5" w:rsidR="00CB4A89" w:rsidRPr="003431AA" w:rsidRDefault="00984CC7" w:rsidP="00CB4A89">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Pravilnik o regrutaciji je usvojen 2021. godine, dok je Pravilnik br.08/2022 o premeštaju sudija usvojen od strane SSK -a28.07.2022.</w:t>
            </w:r>
            <w:r w:rsidR="00CB4A89" w:rsidRPr="003431AA">
              <w:rPr>
                <w:rStyle w:val="FootnoteReference"/>
                <w:rFonts w:ascii="Arial Narrow" w:hAnsi="Arial Narrow" w:cs="Calibri"/>
                <w:color w:val="000000"/>
                <w:sz w:val="16"/>
                <w:szCs w:val="16"/>
                <w:lang w:val="sr-Latn-RS"/>
              </w:rPr>
              <w:footnoteReference w:id="101"/>
            </w:r>
          </w:p>
        </w:tc>
      </w:tr>
      <w:tr w:rsidR="00984CC7" w:rsidRPr="003431AA" w14:paraId="1E461D83" w14:textId="77777777" w:rsidTr="004821A5">
        <w:trPr>
          <w:trHeight w:val="12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E182109"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nil"/>
              <w:left w:val="nil"/>
              <w:bottom w:val="single" w:sz="4" w:space="0" w:color="auto"/>
              <w:right w:val="single" w:sz="4" w:space="0" w:color="auto"/>
            </w:tcBorders>
            <w:shd w:val="clear" w:color="auto" w:fill="FFC000"/>
            <w:vAlign w:val="bottom"/>
            <w:hideMark/>
          </w:tcPr>
          <w:p w14:paraId="3EB82B3D" w14:textId="5B6DFB3A"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Novi Pravilnik</w:t>
            </w:r>
            <w:r w:rsidR="00DB14E2" w:rsidRPr="003431AA">
              <w:rPr>
                <w:rFonts w:ascii="Arial Narrow" w:hAnsi="Arial Narrow" w:cs="Calibri"/>
                <w:color w:val="000000"/>
                <w:sz w:val="16"/>
                <w:szCs w:val="16"/>
                <w:lang w:val="sr-Latn-RS"/>
              </w:rPr>
              <w:t xml:space="preserve"> </w:t>
            </w:r>
            <w:r w:rsidRPr="003431AA">
              <w:rPr>
                <w:rFonts w:ascii="Arial Narrow" w:hAnsi="Arial Narrow" w:cs="Calibri"/>
                <w:color w:val="000000"/>
                <w:sz w:val="16"/>
                <w:szCs w:val="16"/>
                <w:lang w:val="sr-Latn-RS"/>
              </w:rPr>
              <w:t>o regrutaciji, ispitu, imenovanju, ponovnom imenovanju i premeštaju sudija, između ostalog, uspostavlja postupak angažovanja za praćenje svih faza procesa zapo</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 xml:space="preserve">ljavanja. </w:t>
            </w:r>
          </w:p>
        </w:tc>
        <w:tc>
          <w:tcPr>
            <w:tcW w:w="749" w:type="dxa"/>
            <w:tcBorders>
              <w:top w:val="nil"/>
              <w:left w:val="nil"/>
              <w:bottom w:val="single" w:sz="4" w:space="0" w:color="auto"/>
              <w:right w:val="single" w:sz="4" w:space="0" w:color="auto"/>
            </w:tcBorders>
            <w:shd w:val="clear" w:color="auto" w:fill="FFC000"/>
            <w:vAlign w:val="center"/>
            <w:hideMark/>
          </w:tcPr>
          <w:p w14:paraId="3A5F9C40"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00FA1BF8" w14:textId="7095A6D1"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auto" w:fill="FFC000"/>
            <w:vAlign w:val="center"/>
            <w:hideMark/>
          </w:tcPr>
          <w:p w14:paraId="160FAEF8" w14:textId="3B7443C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Novi Pravilnik sadrži ove elemente.</w:t>
            </w:r>
          </w:p>
        </w:tc>
        <w:tc>
          <w:tcPr>
            <w:tcW w:w="6480" w:type="dxa"/>
            <w:gridSpan w:val="5"/>
            <w:tcBorders>
              <w:top w:val="nil"/>
              <w:left w:val="nil"/>
              <w:bottom w:val="single" w:sz="4" w:space="0" w:color="auto"/>
              <w:right w:val="single" w:sz="4" w:space="0" w:color="auto"/>
            </w:tcBorders>
            <w:shd w:val="clear" w:color="auto" w:fill="FFC000"/>
            <w:vAlign w:val="center"/>
          </w:tcPr>
          <w:p w14:paraId="72B82A92" w14:textId="3E36EAC5" w:rsidR="00B7137C" w:rsidRPr="003431AA" w:rsidRDefault="00B7137C" w:rsidP="00984CC7">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Novim pravilnikom o regrutaciji, napredovanju na dužnosti, imenovanju, ponovnom imenovanju i premeštaju sudija, između ostalog, uspostavljena je procedura angažovanja za pra</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enje svih faza procesa regrutacije.</w:t>
            </w:r>
          </w:p>
        </w:tc>
      </w:tr>
      <w:tr w:rsidR="00984CC7" w:rsidRPr="003431AA" w14:paraId="0685555D" w14:textId="77777777" w:rsidTr="00891879">
        <w:trPr>
          <w:trHeight w:val="10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E6ED35"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w:t>
            </w:r>
          </w:p>
        </w:tc>
        <w:tc>
          <w:tcPr>
            <w:tcW w:w="2736" w:type="dxa"/>
            <w:tcBorders>
              <w:top w:val="nil"/>
              <w:left w:val="nil"/>
              <w:bottom w:val="single" w:sz="4" w:space="0" w:color="auto"/>
              <w:right w:val="single" w:sz="4" w:space="0" w:color="auto"/>
            </w:tcBorders>
            <w:shd w:val="clear" w:color="auto" w:fill="92D050"/>
            <w:vAlign w:val="center"/>
            <w:hideMark/>
          </w:tcPr>
          <w:p w14:paraId="7026A9B9" w14:textId="1AD380E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Savet poziva međunarodne partnere i OCD da nadgledaju sve faze procesa zapošljavanja.</w:t>
            </w:r>
          </w:p>
        </w:tc>
        <w:tc>
          <w:tcPr>
            <w:tcW w:w="749" w:type="dxa"/>
            <w:tcBorders>
              <w:top w:val="nil"/>
              <w:left w:val="nil"/>
              <w:bottom w:val="single" w:sz="4" w:space="0" w:color="auto"/>
              <w:right w:val="single" w:sz="4" w:space="0" w:color="auto"/>
            </w:tcBorders>
            <w:shd w:val="clear" w:color="auto" w:fill="92D050"/>
            <w:vAlign w:val="center"/>
            <w:hideMark/>
          </w:tcPr>
          <w:p w14:paraId="4F77A0C2"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4B53AF79"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164A0324" w14:textId="3B5F1FCC"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306739E5" w14:textId="39F4B0B2"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92D050"/>
            <w:vAlign w:val="center"/>
            <w:hideMark/>
          </w:tcPr>
          <w:p w14:paraId="0324DA6A" w14:textId="126C7451"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Pozivnice objavljene od strane TSK-a</w:t>
            </w:r>
          </w:p>
        </w:tc>
        <w:tc>
          <w:tcPr>
            <w:tcW w:w="6480" w:type="dxa"/>
            <w:gridSpan w:val="5"/>
            <w:tcBorders>
              <w:top w:val="nil"/>
              <w:left w:val="nil"/>
              <w:bottom w:val="single" w:sz="4" w:space="0" w:color="auto"/>
              <w:right w:val="single" w:sz="4" w:space="0" w:color="auto"/>
            </w:tcBorders>
            <w:shd w:val="clear" w:color="auto" w:fill="92D050"/>
            <w:vAlign w:val="center"/>
          </w:tcPr>
          <w:p w14:paraId="37DBCE47" w14:textId="193205EB" w:rsidR="00B7137C" w:rsidRPr="003431AA" w:rsidRDefault="00B7137C"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Međutim, u svakom prethodnom procesu, kao što smo ranije naveli, Savet u svakom procesu regrutacije poziva međunarodne partnere i organizacije civilnog društva da prate sve faze procesa regrutacije. To je takođe urađeno tokom poslednjeg procesa regrutacije, što se može dokazati objavljivanjem godišnjeg izveštaja TSK-a.</w:t>
            </w:r>
          </w:p>
        </w:tc>
      </w:tr>
      <w:tr w:rsidR="00984CC7" w:rsidRPr="003431AA" w14:paraId="22FA0059" w14:textId="77777777" w:rsidTr="00F3423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428738D"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21</w:t>
            </w:r>
          </w:p>
        </w:tc>
        <w:tc>
          <w:tcPr>
            <w:tcW w:w="2736" w:type="dxa"/>
            <w:tcBorders>
              <w:top w:val="nil"/>
              <w:left w:val="nil"/>
              <w:bottom w:val="single" w:sz="4" w:space="0" w:color="auto"/>
              <w:right w:val="single" w:sz="4" w:space="0" w:color="auto"/>
            </w:tcBorders>
            <w:shd w:val="clear" w:color="auto" w:fill="0070C0"/>
            <w:vAlign w:val="center"/>
            <w:hideMark/>
          </w:tcPr>
          <w:p w14:paraId="5EE5CCDA" w14:textId="2AC44CE8"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nove Uredbe o zapošljavanju, unapređenju, imenovanju, ponovnom imenovanju i premeštaju tužilaca</w:t>
            </w:r>
          </w:p>
        </w:tc>
        <w:tc>
          <w:tcPr>
            <w:tcW w:w="749" w:type="dxa"/>
            <w:tcBorders>
              <w:top w:val="nil"/>
              <w:left w:val="nil"/>
              <w:bottom w:val="single" w:sz="4" w:space="0" w:color="auto"/>
              <w:right w:val="single" w:sz="4" w:space="0" w:color="auto"/>
            </w:tcBorders>
            <w:shd w:val="clear" w:color="auto" w:fill="0070C0"/>
            <w:vAlign w:val="center"/>
            <w:hideMark/>
          </w:tcPr>
          <w:p w14:paraId="30F09EDD"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1A0B4BB2" w14:textId="32C7EF71"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TSK</w:t>
            </w:r>
          </w:p>
        </w:tc>
        <w:tc>
          <w:tcPr>
            <w:tcW w:w="2822" w:type="dxa"/>
            <w:tcBorders>
              <w:top w:val="nil"/>
              <w:left w:val="nil"/>
              <w:bottom w:val="single" w:sz="4" w:space="0" w:color="auto"/>
              <w:right w:val="single" w:sz="4" w:space="0" w:color="auto"/>
            </w:tcBorders>
            <w:shd w:val="clear" w:color="auto" w:fill="0070C0"/>
            <w:vAlign w:val="center"/>
            <w:hideMark/>
          </w:tcPr>
          <w:p w14:paraId="3E63A31D" w14:textId="2AB41BCC"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Nova uredba usvojena</w:t>
            </w:r>
          </w:p>
        </w:tc>
        <w:tc>
          <w:tcPr>
            <w:tcW w:w="6480" w:type="dxa"/>
            <w:gridSpan w:val="5"/>
            <w:tcBorders>
              <w:top w:val="nil"/>
              <w:left w:val="nil"/>
              <w:bottom w:val="single" w:sz="4" w:space="0" w:color="auto"/>
              <w:right w:val="single" w:sz="4" w:space="0" w:color="auto"/>
            </w:tcBorders>
            <w:shd w:val="clear" w:color="auto" w:fill="0070C0"/>
            <w:vAlign w:val="center"/>
          </w:tcPr>
          <w:p w14:paraId="0F7552E6" w14:textId="25C47D70"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Nova Uredbabr.02/2022 o regrutaciji, ispitu, imenovanju i ponovnom imenovanju državnih tužilaca usvojena je 27.06.2022.</w:t>
            </w:r>
            <w:r w:rsidRPr="003431AA">
              <w:rPr>
                <w:rStyle w:val="FootnoteReference"/>
                <w:rFonts w:ascii="Arial Narrow" w:eastAsia="Times New Roman" w:hAnsi="Arial Narrow" w:cs="Arial"/>
                <w:color w:val="000000"/>
                <w:sz w:val="16"/>
                <w:szCs w:val="16"/>
                <w:lang w:val="sr-Latn-RS"/>
              </w:rPr>
              <w:footnoteReference w:id="102"/>
            </w:r>
          </w:p>
        </w:tc>
      </w:tr>
      <w:tr w:rsidR="00984CC7" w:rsidRPr="003431AA" w14:paraId="6D4DBE73" w14:textId="77777777" w:rsidTr="00F34232">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EC120C"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6" w:type="dxa"/>
            <w:tcBorders>
              <w:top w:val="nil"/>
              <w:left w:val="nil"/>
              <w:bottom w:val="single" w:sz="4" w:space="0" w:color="auto"/>
              <w:right w:val="single" w:sz="4" w:space="0" w:color="auto"/>
            </w:tcBorders>
            <w:shd w:val="clear" w:color="auto" w:fill="0070C0"/>
            <w:vAlign w:val="center"/>
            <w:hideMark/>
          </w:tcPr>
          <w:p w14:paraId="5A7D4DA5" w14:textId="52A99D6B"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Nova uredba TSK-a o zapošljavanju, unapređenju, imenovanju, ponovnom imenovanju i premeštaju tužilaca predviđa mogućnost uključivanja članova koji nisu tužioci u konkursne komisije. </w:t>
            </w:r>
          </w:p>
        </w:tc>
        <w:tc>
          <w:tcPr>
            <w:tcW w:w="749" w:type="dxa"/>
            <w:tcBorders>
              <w:top w:val="nil"/>
              <w:left w:val="nil"/>
              <w:bottom w:val="single" w:sz="4" w:space="0" w:color="auto"/>
              <w:right w:val="single" w:sz="4" w:space="0" w:color="auto"/>
            </w:tcBorders>
            <w:shd w:val="clear" w:color="auto" w:fill="0070C0"/>
            <w:vAlign w:val="center"/>
            <w:hideMark/>
          </w:tcPr>
          <w:p w14:paraId="14189361"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0DDA9AF3" w14:textId="509E8BA6"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TSK</w:t>
            </w:r>
          </w:p>
        </w:tc>
        <w:tc>
          <w:tcPr>
            <w:tcW w:w="2822" w:type="dxa"/>
            <w:tcBorders>
              <w:top w:val="nil"/>
              <w:left w:val="nil"/>
              <w:bottom w:val="single" w:sz="4" w:space="0" w:color="auto"/>
              <w:right w:val="single" w:sz="4" w:space="0" w:color="auto"/>
            </w:tcBorders>
            <w:shd w:val="clear" w:color="auto" w:fill="0070C0"/>
            <w:vAlign w:val="center"/>
            <w:hideMark/>
          </w:tcPr>
          <w:p w14:paraId="16772449" w14:textId="1DA88732"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Nova uredba sadrži ove elemente.</w:t>
            </w:r>
          </w:p>
        </w:tc>
        <w:tc>
          <w:tcPr>
            <w:tcW w:w="6480" w:type="dxa"/>
            <w:gridSpan w:val="5"/>
            <w:tcBorders>
              <w:top w:val="nil"/>
              <w:left w:val="nil"/>
              <w:bottom w:val="single" w:sz="4" w:space="0" w:color="auto"/>
              <w:right w:val="single" w:sz="4" w:space="0" w:color="auto"/>
            </w:tcBorders>
            <w:shd w:val="clear" w:color="auto" w:fill="0070C0"/>
            <w:vAlign w:val="center"/>
          </w:tcPr>
          <w:p w14:paraId="73B7CD59" w14:textId="227F5886"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Ova aktivnost je rešena u novoj Uredbi o regrutaciji, koja je usvojena 2022. godine (član 7.3).</w:t>
            </w:r>
          </w:p>
        </w:tc>
      </w:tr>
      <w:tr w:rsidR="00D230D2" w:rsidRPr="003431AA" w14:paraId="73627B3C" w14:textId="77777777" w:rsidTr="00D230D2">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A902A00"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6" w:type="dxa"/>
            <w:tcBorders>
              <w:top w:val="nil"/>
              <w:left w:val="nil"/>
              <w:bottom w:val="single" w:sz="4" w:space="0" w:color="auto"/>
              <w:right w:val="single" w:sz="4" w:space="0" w:color="auto"/>
            </w:tcBorders>
            <w:shd w:val="clear" w:color="auto" w:fill="0070C0"/>
            <w:vAlign w:val="center"/>
            <w:hideMark/>
          </w:tcPr>
          <w:p w14:paraId="67A83550" w14:textId="0227ACB5"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br/>
            </w:r>
            <w:r w:rsidRPr="003431AA">
              <w:rPr>
                <w:rFonts w:ascii="Arial Narrow" w:hAnsi="Arial Narrow" w:cs="Calibri"/>
                <w:sz w:val="16"/>
                <w:szCs w:val="16"/>
                <w:lang w:val="sr-Latn-RS"/>
              </w:rPr>
              <w:br/>
              <w:t xml:space="preserve">Razviti operativna uputstva za sve nove i stare članove REC-a. </w:t>
            </w:r>
          </w:p>
        </w:tc>
        <w:tc>
          <w:tcPr>
            <w:tcW w:w="749" w:type="dxa"/>
            <w:tcBorders>
              <w:top w:val="nil"/>
              <w:left w:val="nil"/>
              <w:bottom w:val="single" w:sz="4" w:space="0" w:color="auto"/>
              <w:right w:val="single" w:sz="4" w:space="0" w:color="auto"/>
            </w:tcBorders>
            <w:shd w:val="clear" w:color="auto" w:fill="0070C0"/>
            <w:vAlign w:val="center"/>
            <w:hideMark/>
          </w:tcPr>
          <w:p w14:paraId="3B122CCF" w14:textId="77777777"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434DC682" w14:textId="256599C6" w:rsidR="00D230D2" w:rsidRPr="003431AA" w:rsidRDefault="00984CC7"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2" w:type="dxa"/>
            <w:tcBorders>
              <w:top w:val="nil"/>
              <w:left w:val="nil"/>
              <w:bottom w:val="single" w:sz="4" w:space="0" w:color="auto"/>
              <w:right w:val="single" w:sz="4" w:space="0" w:color="auto"/>
            </w:tcBorders>
            <w:shd w:val="clear" w:color="auto" w:fill="0070C0"/>
            <w:vAlign w:val="center"/>
            <w:hideMark/>
          </w:tcPr>
          <w:p w14:paraId="19C543BE" w14:textId="248B519B" w:rsidR="00D230D2" w:rsidRPr="003431AA" w:rsidRDefault="00984CC7" w:rsidP="00D230D2">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Operativna uputstva su usvojena</w:t>
            </w:r>
            <w:r w:rsidR="00D230D2" w:rsidRPr="003431AA">
              <w:rPr>
                <w:rFonts w:ascii="Arial Narrow" w:eastAsia="Times New Roman" w:hAnsi="Arial Narrow" w:cs="Arial"/>
                <w:sz w:val="16"/>
                <w:szCs w:val="16"/>
                <w:lang w:val="sr-Latn-RS"/>
              </w:rPr>
              <w:t xml:space="preserve">. </w:t>
            </w:r>
          </w:p>
        </w:tc>
        <w:tc>
          <w:tcPr>
            <w:tcW w:w="6480" w:type="dxa"/>
            <w:gridSpan w:val="5"/>
            <w:tcBorders>
              <w:top w:val="nil"/>
              <w:left w:val="nil"/>
              <w:bottom w:val="single" w:sz="4" w:space="0" w:color="auto"/>
              <w:right w:val="single" w:sz="4" w:space="0" w:color="auto"/>
            </w:tcBorders>
            <w:shd w:val="clear" w:color="auto" w:fill="0070C0"/>
            <w:vAlign w:val="center"/>
          </w:tcPr>
          <w:p w14:paraId="3FC493AF" w14:textId="54A0358F" w:rsidR="00D230D2" w:rsidRPr="003431AA" w:rsidRDefault="00984CC7" w:rsidP="00D230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Trenutno, operativni aspekti članova Komisije za regrutaciju su vođeni u skladu sa procedurama Pravilnika o regrutaciji, dok aneksi/obrasci Pravilnika služe za usmeravanje Komisije</w:t>
            </w:r>
            <w:r w:rsidR="00D230D2" w:rsidRPr="003431AA">
              <w:rPr>
                <w:rFonts w:ascii="Arial Narrow" w:eastAsia="Times New Roman" w:hAnsi="Arial Narrow" w:cs="Arial"/>
                <w:color w:val="000000"/>
                <w:sz w:val="16"/>
                <w:szCs w:val="16"/>
                <w:lang w:val="sr-Latn-RS"/>
              </w:rPr>
              <w:t>.</w:t>
            </w:r>
          </w:p>
        </w:tc>
      </w:tr>
      <w:tr w:rsidR="00984CC7" w:rsidRPr="003431AA" w14:paraId="65DD9F29" w14:textId="77777777" w:rsidTr="00792BE6">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41EA4C2"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6" w:type="dxa"/>
            <w:tcBorders>
              <w:top w:val="nil"/>
              <w:left w:val="nil"/>
              <w:bottom w:val="single" w:sz="4" w:space="0" w:color="auto"/>
              <w:right w:val="single" w:sz="4" w:space="0" w:color="auto"/>
            </w:tcBorders>
            <w:shd w:val="clear" w:color="000000" w:fill="FFC000"/>
            <w:vAlign w:val="center"/>
            <w:hideMark/>
          </w:tcPr>
          <w:p w14:paraId="46A378F9" w14:textId="2EC275F9"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Pružanje početne i trajne obuke svim novim i starim članovima REC-a.</w:t>
            </w:r>
          </w:p>
        </w:tc>
        <w:tc>
          <w:tcPr>
            <w:tcW w:w="749" w:type="dxa"/>
            <w:tcBorders>
              <w:top w:val="nil"/>
              <w:left w:val="nil"/>
              <w:bottom w:val="single" w:sz="4" w:space="0" w:color="auto"/>
              <w:right w:val="single" w:sz="4" w:space="0" w:color="auto"/>
            </w:tcBorders>
            <w:shd w:val="clear" w:color="000000" w:fill="FFC000"/>
            <w:vAlign w:val="center"/>
            <w:hideMark/>
          </w:tcPr>
          <w:p w14:paraId="0CEC35E8"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94FCBAC"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0864C1C6" w14:textId="5CDCAFC4"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FFC000"/>
            <w:vAlign w:val="center"/>
            <w:hideMark/>
          </w:tcPr>
          <w:p w14:paraId="1C6A9030" w14:textId="70774FDD"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AP, SSK</w:t>
            </w:r>
          </w:p>
        </w:tc>
        <w:tc>
          <w:tcPr>
            <w:tcW w:w="2822" w:type="dxa"/>
            <w:tcBorders>
              <w:top w:val="nil"/>
              <w:left w:val="nil"/>
              <w:bottom w:val="single" w:sz="4" w:space="0" w:color="auto"/>
              <w:right w:val="single" w:sz="4" w:space="0" w:color="auto"/>
            </w:tcBorders>
            <w:shd w:val="clear" w:color="000000" w:fill="FFC000"/>
            <w:vAlign w:val="center"/>
            <w:hideMark/>
          </w:tcPr>
          <w:p w14:paraId="3F2A5150" w14:textId="753F30B7"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Održane obuke.</w:t>
            </w:r>
          </w:p>
        </w:tc>
        <w:tc>
          <w:tcPr>
            <w:tcW w:w="6480" w:type="dxa"/>
            <w:gridSpan w:val="5"/>
            <w:tcBorders>
              <w:top w:val="nil"/>
              <w:left w:val="nil"/>
              <w:bottom w:val="single" w:sz="4" w:space="0" w:color="auto"/>
              <w:right w:val="single" w:sz="4" w:space="0" w:color="auto"/>
            </w:tcBorders>
            <w:shd w:val="clear" w:color="000000" w:fill="FFC000"/>
            <w:vAlign w:val="center"/>
          </w:tcPr>
          <w:p w14:paraId="557E35AA" w14:textId="69B1D7E6" w:rsidR="00B7137C" w:rsidRPr="003431AA" w:rsidRDefault="00B7137C" w:rsidP="00B713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b/>
                <w:color w:val="000000"/>
                <w:sz w:val="16"/>
                <w:szCs w:val="16"/>
                <w:u w:val="single"/>
                <w:lang w:val="sr-Latn-RS"/>
              </w:rPr>
              <w:t>AP</w:t>
            </w:r>
            <w:r w:rsidRPr="003431AA">
              <w:rPr>
                <w:rFonts w:ascii="Arial Narrow" w:eastAsia="Times New Roman" w:hAnsi="Arial Narrow" w:cs="Arial"/>
                <w:color w:val="000000"/>
                <w:sz w:val="16"/>
                <w:szCs w:val="16"/>
                <w:lang w:val="sr-Latn-RS"/>
              </w:rPr>
              <w:t>: Sprovođenje ove aktivnosti u potpunosti zavisi od zahteva i spremnosti članova SSK-a. Sprovođenje ove mere predstavlja</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izazov za Akademiju jer su programi obuke koji su razvijeni, uključuju</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 aktere sudstva i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tva isklju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ivo usmereni na pove</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anje stru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nih kapaciteta u obavljanju sudijske du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nosti i drugih pravnih funkcija, koji su korisnici obuka po Zakonu o AP- u. Imajući u vidu ove okolnosti i nedostatak praktičnog iskustva za ovu vrstu obuke, AP se angažuje na iznalaženju stručnosti i mogu</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nosti donatorske podr</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ke.</w:t>
            </w:r>
          </w:p>
        </w:tc>
      </w:tr>
      <w:tr w:rsidR="00984CC7" w:rsidRPr="003431AA" w14:paraId="2F9F015D" w14:textId="77777777" w:rsidTr="00792BE6">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2FD106"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25</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F728095" w14:textId="0106AF80"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Novi Pravilnika SK-a o regrutaciji, ispitu, imenovanju i ponovnom imenovanju sudija predviđa duži mandat članova  KZR-a.</w:t>
            </w:r>
          </w:p>
        </w:tc>
        <w:tc>
          <w:tcPr>
            <w:tcW w:w="749" w:type="dxa"/>
            <w:tcBorders>
              <w:top w:val="nil"/>
              <w:left w:val="nil"/>
              <w:bottom w:val="single" w:sz="4" w:space="0" w:color="auto"/>
              <w:right w:val="single" w:sz="4" w:space="0" w:color="auto"/>
            </w:tcBorders>
            <w:shd w:val="clear" w:color="000000" w:fill="FF0000"/>
            <w:vAlign w:val="center"/>
            <w:hideMark/>
          </w:tcPr>
          <w:p w14:paraId="66BBD72E"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4F3AE4A4" w14:textId="423081EA"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000000" w:fill="FF0000"/>
            <w:vAlign w:val="center"/>
            <w:hideMark/>
          </w:tcPr>
          <w:p w14:paraId="216234C2" w14:textId="26C551BC"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Novi Pravilnik sadrži ove elemente.</w:t>
            </w:r>
          </w:p>
        </w:tc>
        <w:tc>
          <w:tcPr>
            <w:tcW w:w="6480" w:type="dxa"/>
            <w:gridSpan w:val="5"/>
            <w:tcBorders>
              <w:top w:val="nil"/>
              <w:left w:val="nil"/>
              <w:bottom w:val="single" w:sz="4" w:space="0" w:color="auto"/>
              <w:right w:val="single" w:sz="4" w:space="0" w:color="auto"/>
            </w:tcBorders>
            <w:shd w:val="clear" w:color="000000" w:fill="FF0000"/>
            <w:vAlign w:val="center"/>
          </w:tcPr>
          <w:p w14:paraId="4F8EAD66" w14:textId="66DFBD87" w:rsidR="00B7137C" w:rsidRPr="003431AA" w:rsidRDefault="00B7137C"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Stupanjem na snagu Pravilnika  br. 03/2021 </w:t>
            </w:r>
            <w:r w:rsidRPr="003431AA">
              <w:rPr>
                <w:rFonts w:ascii="Arial Narrow" w:hAnsi="Arial Narrow" w:cs="Calibri"/>
                <w:color w:val="000000"/>
                <w:sz w:val="16"/>
                <w:szCs w:val="16"/>
                <w:lang w:val="sr-Latn-RS"/>
              </w:rPr>
              <w:t xml:space="preserve">o regrutaciji, ispitu, imenovanju i ponovnom imenovanju sudija, </w:t>
            </w:r>
            <w:r w:rsidR="00DB14E2" w:rsidRPr="003431AA">
              <w:rPr>
                <w:rFonts w:ascii="Arial Narrow" w:hAnsi="Arial Narrow" w:cs="Calibri"/>
                <w:color w:val="000000"/>
                <w:sz w:val="16"/>
                <w:szCs w:val="16"/>
                <w:lang w:val="sr-Latn-RS"/>
              </w:rPr>
              <w:t>usvojenog</w:t>
            </w:r>
            <w:r w:rsidRPr="003431AA">
              <w:rPr>
                <w:rFonts w:ascii="Arial Narrow" w:hAnsi="Arial Narrow" w:cs="Calibri"/>
                <w:color w:val="000000"/>
                <w:sz w:val="16"/>
                <w:szCs w:val="16"/>
                <w:lang w:val="sr-Latn-RS"/>
              </w:rPr>
              <w:t xml:space="preserve"> </w:t>
            </w:r>
            <w:r w:rsidRPr="003431AA">
              <w:rPr>
                <w:rFonts w:ascii="Arial Narrow" w:eastAsia="Times New Roman" w:hAnsi="Arial Narrow" w:cs="Arial"/>
                <w:color w:val="000000"/>
                <w:sz w:val="16"/>
                <w:szCs w:val="16"/>
                <w:lang w:val="sr-Latn-RS"/>
              </w:rPr>
              <w:t>Saveta tokom 2023. godine, u svim završenim procesima, SSK je dobio pozitivne ocene kako od doma</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ih tako i od me</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unarodnih organizacija.</w:t>
            </w:r>
          </w:p>
        </w:tc>
      </w:tr>
      <w:tr w:rsidR="00984CC7" w:rsidRPr="003431AA" w14:paraId="4D32FFD4" w14:textId="77777777" w:rsidTr="000F7BBF">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4286D"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26</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48F96B1" w14:textId="7FB66B7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Nova uredba SSK-a o procesu zapošljavanja imenovanja i ponovnog imenovanja sudija trebalo bi da utvrdi objektivnu i sveobuhvatnu listu kriterijuma za odlučivanje prema kojima SSK može da  primeni preporuke Komisije za imenovanja i obavezu SSK-a, da u pismenoj formi obrazloži odbijanje preporuka Komisije. </w:t>
            </w:r>
          </w:p>
        </w:tc>
        <w:tc>
          <w:tcPr>
            <w:tcW w:w="749" w:type="dxa"/>
            <w:tcBorders>
              <w:top w:val="single" w:sz="4" w:space="0" w:color="auto"/>
              <w:left w:val="nil"/>
              <w:bottom w:val="single" w:sz="4" w:space="0" w:color="auto"/>
              <w:right w:val="single" w:sz="4" w:space="0" w:color="auto"/>
            </w:tcBorders>
            <w:shd w:val="clear" w:color="000000" w:fill="FF0000"/>
            <w:vAlign w:val="center"/>
            <w:hideMark/>
          </w:tcPr>
          <w:p w14:paraId="4394EDE1"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000000" w:fill="FF0000"/>
            <w:vAlign w:val="center"/>
            <w:hideMark/>
          </w:tcPr>
          <w:p w14:paraId="43769898" w14:textId="46D6F1DE"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single" w:sz="4" w:space="0" w:color="auto"/>
              <w:left w:val="nil"/>
              <w:bottom w:val="single" w:sz="4" w:space="0" w:color="auto"/>
              <w:right w:val="single" w:sz="4" w:space="0" w:color="auto"/>
            </w:tcBorders>
            <w:shd w:val="clear" w:color="000000" w:fill="FF0000"/>
            <w:vAlign w:val="center"/>
            <w:hideMark/>
          </w:tcPr>
          <w:p w14:paraId="37C8E07A" w14:textId="73B68D0A"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SSK daje pismena obrazloženja u slučajevima odbijanja preporuka Komisije </w:t>
            </w:r>
          </w:p>
        </w:tc>
        <w:tc>
          <w:tcPr>
            <w:tcW w:w="6480" w:type="dxa"/>
            <w:gridSpan w:val="5"/>
            <w:tcBorders>
              <w:top w:val="single" w:sz="4" w:space="0" w:color="auto"/>
              <w:left w:val="nil"/>
              <w:bottom w:val="single" w:sz="4" w:space="0" w:color="auto"/>
              <w:right w:val="single" w:sz="4" w:space="0" w:color="auto"/>
            </w:tcBorders>
            <w:shd w:val="clear" w:color="000000" w:fill="FF0000"/>
            <w:vAlign w:val="center"/>
          </w:tcPr>
          <w:p w14:paraId="30587952" w14:textId="11A640C1"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p>
        </w:tc>
      </w:tr>
      <w:tr w:rsidR="00984CC7" w:rsidRPr="003431AA" w14:paraId="7FF64C10" w14:textId="77777777" w:rsidTr="000F7BBF">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88D34F8"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27</w:t>
            </w:r>
          </w:p>
        </w:tc>
        <w:tc>
          <w:tcPr>
            <w:tcW w:w="2736" w:type="dxa"/>
            <w:tcBorders>
              <w:top w:val="nil"/>
              <w:left w:val="nil"/>
              <w:bottom w:val="single" w:sz="4" w:space="0" w:color="auto"/>
              <w:right w:val="single" w:sz="4" w:space="0" w:color="auto"/>
            </w:tcBorders>
            <w:shd w:val="clear" w:color="auto" w:fill="FF0000"/>
            <w:vAlign w:val="center"/>
            <w:hideMark/>
          </w:tcPr>
          <w:p w14:paraId="1C35D67A" w14:textId="42610244"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Nova uredba TSK-a o procesu zapošljavanja imenovanja i ponovnog imenovanja tužilaca trebalo bi da utvrdi objektivnu i sveobuhvatnu listu kriterijuma za odlučivanje prema kojima TSK može da dobije da primeni preporuke Komisije za imenovanja i obavezu SSK-a, da u pismenoj formi obrazloži odbijanje preporuka Komisije. </w:t>
            </w:r>
          </w:p>
        </w:tc>
        <w:tc>
          <w:tcPr>
            <w:tcW w:w="749" w:type="dxa"/>
            <w:tcBorders>
              <w:top w:val="nil"/>
              <w:left w:val="nil"/>
              <w:bottom w:val="single" w:sz="4" w:space="0" w:color="auto"/>
              <w:right w:val="single" w:sz="4" w:space="0" w:color="auto"/>
            </w:tcBorders>
            <w:shd w:val="clear" w:color="auto" w:fill="FF0000"/>
            <w:vAlign w:val="center"/>
            <w:hideMark/>
          </w:tcPr>
          <w:p w14:paraId="5871CBA1"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209DBA01" w14:textId="2F3FBC4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TSK</w:t>
            </w:r>
          </w:p>
        </w:tc>
        <w:tc>
          <w:tcPr>
            <w:tcW w:w="2822" w:type="dxa"/>
            <w:tcBorders>
              <w:top w:val="nil"/>
              <w:left w:val="nil"/>
              <w:bottom w:val="single" w:sz="4" w:space="0" w:color="auto"/>
              <w:right w:val="single" w:sz="4" w:space="0" w:color="auto"/>
            </w:tcBorders>
            <w:shd w:val="clear" w:color="auto" w:fill="FF0000"/>
            <w:vAlign w:val="center"/>
            <w:hideMark/>
          </w:tcPr>
          <w:p w14:paraId="5DF57C06" w14:textId="56AE0494"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Usvojena Uredba o izmeni i dopuni Uredbe (02/2013) o procesu zapošljavanja, imenovanja i ponovnog imenovanja tužilaca.</w:t>
            </w:r>
          </w:p>
        </w:tc>
        <w:tc>
          <w:tcPr>
            <w:tcW w:w="6480" w:type="dxa"/>
            <w:gridSpan w:val="5"/>
            <w:tcBorders>
              <w:top w:val="nil"/>
              <w:left w:val="nil"/>
              <w:bottom w:val="single" w:sz="4" w:space="0" w:color="auto"/>
              <w:right w:val="single" w:sz="4" w:space="0" w:color="auto"/>
            </w:tcBorders>
            <w:shd w:val="clear" w:color="auto" w:fill="FF0000"/>
            <w:vAlign w:val="center"/>
          </w:tcPr>
          <w:p w14:paraId="2DA3CCD8" w14:textId="201667A8" w:rsidR="00B7137C" w:rsidRPr="003431AA" w:rsidRDefault="00B7137C"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Ova aktivnost nije adresirana u novoj Uredbi TSK-a o regrutaciji.</w:t>
            </w:r>
          </w:p>
        </w:tc>
      </w:tr>
      <w:tr w:rsidR="00984CC7" w:rsidRPr="003431AA" w14:paraId="6AED2B6B" w14:textId="77777777" w:rsidTr="00210CB8">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D0FA99"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28</w:t>
            </w:r>
          </w:p>
        </w:tc>
        <w:tc>
          <w:tcPr>
            <w:tcW w:w="2736" w:type="dxa"/>
            <w:tcBorders>
              <w:top w:val="nil"/>
              <w:left w:val="nil"/>
              <w:bottom w:val="single" w:sz="4" w:space="0" w:color="auto"/>
              <w:right w:val="single" w:sz="4" w:space="0" w:color="auto"/>
            </w:tcBorders>
            <w:shd w:val="clear" w:color="auto" w:fill="FFC000"/>
            <w:vAlign w:val="center"/>
            <w:hideMark/>
          </w:tcPr>
          <w:p w14:paraId="3A2A91EE" w14:textId="15F798D2"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Izmena i dopuna Zakona o SSK-u tako da predviđa mogućnost </w:t>
            </w:r>
            <w:r w:rsidRPr="003431AA">
              <w:rPr>
                <w:rFonts w:ascii="Arial Narrow" w:hAnsi="Arial Narrow" w:cs="Arial Narrow"/>
                <w:sz w:val="16"/>
                <w:szCs w:val="16"/>
                <w:lang w:val="sr-Latn-RS"/>
              </w:rPr>
              <w:t>ž</w:t>
            </w:r>
            <w:r w:rsidRPr="003431AA">
              <w:rPr>
                <w:rFonts w:ascii="Arial Narrow" w:hAnsi="Arial Narrow" w:cs="Calibri"/>
                <w:sz w:val="16"/>
                <w:szCs w:val="16"/>
                <w:lang w:val="sr-Latn-RS"/>
              </w:rPr>
              <w:t xml:space="preserve">albe Vrhovnom sudu, po ubrzanom postupku, za kandidate nezadovoljne konačnom odlukom o imenovanju od strane SSK-a.  </w:t>
            </w:r>
          </w:p>
        </w:tc>
        <w:tc>
          <w:tcPr>
            <w:tcW w:w="749" w:type="dxa"/>
            <w:tcBorders>
              <w:top w:val="nil"/>
              <w:left w:val="nil"/>
              <w:bottom w:val="single" w:sz="4" w:space="0" w:color="auto"/>
              <w:right w:val="single" w:sz="4" w:space="0" w:color="auto"/>
            </w:tcBorders>
            <w:shd w:val="clear" w:color="auto" w:fill="FFC000"/>
            <w:vAlign w:val="center"/>
            <w:hideMark/>
          </w:tcPr>
          <w:p w14:paraId="0E2D22D8"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749E619A" w14:textId="033DE63F"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SSK</w:t>
            </w:r>
          </w:p>
        </w:tc>
        <w:tc>
          <w:tcPr>
            <w:tcW w:w="2822" w:type="dxa"/>
            <w:tcBorders>
              <w:top w:val="nil"/>
              <w:left w:val="nil"/>
              <w:bottom w:val="single" w:sz="4" w:space="0" w:color="auto"/>
              <w:right w:val="single" w:sz="4" w:space="0" w:color="auto"/>
            </w:tcBorders>
            <w:shd w:val="clear" w:color="auto" w:fill="FFC000"/>
            <w:vAlign w:val="center"/>
            <w:hideMark/>
          </w:tcPr>
          <w:p w14:paraId="7B13466E" w14:textId="1474C903"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Zakon o SSK-u usvojen.</w:t>
            </w:r>
          </w:p>
        </w:tc>
        <w:tc>
          <w:tcPr>
            <w:tcW w:w="6480" w:type="dxa"/>
            <w:gridSpan w:val="5"/>
            <w:tcBorders>
              <w:top w:val="nil"/>
              <w:left w:val="nil"/>
              <w:bottom w:val="single" w:sz="4" w:space="0" w:color="auto"/>
              <w:right w:val="single" w:sz="4" w:space="0" w:color="auto"/>
            </w:tcBorders>
            <w:shd w:val="clear" w:color="auto" w:fill="FFC000"/>
            <w:vAlign w:val="center"/>
          </w:tcPr>
          <w:p w14:paraId="2D81E2F9" w14:textId="2755DF95" w:rsidR="00984CC7" w:rsidRPr="003431AA" w:rsidRDefault="00984CC7" w:rsidP="00984CC7">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Nacrt zakona o izmeni i dopuni Zakona o Sudskom savetu Kosova predviđen je Zakonodavnim programom za 2023. godinu.</w:t>
            </w:r>
          </w:p>
        </w:tc>
      </w:tr>
      <w:tr w:rsidR="00D230D2" w:rsidRPr="003431AA" w14:paraId="61F27F0E" w14:textId="77777777" w:rsidTr="00F92514">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A79438"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29</w:t>
            </w:r>
          </w:p>
        </w:tc>
        <w:tc>
          <w:tcPr>
            <w:tcW w:w="2736" w:type="dxa"/>
            <w:tcBorders>
              <w:top w:val="nil"/>
              <w:left w:val="nil"/>
              <w:bottom w:val="single" w:sz="4" w:space="0" w:color="auto"/>
              <w:right w:val="single" w:sz="4" w:space="0" w:color="auto"/>
            </w:tcBorders>
            <w:shd w:val="clear" w:color="auto" w:fill="FFC000"/>
            <w:vAlign w:val="center"/>
            <w:hideMark/>
          </w:tcPr>
          <w:p w14:paraId="62EDF4FE" w14:textId="0EE9D531"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Izmena i dopuna Zakona o TSK-u tako da predviđa mogućnost </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 xml:space="preserve">albe Vrhovnom sudu, po ubrzanom postupku, za kandidate nezadovoljne konačnom odlukom o imenovanju od strane TSK-a.   </w:t>
            </w:r>
          </w:p>
        </w:tc>
        <w:tc>
          <w:tcPr>
            <w:tcW w:w="749" w:type="dxa"/>
            <w:tcBorders>
              <w:top w:val="nil"/>
              <w:left w:val="nil"/>
              <w:bottom w:val="single" w:sz="4" w:space="0" w:color="auto"/>
              <w:right w:val="single" w:sz="4" w:space="0" w:color="auto"/>
            </w:tcBorders>
            <w:shd w:val="clear" w:color="auto" w:fill="FFC000"/>
            <w:vAlign w:val="center"/>
            <w:hideMark/>
          </w:tcPr>
          <w:p w14:paraId="5DDCAD82" w14:textId="77777777"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75F92A04" w14:textId="0FFD368A" w:rsidR="00D230D2" w:rsidRPr="003431AA" w:rsidRDefault="00984CC7"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 TSK</w:t>
            </w:r>
          </w:p>
        </w:tc>
        <w:tc>
          <w:tcPr>
            <w:tcW w:w="2822" w:type="dxa"/>
            <w:tcBorders>
              <w:top w:val="nil"/>
              <w:left w:val="nil"/>
              <w:bottom w:val="single" w:sz="4" w:space="0" w:color="auto"/>
              <w:right w:val="single" w:sz="4" w:space="0" w:color="auto"/>
            </w:tcBorders>
            <w:shd w:val="clear" w:color="auto" w:fill="FFC000"/>
            <w:vAlign w:val="center"/>
            <w:hideMark/>
          </w:tcPr>
          <w:p w14:paraId="72CDDAD4" w14:textId="4BDDEBF8" w:rsidR="00D230D2" w:rsidRPr="003431AA" w:rsidRDefault="00984CC7"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Zakon o TSK-u je izmenjen.</w:t>
            </w:r>
          </w:p>
        </w:tc>
        <w:tc>
          <w:tcPr>
            <w:tcW w:w="6480" w:type="dxa"/>
            <w:gridSpan w:val="5"/>
            <w:tcBorders>
              <w:top w:val="nil"/>
              <w:left w:val="nil"/>
              <w:bottom w:val="single" w:sz="4" w:space="0" w:color="auto"/>
              <w:right w:val="single" w:sz="4" w:space="0" w:color="auto"/>
            </w:tcBorders>
            <w:shd w:val="clear" w:color="auto" w:fill="FFC000"/>
            <w:vAlign w:val="center"/>
          </w:tcPr>
          <w:p w14:paraId="5E50EF20" w14:textId="6468BC92" w:rsidR="00D230D2" w:rsidRPr="003431AA" w:rsidRDefault="00984CC7" w:rsidP="00D230D2">
            <w:pPr>
              <w:rPr>
                <w:rFonts w:ascii="Arial Narrow" w:hAnsi="Arial Narrow" w:cs="Calibri"/>
                <w:sz w:val="16"/>
                <w:szCs w:val="16"/>
                <w:lang w:val="sr-Latn-RS"/>
              </w:rPr>
            </w:pPr>
            <w:r w:rsidRPr="003431AA">
              <w:rPr>
                <w:rFonts w:ascii="Arial Narrow" w:eastAsia="Times New Roman" w:hAnsi="Arial Narrow" w:cs="Calibri"/>
                <w:sz w:val="16"/>
                <w:szCs w:val="16"/>
                <w:lang w:val="sr-Latn-RS"/>
              </w:rPr>
              <w:t>Nacrt zakona sa izvršenim izmenama usvojen je u Vladi i trenutno se nalazi na razmatranje i usvajanje u Skupštini</w:t>
            </w:r>
          </w:p>
        </w:tc>
      </w:tr>
      <w:tr w:rsidR="00984CC7" w:rsidRPr="003431AA" w14:paraId="4DE43966" w14:textId="77777777" w:rsidTr="00891879">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013386"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30</w:t>
            </w:r>
          </w:p>
        </w:tc>
        <w:tc>
          <w:tcPr>
            <w:tcW w:w="2736" w:type="dxa"/>
            <w:tcBorders>
              <w:top w:val="nil"/>
              <w:left w:val="nil"/>
              <w:bottom w:val="single" w:sz="4" w:space="0" w:color="auto"/>
              <w:right w:val="single" w:sz="4" w:space="0" w:color="auto"/>
            </w:tcBorders>
            <w:shd w:val="clear" w:color="auto" w:fill="FFC000"/>
            <w:vAlign w:val="center"/>
            <w:hideMark/>
          </w:tcPr>
          <w:p w14:paraId="5C2263AF" w14:textId="2DFD24F6"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operativnih smernica za stručnu grupu koja će upravljati postupkom imenovanja tužilaca.</w:t>
            </w:r>
          </w:p>
        </w:tc>
        <w:tc>
          <w:tcPr>
            <w:tcW w:w="749" w:type="dxa"/>
            <w:tcBorders>
              <w:top w:val="nil"/>
              <w:left w:val="nil"/>
              <w:bottom w:val="single" w:sz="4" w:space="0" w:color="auto"/>
              <w:right w:val="single" w:sz="4" w:space="0" w:color="auto"/>
            </w:tcBorders>
            <w:shd w:val="clear" w:color="auto" w:fill="FFC000"/>
            <w:vAlign w:val="center"/>
            <w:hideMark/>
          </w:tcPr>
          <w:p w14:paraId="2E571FC5"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5F6A9152" w14:textId="01FA1326"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FFC000"/>
            <w:vAlign w:val="center"/>
            <w:hideMark/>
          </w:tcPr>
          <w:p w14:paraId="1655DEF1" w14:textId="65A1CD4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Operativne smernice su usvojene.</w:t>
            </w:r>
          </w:p>
        </w:tc>
        <w:tc>
          <w:tcPr>
            <w:tcW w:w="6480" w:type="dxa"/>
            <w:gridSpan w:val="5"/>
            <w:tcBorders>
              <w:top w:val="nil"/>
              <w:left w:val="nil"/>
              <w:bottom w:val="single" w:sz="4" w:space="0" w:color="auto"/>
              <w:right w:val="single" w:sz="4" w:space="0" w:color="auto"/>
            </w:tcBorders>
            <w:shd w:val="clear" w:color="auto" w:fill="FFC000"/>
            <w:vAlign w:val="center"/>
          </w:tcPr>
          <w:p w14:paraId="77568975" w14:textId="1A3EC683" w:rsidR="00B7137C" w:rsidRPr="003431AA" w:rsidRDefault="00B7137C"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Nova usvojena uredba predviđa obrasce za svaki korak procesa regrutacije, a izrada uputstva za Komisiju je planirana.</w:t>
            </w:r>
          </w:p>
        </w:tc>
      </w:tr>
      <w:tr w:rsidR="00984CC7" w:rsidRPr="003431AA" w14:paraId="138D5A18" w14:textId="77777777" w:rsidTr="00B7137C">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7AED79"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31</w:t>
            </w:r>
          </w:p>
        </w:tc>
        <w:tc>
          <w:tcPr>
            <w:tcW w:w="2736" w:type="dxa"/>
            <w:tcBorders>
              <w:top w:val="nil"/>
              <w:left w:val="nil"/>
              <w:bottom w:val="single" w:sz="4" w:space="0" w:color="auto"/>
              <w:right w:val="single" w:sz="4" w:space="0" w:color="auto"/>
            </w:tcBorders>
            <w:shd w:val="clear" w:color="auto" w:fill="0070C0"/>
            <w:vAlign w:val="center"/>
            <w:hideMark/>
          </w:tcPr>
          <w:p w14:paraId="51F5189E" w14:textId="3422D5C9"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Unapređenje obrazaca za komisiju za regrutaciju za ocenu kandidata, s posebnim naglaskom na intervjue</w:t>
            </w:r>
          </w:p>
        </w:tc>
        <w:tc>
          <w:tcPr>
            <w:tcW w:w="749" w:type="dxa"/>
            <w:tcBorders>
              <w:top w:val="nil"/>
              <w:left w:val="nil"/>
              <w:bottom w:val="single" w:sz="4" w:space="0" w:color="auto"/>
              <w:right w:val="single" w:sz="4" w:space="0" w:color="auto"/>
            </w:tcBorders>
            <w:shd w:val="clear" w:color="auto" w:fill="0070C0"/>
            <w:vAlign w:val="center"/>
            <w:hideMark/>
          </w:tcPr>
          <w:p w14:paraId="42BE4130"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17D79579" w14:textId="1C622891"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0070C0"/>
            <w:vAlign w:val="center"/>
            <w:hideMark/>
          </w:tcPr>
          <w:p w14:paraId="448DFDED" w14:textId="2D7BF114"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Ažurirani obrasci</w:t>
            </w:r>
          </w:p>
        </w:tc>
        <w:tc>
          <w:tcPr>
            <w:tcW w:w="6480" w:type="dxa"/>
            <w:gridSpan w:val="5"/>
            <w:tcBorders>
              <w:top w:val="nil"/>
              <w:left w:val="nil"/>
              <w:bottom w:val="single" w:sz="4" w:space="0" w:color="auto"/>
              <w:right w:val="single" w:sz="4" w:space="0" w:color="auto"/>
            </w:tcBorders>
            <w:shd w:val="clear" w:color="auto" w:fill="0070C0"/>
            <w:vAlign w:val="bottom"/>
          </w:tcPr>
          <w:p w14:paraId="16534511" w14:textId="0846C7F3"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prilozima novog Pravilnika TSK-a o regrutaciji tužilaca definisani su obrasci za ocenjivanje kandidata.</w:t>
            </w:r>
          </w:p>
        </w:tc>
      </w:tr>
      <w:tr w:rsidR="00984CC7" w:rsidRPr="003431AA" w14:paraId="14A2706B"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C6180C"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32</w:t>
            </w:r>
          </w:p>
        </w:tc>
        <w:tc>
          <w:tcPr>
            <w:tcW w:w="2736" w:type="dxa"/>
            <w:tcBorders>
              <w:top w:val="nil"/>
              <w:left w:val="nil"/>
              <w:bottom w:val="single" w:sz="4" w:space="0" w:color="auto"/>
              <w:right w:val="single" w:sz="4" w:space="0" w:color="auto"/>
            </w:tcBorders>
            <w:shd w:val="clear" w:color="auto" w:fill="FF0000"/>
            <w:vAlign w:val="center"/>
            <w:hideMark/>
          </w:tcPr>
          <w:p w14:paraId="3A954938" w14:textId="6C92FA53"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Specijalizovane obuke za članove odbora</w:t>
            </w:r>
          </w:p>
        </w:tc>
        <w:tc>
          <w:tcPr>
            <w:tcW w:w="749" w:type="dxa"/>
            <w:tcBorders>
              <w:top w:val="nil"/>
              <w:left w:val="nil"/>
              <w:bottom w:val="single" w:sz="4" w:space="0" w:color="auto"/>
              <w:right w:val="single" w:sz="4" w:space="0" w:color="auto"/>
            </w:tcBorders>
            <w:shd w:val="clear" w:color="auto" w:fill="FF0000"/>
            <w:vAlign w:val="center"/>
            <w:hideMark/>
          </w:tcPr>
          <w:p w14:paraId="0C26C06A"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45B05888" w14:textId="2ECDAC3F"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auto" w:fill="FF0000"/>
            <w:vAlign w:val="center"/>
            <w:hideMark/>
          </w:tcPr>
          <w:p w14:paraId="194131D3" w14:textId="2D62177C"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Sprovedene obuke</w:t>
            </w:r>
          </w:p>
        </w:tc>
        <w:tc>
          <w:tcPr>
            <w:tcW w:w="6480" w:type="dxa"/>
            <w:gridSpan w:val="5"/>
            <w:tcBorders>
              <w:top w:val="nil"/>
              <w:left w:val="nil"/>
              <w:bottom w:val="single" w:sz="4" w:space="0" w:color="auto"/>
              <w:right w:val="single" w:sz="4" w:space="0" w:color="auto"/>
            </w:tcBorders>
            <w:shd w:val="clear" w:color="auto" w:fill="FF0000"/>
            <w:vAlign w:val="center"/>
          </w:tcPr>
          <w:p w14:paraId="75212C03" w14:textId="598CD42C" w:rsidR="003F2A60" w:rsidRPr="003431AA" w:rsidRDefault="003F2A60"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Tokom </w:t>
            </w:r>
            <w:r w:rsidR="00DB14E2" w:rsidRPr="003431AA">
              <w:rPr>
                <w:rFonts w:ascii="Arial Narrow" w:eastAsia="Times New Roman" w:hAnsi="Arial Narrow" w:cs="Arial"/>
                <w:color w:val="000000"/>
                <w:sz w:val="16"/>
                <w:szCs w:val="16"/>
                <w:lang w:val="sr-Latn-RS"/>
              </w:rPr>
              <w:t>izveštajnog</w:t>
            </w:r>
            <w:r w:rsidRPr="003431AA">
              <w:rPr>
                <w:rFonts w:ascii="Arial Narrow" w:eastAsia="Times New Roman" w:hAnsi="Arial Narrow" w:cs="Arial"/>
                <w:color w:val="000000"/>
                <w:sz w:val="16"/>
                <w:szCs w:val="16"/>
                <w:lang w:val="sr-Latn-RS"/>
              </w:rPr>
              <w:t xml:space="preserve"> perioda nije bilo procesa regrutacije, a prema uredbi, komisija se obrazuje prilikom raspisivanja konkursa za regrutaciju.</w:t>
            </w:r>
          </w:p>
        </w:tc>
      </w:tr>
      <w:tr w:rsidR="00984CC7" w:rsidRPr="003431AA" w14:paraId="21C2CFCF" w14:textId="77777777" w:rsidTr="00F34232">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BF8021"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33</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BA341DC" w14:textId="55A257BF"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br/>
            </w:r>
            <w:r w:rsidRPr="003431AA">
              <w:rPr>
                <w:rFonts w:ascii="Arial Narrow" w:hAnsi="Arial Narrow" w:cs="Calibri"/>
                <w:sz w:val="16"/>
                <w:szCs w:val="16"/>
                <w:lang w:val="sr-Latn-RS"/>
              </w:rPr>
              <w:br/>
              <w:t xml:space="preserve">Izmena i dopuna Pravilnika o premeštaju i imenovanju sudija kako bi se utvrdili objektivni kriterijumi za vrednovanje kandidata, znanja, veština i iskustva u vršenju posebne uloge na koju žele da se premeste.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12286E3"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49D96F1" w14:textId="4962BCBA"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3CB48BB8" w14:textId="0133AD87"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Usvojen je Pravilnik o izmeni i dopuni Pravilnika  o premeštaju i imenovanju sudija. </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7F203807" w14:textId="211D1169"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Pravilnik br. 08/2022 o premeštaju sudija usvojen je od strane SSK-a 28.07.2022.</w:t>
            </w:r>
            <w:r w:rsidRPr="003431AA">
              <w:rPr>
                <w:rStyle w:val="FootnoteReference"/>
                <w:rFonts w:ascii="Arial Narrow" w:eastAsia="Times New Roman" w:hAnsi="Arial Narrow" w:cs="Arial"/>
                <w:color w:val="000000"/>
                <w:sz w:val="16"/>
                <w:szCs w:val="16"/>
                <w:lang w:val="sr-Latn-RS"/>
              </w:rPr>
              <w:footnoteReference w:id="103"/>
            </w:r>
          </w:p>
          <w:p w14:paraId="12126546" w14:textId="77777777" w:rsidR="00984CC7" w:rsidRPr="003431AA" w:rsidRDefault="00984CC7" w:rsidP="00984CC7">
            <w:pPr>
              <w:spacing w:after="0" w:line="240" w:lineRule="auto"/>
              <w:rPr>
                <w:rFonts w:ascii="Arial Narrow" w:eastAsia="Times New Roman" w:hAnsi="Arial Narrow" w:cs="Arial"/>
                <w:color w:val="000000"/>
                <w:sz w:val="16"/>
                <w:szCs w:val="16"/>
                <w:lang w:val="sr-Latn-RS"/>
              </w:rPr>
            </w:pPr>
          </w:p>
          <w:p w14:paraId="7560E875" w14:textId="43E77F87"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Specifični zahtevani kriterijumi u skladu sa ovom aktivnošću uklju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 xml:space="preserve">eni su u </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lan 8. Pravilnika.</w:t>
            </w:r>
          </w:p>
        </w:tc>
      </w:tr>
      <w:tr w:rsidR="00984CC7" w:rsidRPr="003431AA" w14:paraId="0B2BCC56" w14:textId="77777777" w:rsidTr="00045EF3">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030D"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34</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40A0F52C" w14:textId="3A1C3D56"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Izmena i dopuna Pravilnika o izboru, imenovanju, vrednovanju, suspendovanju i razrešenju predsednika sudova i nadzornih sudija kako bi se utvrdile liderske i menadžerske veštine potrebne za mesto predsednika suda koje će se testirati tokom razgovora.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9EA5E97"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2F3BBD3E" w14:textId="2F2D3936"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1D7CD11" w14:textId="7F144AD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Usvojen je Pravilnik o izmeni i dopuni Pravilnika o izboru, imenovanju, vrednovanju, suspendovanju i razrešenju predsednika sudova i nadzornih sudija. </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6D93D171" w14:textId="7E1C68EC"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Calibri"/>
                <w:sz w:val="16"/>
                <w:szCs w:val="16"/>
                <w:lang w:val="sr-Latn-RS"/>
              </w:rPr>
              <w:t>Pravilnik br. 12/2022 o postupku izbora, imenovanje, suspenzije i razrešenja predsednika sudova i nadzornih sudija usvojen je 27.12.2022 od strane SSK-a</w:t>
            </w:r>
            <w:r w:rsidRPr="003431AA">
              <w:rPr>
                <w:rFonts w:ascii="Arial Narrow" w:eastAsia="Times New Roman" w:hAnsi="Arial Narrow" w:cs="Arial"/>
                <w:color w:val="000000"/>
                <w:sz w:val="16"/>
                <w:szCs w:val="16"/>
                <w:lang w:val="sr-Latn-RS"/>
              </w:rPr>
              <w:t>.</w:t>
            </w:r>
            <w:r w:rsidRPr="003431AA">
              <w:rPr>
                <w:rStyle w:val="FootnoteReference"/>
                <w:rFonts w:ascii="Arial Narrow" w:eastAsia="Times New Roman" w:hAnsi="Arial Narrow" w:cs="Arial"/>
                <w:color w:val="000000"/>
                <w:sz w:val="16"/>
                <w:szCs w:val="16"/>
                <w:lang w:val="sr-Latn-RS"/>
              </w:rPr>
              <w:footnoteReference w:id="104"/>
            </w:r>
            <w:r w:rsidRPr="003431AA">
              <w:rPr>
                <w:rFonts w:ascii="Arial Narrow" w:eastAsia="Times New Roman" w:hAnsi="Arial Narrow" w:cs="Arial"/>
                <w:color w:val="000000"/>
                <w:sz w:val="16"/>
                <w:szCs w:val="16"/>
                <w:lang w:val="sr-Latn-RS"/>
              </w:rPr>
              <w:t xml:space="preserve"> </w:t>
            </w:r>
          </w:p>
          <w:p w14:paraId="5AD6DEE0" w14:textId="77777777" w:rsidR="00984CC7" w:rsidRPr="003431AA" w:rsidRDefault="00984CC7" w:rsidP="00984CC7">
            <w:pPr>
              <w:spacing w:after="0" w:line="240" w:lineRule="auto"/>
              <w:rPr>
                <w:rFonts w:ascii="Arial Narrow" w:eastAsia="Times New Roman" w:hAnsi="Arial Narrow" w:cs="Arial"/>
                <w:color w:val="000000"/>
                <w:sz w:val="16"/>
                <w:szCs w:val="16"/>
                <w:lang w:val="sr-Latn-RS"/>
              </w:rPr>
            </w:pPr>
          </w:p>
          <w:p w14:paraId="6EE2BAF9" w14:textId="131871C8"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Kriterijumi koji se odnose na rukovodeće i upravljačke veštine definisani su u članu 8.</w:t>
            </w:r>
          </w:p>
        </w:tc>
      </w:tr>
      <w:tr w:rsidR="00D230D2" w:rsidRPr="003431AA" w14:paraId="4FD16157" w14:textId="77777777" w:rsidTr="00773FAF">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4AA5AF"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35</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0CC2E506" w14:textId="281CFB6C"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Izmena i dopuna Zakona o Državnom </w:t>
            </w:r>
            <w:r w:rsidR="00984CC7" w:rsidRPr="003431AA">
              <w:rPr>
                <w:rFonts w:ascii="Arial Narrow" w:hAnsi="Arial Narrow" w:cs="Calibri"/>
                <w:sz w:val="16"/>
                <w:szCs w:val="16"/>
                <w:lang w:val="sr-Latn-RS"/>
              </w:rPr>
              <w:t>tužiocu</w:t>
            </w:r>
            <w:r w:rsidRPr="003431AA">
              <w:rPr>
                <w:rFonts w:ascii="Arial Narrow" w:hAnsi="Arial Narrow" w:cs="Calibri"/>
                <w:sz w:val="16"/>
                <w:szCs w:val="16"/>
                <w:lang w:val="sr-Latn-RS"/>
              </w:rPr>
              <w:t xml:space="preserve">, sa ciljem da proces imenovanja KGDT-a bude objektivan proces, zasnovan na sposobnostima, otvoren, pravičan i konkurentan.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2BD8BE5E" w14:textId="77777777"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350BF5EA" w14:textId="63E13E68" w:rsidR="00D230D2" w:rsidRPr="003431AA" w:rsidRDefault="00984CC7"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MP </w:t>
            </w:r>
            <w:r w:rsidR="00D230D2"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TSK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26E5DCB7" w14:textId="4B7A2A66" w:rsidR="00D230D2" w:rsidRPr="003431AA" w:rsidRDefault="00984CC7" w:rsidP="00D230D2">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Zakon o izmenama i dopunama Zakona o </w:t>
            </w:r>
            <w:r w:rsidR="00DB14E2" w:rsidRPr="003431AA">
              <w:rPr>
                <w:rFonts w:ascii="Arial Narrow" w:eastAsia="Times New Roman" w:hAnsi="Arial Narrow" w:cs="Arial"/>
                <w:sz w:val="16"/>
                <w:szCs w:val="16"/>
                <w:lang w:val="sr-Latn-RS"/>
              </w:rPr>
              <w:t>državnom</w:t>
            </w:r>
            <w:r w:rsidRPr="003431AA">
              <w:rPr>
                <w:rFonts w:ascii="Arial Narrow" w:eastAsia="Times New Roman" w:hAnsi="Arial Narrow" w:cs="Arial"/>
                <w:sz w:val="16"/>
                <w:szCs w:val="16"/>
                <w:lang w:val="sr-Latn-RS"/>
              </w:rPr>
              <w:t xml:space="preserve"> tužiocu je usvojen</w:t>
            </w:r>
            <w:r w:rsidR="00D230D2" w:rsidRPr="003431AA">
              <w:rPr>
                <w:rFonts w:ascii="Arial Narrow" w:eastAsia="Times New Roman" w:hAnsi="Arial Narrow" w:cs="Arial"/>
                <w:sz w:val="16"/>
                <w:szCs w:val="16"/>
                <w:lang w:val="sr-Latn-RS"/>
              </w:rPr>
              <w:t xml:space="preserve">. </w:t>
            </w:r>
          </w:p>
        </w:tc>
        <w:tc>
          <w:tcPr>
            <w:tcW w:w="6480" w:type="dxa"/>
            <w:gridSpan w:val="5"/>
            <w:tcBorders>
              <w:top w:val="single" w:sz="4" w:space="0" w:color="auto"/>
              <w:left w:val="nil"/>
              <w:bottom w:val="single" w:sz="4" w:space="0" w:color="auto"/>
              <w:right w:val="single" w:sz="4" w:space="0" w:color="auto"/>
            </w:tcBorders>
            <w:shd w:val="clear" w:color="auto" w:fill="92D050"/>
            <w:vAlign w:val="center"/>
            <w:hideMark/>
          </w:tcPr>
          <w:p w14:paraId="5B510FA0" w14:textId="4D7EE632" w:rsidR="00D230D2" w:rsidRPr="003431AA" w:rsidRDefault="00984CC7" w:rsidP="00D230D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Sprovedeno</w:t>
            </w:r>
            <w:r w:rsidR="00D230D2" w:rsidRPr="003431AA">
              <w:rPr>
                <w:rFonts w:ascii="Arial Narrow" w:hAnsi="Arial Narrow" w:cs="Calibri"/>
                <w:color w:val="000000"/>
                <w:sz w:val="16"/>
                <w:szCs w:val="16"/>
                <w:lang w:val="sr-Latn-RS"/>
              </w:rPr>
              <w:t xml:space="preserve">. </w:t>
            </w:r>
            <w:r w:rsidRPr="003431AA">
              <w:rPr>
                <w:rFonts w:ascii="Arial Narrow" w:hAnsi="Arial Narrow" w:cs="Calibri"/>
                <w:color w:val="000000"/>
                <w:sz w:val="16"/>
                <w:szCs w:val="16"/>
                <w:lang w:val="sr-Latn-RS"/>
              </w:rPr>
              <w:t>Zakon o državnom tužiocu je usvojen i objavljen u Službenom listu</w:t>
            </w:r>
            <w:r w:rsidR="00D230D2" w:rsidRPr="003431AA">
              <w:rPr>
                <w:rFonts w:ascii="Arial Narrow" w:hAnsi="Arial Narrow" w:cs="Calibri"/>
                <w:color w:val="000000"/>
                <w:sz w:val="16"/>
                <w:szCs w:val="16"/>
                <w:lang w:val="sr-Latn-RS"/>
              </w:rPr>
              <w:t>.</w:t>
            </w:r>
            <w:r w:rsidR="00D230D2" w:rsidRPr="003431AA">
              <w:rPr>
                <w:rStyle w:val="FootnoteReference"/>
                <w:rFonts w:ascii="Arial Narrow" w:hAnsi="Arial Narrow" w:cs="Calibri"/>
                <w:color w:val="000000"/>
                <w:sz w:val="16"/>
                <w:szCs w:val="16"/>
                <w:lang w:val="sr-Latn-RS"/>
              </w:rPr>
              <w:footnoteReference w:id="105"/>
            </w:r>
          </w:p>
        </w:tc>
      </w:tr>
      <w:tr w:rsidR="00D230D2" w:rsidRPr="003431AA" w14:paraId="295567A4" w14:textId="77777777" w:rsidTr="00045EF3">
        <w:trPr>
          <w:trHeight w:val="154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9015E2"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8A43952" w14:textId="128CC684"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i dopuna Uredbe (08/2016) o imenovanju glavnih tužilaca kako bi se razjasnila metodologija koja će se koristiti za ocenu kandidata za poziciju GT, uključujući obrazloženje za bodovanje kategorija i dodeljivanje bodova za različite kriterijume odabira</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F37DDCB" w14:textId="77777777"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D44C13D" w14:textId="211106ED" w:rsidR="00D230D2" w:rsidRPr="003431AA" w:rsidRDefault="00984CC7" w:rsidP="00D230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TSK     </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1B60AD0" w14:textId="241C81C0" w:rsidR="00D230D2" w:rsidRPr="003431AA" w:rsidRDefault="00984CC7"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Usvojena Uredba o izmeni i dopuni Uredbe </w:t>
            </w:r>
            <w:r w:rsidR="00D230D2" w:rsidRPr="003431AA">
              <w:rPr>
                <w:rFonts w:ascii="Arial Narrow" w:eastAsia="Times New Roman" w:hAnsi="Arial Narrow" w:cs="Arial"/>
                <w:sz w:val="16"/>
                <w:szCs w:val="16"/>
                <w:lang w:val="sr-Latn-RS"/>
              </w:rPr>
              <w:t xml:space="preserve">(08/2016) </w:t>
            </w:r>
            <w:r w:rsidRPr="003431AA">
              <w:rPr>
                <w:rFonts w:ascii="Arial Narrow" w:hAnsi="Arial Narrow" w:cs="Calibri"/>
                <w:sz w:val="16"/>
                <w:szCs w:val="16"/>
                <w:lang w:val="sr-Latn-RS"/>
              </w:rPr>
              <w:t>o imenovanju glavnih tužilaca.</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6FC9BC9B" w14:textId="6FC65812" w:rsidR="00D230D2" w:rsidRPr="003431AA" w:rsidRDefault="003F2A60" w:rsidP="00D230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Nakon usvajanja sadašnje Uredbe o imenovanju Glavnog dr</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avnog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ioca i glavnih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ilaca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tava Republike Kosovo, sistem ocenjivanja je unapređen stvaranjem posebnog obrasca za ocenjivanje, koji uklju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uje razli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ite kategorije bodovanja i dodeljivanje bodova za različite kriterijume selekcije.</w:t>
            </w:r>
            <w:r w:rsidR="00D230D2" w:rsidRPr="003431AA">
              <w:rPr>
                <w:rStyle w:val="FootnoteReference"/>
                <w:rFonts w:ascii="Arial Narrow" w:eastAsia="Times New Roman" w:hAnsi="Arial Narrow" w:cs="Arial"/>
                <w:color w:val="000000"/>
                <w:sz w:val="16"/>
                <w:szCs w:val="16"/>
                <w:lang w:val="sr-Latn-RS"/>
              </w:rPr>
              <w:footnoteReference w:id="106"/>
            </w:r>
            <w:r w:rsidR="00D230D2" w:rsidRPr="003431AA">
              <w:rPr>
                <w:rFonts w:ascii="Arial Narrow" w:eastAsia="Times New Roman" w:hAnsi="Arial Narrow" w:cs="Arial"/>
                <w:color w:val="000000"/>
                <w:sz w:val="16"/>
                <w:szCs w:val="16"/>
                <w:lang w:val="sr-Latn-RS"/>
              </w:rPr>
              <w:t xml:space="preserve"> </w:t>
            </w:r>
          </w:p>
        </w:tc>
      </w:tr>
      <w:tr w:rsidR="00984CC7" w:rsidRPr="003431AA" w14:paraId="0CD3F6DD" w14:textId="77777777" w:rsidTr="001716D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C75D69E"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37</w:t>
            </w:r>
          </w:p>
        </w:tc>
        <w:tc>
          <w:tcPr>
            <w:tcW w:w="2736" w:type="dxa"/>
            <w:tcBorders>
              <w:top w:val="nil"/>
              <w:left w:val="nil"/>
              <w:bottom w:val="single" w:sz="4" w:space="0" w:color="auto"/>
              <w:right w:val="single" w:sz="4" w:space="0" w:color="auto"/>
            </w:tcBorders>
            <w:shd w:val="clear" w:color="auto" w:fill="FF0000"/>
            <w:vAlign w:val="center"/>
            <w:hideMark/>
          </w:tcPr>
          <w:p w14:paraId="5FB755A5" w14:textId="236B8E9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Specijalizovana podrška za Komisiju za evaluaciju upravljačkih veština kandidata za mesto glavnog tužioca (GT).</w:t>
            </w:r>
          </w:p>
        </w:tc>
        <w:tc>
          <w:tcPr>
            <w:tcW w:w="749" w:type="dxa"/>
            <w:tcBorders>
              <w:top w:val="nil"/>
              <w:left w:val="nil"/>
              <w:bottom w:val="single" w:sz="4" w:space="0" w:color="auto"/>
              <w:right w:val="single" w:sz="4" w:space="0" w:color="auto"/>
            </w:tcBorders>
            <w:shd w:val="clear" w:color="auto" w:fill="FF0000"/>
            <w:vAlign w:val="center"/>
            <w:hideMark/>
          </w:tcPr>
          <w:p w14:paraId="46FC8E70"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p w14:paraId="7F099997"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175D8A83" w14:textId="61F13EF8"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7A9788D2" w14:textId="701BBC42"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TSK           AP</w:t>
            </w:r>
          </w:p>
        </w:tc>
        <w:tc>
          <w:tcPr>
            <w:tcW w:w="2822" w:type="dxa"/>
            <w:tcBorders>
              <w:top w:val="nil"/>
              <w:left w:val="nil"/>
              <w:bottom w:val="single" w:sz="4" w:space="0" w:color="auto"/>
              <w:right w:val="single" w:sz="4" w:space="0" w:color="auto"/>
            </w:tcBorders>
            <w:shd w:val="clear" w:color="auto" w:fill="FF0000"/>
            <w:vAlign w:val="center"/>
            <w:hideMark/>
          </w:tcPr>
          <w:p w14:paraId="2268DA33" w14:textId="17799861"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1 obuka sprovedenih tokom 2021.</w:t>
            </w:r>
          </w:p>
        </w:tc>
        <w:tc>
          <w:tcPr>
            <w:tcW w:w="6480" w:type="dxa"/>
            <w:gridSpan w:val="5"/>
            <w:tcBorders>
              <w:top w:val="nil"/>
              <w:left w:val="nil"/>
              <w:bottom w:val="single" w:sz="4" w:space="0" w:color="auto"/>
              <w:right w:val="single" w:sz="4" w:space="0" w:color="auto"/>
            </w:tcBorders>
            <w:shd w:val="clear" w:color="auto" w:fill="FF0000"/>
            <w:vAlign w:val="center"/>
          </w:tcPr>
          <w:p w14:paraId="2B879E63" w14:textId="5E2BE7AA"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obuke iz ove oblasti.</w:t>
            </w:r>
          </w:p>
        </w:tc>
      </w:tr>
      <w:tr w:rsidR="00984CC7" w:rsidRPr="003431AA" w14:paraId="26C69011" w14:textId="77777777" w:rsidTr="001716D3">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B226EC"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38</w:t>
            </w:r>
          </w:p>
        </w:tc>
        <w:tc>
          <w:tcPr>
            <w:tcW w:w="2736" w:type="dxa"/>
            <w:tcBorders>
              <w:top w:val="nil"/>
              <w:left w:val="nil"/>
              <w:bottom w:val="single" w:sz="4" w:space="0" w:color="auto"/>
              <w:right w:val="single" w:sz="4" w:space="0" w:color="auto"/>
            </w:tcBorders>
            <w:shd w:val="clear" w:color="auto" w:fill="FFC000"/>
            <w:vAlign w:val="center"/>
            <w:hideMark/>
          </w:tcPr>
          <w:p w14:paraId="5F8BECC5" w14:textId="56690FDD"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i dopuna Zakona o TSK-u tako da se postupak imenovanja zamenika glavnih tužilaca i šefova odeljenja tretira isto kao unapređenje, a uspešni kandidat bira se putem otvorenog, konkurentnog procesa i veština na osnovu zasluga.</w:t>
            </w:r>
          </w:p>
        </w:tc>
        <w:tc>
          <w:tcPr>
            <w:tcW w:w="749" w:type="dxa"/>
            <w:tcBorders>
              <w:top w:val="nil"/>
              <w:left w:val="nil"/>
              <w:bottom w:val="single" w:sz="4" w:space="0" w:color="auto"/>
              <w:right w:val="single" w:sz="4" w:space="0" w:color="auto"/>
            </w:tcBorders>
            <w:shd w:val="clear" w:color="auto" w:fill="FFC000"/>
            <w:vAlign w:val="center"/>
            <w:hideMark/>
          </w:tcPr>
          <w:p w14:paraId="160734E2"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2D848A7C" w14:textId="3166868B"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TSK</w:t>
            </w:r>
          </w:p>
        </w:tc>
        <w:tc>
          <w:tcPr>
            <w:tcW w:w="2822" w:type="dxa"/>
            <w:tcBorders>
              <w:top w:val="nil"/>
              <w:left w:val="nil"/>
              <w:bottom w:val="single" w:sz="4" w:space="0" w:color="auto"/>
              <w:right w:val="single" w:sz="4" w:space="0" w:color="auto"/>
            </w:tcBorders>
            <w:shd w:val="clear" w:color="auto" w:fill="FFC000"/>
            <w:vAlign w:val="center"/>
            <w:hideMark/>
          </w:tcPr>
          <w:p w14:paraId="50C17C5B" w14:textId="6A3441F1"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Zakon o TSK-u je izmenjen</w:t>
            </w:r>
          </w:p>
        </w:tc>
        <w:tc>
          <w:tcPr>
            <w:tcW w:w="6480" w:type="dxa"/>
            <w:gridSpan w:val="5"/>
            <w:tcBorders>
              <w:top w:val="nil"/>
              <w:left w:val="nil"/>
              <w:bottom w:val="single" w:sz="4" w:space="0" w:color="auto"/>
              <w:right w:val="single" w:sz="4" w:space="0" w:color="auto"/>
            </w:tcBorders>
            <w:shd w:val="clear" w:color="auto" w:fill="FFC000"/>
            <w:vAlign w:val="center"/>
          </w:tcPr>
          <w:p w14:paraId="29CC8993" w14:textId="0C2D84B5" w:rsidR="00984CC7" w:rsidRPr="003431AA" w:rsidRDefault="003F2A60" w:rsidP="00984CC7">
            <w:pPr>
              <w:rPr>
                <w:rFonts w:ascii="Arial Narrow" w:hAnsi="Arial Narrow" w:cs="Calibri"/>
                <w:sz w:val="16"/>
                <w:szCs w:val="16"/>
                <w:lang w:val="sr-Latn-RS"/>
              </w:rPr>
            </w:pPr>
            <w:r w:rsidRPr="003431AA">
              <w:rPr>
                <w:rFonts w:ascii="Arial Narrow" w:hAnsi="Arial Narrow" w:cs="Calibri"/>
                <w:sz w:val="16"/>
                <w:szCs w:val="16"/>
                <w:lang w:val="sr-Latn-RS"/>
              </w:rPr>
              <w:t>Nakon preporuka Ustavnog suda. Nacrt zakona sa izvršenim izmenama je usvojen od strane Vlade,  i trenutno je na razmatranju i usvajanju u Skupštini</w:t>
            </w:r>
            <w:r w:rsidR="00984CC7" w:rsidRPr="003431AA">
              <w:rPr>
                <w:rFonts w:ascii="Arial Narrow" w:hAnsi="Arial Narrow" w:cs="Calibri"/>
                <w:sz w:val="16"/>
                <w:szCs w:val="16"/>
                <w:lang w:val="sr-Latn-RS"/>
              </w:rPr>
              <w:t>.</w:t>
            </w:r>
            <w:r w:rsidR="00984CC7" w:rsidRPr="003431AA">
              <w:rPr>
                <w:rStyle w:val="FootnoteReference"/>
                <w:rFonts w:ascii="Arial Narrow" w:hAnsi="Arial Narrow" w:cs="Calibri"/>
                <w:sz w:val="16"/>
                <w:szCs w:val="16"/>
                <w:lang w:val="sr-Latn-RS"/>
              </w:rPr>
              <w:footnoteReference w:id="107"/>
            </w:r>
            <w:r w:rsidR="00984CC7" w:rsidRPr="003431AA">
              <w:rPr>
                <w:rFonts w:ascii="Arial Narrow" w:hAnsi="Arial Narrow" w:cs="Calibri"/>
                <w:sz w:val="16"/>
                <w:szCs w:val="16"/>
                <w:lang w:val="sr-Latn-RS"/>
              </w:rPr>
              <w:t xml:space="preserve"> </w:t>
            </w:r>
          </w:p>
        </w:tc>
      </w:tr>
      <w:tr w:rsidR="00984CC7" w:rsidRPr="003431AA" w14:paraId="18690142" w14:textId="77777777" w:rsidTr="00773FAF">
        <w:trPr>
          <w:trHeight w:val="1800"/>
        </w:trPr>
        <w:tc>
          <w:tcPr>
            <w:tcW w:w="362" w:type="dxa"/>
            <w:tcBorders>
              <w:top w:val="nil"/>
              <w:left w:val="single" w:sz="4" w:space="0" w:color="auto"/>
              <w:right w:val="single" w:sz="4" w:space="0" w:color="auto"/>
            </w:tcBorders>
            <w:shd w:val="clear" w:color="auto" w:fill="auto"/>
            <w:vAlign w:val="center"/>
            <w:hideMark/>
          </w:tcPr>
          <w:p w14:paraId="2A91907A"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39</w:t>
            </w:r>
          </w:p>
        </w:tc>
        <w:tc>
          <w:tcPr>
            <w:tcW w:w="2736" w:type="dxa"/>
            <w:tcBorders>
              <w:top w:val="single" w:sz="4" w:space="0" w:color="auto"/>
              <w:left w:val="nil"/>
              <w:bottom w:val="single" w:sz="4" w:space="0" w:color="auto"/>
              <w:right w:val="single" w:sz="4" w:space="0" w:color="auto"/>
            </w:tcBorders>
            <w:shd w:val="clear" w:color="FFFFFF" w:fill="FFC000"/>
            <w:vAlign w:val="center"/>
            <w:hideMark/>
          </w:tcPr>
          <w:p w14:paraId="2D6069EB" w14:textId="681031B1"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Odobravanje planova integriteta za sudije.</w:t>
            </w:r>
          </w:p>
        </w:tc>
        <w:tc>
          <w:tcPr>
            <w:tcW w:w="749" w:type="dxa"/>
            <w:tcBorders>
              <w:top w:val="single" w:sz="4" w:space="0" w:color="auto"/>
              <w:left w:val="nil"/>
              <w:bottom w:val="single" w:sz="4" w:space="0" w:color="auto"/>
              <w:right w:val="single" w:sz="4" w:space="0" w:color="auto"/>
            </w:tcBorders>
            <w:shd w:val="clear" w:color="FFFFFF" w:fill="FFC000"/>
            <w:vAlign w:val="center"/>
            <w:hideMark/>
          </w:tcPr>
          <w:p w14:paraId="66CC2ECA"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FFFFFF" w:fill="FFC000"/>
            <w:vAlign w:val="center"/>
            <w:hideMark/>
          </w:tcPr>
          <w:p w14:paraId="422BF418" w14:textId="42F12423"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single" w:sz="4" w:space="0" w:color="auto"/>
              <w:left w:val="nil"/>
              <w:bottom w:val="single" w:sz="4" w:space="0" w:color="auto"/>
              <w:right w:val="single" w:sz="4" w:space="0" w:color="auto"/>
            </w:tcBorders>
            <w:shd w:val="clear" w:color="FFFFFF" w:fill="FFC000"/>
            <w:vAlign w:val="center"/>
            <w:hideMark/>
          </w:tcPr>
          <w:p w14:paraId="2B400819" w14:textId="13D4CDC3"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Usvojeni planovi integriteta</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52837695" w14:textId="2D4D61A6" w:rsidR="003F2A60" w:rsidRPr="003431AA" w:rsidRDefault="003F2A60"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Imajući u vidu da sudski sistem ima široku strukturu i delokrug, kako bi plan bio sveobuhvatan i ispunio sve uslove, SSSK je nakon neophodnih konsultacija završio nacrt koji je u završnoj fazi usvajanja i uskoro </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biti upu</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en Agenciji za </w:t>
            </w:r>
            <w:r w:rsidR="00CC6088" w:rsidRPr="003431AA">
              <w:rPr>
                <w:rFonts w:ascii="Arial Narrow" w:eastAsia="Times New Roman" w:hAnsi="Arial Narrow" w:cs="Arial"/>
                <w:color w:val="000000"/>
                <w:sz w:val="16"/>
                <w:szCs w:val="16"/>
                <w:lang w:val="sr-Latn-RS"/>
              </w:rPr>
              <w:t>sprečavanje</w:t>
            </w:r>
            <w:r w:rsidRPr="003431AA">
              <w:rPr>
                <w:rFonts w:ascii="Arial Narrow" w:eastAsia="Times New Roman" w:hAnsi="Arial Narrow" w:cs="Arial"/>
                <w:color w:val="000000"/>
                <w:sz w:val="16"/>
                <w:szCs w:val="16"/>
                <w:lang w:val="sr-Latn-RS"/>
              </w:rPr>
              <w:t xml:space="preserve"> korupcije.</w:t>
            </w:r>
          </w:p>
        </w:tc>
      </w:tr>
      <w:tr w:rsidR="00984CC7" w:rsidRPr="003431AA" w14:paraId="0B7E18C0" w14:textId="77777777" w:rsidTr="00773FAF">
        <w:trPr>
          <w:trHeight w:val="10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F61ED43"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40</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3AD7E43A" w14:textId="098C03DB"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Odobravanje planova integriteta za tužioce.</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075B6A74"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FFFFFF" w:fill="FFC000"/>
            <w:vAlign w:val="center"/>
            <w:hideMark/>
          </w:tcPr>
          <w:p w14:paraId="590F8E66" w14:textId="36B38356"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TSK</w:t>
            </w:r>
          </w:p>
        </w:tc>
        <w:tc>
          <w:tcPr>
            <w:tcW w:w="2822" w:type="dxa"/>
            <w:tcBorders>
              <w:top w:val="single" w:sz="4" w:space="0" w:color="auto"/>
              <w:left w:val="nil"/>
              <w:bottom w:val="single" w:sz="4" w:space="0" w:color="auto"/>
              <w:right w:val="single" w:sz="4" w:space="0" w:color="auto"/>
            </w:tcBorders>
            <w:shd w:val="clear" w:color="FFFFFF" w:fill="FFC000"/>
            <w:vAlign w:val="center"/>
            <w:hideMark/>
          </w:tcPr>
          <w:p w14:paraId="44D6C9FA" w14:textId="7E2BCF4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Usvojeni planovi integriteta</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hideMark/>
          </w:tcPr>
          <w:p w14:paraId="7F0F5D60" w14:textId="5B4BC8D5" w:rsidR="003F2A60" w:rsidRPr="003431AA" w:rsidRDefault="003F2A60" w:rsidP="003F2A6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Na osnovu člana 11. stav 2. tačka 2.3. Zakona br. 06/L-056 o Tužilačkom savetu Kosova kao i na osnovu člana 25. Zakona br. 08/L-017 o Agenciji za sprečavanje korupcije od 17.01.2024.godine, čelnik institucije je doneo odluku o </w:t>
            </w:r>
            <w:r w:rsidR="00B92BC2" w:rsidRPr="003431AA">
              <w:rPr>
                <w:rFonts w:ascii="Arial Narrow" w:eastAsia="Times New Roman" w:hAnsi="Arial Narrow" w:cs="Arial"/>
                <w:color w:val="000000"/>
                <w:sz w:val="16"/>
                <w:szCs w:val="16"/>
                <w:lang w:val="sr-Latn-RS"/>
              </w:rPr>
              <w:t>obrazovanju</w:t>
            </w:r>
            <w:r w:rsidRPr="003431AA">
              <w:rPr>
                <w:rFonts w:ascii="Arial Narrow" w:eastAsia="Times New Roman" w:hAnsi="Arial Narrow" w:cs="Arial"/>
                <w:color w:val="000000"/>
                <w:sz w:val="16"/>
                <w:szCs w:val="16"/>
                <w:lang w:val="sr-Latn-RS"/>
              </w:rPr>
              <w:t xml:space="preserve"> Radne grupe za izradu Plana integriteta, u skladu sa sastavljanjem i sprovođenjem planova integriteta. Radna grupa je dobila zadatak da pripremi izradu Plana integriteta, kroz koji bi se sagledalo trenutno stanje rada institucije i analizirale postoje</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mere za upravljanje rizikom, ocenilo bi se rizik korupcije. Radna grupa je dva puta održala sastanke u užem sastavu, a tre</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i put 26.01.2024. godine, u </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irem sastavu, zavr</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ila je prvi nacrt plana integriteta, koji je prosledila Agenciji za sprečavanje korupcije Istog dana. Dana 29. januara 2024. godine primljeno je nekoliko komentara Agencije i uskoro se planira nastavak radionice prema preporukama za finalizaciju dokumenta.</w:t>
            </w:r>
          </w:p>
        </w:tc>
      </w:tr>
      <w:tr w:rsidR="00984CC7" w:rsidRPr="003431AA" w14:paraId="255C4021" w14:textId="1F036C35" w:rsidTr="00E9521D">
        <w:trPr>
          <w:trHeight w:val="389"/>
        </w:trPr>
        <w:tc>
          <w:tcPr>
            <w:tcW w:w="11130" w:type="dxa"/>
            <w:gridSpan w:val="6"/>
            <w:tcBorders>
              <w:top w:val="nil"/>
              <w:left w:val="single" w:sz="4" w:space="0" w:color="auto"/>
              <w:bottom w:val="single" w:sz="4" w:space="0" w:color="auto"/>
              <w:right w:val="single" w:sz="4" w:space="0" w:color="auto"/>
            </w:tcBorders>
            <w:shd w:val="clear" w:color="auto" w:fill="auto"/>
            <w:vAlign w:val="center"/>
          </w:tcPr>
          <w:p w14:paraId="44A91375" w14:textId="50EDBAB9" w:rsidR="00984CC7" w:rsidRPr="003431AA" w:rsidRDefault="00335D89" w:rsidP="00984CC7">
            <w:pPr>
              <w:spacing w:after="0" w:line="240" w:lineRule="auto"/>
              <w:rPr>
                <w:rFonts w:ascii="Arial Narrow" w:eastAsia="Times New Roman" w:hAnsi="Arial Narrow" w:cs="Calibri"/>
                <w:color w:val="000000"/>
                <w:sz w:val="16"/>
                <w:szCs w:val="16"/>
                <w:lang w:val="sr-Latn-RS"/>
              </w:rPr>
            </w:pPr>
            <w:r>
              <w:rPr>
                <w:rFonts w:ascii="Arial Narrow" w:eastAsia="Times New Roman" w:hAnsi="Arial Narrow" w:cs="Arial"/>
                <w:i/>
                <w:iCs/>
                <w:color w:val="000000"/>
                <w:sz w:val="16"/>
                <w:szCs w:val="16"/>
                <w:lang w:val="sr-Latn-RS"/>
              </w:rPr>
              <w:t>Politička mera</w:t>
            </w:r>
            <w:r w:rsidR="00984CC7" w:rsidRPr="003431AA">
              <w:rPr>
                <w:rFonts w:ascii="Arial Narrow" w:eastAsia="Times New Roman" w:hAnsi="Arial Narrow" w:cs="Arial"/>
                <w:i/>
                <w:iCs/>
                <w:color w:val="000000"/>
                <w:sz w:val="16"/>
                <w:szCs w:val="16"/>
                <w:lang w:val="sr-Latn-RS"/>
              </w:rPr>
              <w:t>: Sprovođenje nezavisnih i tekućih provera integriteta sudija, tu</w:t>
            </w:r>
            <w:r w:rsidR="00984CC7" w:rsidRPr="003431AA">
              <w:rPr>
                <w:rFonts w:ascii="Arial Narrow" w:eastAsia="Times New Roman" w:hAnsi="Arial Narrow" w:cs="Arial Narrow"/>
                <w:i/>
                <w:iCs/>
                <w:color w:val="000000"/>
                <w:sz w:val="16"/>
                <w:szCs w:val="16"/>
                <w:lang w:val="sr-Latn-RS"/>
              </w:rPr>
              <w:t>ž</w:t>
            </w:r>
            <w:r w:rsidR="00984CC7" w:rsidRPr="003431AA">
              <w:rPr>
                <w:rFonts w:ascii="Arial Narrow" w:eastAsia="Times New Roman" w:hAnsi="Arial Narrow" w:cs="Arial"/>
                <w:i/>
                <w:iCs/>
                <w:color w:val="000000"/>
                <w:sz w:val="16"/>
                <w:szCs w:val="16"/>
                <w:lang w:val="sr-Latn-RS"/>
              </w:rPr>
              <w:t>ilaca i pomoćnog osoblja</w:t>
            </w:r>
          </w:p>
        </w:tc>
        <w:tc>
          <w:tcPr>
            <w:tcW w:w="3574" w:type="dxa"/>
            <w:gridSpan w:val="4"/>
            <w:tcBorders>
              <w:top w:val="nil"/>
              <w:left w:val="single" w:sz="4" w:space="0" w:color="auto"/>
              <w:bottom w:val="single" w:sz="4" w:space="0" w:color="auto"/>
              <w:right w:val="single" w:sz="4" w:space="0" w:color="auto"/>
            </w:tcBorders>
            <w:shd w:val="clear" w:color="auto" w:fill="auto"/>
            <w:vAlign w:val="center"/>
          </w:tcPr>
          <w:p w14:paraId="615AFF73" w14:textId="5109CEE4" w:rsidR="00984CC7" w:rsidRPr="003431AA" w:rsidRDefault="00984CC7" w:rsidP="00984CC7">
            <w:pPr>
              <w:spacing w:after="0" w:line="240" w:lineRule="auto"/>
              <w:rPr>
                <w:rFonts w:ascii="Arial Narrow" w:eastAsia="Times New Roman" w:hAnsi="Arial Narrow" w:cs="Calibri"/>
                <w:color w:val="000000"/>
                <w:sz w:val="16"/>
                <w:szCs w:val="16"/>
                <w:lang w:val="sr-Latn-RS"/>
              </w:rPr>
            </w:pPr>
            <w:r w:rsidRPr="003431AA">
              <w:rPr>
                <w:rFonts w:ascii="Arial Narrow" w:eastAsia="Times New Roman" w:hAnsi="Arial Narrow" w:cs="Arial"/>
                <w:color w:val="000000"/>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r>
      <w:tr w:rsidR="00984CC7" w:rsidRPr="003431AA" w14:paraId="519E8D53" w14:textId="77777777" w:rsidTr="00FA752E">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E60"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41</w:t>
            </w:r>
          </w:p>
        </w:tc>
        <w:tc>
          <w:tcPr>
            <w:tcW w:w="2736" w:type="dxa"/>
            <w:tcBorders>
              <w:top w:val="single" w:sz="4" w:space="0" w:color="auto"/>
              <w:left w:val="nil"/>
              <w:bottom w:val="single" w:sz="4" w:space="0" w:color="auto"/>
              <w:right w:val="single" w:sz="4" w:space="0" w:color="auto"/>
            </w:tcBorders>
            <w:shd w:val="clear" w:color="auto" w:fill="FFC000" w:themeFill="accent4"/>
            <w:vAlign w:val="center"/>
            <w:hideMark/>
          </w:tcPr>
          <w:p w14:paraId="266814A9" w14:textId="38327007"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zakona o proveri integriteta sudija, tužilaca i pomoćnog osoblja kojim se propisuje uspostavljanje posebne jedinice za kontrolu integriteta, sposobne za sprovo</w:t>
            </w:r>
            <w:r w:rsidRPr="003431AA">
              <w:rPr>
                <w:rFonts w:ascii="Arial Narrow" w:hAnsi="Arial Narrow" w:cs="Arial Narrow"/>
                <w:sz w:val="16"/>
                <w:szCs w:val="16"/>
                <w:lang w:val="sr-Latn-RS"/>
              </w:rPr>
              <w:t>đ</w:t>
            </w:r>
            <w:r w:rsidRPr="003431AA">
              <w:rPr>
                <w:rFonts w:ascii="Arial Narrow" w:hAnsi="Arial Narrow" w:cs="Calibri"/>
                <w:sz w:val="16"/>
                <w:szCs w:val="16"/>
                <w:lang w:val="sr-Latn-RS"/>
              </w:rPr>
              <w:t>enje potpunih provera integriteta sudija, tu</w:t>
            </w:r>
            <w:r w:rsidRPr="003431AA">
              <w:rPr>
                <w:rFonts w:ascii="Arial Narrow" w:hAnsi="Arial Narrow" w:cs="Arial Narrow"/>
                <w:sz w:val="16"/>
                <w:szCs w:val="16"/>
                <w:lang w:val="sr-Latn-RS"/>
              </w:rPr>
              <w:t>ž</w:t>
            </w:r>
            <w:r w:rsidRPr="003431AA">
              <w:rPr>
                <w:rFonts w:ascii="Arial Narrow" w:hAnsi="Arial Narrow" w:cs="Calibri"/>
                <w:sz w:val="16"/>
                <w:szCs w:val="16"/>
                <w:lang w:val="sr-Latn-RS"/>
              </w:rPr>
              <w:t xml:space="preserve">ilaca i pomoćnog osoblja.                                                                                           </w:t>
            </w:r>
          </w:p>
        </w:tc>
        <w:tc>
          <w:tcPr>
            <w:tcW w:w="749" w:type="dxa"/>
            <w:tcBorders>
              <w:top w:val="single" w:sz="4" w:space="0" w:color="auto"/>
              <w:left w:val="nil"/>
              <w:bottom w:val="single" w:sz="4" w:space="0" w:color="auto"/>
              <w:right w:val="single" w:sz="4" w:space="0" w:color="auto"/>
            </w:tcBorders>
            <w:shd w:val="clear" w:color="auto" w:fill="FFC000" w:themeFill="accent4"/>
            <w:vAlign w:val="center"/>
            <w:hideMark/>
          </w:tcPr>
          <w:p w14:paraId="01ED4D92"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4" w:space="0" w:color="auto"/>
              <w:right w:val="single" w:sz="4" w:space="0" w:color="auto"/>
            </w:tcBorders>
            <w:shd w:val="clear" w:color="auto" w:fill="FFC000" w:themeFill="accent4"/>
            <w:vAlign w:val="center"/>
            <w:hideMark/>
          </w:tcPr>
          <w:p w14:paraId="07C59A08" w14:textId="596A3391"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single" w:sz="4" w:space="0" w:color="auto"/>
              <w:left w:val="nil"/>
              <w:bottom w:val="single" w:sz="4" w:space="0" w:color="auto"/>
              <w:right w:val="single" w:sz="4" w:space="0" w:color="auto"/>
            </w:tcBorders>
            <w:shd w:val="clear" w:color="auto" w:fill="FFC000" w:themeFill="accent4"/>
            <w:vAlign w:val="center"/>
            <w:hideMark/>
          </w:tcPr>
          <w:p w14:paraId="42B2DD08" w14:textId="1668E81D"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Usvojen Zakon o kontroli integriteta sudija, tužilaca i pomoćnog osoblja. </w:t>
            </w:r>
          </w:p>
        </w:tc>
        <w:tc>
          <w:tcPr>
            <w:tcW w:w="6480" w:type="dxa"/>
            <w:gridSpan w:val="5"/>
            <w:tcBorders>
              <w:top w:val="single" w:sz="4" w:space="0" w:color="auto"/>
              <w:left w:val="nil"/>
              <w:bottom w:val="single" w:sz="4" w:space="0" w:color="auto"/>
              <w:right w:val="single" w:sz="4" w:space="0" w:color="auto"/>
            </w:tcBorders>
            <w:shd w:val="clear" w:color="auto" w:fill="FFC000" w:themeFill="accent4"/>
            <w:vAlign w:val="center"/>
            <w:hideMark/>
          </w:tcPr>
          <w:p w14:paraId="1B365471" w14:textId="2F2F9982" w:rsidR="00984CC7" w:rsidRPr="003431AA" w:rsidRDefault="00984CC7" w:rsidP="00984CC7">
            <w:pPr>
              <w:spacing w:after="0" w:line="240" w:lineRule="auto"/>
              <w:rPr>
                <w:rFonts w:ascii="Arial Narrow" w:eastAsia="Times New Roman" w:hAnsi="Arial Narrow" w:cs="Calibri"/>
                <w:color w:val="000000"/>
                <w:sz w:val="16"/>
                <w:szCs w:val="16"/>
                <w:lang w:val="sr-Latn-RS"/>
              </w:rPr>
            </w:pPr>
            <w:r w:rsidRPr="003431AA">
              <w:rPr>
                <w:rFonts w:ascii="Arial Narrow" w:eastAsia="Times New Roman" w:hAnsi="Arial Narrow" w:cs="Calibri"/>
                <w:color w:val="000000"/>
                <w:sz w:val="16"/>
                <w:szCs w:val="16"/>
                <w:lang w:val="sr-Latn-RS"/>
              </w:rPr>
              <w:t>Sprovođenje je toku. Izrada nacrta zakona je nadovezana sa „Zajedničkom izjavom posvećenosti“.</w:t>
            </w:r>
          </w:p>
          <w:p w14:paraId="62D6483F" w14:textId="6624E3BF" w:rsidR="00984CC7" w:rsidRPr="003431AA" w:rsidRDefault="00984CC7" w:rsidP="00984CC7">
            <w:pPr>
              <w:spacing w:after="0" w:line="240" w:lineRule="auto"/>
              <w:rPr>
                <w:rFonts w:ascii="Arial Narrow" w:eastAsia="Times New Roman" w:hAnsi="Arial Narrow" w:cs="Calibri"/>
                <w:color w:val="000000"/>
                <w:sz w:val="16"/>
                <w:szCs w:val="16"/>
                <w:lang w:val="sr-Latn-RS"/>
              </w:rPr>
            </w:pPr>
          </w:p>
        </w:tc>
      </w:tr>
      <w:tr w:rsidR="00984CC7" w:rsidRPr="003431AA" w14:paraId="2F13C85E" w14:textId="77777777" w:rsidTr="00FA752E">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A08D55"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42</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0C5ACA1A" w14:textId="6C64F5F6"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Zakon o kontroli integriteta sudija, tužilaca i pomoćnog osoblja jasno definiše svrhu kontrole integriteta.</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12080138"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823768B" w14:textId="697F3A25"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63878AFC" w14:textId="78EC5B4E"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Svrha provere integriteta zakonski definisana zakonom.</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449714C0" w14:textId="75A22097" w:rsidR="00984CC7" w:rsidRPr="003431AA" w:rsidRDefault="00984CC7" w:rsidP="00984CC7">
            <w:pPr>
              <w:spacing w:after="0" w:line="240" w:lineRule="auto"/>
              <w:rPr>
                <w:rFonts w:ascii="Arial Narrow" w:eastAsia="Times New Roman" w:hAnsi="Arial Narrow" w:cs="Calibri"/>
                <w:color w:val="000000"/>
                <w:sz w:val="16"/>
                <w:szCs w:val="16"/>
                <w:lang w:val="sr-Latn-RS"/>
              </w:rPr>
            </w:pPr>
            <w:r w:rsidRPr="003431AA">
              <w:rPr>
                <w:rFonts w:ascii="Arial Narrow" w:eastAsia="Times New Roman" w:hAnsi="Arial Narrow" w:cs="Calibri"/>
                <w:color w:val="000000"/>
                <w:sz w:val="16"/>
                <w:szCs w:val="16"/>
                <w:lang w:val="sr-Latn-RS"/>
              </w:rPr>
              <w:t>Sprovođenje je toku. Izrada nacrta zakona je nadovezana sa „</w:t>
            </w:r>
            <w:r w:rsidR="00F76929" w:rsidRPr="003431AA">
              <w:rPr>
                <w:rFonts w:ascii="Arial Narrow" w:eastAsia="Times New Roman" w:hAnsi="Arial Narrow" w:cs="Calibri"/>
                <w:color w:val="000000"/>
                <w:sz w:val="16"/>
                <w:szCs w:val="16"/>
                <w:lang w:val="sr-Latn-RS"/>
              </w:rPr>
              <w:t xml:space="preserve"> Zajedničkom izjavom posvećenosti </w:t>
            </w:r>
            <w:r w:rsidRPr="003431AA">
              <w:rPr>
                <w:rFonts w:ascii="Arial Narrow" w:eastAsia="Times New Roman" w:hAnsi="Arial Narrow" w:cs="Calibri"/>
                <w:color w:val="000000"/>
                <w:sz w:val="16"/>
                <w:szCs w:val="16"/>
                <w:lang w:val="sr-Latn-RS"/>
              </w:rPr>
              <w:t>“.</w:t>
            </w:r>
          </w:p>
          <w:p w14:paraId="61EBD33D" w14:textId="47A94A60" w:rsidR="00984CC7" w:rsidRPr="003431AA" w:rsidRDefault="00984CC7" w:rsidP="00984CC7">
            <w:pPr>
              <w:spacing w:after="0" w:line="240" w:lineRule="auto"/>
              <w:rPr>
                <w:rFonts w:ascii="Arial Narrow" w:eastAsia="Times New Roman" w:hAnsi="Arial Narrow" w:cs="Arial"/>
                <w:color w:val="000000"/>
                <w:sz w:val="16"/>
                <w:szCs w:val="16"/>
                <w:lang w:val="sr-Latn-RS"/>
              </w:rPr>
            </w:pPr>
          </w:p>
        </w:tc>
      </w:tr>
      <w:tr w:rsidR="00984CC7" w:rsidRPr="003431AA" w14:paraId="2B5E8A1D" w14:textId="77777777" w:rsidTr="00FA752E">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4FA85A2"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43</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39E55644" w14:textId="4DE9611E"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Zakon o kontroli integriteta sudija, tužilaca i pomoćnog osoblja predviđa sprovođenje redovnih revizija integriteta.</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2E2B544F"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4F4E19DD" w14:textId="3A461419"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024311D9" w14:textId="064B3ECE"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Provere integriteta se vrše svakih x godina. </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7AB5E6E8" w14:textId="66C84E50" w:rsidR="00984CC7" w:rsidRPr="003431AA" w:rsidRDefault="00984CC7" w:rsidP="00984CC7">
            <w:pPr>
              <w:spacing w:after="0" w:line="240" w:lineRule="auto"/>
              <w:rPr>
                <w:rFonts w:ascii="Arial Narrow" w:eastAsia="Times New Roman" w:hAnsi="Arial Narrow" w:cs="Calibri"/>
                <w:color w:val="000000"/>
                <w:sz w:val="16"/>
                <w:szCs w:val="16"/>
                <w:lang w:val="sr-Latn-RS"/>
              </w:rPr>
            </w:pPr>
            <w:r w:rsidRPr="003431AA">
              <w:rPr>
                <w:rFonts w:ascii="Arial Narrow" w:eastAsia="Times New Roman" w:hAnsi="Arial Narrow" w:cs="Calibri"/>
                <w:color w:val="000000"/>
                <w:sz w:val="16"/>
                <w:szCs w:val="16"/>
                <w:lang w:val="sr-Latn-RS"/>
              </w:rPr>
              <w:t>Sprovođenje je toku. Izrada nacrta zakona je nadovezana sa „</w:t>
            </w:r>
            <w:r w:rsidR="00F76929" w:rsidRPr="003431AA">
              <w:rPr>
                <w:rFonts w:ascii="Arial Narrow" w:eastAsia="Times New Roman" w:hAnsi="Arial Narrow" w:cs="Calibri"/>
                <w:color w:val="000000"/>
                <w:sz w:val="16"/>
                <w:szCs w:val="16"/>
                <w:lang w:val="sr-Latn-RS"/>
              </w:rPr>
              <w:t xml:space="preserve"> Zajedničkom izjavom posvećenosti </w:t>
            </w:r>
            <w:r w:rsidRPr="003431AA">
              <w:rPr>
                <w:rFonts w:ascii="Arial Narrow" w:eastAsia="Times New Roman" w:hAnsi="Arial Narrow" w:cs="Calibri"/>
                <w:color w:val="000000"/>
                <w:sz w:val="16"/>
                <w:szCs w:val="16"/>
                <w:lang w:val="sr-Latn-RS"/>
              </w:rPr>
              <w:t>“.</w:t>
            </w:r>
          </w:p>
          <w:p w14:paraId="62106E26" w14:textId="4497481A" w:rsidR="00984CC7" w:rsidRPr="003431AA" w:rsidRDefault="00984CC7" w:rsidP="00984CC7">
            <w:pPr>
              <w:spacing w:after="0" w:line="240" w:lineRule="auto"/>
              <w:rPr>
                <w:rFonts w:ascii="Arial Narrow" w:eastAsia="Times New Roman" w:hAnsi="Arial Narrow" w:cs="Arial"/>
                <w:color w:val="000000"/>
                <w:sz w:val="16"/>
                <w:szCs w:val="16"/>
                <w:lang w:val="sr-Latn-RS"/>
              </w:rPr>
            </w:pPr>
          </w:p>
        </w:tc>
      </w:tr>
      <w:tr w:rsidR="00984CC7" w:rsidRPr="003431AA" w14:paraId="0E063E6A" w14:textId="77777777" w:rsidTr="00FA752E">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4E55100"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44</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4C615E5E" w14:textId="5A29D34C"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Zakon o proveri integriteta sudija, tužilaca i pomoćnog osoblja kojim se tokom procesa zapo</w:t>
            </w:r>
            <w:r w:rsidRPr="003431AA">
              <w:rPr>
                <w:rFonts w:ascii="Arial Narrow" w:hAnsi="Arial Narrow" w:cs="Arial Narrow"/>
                <w:sz w:val="16"/>
                <w:szCs w:val="16"/>
                <w:lang w:val="sr-Latn-RS"/>
              </w:rPr>
              <w:t>š</w:t>
            </w:r>
            <w:r w:rsidRPr="003431AA">
              <w:rPr>
                <w:rFonts w:ascii="Arial Narrow" w:hAnsi="Arial Narrow" w:cs="Calibri"/>
                <w:sz w:val="16"/>
                <w:szCs w:val="16"/>
                <w:lang w:val="sr-Latn-RS"/>
              </w:rPr>
              <w:t xml:space="preserve">ljavanja deli procena i proces provere integriteta od drugih profesionalnih procena.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4E6E0F2B"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6F48C859" w14:textId="4E0778A2"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563AF578" w14:textId="22FD0B67"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Postupak kontrole integriteta i postupak zapošljavanja jasno su odvojeni zakonom. </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5F65AEDE" w14:textId="5F836967" w:rsidR="00984CC7" w:rsidRPr="003431AA" w:rsidRDefault="00984CC7" w:rsidP="00984CC7">
            <w:pPr>
              <w:spacing w:after="0" w:line="240" w:lineRule="auto"/>
              <w:rPr>
                <w:rFonts w:ascii="Arial Narrow" w:eastAsia="Times New Roman" w:hAnsi="Arial Narrow" w:cs="Calibri"/>
                <w:color w:val="000000"/>
                <w:sz w:val="16"/>
                <w:szCs w:val="16"/>
                <w:lang w:val="sr-Latn-RS"/>
              </w:rPr>
            </w:pPr>
            <w:r w:rsidRPr="003431AA">
              <w:rPr>
                <w:rFonts w:ascii="Arial Narrow" w:eastAsia="Times New Roman" w:hAnsi="Arial Narrow" w:cs="Calibri"/>
                <w:color w:val="000000"/>
                <w:sz w:val="16"/>
                <w:szCs w:val="16"/>
                <w:lang w:val="sr-Latn-RS"/>
              </w:rPr>
              <w:t>Sprovođenje je toku. Izrada nacrta zakona je nadovezana sa „</w:t>
            </w:r>
            <w:r w:rsidR="00F76929" w:rsidRPr="003431AA">
              <w:rPr>
                <w:rFonts w:ascii="Arial Narrow" w:eastAsia="Times New Roman" w:hAnsi="Arial Narrow" w:cs="Calibri"/>
                <w:color w:val="000000"/>
                <w:sz w:val="16"/>
                <w:szCs w:val="16"/>
                <w:lang w:val="sr-Latn-RS"/>
              </w:rPr>
              <w:t xml:space="preserve"> Zajedničkom izjavom posvećenosti </w:t>
            </w:r>
            <w:r w:rsidRPr="003431AA">
              <w:rPr>
                <w:rFonts w:ascii="Arial Narrow" w:eastAsia="Times New Roman" w:hAnsi="Arial Narrow" w:cs="Calibri"/>
                <w:color w:val="000000"/>
                <w:sz w:val="16"/>
                <w:szCs w:val="16"/>
                <w:lang w:val="sr-Latn-RS"/>
              </w:rPr>
              <w:t>“.</w:t>
            </w:r>
          </w:p>
          <w:p w14:paraId="2EE7CF3E" w14:textId="18FA8FA7" w:rsidR="00984CC7" w:rsidRPr="003431AA" w:rsidRDefault="00984CC7" w:rsidP="00984CC7">
            <w:pPr>
              <w:spacing w:after="0" w:line="240" w:lineRule="auto"/>
              <w:rPr>
                <w:rFonts w:ascii="Arial Narrow" w:eastAsia="Times New Roman" w:hAnsi="Arial Narrow" w:cs="Arial"/>
                <w:color w:val="000000"/>
                <w:sz w:val="16"/>
                <w:szCs w:val="16"/>
                <w:lang w:val="sr-Latn-RS"/>
              </w:rPr>
            </w:pPr>
          </w:p>
        </w:tc>
      </w:tr>
      <w:tr w:rsidR="00984CC7" w:rsidRPr="003431AA" w14:paraId="65871BA4" w14:textId="77777777" w:rsidTr="00FA752E">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952786"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45</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151A104E" w14:textId="27FBFA65"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Zakon o proveri integriteta sudija, tužilaca i pomoćnog osoblja jasno propisuje relevantne informacije koje se moraju uzeti u obzir tokom provere integriteta.</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23F044E6"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38FE6BF" w14:textId="4B601E62"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52941A42" w14:textId="306EF489"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Informacije koje će se uzeti u obzir tokom provere integriteta su utvrđene zakonom</w:t>
            </w:r>
          </w:p>
        </w:tc>
        <w:tc>
          <w:tcPr>
            <w:tcW w:w="6480" w:type="dxa"/>
            <w:gridSpan w:val="5"/>
            <w:tcBorders>
              <w:top w:val="nil"/>
              <w:left w:val="nil"/>
              <w:bottom w:val="single" w:sz="4" w:space="0" w:color="auto"/>
              <w:right w:val="single" w:sz="4" w:space="0" w:color="auto"/>
            </w:tcBorders>
            <w:shd w:val="clear" w:color="auto" w:fill="FFC000" w:themeFill="accent4"/>
            <w:vAlign w:val="center"/>
            <w:hideMark/>
          </w:tcPr>
          <w:p w14:paraId="174136DB" w14:textId="00037B14" w:rsidR="00984CC7" w:rsidRPr="003431AA" w:rsidRDefault="00984CC7" w:rsidP="00984CC7">
            <w:pPr>
              <w:spacing w:after="0" w:line="240" w:lineRule="auto"/>
              <w:rPr>
                <w:rFonts w:ascii="Arial Narrow" w:eastAsia="Times New Roman" w:hAnsi="Arial Narrow" w:cs="Calibri"/>
                <w:color w:val="000000"/>
                <w:sz w:val="16"/>
                <w:szCs w:val="16"/>
                <w:lang w:val="sr-Latn-RS"/>
              </w:rPr>
            </w:pPr>
            <w:r w:rsidRPr="003431AA">
              <w:rPr>
                <w:rFonts w:ascii="Arial Narrow" w:eastAsia="Times New Roman" w:hAnsi="Arial Narrow" w:cs="Calibri"/>
                <w:color w:val="000000"/>
                <w:sz w:val="16"/>
                <w:szCs w:val="16"/>
                <w:lang w:val="sr-Latn-RS"/>
              </w:rPr>
              <w:t>Sprovođenje je toku. Izrada nacrta zakona je nadovezana sa „</w:t>
            </w:r>
            <w:r w:rsidR="00F76929" w:rsidRPr="003431AA">
              <w:rPr>
                <w:rFonts w:ascii="Arial Narrow" w:eastAsia="Times New Roman" w:hAnsi="Arial Narrow" w:cs="Calibri"/>
                <w:color w:val="000000"/>
                <w:sz w:val="16"/>
                <w:szCs w:val="16"/>
                <w:lang w:val="sr-Latn-RS"/>
              </w:rPr>
              <w:t xml:space="preserve"> Zajedničkom izjavom posvećenosti </w:t>
            </w:r>
            <w:r w:rsidRPr="003431AA">
              <w:rPr>
                <w:rFonts w:ascii="Arial Narrow" w:eastAsia="Times New Roman" w:hAnsi="Arial Narrow" w:cs="Calibri"/>
                <w:color w:val="000000"/>
                <w:sz w:val="16"/>
                <w:szCs w:val="16"/>
                <w:lang w:val="sr-Latn-RS"/>
              </w:rPr>
              <w:t>“.</w:t>
            </w:r>
          </w:p>
          <w:p w14:paraId="16C02CE5" w14:textId="32A24BC3" w:rsidR="00984CC7" w:rsidRPr="003431AA" w:rsidRDefault="00984CC7" w:rsidP="00984CC7">
            <w:pPr>
              <w:spacing w:after="0" w:line="240" w:lineRule="auto"/>
              <w:rPr>
                <w:rFonts w:ascii="Arial Narrow" w:eastAsia="Times New Roman" w:hAnsi="Arial Narrow" w:cs="Calibri"/>
                <w:color w:val="000000"/>
                <w:sz w:val="16"/>
                <w:szCs w:val="16"/>
                <w:lang w:val="sr-Latn-RS"/>
              </w:rPr>
            </w:pPr>
          </w:p>
        </w:tc>
      </w:tr>
      <w:tr w:rsidR="00984CC7" w:rsidRPr="003431AA" w14:paraId="28081C60" w14:textId="33830568" w:rsidTr="00D76919">
        <w:trPr>
          <w:trHeight w:val="389"/>
        </w:trPr>
        <w:tc>
          <w:tcPr>
            <w:tcW w:w="11440" w:type="dxa"/>
            <w:gridSpan w:val="8"/>
            <w:tcBorders>
              <w:top w:val="nil"/>
              <w:left w:val="single" w:sz="4" w:space="0" w:color="auto"/>
              <w:bottom w:val="single" w:sz="4" w:space="0" w:color="auto"/>
              <w:right w:val="single" w:sz="4" w:space="0" w:color="auto"/>
            </w:tcBorders>
            <w:shd w:val="clear" w:color="auto" w:fill="auto"/>
            <w:vAlign w:val="center"/>
          </w:tcPr>
          <w:p w14:paraId="31FF3E5C" w14:textId="70250299" w:rsidR="00984CC7" w:rsidRPr="003431AA" w:rsidRDefault="00335D89" w:rsidP="00984CC7">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Calibri"/>
                <w:i/>
                <w:iCs/>
                <w:color w:val="000000"/>
                <w:sz w:val="16"/>
                <w:szCs w:val="16"/>
                <w:lang w:val="sr-Latn-RS"/>
              </w:rPr>
              <w:t>Politička mera</w:t>
            </w:r>
            <w:r w:rsidR="00984CC7" w:rsidRPr="003431AA">
              <w:rPr>
                <w:rFonts w:ascii="Arial Narrow" w:eastAsia="Times New Roman" w:hAnsi="Arial Narrow" w:cs="Calibri"/>
                <w:i/>
                <w:iCs/>
                <w:color w:val="000000"/>
                <w:sz w:val="16"/>
                <w:szCs w:val="16"/>
                <w:lang w:val="sr-Latn-RS"/>
              </w:rPr>
              <w:t>: Jačanje kapaciteta postojećih jedinica za verifikaciju u SSK i TSK</w:t>
            </w:r>
          </w:p>
        </w:tc>
        <w:tc>
          <w:tcPr>
            <w:tcW w:w="3264" w:type="dxa"/>
            <w:gridSpan w:val="2"/>
            <w:tcBorders>
              <w:top w:val="nil"/>
              <w:left w:val="single" w:sz="4" w:space="0" w:color="auto"/>
              <w:bottom w:val="single" w:sz="4" w:space="0" w:color="auto"/>
              <w:right w:val="single" w:sz="4" w:space="0" w:color="auto"/>
            </w:tcBorders>
            <w:shd w:val="clear" w:color="auto" w:fill="auto"/>
            <w:vAlign w:val="center"/>
          </w:tcPr>
          <w:p w14:paraId="447332D5" w14:textId="737C4CB5"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25% </w:t>
            </w:r>
            <w:r w:rsidRPr="003431AA">
              <w:rPr>
                <w:rFonts w:ascii="Arial Narrow" w:eastAsia="Times New Roman" w:hAnsi="Arial Narrow" w:cs="Arial"/>
                <w:i/>
                <w:iCs/>
                <w:color w:val="000000"/>
                <w:sz w:val="16"/>
                <w:szCs w:val="16"/>
                <w:lang w:val="sr-Latn-RS"/>
              </w:rPr>
              <w:t>u potpunosti sprovedeno</w:t>
            </w:r>
          </w:p>
        </w:tc>
      </w:tr>
      <w:tr w:rsidR="00984CC7" w:rsidRPr="003431AA" w14:paraId="0C0996A5"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B3C433D"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46</w:t>
            </w:r>
          </w:p>
        </w:tc>
        <w:tc>
          <w:tcPr>
            <w:tcW w:w="2736" w:type="dxa"/>
            <w:tcBorders>
              <w:top w:val="nil"/>
              <w:left w:val="nil"/>
              <w:bottom w:val="single" w:sz="4" w:space="0" w:color="auto"/>
              <w:right w:val="single" w:sz="4" w:space="0" w:color="auto"/>
            </w:tcBorders>
            <w:shd w:val="clear" w:color="auto" w:fill="92D050"/>
            <w:vAlign w:val="center"/>
            <w:hideMark/>
          </w:tcPr>
          <w:p w14:paraId="21EC3AC7" w14:textId="02FF1FD4"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Novi Pravilnici o regrutaciji, ispitu, imenovanju i ponovnom imenovanju sudija i tužilaca jasno definišu mandat Jedinica za verifikaciju.</w:t>
            </w:r>
          </w:p>
        </w:tc>
        <w:tc>
          <w:tcPr>
            <w:tcW w:w="749" w:type="dxa"/>
            <w:tcBorders>
              <w:top w:val="nil"/>
              <w:left w:val="nil"/>
              <w:bottom w:val="single" w:sz="4" w:space="0" w:color="auto"/>
              <w:right w:val="single" w:sz="4" w:space="0" w:color="auto"/>
            </w:tcBorders>
            <w:shd w:val="clear" w:color="auto" w:fill="92D050"/>
            <w:vAlign w:val="center"/>
            <w:hideMark/>
          </w:tcPr>
          <w:p w14:paraId="7E979FEF"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19DF8425" w14:textId="05A5CDD3"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TSK</w:t>
            </w:r>
          </w:p>
        </w:tc>
        <w:tc>
          <w:tcPr>
            <w:tcW w:w="2822" w:type="dxa"/>
            <w:tcBorders>
              <w:top w:val="nil"/>
              <w:left w:val="nil"/>
              <w:bottom w:val="single" w:sz="4" w:space="0" w:color="auto"/>
              <w:right w:val="single" w:sz="4" w:space="0" w:color="auto"/>
            </w:tcBorders>
            <w:shd w:val="clear" w:color="auto" w:fill="92D050"/>
            <w:vAlign w:val="center"/>
            <w:hideMark/>
          </w:tcPr>
          <w:p w14:paraId="2EDD3DB5" w14:textId="06941169"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je novi Pravilnik o postupku regrutacije, imenovanja i ponovnog imenovanja sudija. Usvojena nova uredba o procesu zapošljavanja, imenovanja i ponovnog imenovanja i tužilaca.</w:t>
            </w:r>
          </w:p>
        </w:tc>
        <w:tc>
          <w:tcPr>
            <w:tcW w:w="6480" w:type="dxa"/>
            <w:gridSpan w:val="5"/>
            <w:tcBorders>
              <w:top w:val="nil"/>
              <w:left w:val="nil"/>
              <w:bottom w:val="single" w:sz="4" w:space="0" w:color="auto"/>
              <w:right w:val="single" w:sz="4" w:space="0" w:color="auto"/>
            </w:tcBorders>
            <w:shd w:val="clear" w:color="auto" w:fill="92D050"/>
            <w:vAlign w:val="center"/>
          </w:tcPr>
          <w:p w14:paraId="7895206B" w14:textId="4ECD5F9A" w:rsidR="00984CC7" w:rsidRPr="003431AA" w:rsidRDefault="00F76929"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Na sastanku od 26. juna 2023. godine, Savet je usvojio Pravilnik o delatnosti, unutrašnjoj organizaciji i sistematizaciji uprave u Tužilačkom savetu Kosova, gde je osnovana posebna jedinica za verifikaciju sa jasnim mandatom, a tokom ove godine postavljen je v.d. rukovodioca ove jedinice</w:t>
            </w:r>
            <w:r w:rsidR="00984CC7" w:rsidRPr="003431AA">
              <w:rPr>
                <w:rFonts w:ascii="Arial Narrow" w:eastAsia="Times New Roman" w:hAnsi="Arial Narrow" w:cs="Arial"/>
                <w:color w:val="000000"/>
                <w:sz w:val="16"/>
                <w:szCs w:val="16"/>
                <w:lang w:val="sr-Latn-RS"/>
              </w:rPr>
              <w:t>.</w:t>
            </w:r>
            <w:r w:rsidR="00984CC7" w:rsidRPr="003431AA">
              <w:rPr>
                <w:rStyle w:val="FootnoteReference"/>
                <w:rFonts w:ascii="Arial Narrow" w:eastAsia="Times New Roman" w:hAnsi="Arial Narrow" w:cs="Arial"/>
                <w:color w:val="000000"/>
                <w:sz w:val="16"/>
                <w:szCs w:val="16"/>
                <w:lang w:val="sr-Latn-RS"/>
              </w:rPr>
              <w:footnoteReference w:id="108"/>
            </w:r>
          </w:p>
        </w:tc>
      </w:tr>
      <w:tr w:rsidR="00984CC7" w:rsidRPr="003431AA" w14:paraId="43BE8DFB"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E4EF76"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47</w:t>
            </w:r>
          </w:p>
        </w:tc>
        <w:tc>
          <w:tcPr>
            <w:tcW w:w="2736" w:type="dxa"/>
            <w:tcBorders>
              <w:top w:val="nil"/>
              <w:left w:val="nil"/>
              <w:bottom w:val="single" w:sz="4" w:space="0" w:color="auto"/>
              <w:right w:val="single" w:sz="4" w:space="0" w:color="auto"/>
            </w:tcBorders>
            <w:shd w:val="clear" w:color="000000" w:fill="FF0000"/>
            <w:vAlign w:val="center"/>
            <w:hideMark/>
          </w:tcPr>
          <w:p w14:paraId="77C3728E" w14:textId="6977B75F"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Razvoj zajedničkih radnih aranžmana između SSK-ovih i TSK-ovih  jedinica za verifikaciju, uključujući razmenu informacija i dosljednu radnu praksu u obe jedinice.</w:t>
            </w:r>
          </w:p>
        </w:tc>
        <w:tc>
          <w:tcPr>
            <w:tcW w:w="749" w:type="dxa"/>
            <w:tcBorders>
              <w:top w:val="nil"/>
              <w:left w:val="nil"/>
              <w:bottom w:val="single" w:sz="4" w:space="0" w:color="auto"/>
              <w:right w:val="single" w:sz="4" w:space="0" w:color="auto"/>
            </w:tcBorders>
            <w:shd w:val="clear" w:color="000000" w:fill="FF0000"/>
            <w:vAlign w:val="center"/>
            <w:hideMark/>
          </w:tcPr>
          <w:p w14:paraId="200EB8FC"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0000"/>
            <w:vAlign w:val="center"/>
            <w:hideMark/>
          </w:tcPr>
          <w:p w14:paraId="6FDB57B6" w14:textId="3437F873"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TSK</w:t>
            </w:r>
          </w:p>
        </w:tc>
        <w:tc>
          <w:tcPr>
            <w:tcW w:w="2822" w:type="dxa"/>
            <w:tcBorders>
              <w:top w:val="nil"/>
              <w:left w:val="nil"/>
              <w:bottom w:val="single" w:sz="4" w:space="0" w:color="auto"/>
              <w:right w:val="single" w:sz="4" w:space="0" w:color="auto"/>
            </w:tcBorders>
            <w:shd w:val="clear" w:color="000000" w:fill="FF0000"/>
            <w:vAlign w:val="center"/>
            <w:hideMark/>
          </w:tcPr>
          <w:p w14:paraId="4CC0DBD9" w14:textId="5D5EFEA6"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Podzakonski akti usvojeni.. </w:t>
            </w:r>
          </w:p>
        </w:tc>
        <w:tc>
          <w:tcPr>
            <w:tcW w:w="6480" w:type="dxa"/>
            <w:gridSpan w:val="5"/>
            <w:tcBorders>
              <w:top w:val="nil"/>
              <w:left w:val="nil"/>
              <w:bottom w:val="single" w:sz="4" w:space="0" w:color="auto"/>
              <w:right w:val="single" w:sz="4" w:space="0" w:color="auto"/>
            </w:tcBorders>
            <w:shd w:val="clear" w:color="000000" w:fill="FF0000"/>
            <w:vAlign w:val="center"/>
          </w:tcPr>
          <w:p w14:paraId="1DBF020E" w14:textId="32DD5695"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hAnsi="Arial Narrow"/>
                <w:sz w:val="16"/>
                <w:szCs w:val="16"/>
                <w:lang w:val="sr-Latn-RS"/>
              </w:rPr>
              <w:t>Nema razvoja.</w:t>
            </w:r>
          </w:p>
        </w:tc>
      </w:tr>
      <w:tr w:rsidR="00984CC7" w:rsidRPr="003431AA" w14:paraId="6F2C8F95"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59A72F"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48</w:t>
            </w:r>
          </w:p>
        </w:tc>
        <w:tc>
          <w:tcPr>
            <w:tcW w:w="2736" w:type="dxa"/>
            <w:tcBorders>
              <w:top w:val="nil"/>
              <w:left w:val="nil"/>
              <w:bottom w:val="single" w:sz="4" w:space="0" w:color="auto"/>
              <w:right w:val="single" w:sz="4" w:space="0" w:color="auto"/>
            </w:tcBorders>
            <w:shd w:val="clear" w:color="000000" w:fill="FF0000"/>
            <w:vAlign w:val="center"/>
            <w:hideMark/>
          </w:tcPr>
          <w:p w14:paraId="0A6F771E" w14:textId="381B1C18"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Obuke za postojeće SSK jedinice za verifikaciju kako bi se povećali kapaciteti za verifikaciju.</w:t>
            </w:r>
          </w:p>
        </w:tc>
        <w:tc>
          <w:tcPr>
            <w:tcW w:w="749" w:type="dxa"/>
            <w:tcBorders>
              <w:top w:val="nil"/>
              <w:left w:val="nil"/>
              <w:bottom w:val="single" w:sz="4" w:space="0" w:color="auto"/>
              <w:right w:val="single" w:sz="4" w:space="0" w:color="auto"/>
            </w:tcBorders>
            <w:shd w:val="clear" w:color="000000" w:fill="FF0000"/>
            <w:vAlign w:val="center"/>
            <w:hideMark/>
          </w:tcPr>
          <w:p w14:paraId="3AF4BFC0"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2021 </w:t>
            </w:r>
          </w:p>
          <w:p w14:paraId="229351D5"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139607C" w14:textId="5A6CFF84"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FF0000"/>
            <w:vAlign w:val="center"/>
            <w:hideMark/>
          </w:tcPr>
          <w:p w14:paraId="4137722B" w14:textId="5FAD0F20"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SSK, APK                 </w:t>
            </w:r>
          </w:p>
        </w:tc>
        <w:tc>
          <w:tcPr>
            <w:tcW w:w="2822" w:type="dxa"/>
            <w:tcBorders>
              <w:top w:val="nil"/>
              <w:left w:val="nil"/>
              <w:bottom w:val="single" w:sz="4" w:space="0" w:color="auto"/>
              <w:right w:val="single" w:sz="4" w:space="0" w:color="auto"/>
            </w:tcBorders>
            <w:shd w:val="clear" w:color="000000" w:fill="FF0000"/>
            <w:vAlign w:val="center"/>
            <w:hideMark/>
          </w:tcPr>
          <w:p w14:paraId="0723B35E" w14:textId="19B22AE4"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1 obuka održan</w:t>
            </w:r>
            <w:r w:rsidR="00F76929" w:rsidRPr="003431AA">
              <w:rPr>
                <w:rFonts w:ascii="Arial Narrow" w:hAnsi="Arial Narrow" w:cs="Calibri"/>
                <w:sz w:val="16"/>
                <w:szCs w:val="16"/>
                <w:lang w:val="sr-Latn-RS"/>
              </w:rPr>
              <w:t>a</w:t>
            </w:r>
            <w:r w:rsidRPr="003431AA">
              <w:rPr>
                <w:rFonts w:ascii="Arial Narrow" w:hAnsi="Arial Narrow" w:cs="Calibri"/>
                <w:sz w:val="16"/>
                <w:szCs w:val="16"/>
                <w:lang w:val="sr-Latn-RS"/>
              </w:rPr>
              <w:t xml:space="preserve"> tokom godine.</w:t>
            </w:r>
          </w:p>
        </w:tc>
        <w:tc>
          <w:tcPr>
            <w:tcW w:w="6480" w:type="dxa"/>
            <w:gridSpan w:val="5"/>
            <w:tcBorders>
              <w:top w:val="nil"/>
              <w:left w:val="nil"/>
              <w:bottom w:val="single" w:sz="4" w:space="0" w:color="auto"/>
              <w:right w:val="single" w:sz="4" w:space="0" w:color="auto"/>
            </w:tcBorders>
            <w:shd w:val="clear" w:color="000000" w:fill="FF0000"/>
            <w:vAlign w:val="center"/>
          </w:tcPr>
          <w:p w14:paraId="7FA4C528" w14:textId="6963ADC0" w:rsidR="00984CC7" w:rsidRPr="003431AA" w:rsidRDefault="00F76929" w:rsidP="00984CC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Plan za obuku u vezi ove </w:t>
            </w:r>
            <w:r w:rsidR="00DB14E2" w:rsidRPr="003431AA">
              <w:rPr>
                <w:rFonts w:ascii="Arial Narrow" w:eastAsia="Times New Roman" w:hAnsi="Arial Narrow" w:cs="Arial"/>
                <w:color w:val="000000"/>
                <w:sz w:val="16"/>
                <w:szCs w:val="16"/>
                <w:lang w:val="sr-Latn-RS"/>
              </w:rPr>
              <w:t>aktivnosti</w:t>
            </w:r>
            <w:r w:rsidRPr="003431AA">
              <w:rPr>
                <w:rFonts w:ascii="Arial Narrow" w:eastAsia="Times New Roman" w:hAnsi="Arial Narrow" w:cs="Arial"/>
                <w:color w:val="000000"/>
                <w:sz w:val="16"/>
                <w:szCs w:val="16"/>
                <w:lang w:val="sr-Latn-RS"/>
              </w:rPr>
              <w:t xml:space="preserve"> je u toku pripreme</w:t>
            </w:r>
          </w:p>
        </w:tc>
      </w:tr>
      <w:tr w:rsidR="00984CC7" w:rsidRPr="003431AA" w14:paraId="63C11D56"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8D314E" w14:textId="77777777" w:rsidR="00984CC7" w:rsidRPr="003431AA" w:rsidRDefault="00984CC7" w:rsidP="00984CC7">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49</w:t>
            </w:r>
          </w:p>
        </w:tc>
        <w:tc>
          <w:tcPr>
            <w:tcW w:w="2736" w:type="dxa"/>
            <w:tcBorders>
              <w:top w:val="nil"/>
              <w:left w:val="nil"/>
              <w:bottom w:val="single" w:sz="4" w:space="0" w:color="auto"/>
              <w:right w:val="single" w:sz="4" w:space="0" w:color="auto"/>
            </w:tcBorders>
            <w:shd w:val="clear" w:color="000000" w:fill="FF0000"/>
            <w:vAlign w:val="center"/>
            <w:hideMark/>
          </w:tcPr>
          <w:p w14:paraId="12A93FA7" w14:textId="5641A284"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Obuke za postojeće TSK jedinice za verifikaciju kako bi se povećali kapaciteti za verifikaciju</w:t>
            </w:r>
          </w:p>
        </w:tc>
        <w:tc>
          <w:tcPr>
            <w:tcW w:w="749" w:type="dxa"/>
            <w:tcBorders>
              <w:top w:val="nil"/>
              <w:left w:val="nil"/>
              <w:bottom w:val="single" w:sz="4" w:space="0" w:color="auto"/>
              <w:right w:val="single" w:sz="4" w:space="0" w:color="auto"/>
            </w:tcBorders>
            <w:shd w:val="clear" w:color="000000" w:fill="FF0000"/>
            <w:vAlign w:val="center"/>
            <w:hideMark/>
          </w:tcPr>
          <w:p w14:paraId="7390683C"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5FFA016" w14:textId="77777777"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 -</w:t>
            </w:r>
          </w:p>
          <w:p w14:paraId="01FB93A2" w14:textId="3A381EBA"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FF0000"/>
            <w:vAlign w:val="center"/>
            <w:hideMark/>
          </w:tcPr>
          <w:p w14:paraId="2B5B568A" w14:textId="0B1E1165" w:rsidR="00984CC7" w:rsidRPr="003431AA" w:rsidRDefault="00984CC7" w:rsidP="00984CC7">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 AP</w:t>
            </w:r>
          </w:p>
        </w:tc>
        <w:tc>
          <w:tcPr>
            <w:tcW w:w="2822" w:type="dxa"/>
            <w:tcBorders>
              <w:top w:val="nil"/>
              <w:left w:val="nil"/>
              <w:bottom w:val="single" w:sz="4" w:space="0" w:color="auto"/>
              <w:right w:val="single" w:sz="4" w:space="0" w:color="auto"/>
            </w:tcBorders>
            <w:shd w:val="clear" w:color="000000" w:fill="FF0000"/>
            <w:vAlign w:val="center"/>
            <w:hideMark/>
          </w:tcPr>
          <w:p w14:paraId="6A13B7CF" w14:textId="27CD442C" w:rsidR="00984CC7" w:rsidRPr="003431AA" w:rsidRDefault="00984CC7" w:rsidP="00984CC7">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1 obuka održanih tokom godine.</w:t>
            </w:r>
          </w:p>
        </w:tc>
        <w:tc>
          <w:tcPr>
            <w:tcW w:w="6480" w:type="dxa"/>
            <w:gridSpan w:val="5"/>
            <w:tcBorders>
              <w:top w:val="nil"/>
              <w:left w:val="nil"/>
              <w:bottom w:val="single" w:sz="4" w:space="0" w:color="auto"/>
              <w:right w:val="single" w:sz="4" w:space="0" w:color="auto"/>
            </w:tcBorders>
            <w:shd w:val="clear" w:color="000000" w:fill="FF0000"/>
            <w:vAlign w:val="center"/>
          </w:tcPr>
          <w:p w14:paraId="117F8294" w14:textId="2CD709EE" w:rsidR="00984CC7" w:rsidRPr="003431AA" w:rsidRDefault="00984CC7" w:rsidP="00984CC7">
            <w:pPr>
              <w:spacing w:after="0" w:line="240" w:lineRule="auto"/>
              <w:rPr>
                <w:rFonts w:ascii="Arial Narrow" w:eastAsia="Times New Roman" w:hAnsi="Arial Narrow" w:cs="Arial"/>
                <w:color w:val="000000"/>
                <w:sz w:val="16"/>
                <w:szCs w:val="16"/>
                <w:lang w:val="sr-Latn-RS"/>
              </w:rPr>
            </w:pPr>
            <w:r w:rsidRPr="003431AA">
              <w:rPr>
                <w:rFonts w:ascii="Arial Narrow" w:hAnsi="Arial Narrow"/>
                <w:sz w:val="16"/>
                <w:szCs w:val="16"/>
                <w:lang w:val="sr-Latn-RS"/>
              </w:rPr>
              <w:t>Nema razvoja.</w:t>
            </w:r>
          </w:p>
        </w:tc>
      </w:tr>
    </w:tbl>
    <w:p w14:paraId="43ABBF93" w14:textId="3C7985DB" w:rsidR="00C44AD2" w:rsidRPr="003431AA" w:rsidRDefault="00C44AD2" w:rsidP="007D7FD2">
      <w:pPr>
        <w:rPr>
          <w:rFonts w:ascii="Arial Narrow" w:hAnsi="Arial Narrow"/>
          <w:sz w:val="16"/>
          <w:szCs w:val="16"/>
          <w:lang w:val="sr-Latn-RS"/>
        </w:rPr>
      </w:pPr>
    </w:p>
    <w:p w14:paraId="44D42827" w14:textId="77777777" w:rsidR="00CB7BA4" w:rsidRPr="003431AA" w:rsidRDefault="00CB7BA4" w:rsidP="007D7FD2">
      <w:pPr>
        <w:rPr>
          <w:rFonts w:ascii="Arial Narrow" w:hAnsi="Arial Narrow"/>
          <w:sz w:val="16"/>
          <w:szCs w:val="16"/>
          <w:lang w:val="sr-Latn-RS"/>
        </w:rPr>
        <w:sectPr w:rsidR="00CB7BA4" w:rsidRPr="003431AA" w:rsidSect="00720453">
          <w:pgSz w:w="15840" w:h="12240" w:orient="landscape"/>
          <w:pgMar w:top="720" w:right="720" w:bottom="720" w:left="720" w:header="720" w:footer="720" w:gutter="0"/>
          <w:cols w:space="720"/>
          <w:docGrid w:linePitch="360"/>
        </w:sectPr>
      </w:pPr>
    </w:p>
    <w:p w14:paraId="644F8DA2" w14:textId="66168D6A" w:rsidR="00573B23" w:rsidRPr="003431AA" w:rsidRDefault="00573B23" w:rsidP="007D7FD2">
      <w:pPr>
        <w:rPr>
          <w:rFonts w:ascii="Arial Narrow" w:hAnsi="Arial Narrow"/>
          <w:sz w:val="16"/>
          <w:szCs w:val="16"/>
          <w:lang w:val="sr-Latn-RS"/>
        </w:rPr>
      </w:pPr>
    </w:p>
    <w:p w14:paraId="32DE5C2A" w14:textId="37255B83" w:rsidR="00EA628D" w:rsidRPr="003431AA" w:rsidRDefault="00EA628D" w:rsidP="007D7FD2">
      <w:pPr>
        <w:rPr>
          <w:rFonts w:asciiTheme="minorHAnsi" w:hAnsiTheme="minorHAnsi"/>
          <w:sz w:val="22"/>
          <w:lang w:val="sr-Latn-RS"/>
        </w:rPr>
      </w:pPr>
    </w:p>
    <w:p w14:paraId="1C3181D0" w14:textId="77777777" w:rsidR="00D230D2" w:rsidRPr="003431AA" w:rsidRDefault="00D230D2" w:rsidP="00D230D2">
      <w:pPr>
        <w:rPr>
          <w:b/>
          <w:bCs/>
          <w:lang w:val="sr-Latn-RS"/>
        </w:rPr>
      </w:pPr>
      <w:r w:rsidRPr="003431AA">
        <w:rPr>
          <w:b/>
          <w:bCs/>
          <w:lang w:val="sr-Latn-RS"/>
        </w:rPr>
        <w:t>Poglavlje 2.1- Jačanje borbe protiv organizovanog kriminala i korupcije na visokom nivou</w:t>
      </w:r>
    </w:p>
    <w:tbl>
      <w:tblPr>
        <w:tblW w:w="14921" w:type="dxa"/>
        <w:tblLayout w:type="fixed"/>
        <w:tblLook w:val="04A0" w:firstRow="1" w:lastRow="0" w:firstColumn="1" w:lastColumn="0" w:noHBand="0" w:noVBand="1"/>
      </w:tblPr>
      <w:tblGrid>
        <w:gridCol w:w="343"/>
        <w:gridCol w:w="2736"/>
        <w:gridCol w:w="749"/>
        <w:gridCol w:w="1555"/>
        <w:gridCol w:w="2822"/>
        <w:gridCol w:w="3095"/>
        <w:gridCol w:w="230"/>
        <w:gridCol w:w="3155"/>
        <w:gridCol w:w="236"/>
      </w:tblGrid>
      <w:tr w:rsidR="00D230D2" w:rsidRPr="003431AA" w14:paraId="1F9FB439" w14:textId="77777777" w:rsidTr="002D726C">
        <w:trPr>
          <w:gridAfter w:val="1"/>
          <w:wAfter w:w="236" w:type="dxa"/>
          <w:trHeight w:val="520"/>
        </w:trPr>
        <w:tc>
          <w:tcPr>
            <w:tcW w:w="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E6FE6" w14:textId="77777777" w:rsidR="00D230D2" w:rsidRPr="003431AA" w:rsidRDefault="00D230D2" w:rsidP="00D230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847C8F5" w14:textId="46B8BF6F" w:rsidR="00D230D2" w:rsidRPr="003431AA" w:rsidRDefault="00D230D2" w:rsidP="00D230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4F54954" w14:textId="3F98DE95" w:rsidR="00D230D2" w:rsidRPr="003431AA" w:rsidRDefault="00D230D2" w:rsidP="00D230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10AEBB0" w14:textId="1966275E" w:rsidR="00D230D2" w:rsidRPr="003431AA" w:rsidRDefault="00D230D2" w:rsidP="00D230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B00A669" w14:textId="70CD5B27" w:rsidR="00D230D2" w:rsidRPr="003431AA" w:rsidRDefault="00D230D2" w:rsidP="00D230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FD046D" w14:textId="40843AF2" w:rsidR="00D230D2" w:rsidRPr="003431AA" w:rsidRDefault="00D230D2" w:rsidP="00D230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2D726C" w:rsidRPr="003431AA" w14:paraId="36902094" w14:textId="77777777" w:rsidTr="002D726C">
        <w:trPr>
          <w:trHeight w:val="280"/>
        </w:trPr>
        <w:tc>
          <w:tcPr>
            <w:tcW w:w="343" w:type="dxa"/>
            <w:vMerge/>
            <w:tcBorders>
              <w:top w:val="single" w:sz="4" w:space="0" w:color="auto"/>
              <w:left w:val="single" w:sz="4" w:space="0" w:color="auto"/>
              <w:bottom w:val="single" w:sz="4" w:space="0" w:color="auto"/>
              <w:right w:val="single" w:sz="4" w:space="0" w:color="auto"/>
            </w:tcBorders>
            <w:vAlign w:val="center"/>
            <w:hideMark/>
          </w:tcPr>
          <w:p w14:paraId="4CD1B464" w14:textId="77777777" w:rsidR="002D726C" w:rsidRPr="003431AA" w:rsidRDefault="002D726C" w:rsidP="002D726C">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24023752" w14:textId="77777777" w:rsidR="002D726C" w:rsidRPr="003431AA" w:rsidRDefault="002D726C" w:rsidP="002D726C">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4111A36" w14:textId="77777777" w:rsidR="002D726C" w:rsidRPr="003431AA" w:rsidRDefault="002D726C" w:rsidP="002D726C">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F273FCB" w14:textId="77777777" w:rsidR="002D726C" w:rsidRPr="003431AA" w:rsidRDefault="002D726C" w:rsidP="002D726C">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3FC70EBC" w14:textId="77777777" w:rsidR="002D726C" w:rsidRPr="003431AA" w:rsidRDefault="002D726C" w:rsidP="002D726C">
            <w:pPr>
              <w:spacing w:after="0" w:line="240" w:lineRule="auto"/>
              <w:rPr>
                <w:rFonts w:ascii="Arial Narrow" w:eastAsia="Times New Roman" w:hAnsi="Arial Narrow" w:cs="Arial"/>
                <w:b/>
                <w:bCs/>
                <w:sz w:val="16"/>
                <w:szCs w:val="16"/>
                <w:lang w:val="sr-Latn-RS"/>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528D20C8" w14:textId="77777777" w:rsidR="002D726C" w:rsidRPr="003431AA" w:rsidRDefault="002D726C" w:rsidP="002D726C">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0B2F745F" w14:textId="77777777" w:rsidR="002D726C" w:rsidRPr="003431AA" w:rsidRDefault="002D726C" w:rsidP="002D726C">
            <w:pPr>
              <w:spacing w:after="0" w:line="240" w:lineRule="auto"/>
              <w:jc w:val="center"/>
              <w:rPr>
                <w:rFonts w:ascii="Arial Narrow" w:eastAsia="Times New Roman" w:hAnsi="Arial Narrow" w:cs="Arial"/>
                <w:b/>
                <w:bCs/>
                <w:sz w:val="16"/>
                <w:szCs w:val="16"/>
                <w:lang w:val="sr-Latn-RS"/>
              </w:rPr>
            </w:pPr>
          </w:p>
        </w:tc>
      </w:tr>
      <w:tr w:rsidR="00D76919" w:rsidRPr="003431AA" w14:paraId="13EE74FB" w14:textId="77777777" w:rsidTr="00D76919">
        <w:trPr>
          <w:trHeight w:val="389"/>
        </w:trPr>
        <w:tc>
          <w:tcPr>
            <w:tcW w:w="11300" w:type="dxa"/>
            <w:gridSpan w:val="6"/>
            <w:tcBorders>
              <w:top w:val="nil"/>
              <w:left w:val="single" w:sz="4" w:space="0" w:color="auto"/>
              <w:bottom w:val="single" w:sz="4" w:space="0" w:color="auto"/>
              <w:right w:val="single" w:sz="4" w:space="0" w:color="auto"/>
            </w:tcBorders>
            <w:shd w:val="clear" w:color="auto" w:fill="auto"/>
            <w:vAlign w:val="center"/>
          </w:tcPr>
          <w:p w14:paraId="0C92F3F9" w14:textId="5F5F177E" w:rsidR="00D76919" w:rsidRPr="003431AA" w:rsidRDefault="00335D89" w:rsidP="002D726C">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D230D2" w:rsidRPr="003431AA">
              <w:rPr>
                <w:rFonts w:ascii="Arial Narrow" w:eastAsia="Times New Roman" w:hAnsi="Arial Narrow" w:cs="Times New Roman"/>
                <w:i/>
                <w:iCs/>
                <w:sz w:val="16"/>
                <w:szCs w:val="16"/>
                <w:lang w:val="sr-Latn-RS"/>
              </w:rPr>
              <w:t>: Unapređenje pravnog okvira za borbu protiv organizovanog kriminala i korupcije na visokom nivou</w:t>
            </w:r>
          </w:p>
        </w:tc>
        <w:tc>
          <w:tcPr>
            <w:tcW w:w="3385" w:type="dxa"/>
            <w:gridSpan w:val="2"/>
            <w:tcBorders>
              <w:top w:val="nil"/>
              <w:left w:val="single" w:sz="4" w:space="0" w:color="auto"/>
              <w:bottom w:val="single" w:sz="4" w:space="0" w:color="auto"/>
              <w:right w:val="single" w:sz="4" w:space="0" w:color="auto"/>
            </w:tcBorders>
            <w:shd w:val="clear" w:color="auto" w:fill="auto"/>
            <w:vAlign w:val="center"/>
          </w:tcPr>
          <w:p w14:paraId="5716088E" w14:textId="1E400C8B" w:rsidR="00D76919" w:rsidRPr="003431AA" w:rsidRDefault="00891879" w:rsidP="00D7691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33</w:t>
            </w:r>
            <w:r w:rsidR="00D76919" w:rsidRPr="003431AA">
              <w:rPr>
                <w:rFonts w:ascii="Arial Narrow" w:eastAsia="Times New Roman" w:hAnsi="Arial Narrow" w:cs="Calibri"/>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7CA653EC" w14:textId="473854B2" w:rsidR="00D76919" w:rsidRPr="003431AA" w:rsidRDefault="00D76919" w:rsidP="002D726C">
            <w:pPr>
              <w:spacing w:after="0" w:line="240" w:lineRule="auto"/>
              <w:rPr>
                <w:rFonts w:ascii="Arial Narrow" w:eastAsia="Times New Roman" w:hAnsi="Arial Narrow" w:cs="Times New Roman"/>
                <w:sz w:val="16"/>
                <w:szCs w:val="16"/>
                <w:lang w:val="sr-Latn-RS"/>
              </w:rPr>
            </w:pPr>
          </w:p>
        </w:tc>
      </w:tr>
      <w:tr w:rsidR="002D726C" w:rsidRPr="003431AA" w14:paraId="65BCECC6" w14:textId="77777777" w:rsidTr="00E25F6A">
        <w:trPr>
          <w:trHeight w:val="533"/>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523E8CDB" w14:textId="77777777" w:rsidR="002D726C" w:rsidRPr="003431AA" w:rsidRDefault="002D726C" w:rsidP="002D726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000000" w:fill="FFC000"/>
            <w:vAlign w:val="center"/>
            <w:hideMark/>
          </w:tcPr>
          <w:p w14:paraId="44AE8526" w14:textId="083A0FD8" w:rsidR="002D726C"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zakonodavstva o oduzimanju protivpravno stečene imovine tako da se određeni procenat prihoda od oduzimanja dodeljuje agencijama iz sektora pravosuđa</w:t>
            </w:r>
          </w:p>
        </w:tc>
        <w:tc>
          <w:tcPr>
            <w:tcW w:w="749" w:type="dxa"/>
            <w:tcBorders>
              <w:top w:val="nil"/>
              <w:left w:val="nil"/>
              <w:bottom w:val="single" w:sz="4" w:space="0" w:color="auto"/>
              <w:right w:val="single" w:sz="4" w:space="0" w:color="auto"/>
            </w:tcBorders>
            <w:shd w:val="clear" w:color="000000" w:fill="FFC000"/>
            <w:vAlign w:val="center"/>
            <w:hideMark/>
          </w:tcPr>
          <w:p w14:paraId="7636E99A" w14:textId="77777777" w:rsidR="002D726C" w:rsidRPr="003431AA" w:rsidRDefault="002D726C" w:rsidP="00C30B7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33ACC13E" w14:textId="77777777" w:rsidR="002D726C" w:rsidRPr="003431AA" w:rsidRDefault="002D726C" w:rsidP="002D726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MD</w:t>
            </w:r>
          </w:p>
        </w:tc>
        <w:tc>
          <w:tcPr>
            <w:tcW w:w="2822" w:type="dxa"/>
            <w:tcBorders>
              <w:top w:val="nil"/>
              <w:left w:val="nil"/>
              <w:bottom w:val="single" w:sz="4" w:space="0" w:color="auto"/>
              <w:right w:val="single" w:sz="4" w:space="0" w:color="auto"/>
            </w:tcBorders>
            <w:shd w:val="clear" w:color="000000" w:fill="FFC000"/>
            <w:vAlign w:val="center"/>
            <w:hideMark/>
          </w:tcPr>
          <w:p w14:paraId="057E2A97" w14:textId="4A69558C" w:rsidR="002D726C" w:rsidRPr="003431AA" w:rsidRDefault="00D230D2" w:rsidP="002D726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Zakon izmenjen i usvojen; osnovani fond</w:t>
            </w:r>
          </w:p>
        </w:tc>
        <w:tc>
          <w:tcPr>
            <w:tcW w:w="6480" w:type="dxa"/>
            <w:gridSpan w:val="3"/>
            <w:tcBorders>
              <w:top w:val="nil"/>
              <w:left w:val="nil"/>
              <w:bottom w:val="single" w:sz="4" w:space="0" w:color="auto"/>
              <w:right w:val="single" w:sz="4" w:space="0" w:color="auto"/>
            </w:tcBorders>
            <w:shd w:val="clear" w:color="000000" w:fill="FFC000"/>
            <w:vAlign w:val="center"/>
          </w:tcPr>
          <w:p w14:paraId="543485C5" w14:textId="3277F1D7" w:rsidR="004844C0" w:rsidRPr="003431AA" w:rsidRDefault="004844C0" w:rsidP="00210CB8">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Izrada Nacrta zakona o izmeni i dopuni Zakona br. 05/L-049 o upravljanju zaplenjenom i konfiskovanom imovinom, izmenjenog i dopunjenog Zakonom br. 08/L-034, predviđena je zakonodavnim dnevnim redom za 20.12.2024.</w:t>
            </w:r>
          </w:p>
        </w:tc>
        <w:tc>
          <w:tcPr>
            <w:tcW w:w="236" w:type="dxa"/>
            <w:vAlign w:val="center"/>
            <w:hideMark/>
          </w:tcPr>
          <w:p w14:paraId="7DFCC921" w14:textId="77777777" w:rsidR="002D726C" w:rsidRPr="003431AA" w:rsidRDefault="002D726C" w:rsidP="002D726C">
            <w:pPr>
              <w:spacing w:after="0" w:line="240" w:lineRule="auto"/>
              <w:rPr>
                <w:rFonts w:ascii="Arial Narrow" w:eastAsia="Times New Roman" w:hAnsi="Arial Narrow" w:cs="Times New Roman"/>
                <w:sz w:val="16"/>
                <w:szCs w:val="16"/>
                <w:lang w:val="sr-Latn-RS"/>
              </w:rPr>
            </w:pPr>
          </w:p>
        </w:tc>
      </w:tr>
      <w:tr w:rsidR="00D230D2" w:rsidRPr="003431AA" w14:paraId="7F118C15" w14:textId="77777777" w:rsidTr="00E25F6A">
        <w:trPr>
          <w:trHeight w:val="2305"/>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1BD45674"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92D050"/>
            <w:vAlign w:val="center"/>
            <w:hideMark/>
          </w:tcPr>
          <w:p w14:paraId="3C05508B" w14:textId="1010333A"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Organizovanje zajedničkih obuka o trajnom oduzimanju imovine</w:t>
            </w:r>
          </w:p>
        </w:tc>
        <w:tc>
          <w:tcPr>
            <w:tcW w:w="749" w:type="dxa"/>
            <w:tcBorders>
              <w:top w:val="nil"/>
              <w:left w:val="nil"/>
              <w:bottom w:val="single" w:sz="4" w:space="0" w:color="auto"/>
              <w:right w:val="single" w:sz="4" w:space="0" w:color="auto"/>
            </w:tcBorders>
            <w:shd w:val="clear" w:color="auto" w:fill="92D050"/>
            <w:vAlign w:val="center"/>
            <w:hideMark/>
          </w:tcPr>
          <w:p w14:paraId="32EFCB60" w14:textId="3ECAA3C6"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auto" w:fill="92D050"/>
            <w:vAlign w:val="center"/>
            <w:hideMark/>
          </w:tcPr>
          <w:p w14:paraId="3459E46A" w14:textId="4B2B0180"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 SSK, TSK, AAZKI</w:t>
            </w:r>
          </w:p>
        </w:tc>
        <w:tc>
          <w:tcPr>
            <w:tcW w:w="2822" w:type="dxa"/>
            <w:tcBorders>
              <w:top w:val="nil"/>
              <w:left w:val="nil"/>
              <w:bottom w:val="single" w:sz="4" w:space="0" w:color="auto"/>
              <w:right w:val="single" w:sz="4" w:space="0" w:color="auto"/>
            </w:tcBorders>
            <w:shd w:val="clear" w:color="auto" w:fill="92D050"/>
            <w:vAlign w:val="center"/>
            <w:hideMark/>
          </w:tcPr>
          <w:p w14:paraId="779C755F" w14:textId="3B258400"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obuke realizovane u godini</w:t>
            </w:r>
          </w:p>
        </w:tc>
        <w:tc>
          <w:tcPr>
            <w:tcW w:w="6480" w:type="dxa"/>
            <w:gridSpan w:val="3"/>
            <w:tcBorders>
              <w:top w:val="nil"/>
              <w:left w:val="nil"/>
              <w:bottom w:val="single" w:sz="4" w:space="0" w:color="auto"/>
              <w:right w:val="single" w:sz="4" w:space="0" w:color="auto"/>
            </w:tcBorders>
            <w:shd w:val="clear" w:color="auto" w:fill="92D050"/>
            <w:vAlign w:val="center"/>
          </w:tcPr>
          <w:p w14:paraId="437C5458" w14:textId="09169148" w:rsidR="004844C0" w:rsidRPr="003431AA" w:rsidRDefault="004844C0" w:rsidP="00D230D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Tokom 2023. godine održano je 8 obuka i to:</w:t>
            </w:r>
          </w:p>
          <w:p w14:paraId="6269C106" w14:textId="15BDBAED" w:rsidR="004844C0" w:rsidRPr="003431AA" w:rsidRDefault="004844C0" w:rsidP="00D230D2">
            <w:pPr>
              <w:pStyle w:val="ListParagraph"/>
              <w:numPr>
                <w:ilvl w:val="0"/>
                <w:numId w:val="6"/>
              </w:num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 obuke isključivo za zaplenu i konfiskaciju. Obuke su bile regionalne. 12. maja 2023. godine posve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ena je regionu Pri</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tine i Mitrovice. Slede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a obuka19. maja bila je za region Prizrena, </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akovice i Pe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 kao i 26. maja 2023. godine, koja je bila za region Gnjilana i Uroševca.</w:t>
            </w:r>
            <w:r w:rsidRPr="003431AA">
              <w:rPr>
                <w:rStyle w:val="FootnoteReference"/>
                <w:rFonts w:ascii="Arial Narrow" w:eastAsia="Times New Roman" w:hAnsi="Arial Narrow" w:cs="Calibri"/>
                <w:sz w:val="16"/>
                <w:szCs w:val="16"/>
                <w:lang w:val="sr-Latn-RS"/>
              </w:rPr>
              <w:footnoteReference w:id="109"/>
            </w:r>
            <w:r w:rsidRPr="003431AA">
              <w:rPr>
                <w:rFonts w:ascii="Arial Narrow" w:eastAsia="Times New Roman" w:hAnsi="Arial Narrow" w:cs="Calibri"/>
                <w:sz w:val="16"/>
                <w:szCs w:val="16"/>
                <w:lang w:val="sr-Latn-RS"/>
              </w:rPr>
              <w:t xml:space="preserve">      </w:t>
            </w:r>
          </w:p>
          <w:p w14:paraId="56AD4503" w14:textId="23122559" w:rsidR="004844C0" w:rsidRPr="003431AA" w:rsidRDefault="004844C0" w:rsidP="00D230D2">
            <w:pPr>
              <w:pStyle w:val="ListParagraph"/>
              <w:numPr>
                <w:ilvl w:val="0"/>
                <w:numId w:val="6"/>
              </w:num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 obuke o novinama Zakonika o krivičnom postupku, u okviru kojih je obrađena sekvestracija i konfiskacija na osnovu zakonskih izmena. Ove obuke su realizovane 13-14.01.2023., 27.-28.01.2023.</w:t>
            </w:r>
            <w:r w:rsidRPr="003431AA">
              <w:rPr>
                <w:rStyle w:val="FootnoteReference"/>
                <w:rFonts w:ascii="Arial Narrow" w:eastAsia="Times New Roman" w:hAnsi="Arial Narrow" w:cs="Calibri"/>
                <w:sz w:val="16"/>
                <w:szCs w:val="16"/>
                <w:lang w:val="sr-Latn-RS"/>
              </w:rPr>
              <w:footnoteReference w:id="110"/>
            </w:r>
            <w:r w:rsidRPr="003431AA">
              <w:rPr>
                <w:rFonts w:ascii="Arial Narrow" w:eastAsia="Times New Roman" w:hAnsi="Arial Narrow" w:cs="Calibri"/>
                <w:sz w:val="16"/>
                <w:szCs w:val="16"/>
                <w:lang w:val="sr-Latn-RS"/>
              </w:rPr>
              <w:t>, 10.-11.02.2023.</w:t>
            </w:r>
            <w:r w:rsidRPr="003431AA">
              <w:rPr>
                <w:rStyle w:val="FootnoteReference"/>
                <w:rFonts w:ascii="Arial Narrow" w:eastAsia="Times New Roman" w:hAnsi="Arial Narrow" w:cs="Calibri"/>
                <w:sz w:val="16"/>
                <w:szCs w:val="16"/>
                <w:lang w:val="sr-Latn-RS"/>
              </w:rPr>
              <w:footnoteReference w:id="111"/>
            </w:r>
            <w:r w:rsidRPr="003431AA">
              <w:rPr>
                <w:rFonts w:ascii="Arial Narrow" w:eastAsia="Times New Roman" w:hAnsi="Arial Narrow" w:cs="Calibri"/>
                <w:sz w:val="16"/>
                <w:szCs w:val="16"/>
                <w:lang w:val="sr-Latn-RS"/>
              </w:rPr>
              <w:t xml:space="preserve"> i 23.-24.06.2023.</w:t>
            </w:r>
            <w:r w:rsidRPr="003431AA">
              <w:rPr>
                <w:rStyle w:val="FootnoteReference"/>
                <w:rFonts w:ascii="Arial Narrow" w:eastAsia="Times New Roman" w:hAnsi="Arial Narrow" w:cs="Calibri"/>
                <w:sz w:val="16"/>
                <w:szCs w:val="16"/>
                <w:lang w:val="sr-Latn-RS"/>
              </w:rPr>
              <w:footnoteReference w:id="112"/>
            </w:r>
            <w:r w:rsidRPr="003431AA">
              <w:rPr>
                <w:rFonts w:ascii="Arial Narrow" w:eastAsia="Times New Roman" w:hAnsi="Arial Narrow" w:cs="Calibri"/>
                <w:sz w:val="16"/>
                <w:szCs w:val="16"/>
                <w:lang w:val="sr-Latn-RS"/>
              </w:rPr>
              <w:t xml:space="preserve"> </w:t>
            </w:r>
          </w:p>
          <w:p w14:paraId="2B7CFF9D" w14:textId="5AFFCEEE" w:rsidR="00D230D2" w:rsidRPr="003431AA" w:rsidRDefault="004844C0" w:rsidP="00D230D2">
            <w:pPr>
              <w:pStyle w:val="ListParagraph"/>
              <w:numPr>
                <w:ilvl w:val="0"/>
                <w:numId w:val="6"/>
              </w:num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4 druge obuke koje pripadaju ovoj oblasti. 6-10. februar 2023</w:t>
            </w:r>
            <w:r w:rsidRPr="003431AA">
              <w:rPr>
                <w:rStyle w:val="FootnoteReference"/>
                <w:rFonts w:ascii="Arial Narrow" w:eastAsia="Times New Roman" w:hAnsi="Arial Narrow" w:cs="Calibri"/>
                <w:sz w:val="16"/>
                <w:szCs w:val="16"/>
                <w:lang w:val="sr-Latn-RS"/>
              </w:rPr>
              <w:footnoteReference w:id="113"/>
            </w:r>
            <w:r w:rsidRPr="003431AA">
              <w:rPr>
                <w:rFonts w:ascii="Arial Narrow" w:eastAsia="Times New Roman" w:hAnsi="Arial Narrow" w:cs="Calibri"/>
                <w:sz w:val="16"/>
                <w:szCs w:val="16"/>
                <w:lang w:val="sr-Latn-RS"/>
              </w:rPr>
              <w:t>: Program obuke za finansijske istrage i povra</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aj imovine.</w:t>
            </w:r>
            <w:r w:rsidRPr="003431AA">
              <w:rPr>
                <w:rStyle w:val="FootnoteReference"/>
                <w:rFonts w:ascii="Arial Narrow" w:eastAsia="Times New Roman" w:hAnsi="Arial Narrow" w:cs="Calibri"/>
                <w:sz w:val="16"/>
                <w:szCs w:val="16"/>
                <w:lang w:val="sr-Latn-RS"/>
              </w:rPr>
              <w:footnoteReference w:id="114"/>
            </w:r>
            <w:r w:rsidRPr="003431AA">
              <w:rPr>
                <w:rFonts w:ascii="Arial Narrow" w:eastAsia="Times New Roman" w:hAnsi="Arial Narrow" w:cs="Calibri"/>
                <w:sz w:val="16"/>
                <w:szCs w:val="16"/>
                <w:lang w:val="sr-Latn-RS"/>
              </w:rPr>
              <w:t xml:space="preserve">  Slede</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a obuka 20-24. marta 2023. Finansijska istraga i povra</w:t>
            </w:r>
            <w:r w:rsidR="00816ED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aj imovine.</w:t>
            </w:r>
            <w:r w:rsidRPr="003431AA">
              <w:rPr>
                <w:rStyle w:val="FootnoteReference"/>
                <w:rFonts w:ascii="Arial Narrow" w:eastAsia="Times New Roman" w:hAnsi="Arial Narrow" w:cs="Calibri"/>
                <w:sz w:val="16"/>
                <w:szCs w:val="16"/>
                <w:lang w:val="sr-Latn-RS"/>
              </w:rPr>
              <w:footnoteReference w:id="115"/>
            </w:r>
            <w:r w:rsidRPr="003431AA">
              <w:rPr>
                <w:rFonts w:ascii="Arial Narrow" w:eastAsia="Times New Roman" w:hAnsi="Arial Narrow" w:cs="Calibri"/>
                <w:sz w:val="16"/>
                <w:szCs w:val="16"/>
                <w:lang w:val="sr-Latn-RS"/>
              </w:rPr>
              <w:t xml:space="preserve"> Od 18. do 20. aprila održan je Specijalizovani program obuke – Pranje novca i finansijske istrage – I sesija, kao i 16. – 17. maja 2023. godine nastavak ovog programa Sesijom II:</w:t>
            </w:r>
            <w:r w:rsidRPr="003431AA">
              <w:rPr>
                <w:rStyle w:val="FootnoteReference"/>
                <w:rFonts w:ascii="Arial Narrow" w:eastAsia="Times New Roman" w:hAnsi="Arial Narrow" w:cs="Calibri"/>
                <w:sz w:val="16"/>
                <w:szCs w:val="16"/>
                <w:lang w:val="sr-Latn-RS"/>
              </w:rPr>
              <w:footnoteReference w:id="116"/>
            </w:r>
            <w:r w:rsidR="00D230D2" w:rsidRPr="003431AA">
              <w:rPr>
                <w:rFonts w:ascii="Arial Narrow" w:eastAsia="Times New Roman" w:hAnsi="Arial Narrow" w:cs="Calibri"/>
                <w:sz w:val="16"/>
                <w:szCs w:val="16"/>
                <w:lang w:val="sr-Latn-RS"/>
              </w:rPr>
              <w:t xml:space="preserve">                                                                                                                                       </w:t>
            </w:r>
          </w:p>
          <w:p w14:paraId="79F69B1F" w14:textId="364A062D" w:rsidR="004844C0" w:rsidRPr="003431AA" w:rsidRDefault="004844C0" w:rsidP="00D230D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Pored ovih aktivnosti obuke, Akademija pravde je u saradnji sa američkom ambasadom/OPDAT-om, u februaru 2023. godine, sprovela i radionicu o izradi Uputstva za konfiskaciju. Radnu grupu za izradu ovog Uputstva činilo je 8 tužilaca koji su i koordinatori mreže za konfiskaciju, 1 sudija, 1 službenik Agencije za konfiskaciju i zaplenu i 1 savetnik iz Tužilačkog saveta Kosova.</w:t>
            </w:r>
            <w:r w:rsidRPr="003431AA">
              <w:rPr>
                <w:rStyle w:val="FootnoteReference"/>
                <w:rFonts w:ascii="Arial Narrow" w:eastAsia="Times New Roman" w:hAnsi="Arial Narrow" w:cs="Calibri"/>
                <w:sz w:val="16"/>
                <w:szCs w:val="16"/>
                <w:lang w:val="sr-Latn-RS"/>
              </w:rPr>
              <w:footnoteReference w:id="117"/>
            </w:r>
            <w:r w:rsidRPr="003431AA">
              <w:rPr>
                <w:rFonts w:ascii="Arial Narrow" w:eastAsia="Times New Roman" w:hAnsi="Arial Narrow" w:cs="Calibri"/>
                <w:sz w:val="16"/>
                <w:szCs w:val="16"/>
                <w:lang w:val="sr-Latn-RS"/>
              </w:rPr>
              <w:t xml:space="preserve">  </w:t>
            </w:r>
          </w:p>
          <w:p w14:paraId="75C7A0D1" w14:textId="77777777" w:rsidR="00D230D2" w:rsidRPr="003431AA" w:rsidRDefault="00D230D2" w:rsidP="00D230D2">
            <w:pPr>
              <w:spacing w:after="0" w:line="240" w:lineRule="auto"/>
              <w:rPr>
                <w:rFonts w:ascii="Arial Narrow" w:eastAsia="Times New Roman" w:hAnsi="Arial Narrow" w:cs="Calibri"/>
                <w:sz w:val="16"/>
                <w:szCs w:val="16"/>
                <w:lang w:val="sr-Latn-RS"/>
              </w:rPr>
            </w:pPr>
          </w:p>
          <w:p w14:paraId="3637A1E0" w14:textId="74F9C050" w:rsidR="004844C0" w:rsidRPr="003431AA" w:rsidRDefault="004844C0" w:rsidP="00D230D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drugoj polovini godine sprovedeno je 5 obuka o novinama Zakonika o krivičnom postupku, u okviru kojih su obrađene zakonske novine u vezi sa sekvestracijom i konfiskacijom.</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118"/>
            </w:r>
          </w:p>
          <w:p w14:paraId="233CF6AB" w14:textId="4F13A2C7" w:rsidR="00D230D2" w:rsidRPr="003431AA" w:rsidRDefault="00D230D2" w:rsidP="00D230D2">
            <w:pPr>
              <w:spacing w:after="0" w:line="240" w:lineRule="auto"/>
              <w:rPr>
                <w:rFonts w:ascii="Arial Narrow" w:eastAsia="Times New Roman" w:hAnsi="Arial Narrow" w:cs="Calibri"/>
                <w:sz w:val="16"/>
                <w:szCs w:val="16"/>
                <w:lang w:val="sr-Latn-RS"/>
              </w:rPr>
            </w:pPr>
          </w:p>
          <w:p w14:paraId="484FA690" w14:textId="42A28914" w:rsidR="00D230D2" w:rsidRPr="003431AA" w:rsidRDefault="00D230D2" w:rsidP="00D230D2">
            <w:pPr>
              <w:spacing w:after="0" w:line="240" w:lineRule="auto"/>
              <w:rPr>
                <w:rFonts w:ascii="Arial Narrow" w:eastAsia="Times New Roman" w:hAnsi="Arial Narrow" w:cs="Calibri"/>
                <w:sz w:val="16"/>
                <w:szCs w:val="16"/>
                <w:lang w:val="sr-Latn-RS"/>
              </w:rPr>
            </w:pPr>
          </w:p>
        </w:tc>
        <w:tc>
          <w:tcPr>
            <w:tcW w:w="236" w:type="dxa"/>
            <w:vAlign w:val="center"/>
            <w:hideMark/>
          </w:tcPr>
          <w:p w14:paraId="32B5AF44" w14:textId="77777777" w:rsidR="00D230D2" w:rsidRPr="003431AA" w:rsidRDefault="00D230D2" w:rsidP="00D230D2">
            <w:pPr>
              <w:spacing w:after="0" w:line="240" w:lineRule="auto"/>
              <w:rPr>
                <w:rFonts w:ascii="Arial Narrow" w:eastAsia="Times New Roman" w:hAnsi="Arial Narrow" w:cs="Times New Roman"/>
                <w:sz w:val="16"/>
                <w:szCs w:val="16"/>
                <w:lang w:val="sr-Latn-RS"/>
              </w:rPr>
            </w:pPr>
          </w:p>
        </w:tc>
      </w:tr>
      <w:tr w:rsidR="00D230D2" w:rsidRPr="003431AA" w14:paraId="2138CA0D" w14:textId="77777777" w:rsidTr="00045EF3">
        <w:trPr>
          <w:trHeight w:val="839"/>
        </w:trPr>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7ED4D"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7F977D8F" w14:textId="7809EB17"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novog Zakonika o krivičnom postupku za produženje zakonski dozvoljenog perioda za istrage krivičnih dela korupcije i organizovanog kriminala</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1B8C7F0" w14:textId="486FCB59"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8DB3F17" w14:textId="709E6228" w:rsidR="00D230D2" w:rsidRPr="003431AA" w:rsidRDefault="006D1B87" w:rsidP="00D230D2">
            <w:pPr>
              <w:spacing w:after="0" w:line="240" w:lineRule="auto"/>
              <w:jc w:val="center"/>
              <w:rPr>
                <w:rFonts w:ascii="Arial Narrow" w:eastAsia="Times New Roman" w:hAnsi="Arial Narrow" w:cs="Arial"/>
                <w:sz w:val="16"/>
                <w:szCs w:val="16"/>
                <w:lang w:val="sr-Latn-RS"/>
              </w:rPr>
            </w:pPr>
            <w:r>
              <w:rPr>
                <w:rFonts w:ascii="Arial Narrow" w:hAnsi="Arial Narrow" w:cs="Calibri"/>
                <w:sz w:val="16"/>
                <w:szCs w:val="16"/>
                <w:lang w:val="sr-Latn-RS"/>
              </w:rPr>
              <w:t>MP</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6E104DC3" w14:textId="3477891A"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nov Zakonik o krivičnom postupku</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02842E13" w14:textId="38B99DB4" w:rsidR="00D230D2" w:rsidRPr="003431AA" w:rsidRDefault="00D230D2" w:rsidP="00D230D2">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Skupština je usvojila Zakonik o krivičnom postupku 14.07.2022.</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119"/>
            </w:r>
            <w:r w:rsidRPr="003431AA">
              <w:rPr>
                <w:rFonts w:ascii="Arial Narrow" w:hAnsi="Arial Narrow" w:cs="Calibri"/>
                <w:color w:val="000000"/>
                <w:sz w:val="16"/>
                <w:szCs w:val="16"/>
                <w:lang w:val="sr-Latn-RS"/>
              </w:rPr>
              <w:t xml:space="preserve"> </w:t>
            </w:r>
            <w:r w:rsidRPr="003431AA">
              <w:rPr>
                <w:rFonts w:ascii="Arial Narrow" w:eastAsia="Times New Roman" w:hAnsi="Arial Narrow" w:cs="Arial"/>
                <w:color w:val="000000"/>
                <w:sz w:val="16"/>
                <w:szCs w:val="16"/>
                <w:lang w:val="sr-Latn-RS"/>
              </w:rPr>
              <w:t xml:space="preserve"> Član 157. Zakonika „Rokovi istrage“ predviđa produženje istrage za jednu (1) godinu (nakon zahteva tužioca i ovlašćenja sudije za prethodni postupak). Ovaj rok je duži od prethodnog u ukinutom Zakoniku, koji je bio šest (6) meseci.</w:t>
            </w:r>
          </w:p>
        </w:tc>
        <w:tc>
          <w:tcPr>
            <w:tcW w:w="236" w:type="dxa"/>
            <w:vAlign w:val="center"/>
            <w:hideMark/>
          </w:tcPr>
          <w:p w14:paraId="23E848AD" w14:textId="77777777" w:rsidR="00D230D2" w:rsidRPr="003431AA" w:rsidRDefault="00D230D2" w:rsidP="00D230D2">
            <w:pPr>
              <w:spacing w:after="0" w:line="240" w:lineRule="auto"/>
              <w:rPr>
                <w:rFonts w:ascii="Arial Narrow" w:eastAsia="Times New Roman" w:hAnsi="Arial Narrow" w:cs="Times New Roman"/>
                <w:sz w:val="16"/>
                <w:szCs w:val="16"/>
                <w:lang w:val="sr-Latn-RS"/>
              </w:rPr>
            </w:pPr>
          </w:p>
        </w:tc>
      </w:tr>
      <w:tr w:rsidR="00D230D2" w:rsidRPr="003431AA" w14:paraId="21C6D8DF" w14:textId="77777777" w:rsidTr="005205D9">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1AAC1DDB"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FF0000"/>
            <w:vAlign w:val="center"/>
            <w:hideMark/>
          </w:tcPr>
          <w:p w14:paraId="580218D3" w14:textId="7C444CB9"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međuinstitucionalnu radnu grupu koja će pružiti jedinstveno tumačenje namere i prethoditi pravnom mišljenju Vrhovnog suda</w:t>
            </w:r>
          </w:p>
        </w:tc>
        <w:tc>
          <w:tcPr>
            <w:tcW w:w="749" w:type="dxa"/>
            <w:tcBorders>
              <w:top w:val="nil"/>
              <w:left w:val="nil"/>
              <w:bottom w:val="single" w:sz="4" w:space="0" w:color="auto"/>
              <w:right w:val="single" w:sz="4" w:space="0" w:color="auto"/>
            </w:tcBorders>
            <w:shd w:val="clear" w:color="auto" w:fill="FF0000"/>
            <w:vAlign w:val="center"/>
            <w:hideMark/>
          </w:tcPr>
          <w:p w14:paraId="637F2E51" w14:textId="77777777"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2120C733" w14:textId="25CA338B"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 TSK, Državni tužilac</w:t>
            </w:r>
          </w:p>
        </w:tc>
        <w:tc>
          <w:tcPr>
            <w:tcW w:w="2822" w:type="dxa"/>
            <w:tcBorders>
              <w:top w:val="nil"/>
              <w:left w:val="nil"/>
              <w:bottom w:val="single" w:sz="4" w:space="0" w:color="auto"/>
              <w:right w:val="single" w:sz="4" w:space="0" w:color="auto"/>
            </w:tcBorders>
            <w:shd w:val="clear" w:color="auto" w:fill="FF0000"/>
            <w:vAlign w:val="center"/>
            <w:hideMark/>
          </w:tcPr>
          <w:p w14:paraId="0186A6FA" w14:textId="7662181C"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Osnovana radna grupa i zaključci podeljeni sa Vrhovnim sudom</w:t>
            </w:r>
          </w:p>
        </w:tc>
        <w:tc>
          <w:tcPr>
            <w:tcW w:w="6480" w:type="dxa"/>
            <w:gridSpan w:val="3"/>
            <w:tcBorders>
              <w:top w:val="nil"/>
              <w:left w:val="nil"/>
              <w:bottom w:val="single" w:sz="4" w:space="0" w:color="auto"/>
              <w:right w:val="single" w:sz="4" w:space="0" w:color="auto"/>
            </w:tcBorders>
            <w:shd w:val="clear" w:color="auto" w:fill="FF0000"/>
            <w:vAlign w:val="center"/>
          </w:tcPr>
          <w:p w14:paraId="25C0882F" w14:textId="67201210" w:rsidR="00D230D2" w:rsidRPr="003431AA" w:rsidRDefault="004844C0" w:rsidP="00D230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procesu sprovođenja</w:t>
            </w:r>
          </w:p>
        </w:tc>
        <w:tc>
          <w:tcPr>
            <w:tcW w:w="236" w:type="dxa"/>
            <w:vAlign w:val="center"/>
            <w:hideMark/>
          </w:tcPr>
          <w:p w14:paraId="663531DD" w14:textId="77777777" w:rsidR="00D230D2" w:rsidRPr="003431AA" w:rsidRDefault="00D230D2" w:rsidP="00D230D2">
            <w:pPr>
              <w:spacing w:after="0" w:line="240" w:lineRule="auto"/>
              <w:rPr>
                <w:rFonts w:ascii="Arial Narrow" w:eastAsia="Times New Roman" w:hAnsi="Arial Narrow" w:cs="Times New Roman"/>
                <w:sz w:val="16"/>
                <w:szCs w:val="16"/>
                <w:lang w:val="sr-Latn-RS"/>
              </w:rPr>
            </w:pPr>
          </w:p>
        </w:tc>
      </w:tr>
      <w:tr w:rsidR="00D230D2" w:rsidRPr="003431AA" w14:paraId="43A61BBD" w14:textId="77777777" w:rsidTr="005205D9">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647A9C41" w14:textId="77777777" w:rsidR="00D230D2" w:rsidRPr="003431AA" w:rsidRDefault="00D230D2" w:rsidP="00D230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FF0000"/>
            <w:vAlign w:val="center"/>
            <w:hideMark/>
          </w:tcPr>
          <w:p w14:paraId="4EC96120" w14:textId="369AC8FF"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Vrhovni sud bi trebao izraditi i usvojiti pravno mišljenje kako bi objedinio tumačenje "namere" kako je definisano u članu 21. Krivičnog zakonika</w:t>
            </w:r>
          </w:p>
        </w:tc>
        <w:tc>
          <w:tcPr>
            <w:tcW w:w="749" w:type="dxa"/>
            <w:tcBorders>
              <w:top w:val="nil"/>
              <w:left w:val="nil"/>
              <w:bottom w:val="single" w:sz="4" w:space="0" w:color="auto"/>
              <w:right w:val="single" w:sz="4" w:space="0" w:color="auto"/>
            </w:tcBorders>
            <w:shd w:val="clear" w:color="auto" w:fill="FF0000"/>
            <w:vAlign w:val="center"/>
            <w:hideMark/>
          </w:tcPr>
          <w:p w14:paraId="1E9FD79A" w14:textId="77777777"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751EF3A7" w14:textId="437222D5" w:rsidR="00D230D2" w:rsidRPr="003431AA" w:rsidRDefault="00D230D2" w:rsidP="00D230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Vrhovni sud</w:t>
            </w:r>
          </w:p>
        </w:tc>
        <w:tc>
          <w:tcPr>
            <w:tcW w:w="2822" w:type="dxa"/>
            <w:tcBorders>
              <w:top w:val="nil"/>
              <w:left w:val="nil"/>
              <w:bottom w:val="single" w:sz="4" w:space="0" w:color="auto"/>
              <w:right w:val="single" w:sz="4" w:space="0" w:color="auto"/>
            </w:tcBorders>
            <w:shd w:val="clear" w:color="auto" w:fill="FF0000"/>
            <w:vAlign w:val="center"/>
            <w:hideMark/>
          </w:tcPr>
          <w:p w14:paraId="3F763D29" w14:textId="366A0C37" w:rsidR="00D230D2" w:rsidRPr="003431AA" w:rsidRDefault="00D230D2" w:rsidP="00D230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Usvojeno pravno mišljenje</w:t>
            </w:r>
          </w:p>
        </w:tc>
        <w:tc>
          <w:tcPr>
            <w:tcW w:w="6480" w:type="dxa"/>
            <w:gridSpan w:val="3"/>
            <w:tcBorders>
              <w:top w:val="nil"/>
              <w:left w:val="nil"/>
              <w:bottom w:val="single" w:sz="4" w:space="0" w:color="auto"/>
              <w:right w:val="single" w:sz="4" w:space="0" w:color="auto"/>
            </w:tcBorders>
            <w:shd w:val="clear" w:color="auto" w:fill="FF0000"/>
            <w:vAlign w:val="center"/>
          </w:tcPr>
          <w:p w14:paraId="36153286" w14:textId="0728DC44" w:rsidR="004844C0" w:rsidRPr="003431AA" w:rsidRDefault="004844C0" w:rsidP="00D230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Vrhovni sud izdaje pravna mišljenja, sa ciljem objedinjavanja jedinstvene primene zakona, kada se određene zakonske odredbe ne primenjuju na isti način u sudovima Kosova. Iz dosadašnje prakse nije se zatekao nijedan takav slučaj.</w:t>
            </w:r>
          </w:p>
        </w:tc>
        <w:tc>
          <w:tcPr>
            <w:tcW w:w="236" w:type="dxa"/>
            <w:vAlign w:val="center"/>
            <w:hideMark/>
          </w:tcPr>
          <w:p w14:paraId="66401658" w14:textId="77777777" w:rsidR="00D230D2" w:rsidRPr="003431AA" w:rsidRDefault="00D230D2" w:rsidP="00D230D2">
            <w:pPr>
              <w:spacing w:after="0" w:line="240" w:lineRule="auto"/>
              <w:rPr>
                <w:rFonts w:ascii="Arial Narrow" w:eastAsia="Times New Roman" w:hAnsi="Arial Narrow" w:cs="Times New Roman"/>
                <w:sz w:val="16"/>
                <w:szCs w:val="16"/>
                <w:lang w:val="sr-Latn-RS"/>
              </w:rPr>
            </w:pPr>
          </w:p>
        </w:tc>
      </w:tr>
      <w:tr w:rsidR="002D726C" w:rsidRPr="003431AA" w14:paraId="39181AD9" w14:textId="77777777" w:rsidTr="005205D9">
        <w:trPr>
          <w:trHeight w:val="42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5682FF78" w14:textId="77777777" w:rsidR="002D726C" w:rsidRPr="003431AA" w:rsidRDefault="002D726C" w:rsidP="002D726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single" w:sz="4" w:space="0" w:color="auto"/>
              <w:left w:val="nil"/>
              <w:bottom w:val="single" w:sz="4" w:space="0" w:color="auto"/>
              <w:right w:val="single" w:sz="4" w:space="0" w:color="auto"/>
            </w:tcBorders>
            <w:shd w:val="clear" w:color="auto" w:fill="FFC000" w:themeFill="accent4"/>
            <w:vAlign w:val="center"/>
            <w:hideMark/>
          </w:tcPr>
          <w:p w14:paraId="0CF0A4BF" w14:textId="300D9F07" w:rsidR="002D726C" w:rsidRPr="003431AA" w:rsidRDefault="00D230D2" w:rsidP="002D726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Interoperabilnost računarskih sistema mnogih </w:t>
            </w:r>
            <w:r w:rsidR="00DB14E2" w:rsidRPr="003431AA">
              <w:rPr>
                <w:rFonts w:ascii="Arial Narrow" w:eastAsia="Times New Roman" w:hAnsi="Arial Narrow" w:cs="Arial"/>
                <w:sz w:val="16"/>
                <w:szCs w:val="16"/>
                <w:lang w:val="sr-Latn-RS"/>
              </w:rPr>
              <w:t>a</w:t>
            </w:r>
            <w:r w:rsidRPr="003431AA">
              <w:rPr>
                <w:rFonts w:ascii="Arial Narrow" w:eastAsia="Times New Roman" w:hAnsi="Arial Narrow" w:cs="Arial"/>
                <w:sz w:val="16"/>
                <w:szCs w:val="16"/>
                <w:lang w:val="sr-Latn-RS"/>
              </w:rPr>
              <w:t>gencija radi olakšavanja gonjenja krivičnih dela</w:t>
            </w:r>
            <w:r w:rsidR="00D67580" w:rsidRPr="003431AA">
              <w:rPr>
                <w:rFonts w:ascii="Arial Narrow" w:eastAsia="Times New Roman" w:hAnsi="Arial Narrow" w:cs="Arial"/>
                <w:sz w:val="16"/>
                <w:szCs w:val="16"/>
                <w:lang w:val="sr-Latn-RS"/>
              </w:rPr>
              <w:t xml:space="preserve"> </w:t>
            </w:r>
          </w:p>
          <w:p w14:paraId="50482493" w14:textId="77777777" w:rsidR="00D230D2" w:rsidRPr="003431AA" w:rsidRDefault="00D230D2" w:rsidP="002D726C">
            <w:pPr>
              <w:spacing w:after="0" w:line="240" w:lineRule="auto"/>
              <w:rPr>
                <w:rFonts w:ascii="Arial Narrow" w:eastAsia="Times New Roman" w:hAnsi="Arial Narrow" w:cs="Arial"/>
                <w:sz w:val="16"/>
                <w:szCs w:val="16"/>
                <w:lang w:val="sr-Latn-RS"/>
              </w:rPr>
            </w:pPr>
          </w:p>
          <w:p w14:paraId="7A8F8850" w14:textId="5654C404" w:rsidR="00D230D2" w:rsidRPr="003431AA" w:rsidRDefault="00D230D2" w:rsidP="002D726C">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auto" w:fill="FFC000" w:themeFill="accent4"/>
            <w:vAlign w:val="center"/>
            <w:hideMark/>
          </w:tcPr>
          <w:p w14:paraId="6F6D7094" w14:textId="77777777" w:rsidR="002D726C" w:rsidRPr="003431AA" w:rsidRDefault="002D726C" w:rsidP="00C30B7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484BFFF" w14:textId="076291C4" w:rsidR="002D726C" w:rsidRPr="003431AA" w:rsidRDefault="00D67580" w:rsidP="002D726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i TSK</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21D0E2CE" w14:textId="6F8E5F8B" w:rsidR="00D67580" w:rsidRPr="003431AA" w:rsidRDefault="00D67580" w:rsidP="002D726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Završen</w:t>
            </w:r>
            <w:r w:rsidR="00DB14E2" w:rsidRPr="003431AA">
              <w:rPr>
                <w:rFonts w:ascii="Arial Narrow" w:eastAsia="Times New Roman" w:hAnsi="Arial Narrow" w:cs="Arial"/>
                <w:sz w:val="16"/>
                <w:szCs w:val="16"/>
                <w:lang w:val="sr-Latn-RS"/>
              </w:rPr>
              <w:t>o je povezivanje</w:t>
            </w:r>
            <w:r w:rsidRPr="003431AA">
              <w:rPr>
                <w:rFonts w:ascii="Arial Narrow" w:eastAsia="Times New Roman" w:hAnsi="Arial Narrow" w:cs="Arial"/>
                <w:sz w:val="16"/>
                <w:szCs w:val="16"/>
                <w:lang w:val="sr-Latn-RS"/>
              </w:rPr>
              <w:t xml:space="preserve"> računarskih sistema</w:t>
            </w:r>
          </w:p>
          <w:p w14:paraId="03C67893" w14:textId="335946D4" w:rsidR="002D726C" w:rsidRPr="003431AA" w:rsidRDefault="002D726C" w:rsidP="00D6758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 </w:t>
            </w:r>
          </w:p>
        </w:tc>
        <w:tc>
          <w:tcPr>
            <w:tcW w:w="6480" w:type="dxa"/>
            <w:gridSpan w:val="3"/>
            <w:tcBorders>
              <w:top w:val="nil"/>
              <w:left w:val="nil"/>
              <w:bottom w:val="single" w:sz="4" w:space="0" w:color="auto"/>
              <w:right w:val="single" w:sz="4" w:space="0" w:color="auto"/>
            </w:tcBorders>
            <w:shd w:val="clear" w:color="auto" w:fill="FFC000" w:themeFill="accent4"/>
            <w:vAlign w:val="center"/>
            <w:hideMark/>
          </w:tcPr>
          <w:p w14:paraId="049FB046" w14:textId="431FBABC" w:rsidR="005205D9" w:rsidRPr="003431AA" w:rsidRDefault="005205D9" w:rsidP="005205D9">
            <w:pPr>
              <w:spacing w:after="0" w:line="240" w:lineRule="auto"/>
              <w:rPr>
                <w:rFonts w:ascii="Arial Narrow" w:eastAsia="Times New Roman" w:hAnsi="Arial Narrow" w:cs="Arial"/>
                <w:sz w:val="16"/>
                <w:szCs w:val="16"/>
                <w:lang w:val="sr-Latn-RS"/>
              </w:rPr>
            </w:pPr>
          </w:p>
          <w:p w14:paraId="7A27C13E" w14:textId="77777777" w:rsidR="004F0CA5" w:rsidRPr="003431AA" w:rsidRDefault="004F0CA5" w:rsidP="005205D9">
            <w:pPr>
              <w:spacing w:after="0" w:line="240" w:lineRule="auto"/>
              <w:rPr>
                <w:rFonts w:ascii="Arial Narrow" w:eastAsia="Times New Roman" w:hAnsi="Arial Narrow" w:cs="Arial"/>
                <w:sz w:val="16"/>
                <w:szCs w:val="16"/>
                <w:lang w:val="sr-Latn-RS"/>
              </w:rPr>
            </w:pPr>
          </w:p>
          <w:p w14:paraId="117FFE9A" w14:textId="0D6578AF" w:rsidR="004844C0" w:rsidRPr="003431AA" w:rsidRDefault="004844C0" w:rsidP="004844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Informacioni sistem za upravljanje predmetima povezan je sa:</w:t>
            </w:r>
          </w:p>
          <w:p w14:paraId="765715F6" w14:textId="166549F7" w:rsidR="004844C0" w:rsidRPr="003431AA" w:rsidRDefault="004844C0" w:rsidP="004844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 Agencijom za civilnu registraciju (ova </w:t>
            </w:r>
            <w:r w:rsidR="004E7AC9" w:rsidRPr="003431AA">
              <w:rPr>
                <w:rFonts w:ascii="Arial Narrow" w:eastAsia="Times New Roman" w:hAnsi="Arial Narrow" w:cs="Arial"/>
                <w:sz w:val="16"/>
                <w:szCs w:val="16"/>
                <w:lang w:val="sr-Latn-RS"/>
              </w:rPr>
              <w:t>povezanost</w:t>
            </w:r>
            <w:r w:rsidRPr="003431AA">
              <w:rPr>
                <w:rFonts w:ascii="Arial Narrow" w:eastAsia="Times New Roman" w:hAnsi="Arial Narrow" w:cs="Arial"/>
                <w:sz w:val="16"/>
                <w:szCs w:val="16"/>
                <w:lang w:val="sr-Latn-RS"/>
              </w:rPr>
              <w:t xml:space="preserve"> </w:t>
            </w:r>
            <w:r w:rsidR="00816ED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 omogu</w:t>
            </w:r>
            <w:r w:rsidR="00816ED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 xml:space="preserve">iti da se prilikom registracije lica u sistem podaci prepisuju iz </w:t>
            </w:r>
            <w:r w:rsidR="004E7AC9" w:rsidRPr="003431AA">
              <w:rPr>
                <w:rFonts w:ascii="Arial Narrow" w:eastAsia="Times New Roman" w:hAnsi="Arial Narrow" w:cs="Arial"/>
                <w:sz w:val="16"/>
                <w:szCs w:val="16"/>
                <w:lang w:val="sr-Latn-RS"/>
              </w:rPr>
              <w:t>civilnog registra</w:t>
            </w:r>
            <w:r w:rsidRPr="003431AA">
              <w:rPr>
                <w:rFonts w:ascii="Arial Narrow" w:eastAsia="Times New Roman" w:hAnsi="Arial Narrow" w:cs="Arial"/>
                <w:sz w:val="16"/>
                <w:szCs w:val="16"/>
                <w:lang w:val="sr-Latn-RS"/>
              </w:rPr>
              <w:t xml:space="preserve"> preko </w:t>
            </w:r>
            <w:r w:rsidR="004E7AC9" w:rsidRPr="003431AA">
              <w:rPr>
                <w:rFonts w:ascii="Arial Narrow" w:eastAsia="Times New Roman" w:hAnsi="Arial Narrow" w:cs="Arial"/>
                <w:sz w:val="16"/>
                <w:szCs w:val="16"/>
                <w:lang w:val="sr-Latn-RS"/>
              </w:rPr>
              <w:t>ličnog</w:t>
            </w:r>
            <w:r w:rsidRPr="003431AA">
              <w:rPr>
                <w:rFonts w:ascii="Arial Narrow" w:eastAsia="Times New Roman" w:hAnsi="Arial Narrow" w:cs="Arial"/>
                <w:sz w:val="16"/>
                <w:szCs w:val="16"/>
                <w:lang w:val="sr-Latn-RS"/>
              </w:rPr>
              <w:t xml:space="preserve"> broja i </w:t>
            </w:r>
            <w:r w:rsidR="004E7AC9" w:rsidRPr="003431AA">
              <w:rPr>
                <w:rFonts w:ascii="Arial Narrow" w:eastAsia="Times New Roman" w:hAnsi="Arial Narrow" w:cs="Arial"/>
                <w:sz w:val="16"/>
                <w:szCs w:val="16"/>
                <w:lang w:val="sr-Latn-RS"/>
              </w:rPr>
              <w:t>postave</w:t>
            </w:r>
            <w:r w:rsidRPr="003431AA">
              <w:rPr>
                <w:rFonts w:ascii="Arial Narrow" w:eastAsia="Times New Roman" w:hAnsi="Arial Narrow" w:cs="Arial"/>
                <w:sz w:val="16"/>
                <w:szCs w:val="16"/>
                <w:lang w:val="sr-Latn-RS"/>
              </w:rPr>
              <w:t xml:space="preserve"> u </w:t>
            </w:r>
            <w:r w:rsidR="004E7AC9" w:rsidRPr="003431AA">
              <w:rPr>
                <w:rFonts w:ascii="Arial Narrow" w:eastAsia="Times New Roman" w:hAnsi="Arial Narrow" w:cs="Arial"/>
                <w:sz w:val="16"/>
                <w:szCs w:val="16"/>
                <w:lang w:val="sr-Latn-RS"/>
              </w:rPr>
              <w:t>ISUP-u</w:t>
            </w:r>
            <w:r w:rsidRPr="003431AA">
              <w:rPr>
                <w:rFonts w:ascii="Arial Narrow" w:eastAsia="Times New Roman" w:hAnsi="Arial Narrow" w:cs="Arial"/>
                <w:sz w:val="16"/>
                <w:szCs w:val="16"/>
                <w:lang w:val="sr-Latn-RS"/>
              </w:rPr>
              <w:t>)</w:t>
            </w:r>
          </w:p>
          <w:p w14:paraId="05F26B2B" w14:textId="7CA12A91" w:rsidR="004844C0" w:rsidRPr="003431AA" w:rsidRDefault="004844C0" w:rsidP="004844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Kosovsk</w:t>
            </w:r>
            <w:r w:rsidR="004E7AC9" w:rsidRPr="003431AA">
              <w:rPr>
                <w:rFonts w:ascii="Arial Narrow" w:eastAsia="Times New Roman" w:hAnsi="Arial Narrow" w:cs="Arial"/>
                <w:sz w:val="16"/>
                <w:szCs w:val="16"/>
                <w:lang w:val="sr-Latn-RS"/>
              </w:rPr>
              <w:t>om</w:t>
            </w:r>
            <w:r w:rsidRPr="003431AA">
              <w:rPr>
                <w:rFonts w:ascii="Arial Narrow" w:eastAsia="Times New Roman" w:hAnsi="Arial Narrow" w:cs="Arial"/>
                <w:sz w:val="16"/>
                <w:szCs w:val="16"/>
                <w:lang w:val="sr-Latn-RS"/>
              </w:rPr>
              <w:t xml:space="preserve"> agencij</w:t>
            </w:r>
            <w:r w:rsidR="004E7AC9" w:rsidRPr="003431AA">
              <w:rPr>
                <w:rFonts w:ascii="Arial Narrow" w:eastAsia="Times New Roman" w:hAnsi="Arial Narrow" w:cs="Arial"/>
                <w:sz w:val="16"/>
                <w:szCs w:val="16"/>
                <w:lang w:val="sr-Latn-RS"/>
              </w:rPr>
              <w:t>om za</w:t>
            </w:r>
            <w:r w:rsidRPr="003431AA">
              <w:rPr>
                <w:rFonts w:ascii="Arial Narrow" w:eastAsia="Times New Roman" w:hAnsi="Arial Narrow" w:cs="Arial"/>
                <w:sz w:val="16"/>
                <w:szCs w:val="16"/>
                <w:lang w:val="sr-Latn-RS"/>
              </w:rPr>
              <w:t xml:space="preserve"> registraciju</w:t>
            </w:r>
            <w:r w:rsidR="004E7AC9" w:rsidRPr="003431AA">
              <w:rPr>
                <w:rFonts w:ascii="Arial Narrow" w:eastAsia="Times New Roman" w:hAnsi="Arial Narrow" w:cs="Arial"/>
                <w:sz w:val="16"/>
                <w:szCs w:val="16"/>
                <w:lang w:val="sr-Latn-RS"/>
              </w:rPr>
              <w:t xml:space="preserve"> biznisa</w:t>
            </w:r>
            <w:r w:rsidRPr="003431AA">
              <w:rPr>
                <w:rFonts w:ascii="Arial Narrow" w:eastAsia="Times New Roman" w:hAnsi="Arial Narrow" w:cs="Arial"/>
                <w:sz w:val="16"/>
                <w:szCs w:val="16"/>
                <w:lang w:val="sr-Latn-RS"/>
              </w:rPr>
              <w:t xml:space="preserve"> (ova </w:t>
            </w:r>
            <w:r w:rsidR="004E7AC9" w:rsidRPr="003431AA">
              <w:rPr>
                <w:rFonts w:ascii="Arial Narrow" w:eastAsia="Times New Roman" w:hAnsi="Arial Narrow" w:cs="Arial"/>
                <w:sz w:val="16"/>
                <w:szCs w:val="16"/>
                <w:lang w:val="sr-Latn-RS"/>
              </w:rPr>
              <w:t xml:space="preserve">povezanost </w:t>
            </w:r>
            <w:r w:rsidR="00816ED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 omogu</w:t>
            </w:r>
            <w:r w:rsidR="00816ED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 xml:space="preserve">iti da se prilikom registracije </w:t>
            </w:r>
            <w:r w:rsidR="004E7AC9" w:rsidRPr="003431AA">
              <w:rPr>
                <w:rFonts w:ascii="Arial Narrow" w:eastAsia="Times New Roman" w:hAnsi="Arial Narrow" w:cs="Arial"/>
                <w:sz w:val="16"/>
                <w:szCs w:val="16"/>
                <w:lang w:val="sr-Latn-RS"/>
              </w:rPr>
              <w:t>biznisa</w:t>
            </w:r>
            <w:r w:rsidRPr="003431AA">
              <w:rPr>
                <w:rFonts w:ascii="Arial Narrow" w:eastAsia="Times New Roman" w:hAnsi="Arial Narrow" w:cs="Arial"/>
                <w:sz w:val="16"/>
                <w:szCs w:val="16"/>
                <w:lang w:val="sr-Latn-RS"/>
              </w:rPr>
              <w:t xml:space="preserve"> u sistemu podaci kopiraju iz poslovnog registra preko poslovnog broja i </w:t>
            </w:r>
            <w:r w:rsidR="004E7AC9" w:rsidRPr="003431AA">
              <w:rPr>
                <w:rFonts w:ascii="Arial Narrow" w:eastAsia="Times New Roman" w:hAnsi="Arial Narrow" w:cs="Arial"/>
                <w:sz w:val="16"/>
                <w:szCs w:val="16"/>
                <w:lang w:val="sr-Latn-RS"/>
              </w:rPr>
              <w:t>postave</w:t>
            </w:r>
            <w:r w:rsidRPr="003431AA">
              <w:rPr>
                <w:rFonts w:ascii="Arial Narrow" w:eastAsia="Times New Roman" w:hAnsi="Arial Narrow" w:cs="Arial"/>
                <w:sz w:val="16"/>
                <w:szCs w:val="16"/>
                <w:lang w:val="sr-Latn-RS"/>
              </w:rPr>
              <w:t xml:space="preserve"> u </w:t>
            </w:r>
            <w:r w:rsidR="004E7AC9" w:rsidRPr="003431AA">
              <w:rPr>
                <w:rFonts w:ascii="Arial Narrow" w:eastAsia="Times New Roman" w:hAnsi="Arial Narrow" w:cs="Arial"/>
                <w:sz w:val="16"/>
                <w:szCs w:val="16"/>
                <w:lang w:val="sr-Latn-RS"/>
              </w:rPr>
              <w:t>ISUP</w:t>
            </w:r>
            <w:r w:rsidRPr="003431AA">
              <w:rPr>
                <w:rFonts w:ascii="Arial Narrow" w:eastAsia="Times New Roman" w:hAnsi="Arial Narrow" w:cs="Arial"/>
                <w:sz w:val="16"/>
                <w:szCs w:val="16"/>
                <w:lang w:val="sr-Latn-RS"/>
              </w:rPr>
              <w:t>)</w:t>
            </w:r>
          </w:p>
          <w:p w14:paraId="4005FA35" w14:textId="4BBD4C6F" w:rsidR="004844C0" w:rsidRPr="003431AA" w:rsidRDefault="004844C0" w:rsidP="004844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Policij</w:t>
            </w:r>
            <w:r w:rsidR="004E7AC9" w:rsidRPr="003431AA">
              <w:rPr>
                <w:rFonts w:ascii="Arial Narrow" w:eastAsia="Times New Roman" w:hAnsi="Arial Narrow" w:cs="Arial"/>
                <w:sz w:val="16"/>
                <w:szCs w:val="16"/>
                <w:lang w:val="sr-Latn-RS"/>
              </w:rPr>
              <w:t>om</w:t>
            </w:r>
            <w:r w:rsidRPr="003431AA">
              <w:rPr>
                <w:rFonts w:ascii="Arial Narrow" w:eastAsia="Times New Roman" w:hAnsi="Arial Narrow" w:cs="Arial"/>
                <w:sz w:val="16"/>
                <w:szCs w:val="16"/>
                <w:lang w:val="sr-Latn-RS"/>
              </w:rPr>
              <w:t xml:space="preserve"> Kosova (ova </w:t>
            </w:r>
            <w:r w:rsidR="004E7AC9" w:rsidRPr="003431AA">
              <w:rPr>
                <w:rFonts w:ascii="Arial Narrow" w:eastAsia="Times New Roman" w:hAnsi="Arial Narrow" w:cs="Arial"/>
                <w:sz w:val="16"/>
                <w:szCs w:val="16"/>
                <w:lang w:val="sr-Latn-RS"/>
              </w:rPr>
              <w:t xml:space="preserve">povezanost </w:t>
            </w:r>
            <w:r w:rsidRPr="003431AA">
              <w:rPr>
                <w:rFonts w:ascii="Arial Narrow" w:eastAsia="Times New Roman" w:hAnsi="Arial Narrow" w:cs="Arial"/>
                <w:sz w:val="16"/>
                <w:szCs w:val="16"/>
                <w:lang w:val="sr-Latn-RS"/>
              </w:rPr>
              <w:t>omogu</w:t>
            </w:r>
            <w:r w:rsidR="00816ED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ava isporuku/</w:t>
            </w:r>
            <w:r w:rsidR="004E7AC9" w:rsidRPr="003431AA">
              <w:rPr>
                <w:rFonts w:ascii="Arial Narrow" w:eastAsia="Times New Roman" w:hAnsi="Arial Narrow" w:cs="Arial"/>
                <w:sz w:val="16"/>
                <w:szCs w:val="16"/>
                <w:lang w:val="sr-Latn-RS"/>
              </w:rPr>
              <w:t>prijem</w:t>
            </w:r>
            <w:r w:rsidRPr="003431AA">
              <w:rPr>
                <w:rFonts w:ascii="Arial Narrow" w:eastAsia="Times New Roman" w:hAnsi="Arial Narrow" w:cs="Arial"/>
                <w:sz w:val="16"/>
                <w:szCs w:val="16"/>
                <w:lang w:val="sr-Latn-RS"/>
              </w:rPr>
              <w:t xml:space="preserve"> svih dokumenata izme</w:t>
            </w:r>
            <w:r w:rsidRPr="003431AA">
              <w:rPr>
                <w:rFonts w:ascii="Arial Narrow" w:eastAsia="Times New Roman" w:hAnsi="Arial Narrow" w:cs="Arial Narrow"/>
                <w:sz w:val="16"/>
                <w:szCs w:val="16"/>
                <w:lang w:val="sr-Latn-RS"/>
              </w:rPr>
              <w:t>đ</w:t>
            </w:r>
            <w:r w:rsidRPr="003431AA">
              <w:rPr>
                <w:rFonts w:ascii="Arial Narrow" w:eastAsia="Times New Roman" w:hAnsi="Arial Narrow" w:cs="Arial"/>
                <w:sz w:val="16"/>
                <w:szCs w:val="16"/>
                <w:lang w:val="sr-Latn-RS"/>
              </w:rPr>
              <w:t>u sistema tu</w:t>
            </w:r>
            <w:r w:rsidRPr="003431AA">
              <w:rPr>
                <w:rFonts w:ascii="Arial Narrow" w:eastAsia="Times New Roman" w:hAnsi="Arial Narrow" w:cs="Arial Narrow"/>
                <w:sz w:val="16"/>
                <w:szCs w:val="16"/>
                <w:lang w:val="sr-Latn-RS"/>
              </w:rPr>
              <w:t>ž</w:t>
            </w:r>
            <w:r w:rsidRPr="003431AA">
              <w:rPr>
                <w:rFonts w:ascii="Arial Narrow" w:eastAsia="Times New Roman" w:hAnsi="Arial Narrow" w:cs="Arial"/>
                <w:sz w:val="16"/>
                <w:szCs w:val="16"/>
                <w:lang w:val="sr-Latn-RS"/>
              </w:rPr>
              <w:t>ila</w:t>
            </w:r>
            <w:r w:rsidRPr="003431AA">
              <w:rPr>
                <w:rFonts w:ascii="Arial Narrow" w:eastAsia="Times New Roman" w:hAnsi="Arial Narrow" w:cs="Arial Narrow"/>
                <w:sz w:val="16"/>
                <w:szCs w:val="16"/>
                <w:lang w:val="sr-Latn-RS"/>
              </w:rPr>
              <w:t>š</w:t>
            </w:r>
            <w:r w:rsidRPr="003431AA">
              <w:rPr>
                <w:rFonts w:ascii="Arial Narrow" w:eastAsia="Times New Roman" w:hAnsi="Arial Narrow" w:cs="Arial"/>
                <w:sz w:val="16"/>
                <w:szCs w:val="16"/>
                <w:lang w:val="sr-Latn-RS"/>
              </w:rPr>
              <w:t>tva i policijskog sistema elektronskim putem)</w:t>
            </w:r>
          </w:p>
          <w:p w14:paraId="405C95D3" w14:textId="021FC659" w:rsidR="004844C0" w:rsidRPr="003431AA" w:rsidRDefault="004844C0" w:rsidP="004844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Osnovni</w:t>
            </w:r>
            <w:r w:rsidR="004E7AC9" w:rsidRPr="003431AA">
              <w:rPr>
                <w:rFonts w:ascii="Arial Narrow" w:eastAsia="Times New Roman" w:hAnsi="Arial Narrow" w:cs="Arial"/>
                <w:sz w:val="16"/>
                <w:szCs w:val="16"/>
                <w:lang w:val="sr-Latn-RS"/>
              </w:rPr>
              <w:t xml:space="preserve">m </w:t>
            </w:r>
            <w:r w:rsidRPr="003431AA">
              <w:rPr>
                <w:rFonts w:ascii="Arial Narrow" w:eastAsia="Times New Roman" w:hAnsi="Arial Narrow" w:cs="Arial"/>
                <w:sz w:val="16"/>
                <w:szCs w:val="16"/>
                <w:lang w:val="sr-Latn-RS"/>
              </w:rPr>
              <w:t>sudovi</w:t>
            </w:r>
            <w:r w:rsidR="004E7AC9" w:rsidRPr="003431AA">
              <w:rPr>
                <w:rFonts w:ascii="Arial Narrow" w:eastAsia="Times New Roman" w:hAnsi="Arial Narrow" w:cs="Arial"/>
                <w:sz w:val="16"/>
                <w:szCs w:val="16"/>
                <w:lang w:val="sr-Latn-RS"/>
              </w:rPr>
              <w:t>ma</w:t>
            </w:r>
            <w:r w:rsidRPr="003431AA">
              <w:rPr>
                <w:rFonts w:ascii="Arial Narrow" w:eastAsia="Times New Roman" w:hAnsi="Arial Narrow" w:cs="Arial"/>
                <w:sz w:val="16"/>
                <w:szCs w:val="16"/>
                <w:lang w:val="sr-Latn-RS"/>
              </w:rPr>
              <w:t xml:space="preserve"> (svi akti se šalju sudu i takođe ih sud </w:t>
            </w:r>
            <w:r w:rsidR="004E7AC9" w:rsidRPr="003431AA">
              <w:rPr>
                <w:rFonts w:ascii="Arial Narrow" w:eastAsia="Times New Roman" w:hAnsi="Arial Narrow" w:cs="Arial"/>
                <w:sz w:val="16"/>
                <w:szCs w:val="16"/>
                <w:lang w:val="sr-Latn-RS"/>
              </w:rPr>
              <w:t>prima</w:t>
            </w:r>
            <w:r w:rsidRPr="003431AA">
              <w:rPr>
                <w:rFonts w:ascii="Arial Narrow" w:eastAsia="Times New Roman" w:hAnsi="Arial Narrow" w:cs="Arial"/>
                <w:sz w:val="16"/>
                <w:szCs w:val="16"/>
                <w:lang w:val="sr-Latn-RS"/>
              </w:rPr>
              <w:t xml:space="preserve"> elektronskim putem preko </w:t>
            </w:r>
            <w:r w:rsidR="004E7AC9" w:rsidRPr="003431AA">
              <w:rPr>
                <w:rFonts w:ascii="Arial Narrow" w:eastAsia="Times New Roman" w:hAnsi="Arial Narrow" w:cs="Arial"/>
                <w:sz w:val="16"/>
                <w:szCs w:val="16"/>
                <w:lang w:val="sr-Latn-RS"/>
              </w:rPr>
              <w:t>ISUP</w:t>
            </w:r>
            <w:r w:rsidRPr="003431AA">
              <w:rPr>
                <w:rFonts w:ascii="Arial Narrow" w:eastAsia="Times New Roman" w:hAnsi="Arial Narrow" w:cs="Arial"/>
                <w:sz w:val="16"/>
                <w:szCs w:val="16"/>
                <w:lang w:val="sr-Latn-RS"/>
              </w:rPr>
              <w:t>-a.</w:t>
            </w:r>
          </w:p>
          <w:p w14:paraId="3CE3CD69" w14:textId="2A261CBD" w:rsidR="004844C0" w:rsidRPr="003431AA" w:rsidRDefault="004844C0" w:rsidP="004844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U procesu razvoja je povezivanje sa </w:t>
            </w:r>
            <w:r w:rsidR="004E7AC9" w:rsidRPr="003431AA">
              <w:rPr>
                <w:rFonts w:ascii="Arial Narrow" w:eastAsia="Times New Roman" w:hAnsi="Arial Narrow" w:cs="Arial"/>
                <w:sz w:val="16"/>
                <w:szCs w:val="16"/>
                <w:lang w:val="sr-Latn-RS"/>
              </w:rPr>
              <w:t>C</w:t>
            </w:r>
            <w:r w:rsidRPr="003431AA">
              <w:rPr>
                <w:rFonts w:ascii="Arial Narrow" w:eastAsia="Times New Roman" w:hAnsi="Arial Narrow" w:cs="Arial"/>
                <w:sz w:val="16"/>
                <w:szCs w:val="16"/>
                <w:lang w:val="sr-Latn-RS"/>
              </w:rPr>
              <w:t>arinskim sistemom Kosova i Poreskom upravom Kosova.</w:t>
            </w:r>
          </w:p>
          <w:p w14:paraId="00EBB39A" w14:textId="77777777" w:rsidR="004F0CA5" w:rsidRPr="003431AA" w:rsidRDefault="004F0CA5" w:rsidP="005205D9">
            <w:pPr>
              <w:spacing w:after="0" w:line="240" w:lineRule="auto"/>
              <w:rPr>
                <w:rFonts w:ascii="Arial Narrow" w:eastAsia="Times New Roman" w:hAnsi="Arial Narrow" w:cs="Arial"/>
                <w:sz w:val="16"/>
                <w:szCs w:val="16"/>
                <w:lang w:val="sr-Latn-RS"/>
              </w:rPr>
            </w:pPr>
          </w:p>
          <w:p w14:paraId="6D55BB76" w14:textId="77777777" w:rsidR="004F0CA5" w:rsidRPr="003431AA" w:rsidRDefault="004F0CA5" w:rsidP="005205D9">
            <w:pPr>
              <w:spacing w:after="0" w:line="240" w:lineRule="auto"/>
              <w:rPr>
                <w:rFonts w:ascii="Arial Narrow" w:eastAsia="Times New Roman" w:hAnsi="Arial Narrow" w:cs="Arial"/>
                <w:sz w:val="16"/>
                <w:szCs w:val="16"/>
                <w:lang w:val="sr-Latn-RS"/>
              </w:rPr>
            </w:pPr>
          </w:p>
          <w:p w14:paraId="39359FA7" w14:textId="7B7D4F2C" w:rsidR="005205D9" w:rsidRPr="003431AA" w:rsidRDefault="005205D9" w:rsidP="005205D9">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00C5832" w14:textId="4DD3593C" w:rsidR="002D726C" w:rsidRPr="003431AA" w:rsidRDefault="002D726C" w:rsidP="00E47875">
            <w:pPr>
              <w:spacing w:after="0" w:line="240" w:lineRule="auto"/>
              <w:rPr>
                <w:rFonts w:ascii="Arial Narrow" w:eastAsia="Times New Roman" w:hAnsi="Arial Narrow" w:cs="Arial"/>
                <w:sz w:val="16"/>
                <w:szCs w:val="16"/>
                <w:lang w:val="sr-Latn-RS"/>
              </w:rPr>
            </w:pPr>
          </w:p>
        </w:tc>
        <w:tc>
          <w:tcPr>
            <w:tcW w:w="236" w:type="dxa"/>
            <w:vAlign w:val="center"/>
            <w:hideMark/>
          </w:tcPr>
          <w:p w14:paraId="24A06A3B" w14:textId="77777777" w:rsidR="002D726C" w:rsidRPr="003431AA" w:rsidRDefault="002D726C" w:rsidP="002D726C">
            <w:pPr>
              <w:spacing w:after="0" w:line="240" w:lineRule="auto"/>
              <w:rPr>
                <w:rFonts w:ascii="Arial Narrow" w:eastAsia="Times New Roman" w:hAnsi="Arial Narrow" w:cs="Times New Roman"/>
                <w:sz w:val="16"/>
                <w:szCs w:val="16"/>
                <w:lang w:val="sr-Latn-RS"/>
              </w:rPr>
            </w:pPr>
          </w:p>
        </w:tc>
      </w:tr>
      <w:tr w:rsidR="000A6EA8" w:rsidRPr="003431AA" w14:paraId="4BDC7173" w14:textId="77777777" w:rsidTr="000A6EA8">
        <w:trPr>
          <w:trHeight w:val="389"/>
        </w:trPr>
        <w:tc>
          <w:tcPr>
            <w:tcW w:w="11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FC9287" w14:textId="31F3B825" w:rsidR="000A6EA8" w:rsidRPr="003431AA" w:rsidRDefault="00335D89" w:rsidP="00E4787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D67580" w:rsidRPr="003431AA">
              <w:rPr>
                <w:rFonts w:ascii="Arial Narrow" w:eastAsia="Times New Roman" w:hAnsi="Arial Narrow" w:cs="Times New Roman"/>
                <w:i/>
                <w:iCs/>
                <w:sz w:val="16"/>
                <w:szCs w:val="16"/>
                <w:lang w:val="sr-Latn-RS"/>
              </w:rPr>
              <w:t>: Povećanje učinka tužilaca i sudija</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29D3AC02" w14:textId="0BD18F9C" w:rsidR="000A6EA8" w:rsidRPr="003431AA" w:rsidRDefault="00891879" w:rsidP="000A6EA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50</w:t>
            </w:r>
            <w:r w:rsidR="000A6EA8" w:rsidRPr="003431AA">
              <w:rPr>
                <w:rFonts w:ascii="Arial Narrow" w:eastAsia="Times New Roman" w:hAnsi="Arial Narrow" w:cs="Calibri"/>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138E0EDA" w14:textId="234F0731" w:rsidR="000A6EA8" w:rsidRPr="003431AA" w:rsidRDefault="000A6EA8" w:rsidP="002D726C">
            <w:pPr>
              <w:spacing w:after="0" w:line="240" w:lineRule="auto"/>
              <w:rPr>
                <w:rFonts w:ascii="Arial Narrow" w:eastAsia="Times New Roman" w:hAnsi="Arial Narrow" w:cs="Times New Roman"/>
                <w:sz w:val="16"/>
                <w:szCs w:val="16"/>
                <w:lang w:val="sr-Latn-RS"/>
              </w:rPr>
            </w:pPr>
          </w:p>
        </w:tc>
      </w:tr>
      <w:tr w:rsidR="00D67580" w:rsidRPr="003431AA" w14:paraId="50F5B443" w14:textId="77777777" w:rsidTr="00891879">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6CCAC042" w14:textId="77777777" w:rsidR="00D67580" w:rsidRPr="003431AA" w:rsidRDefault="00D67580" w:rsidP="00D6758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92D050"/>
            <w:vAlign w:val="center"/>
            <w:hideMark/>
          </w:tcPr>
          <w:p w14:paraId="393EA47B" w14:textId="303AC6DA"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Izmeniti Zakon o STRK-u da se pranje novca ukloni iz isključivih nadležnosti STRK-a tako da fokus STRK ostane na slučajevima pranja novca veće vrednosti</w:t>
            </w:r>
          </w:p>
        </w:tc>
        <w:tc>
          <w:tcPr>
            <w:tcW w:w="749" w:type="dxa"/>
            <w:tcBorders>
              <w:top w:val="nil"/>
              <w:left w:val="nil"/>
              <w:bottom w:val="single" w:sz="4" w:space="0" w:color="auto"/>
              <w:right w:val="single" w:sz="4" w:space="0" w:color="auto"/>
            </w:tcBorders>
            <w:shd w:val="clear" w:color="auto" w:fill="92D050"/>
            <w:vAlign w:val="center"/>
            <w:hideMark/>
          </w:tcPr>
          <w:p w14:paraId="3338C9F1"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24A7F26D" w14:textId="65F94EFA"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w:t>
            </w:r>
          </w:p>
        </w:tc>
        <w:tc>
          <w:tcPr>
            <w:tcW w:w="2822" w:type="dxa"/>
            <w:tcBorders>
              <w:top w:val="nil"/>
              <w:left w:val="nil"/>
              <w:bottom w:val="single" w:sz="4" w:space="0" w:color="auto"/>
              <w:right w:val="single" w:sz="4" w:space="0" w:color="auto"/>
            </w:tcBorders>
            <w:shd w:val="clear" w:color="auto" w:fill="92D050"/>
            <w:vAlign w:val="center"/>
            <w:hideMark/>
          </w:tcPr>
          <w:p w14:paraId="5A0C0B33" w14:textId="4AA664B9"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Izmenjeni Zakon o PSRK</w:t>
            </w:r>
          </w:p>
        </w:tc>
        <w:tc>
          <w:tcPr>
            <w:tcW w:w="6480" w:type="dxa"/>
            <w:gridSpan w:val="3"/>
            <w:tcBorders>
              <w:top w:val="nil"/>
              <w:left w:val="nil"/>
              <w:bottom w:val="single" w:sz="4" w:space="0" w:color="auto"/>
              <w:right w:val="single" w:sz="4" w:space="0" w:color="auto"/>
            </w:tcBorders>
            <w:shd w:val="clear" w:color="auto" w:fill="92D050"/>
            <w:vAlign w:val="center"/>
          </w:tcPr>
          <w:p w14:paraId="1B1687EF" w14:textId="4D0D075B" w:rsidR="00D67580" w:rsidRPr="003431AA" w:rsidRDefault="00D67580" w:rsidP="00D67580">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Novi Nacrt zakona o specijalnom tužilaštvu je usvojen od strane Vlade 14.9.2022,</w:t>
            </w:r>
            <w:r w:rsidRPr="003431AA">
              <w:rPr>
                <w:rStyle w:val="FootnoteReference"/>
                <w:rFonts w:ascii="Arial Narrow" w:hAnsi="Arial Narrow" w:cs="Calibri"/>
                <w:color w:val="000000"/>
                <w:sz w:val="16"/>
                <w:szCs w:val="16"/>
                <w:lang w:val="sr-Latn-RS"/>
              </w:rPr>
              <w:t xml:space="preserve"> </w:t>
            </w:r>
            <w:r w:rsidRPr="003431AA">
              <w:rPr>
                <w:rFonts w:ascii="Arial Narrow" w:eastAsia="Times New Roman" w:hAnsi="Arial Narrow" w:cs="Calibri"/>
                <w:sz w:val="16"/>
                <w:szCs w:val="16"/>
                <w:lang w:val="sr-Latn-RS"/>
              </w:rPr>
              <w:t xml:space="preserve">I adresirano je pitanje da </w:t>
            </w:r>
            <w:r w:rsidR="00E6216D" w:rsidRPr="003431AA">
              <w:rPr>
                <w:rFonts w:ascii="Arial Narrow" w:eastAsia="Times New Roman" w:hAnsi="Arial Narrow" w:cs="Calibri"/>
                <w:sz w:val="16"/>
                <w:szCs w:val="16"/>
                <w:lang w:val="sr-Latn-RS"/>
              </w:rPr>
              <w:t>fokus</w:t>
            </w:r>
            <w:r w:rsidRPr="003431AA">
              <w:rPr>
                <w:rFonts w:ascii="Arial Narrow" w:eastAsia="Times New Roman" w:hAnsi="Arial Narrow" w:cs="Calibri"/>
                <w:sz w:val="16"/>
                <w:szCs w:val="16"/>
                <w:lang w:val="sr-Latn-RS"/>
              </w:rPr>
              <w:t xml:space="preserve"> STRK-a bude na krivičnim delima pranja novca velike vrednosti.</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120"/>
            </w:r>
          </w:p>
        </w:tc>
        <w:tc>
          <w:tcPr>
            <w:tcW w:w="236" w:type="dxa"/>
            <w:vAlign w:val="center"/>
            <w:hideMark/>
          </w:tcPr>
          <w:p w14:paraId="4A699E96" w14:textId="77777777" w:rsidR="00D67580" w:rsidRPr="003431AA" w:rsidRDefault="00D67580" w:rsidP="00D67580">
            <w:pPr>
              <w:spacing w:after="0" w:line="240" w:lineRule="auto"/>
              <w:rPr>
                <w:rFonts w:ascii="Arial Narrow" w:eastAsia="Times New Roman" w:hAnsi="Arial Narrow" w:cs="Times New Roman"/>
                <w:sz w:val="16"/>
                <w:szCs w:val="16"/>
                <w:lang w:val="sr-Latn-RS"/>
              </w:rPr>
            </w:pPr>
          </w:p>
        </w:tc>
      </w:tr>
      <w:tr w:rsidR="00D67580" w:rsidRPr="003431AA" w14:paraId="793B6025" w14:textId="77777777" w:rsidTr="000F7BBF">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7D114B06" w14:textId="77777777" w:rsidR="00D67580" w:rsidRPr="003431AA" w:rsidRDefault="00D67580" w:rsidP="00D6758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nil"/>
              <w:left w:val="nil"/>
              <w:bottom w:val="single" w:sz="4" w:space="0" w:color="auto"/>
              <w:right w:val="single" w:sz="4" w:space="0" w:color="auto"/>
            </w:tcBorders>
            <w:shd w:val="clear" w:color="FFFFFF" w:fill="FFC000"/>
            <w:vAlign w:val="center"/>
            <w:hideMark/>
          </w:tcPr>
          <w:p w14:paraId="1B781979" w14:textId="67A56B34"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Povećavanje broja specijalizovanih finansijskih stručnjaka u STRK i jačanje kriterijuma za njihov izbor</w:t>
            </w:r>
          </w:p>
        </w:tc>
        <w:tc>
          <w:tcPr>
            <w:tcW w:w="749" w:type="dxa"/>
            <w:tcBorders>
              <w:top w:val="nil"/>
              <w:left w:val="nil"/>
              <w:bottom w:val="single" w:sz="4" w:space="0" w:color="auto"/>
              <w:right w:val="single" w:sz="4" w:space="0" w:color="auto"/>
            </w:tcBorders>
            <w:shd w:val="clear" w:color="FFFFFF" w:fill="FFC000"/>
            <w:vAlign w:val="center"/>
            <w:hideMark/>
          </w:tcPr>
          <w:p w14:paraId="6975E6D6" w14:textId="586A6866"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FFFFFF" w:fill="FFC000"/>
            <w:vAlign w:val="center"/>
            <w:hideMark/>
          </w:tcPr>
          <w:p w14:paraId="6B257C34" w14:textId="32CFEFFD"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 i STRK</w:t>
            </w:r>
          </w:p>
        </w:tc>
        <w:tc>
          <w:tcPr>
            <w:tcW w:w="2822" w:type="dxa"/>
            <w:tcBorders>
              <w:top w:val="nil"/>
              <w:left w:val="nil"/>
              <w:bottom w:val="single" w:sz="4" w:space="0" w:color="auto"/>
              <w:right w:val="single" w:sz="4" w:space="0" w:color="auto"/>
            </w:tcBorders>
            <w:shd w:val="clear" w:color="FFFFFF" w:fill="FFC000"/>
            <w:vAlign w:val="center"/>
            <w:hideMark/>
          </w:tcPr>
          <w:p w14:paraId="181AB647" w14:textId="3ACFC8A3"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Završeno zapošljavanje specijalizovanih finansijskih stručnjaka</w:t>
            </w:r>
          </w:p>
        </w:tc>
        <w:tc>
          <w:tcPr>
            <w:tcW w:w="6480" w:type="dxa"/>
            <w:gridSpan w:val="3"/>
            <w:tcBorders>
              <w:top w:val="nil"/>
              <w:left w:val="nil"/>
              <w:bottom w:val="single" w:sz="4" w:space="0" w:color="auto"/>
              <w:right w:val="single" w:sz="4" w:space="0" w:color="auto"/>
            </w:tcBorders>
            <w:shd w:val="clear" w:color="000000" w:fill="FFC000"/>
            <w:vAlign w:val="center"/>
          </w:tcPr>
          <w:p w14:paraId="53CF7E1C" w14:textId="0FBE40D0" w:rsidR="00D67580" w:rsidRPr="003431AA" w:rsidRDefault="00D67580" w:rsidP="00D67580">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Trenutno STRK ima 5 zaposlenih stručnjaka prema određenim kriterijumima I jedna pozicija je slobodna. Zakonom o budžetu za 2023. god. </w:t>
            </w:r>
            <w:r w:rsidR="00DB14E2" w:rsidRPr="003431AA">
              <w:rPr>
                <w:rFonts w:ascii="Arial Narrow" w:eastAsia="Times New Roman" w:hAnsi="Arial Narrow" w:cs="Calibri"/>
                <w:sz w:val="16"/>
                <w:szCs w:val="16"/>
                <w:lang w:val="sr-Latn-RS"/>
              </w:rPr>
              <w:t>odobrena</w:t>
            </w:r>
            <w:r w:rsidRPr="003431AA">
              <w:rPr>
                <w:rFonts w:ascii="Arial Narrow" w:eastAsia="Times New Roman" w:hAnsi="Arial Narrow" w:cs="Calibri"/>
                <w:sz w:val="16"/>
                <w:szCs w:val="16"/>
                <w:lang w:val="sr-Latn-RS"/>
              </w:rPr>
              <w:t xml:space="preserve"> je i pozicija vojnog stručnjaka za koju su utvrđeni jasni I konkretni kriterijumi za regrutaciju.</w:t>
            </w:r>
          </w:p>
        </w:tc>
        <w:tc>
          <w:tcPr>
            <w:tcW w:w="236" w:type="dxa"/>
            <w:vAlign w:val="center"/>
            <w:hideMark/>
          </w:tcPr>
          <w:p w14:paraId="5A25DA7A" w14:textId="77777777" w:rsidR="00D67580" w:rsidRPr="003431AA" w:rsidRDefault="00D67580" w:rsidP="00D67580">
            <w:pPr>
              <w:spacing w:after="0" w:line="240" w:lineRule="auto"/>
              <w:rPr>
                <w:rFonts w:ascii="Arial Narrow" w:eastAsia="Times New Roman" w:hAnsi="Arial Narrow" w:cs="Times New Roman"/>
                <w:sz w:val="16"/>
                <w:szCs w:val="16"/>
                <w:lang w:val="sr-Latn-RS"/>
              </w:rPr>
            </w:pPr>
          </w:p>
        </w:tc>
      </w:tr>
    </w:tbl>
    <w:p w14:paraId="62B51CF5" w14:textId="0BF4C38D" w:rsidR="00FA0965" w:rsidRPr="003431AA" w:rsidRDefault="00FA0965" w:rsidP="007D7FD2">
      <w:pPr>
        <w:rPr>
          <w:rFonts w:ascii="Arial Narrow" w:hAnsi="Arial Narrow"/>
          <w:sz w:val="16"/>
          <w:szCs w:val="16"/>
          <w:lang w:val="sr-Latn-RS"/>
        </w:rPr>
      </w:pPr>
    </w:p>
    <w:p w14:paraId="2B0CD216" w14:textId="2F347EE4" w:rsidR="00372A99" w:rsidRPr="003431AA" w:rsidRDefault="00372A99" w:rsidP="007D7FD2">
      <w:pPr>
        <w:rPr>
          <w:lang w:val="sr-Latn-RS"/>
        </w:rPr>
      </w:pPr>
    </w:p>
    <w:p w14:paraId="47B75539" w14:textId="77777777" w:rsidR="00D67580" w:rsidRPr="003431AA" w:rsidRDefault="00D67580" w:rsidP="00D67580">
      <w:pPr>
        <w:rPr>
          <w:b/>
          <w:bCs/>
          <w:lang w:val="sr-Latn-RS"/>
        </w:rPr>
      </w:pPr>
      <w:r w:rsidRPr="003431AA">
        <w:rPr>
          <w:b/>
          <w:bCs/>
          <w:lang w:val="sr-Latn-RS"/>
        </w:rPr>
        <w:t>Poglavlje 2.2 - Unapređenje profesionalizma u borbi protiv organizovanog kriminala i korupcije na visokom nivou</w:t>
      </w:r>
    </w:p>
    <w:tbl>
      <w:tblPr>
        <w:tblW w:w="14704" w:type="dxa"/>
        <w:tblLayout w:type="fixed"/>
        <w:tblLook w:val="04A0" w:firstRow="1" w:lastRow="0" w:firstColumn="1" w:lastColumn="0" w:noHBand="0" w:noVBand="1"/>
      </w:tblPr>
      <w:tblGrid>
        <w:gridCol w:w="362"/>
        <w:gridCol w:w="2736"/>
        <w:gridCol w:w="749"/>
        <w:gridCol w:w="1555"/>
        <w:gridCol w:w="2822"/>
        <w:gridCol w:w="2746"/>
        <w:gridCol w:w="320"/>
        <w:gridCol w:w="3414"/>
      </w:tblGrid>
      <w:tr w:rsidR="000A6EA8" w:rsidRPr="003431AA" w14:paraId="479DFF66" w14:textId="002EFEA0" w:rsidTr="000A6EA8">
        <w:trPr>
          <w:trHeight w:val="389"/>
        </w:trPr>
        <w:tc>
          <w:tcPr>
            <w:tcW w:w="109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4CD8A" w14:textId="523680A2" w:rsidR="000A6EA8" w:rsidRPr="003431AA" w:rsidDel="00A8348E" w:rsidRDefault="00335D89" w:rsidP="00FC6E3F">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sz w:val="16"/>
                <w:szCs w:val="16"/>
                <w:lang w:val="sr-Latn-RS"/>
              </w:rPr>
              <w:t>Politička mera</w:t>
            </w:r>
            <w:r w:rsidR="00D67580" w:rsidRPr="003431AA">
              <w:rPr>
                <w:rFonts w:ascii="Arial Narrow" w:eastAsia="Times New Roman" w:hAnsi="Arial Narrow" w:cs="Arial"/>
                <w:i/>
                <w:iCs/>
                <w:sz w:val="16"/>
                <w:szCs w:val="16"/>
                <w:lang w:val="sr-Latn-RS"/>
              </w:rPr>
              <w:t>: Efikasno vrednovanje učinka</w:t>
            </w:r>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AEB10" w14:textId="1E289442" w:rsidR="000A6EA8" w:rsidRPr="003431AA" w:rsidDel="00A8348E" w:rsidRDefault="00800899" w:rsidP="000A6EA8">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50</w:t>
            </w:r>
            <w:r w:rsidR="000A6EA8" w:rsidRPr="003431AA">
              <w:rPr>
                <w:rFonts w:ascii="Arial Narrow" w:eastAsia="Times New Roman" w:hAnsi="Arial Narrow" w:cs="Arial"/>
                <w:color w:val="000000"/>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r>
      <w:tr w:rsidR="00D67580" w:rsidRPr="003431AA" w14:paraId="2A7244D1" w14:textId="77777777" w:rsidTr="00045EF3">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C56E"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288BD39F" w14:textId="0EE3B25E"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Izmene i dopune Pravilnika SSK-a o </w:t>
            </w:r>
            <w:r w:rsidR="00DB14E2" w:rsidRPr="003431AA">
              <w:rPr>
                <w:rFonts w:ascii="Arial Narrow" w:hAnsi="Arial Narrow" w:cs="Calibri"/>
                <w:sz w:val="16"/>
                <w:szCs w:val="16"/>
                <w:lang w:val="sr-Latn-RS"/>
              </w:rPr>
              <w:t>vrednovanju</w:t>
            </w:r>
            <w:r w:rsidRPr="003431AA">
              <w:rPr>
                <w:rFonts w:ascii="Arial Narrow" w:hAnsi="Arial Narrow" w:cs="Calibri"/>
                <w:sz w:val="16"/>
                <w:szCs w:val="16"/>
                <w:lang w:val="sr-Latn-RS"/>
              </w:rPr>
              <w:t xml:space="preserve"> radnog učinka tako da se zapošljavanje Komisije za vrednovanje radnog učinka vrši putem otvorenog poziva, sa jasnim i merljivim kriterijumima, sa različitim vremenskim mandatima koji osigurava očuvanje institucionalne memorije</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7423941"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629B38D2" w14:textId="70EBE0CB" w:rsidR="00D67580" w:rsidRPr="003431AA" w:rsidRDefault="00B92BC2"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7DFB1B1" w14:textId="503E8216"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Regrutacija Komisije za vrednovanje radnog učinka je završena</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5BB0D899" w14:textId="62F136BE" w:rsidR="00D67580" w:rsidRPr="003431AA" w:rsidRDefault="00D67580" w:rsidP="00D6758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Prema Pravilniku br.02/2021 (član 5.3), regrutacija Komisije za vrednovanje radnog učinka je izvršena je putem otvorenog poziva i konkursnog procesa. Takođe, članom 33. ovog Pravilnika definisani su različiti vremenski mandati članova Komisije, u cilju očuvanja institucionalne memorije.</w:t>
            </w:r>
          </w:p>
        </w:tc>
      </w:tr>
      <w:tr w:rsidR="00D67580" w:rsidRPr="003431AA" w14:paraId="3F377F4D" w14:textId="77777777" w:rsidTr="00045EF3">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C6DA97"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0070C0"/>
            <w:vAlign w:val="center"/>
            <w:hideMark/>
          </w:tcPr>
          <w:p w14:paraId="73BCDCCC" w14:textId="0718729E"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Izmene i dopune Uredbe TSK-a o vrednovanju radnog učinka tako da se zapošljavanje Komisije za </w:t>
            </w:r>
            <w:r w:rsidR="00DB14E2" w:rsidRPr="003431AA">
              <w:rPr>
                <w:rFonts w:ascii="Arial Narrow" w:hAnsi="Arial Narrow" w:cs="Calibri"/>
                <w:sz w:val="16"/>
                <w:szCs w:val="16"/>
                <w:lang w:val="sr-Latn-RS"/>
              </w:rPr>
              <w:t>vrednovanje</w:t>
            </w:r>
            <w:r w:rsidRPr="003431AA">
              <w:rPr>
                <w:rFonts w:ascii="Arial Narrow" w:hAnsi="Arial Narrow" w:cs="Calibri"/>
                <w:sz w:val="16"/>
                <w:szCs w:val="16"/>
                <w:lang w:val="sr-Latn-RS"/>
              </w:rPr>
              <w:t xml:space="preserve"> radnog učinka vrši putem otvorenog poziva, sa jasnim i merljivim kriterijumima, s različitim vremenskim mandatima koji osigurav AP</w:t>
            </w:r>
            <w:r w:rsidR="00DB14E2" w:rsidRPr="003431AA">
              <w:rPr>
                <w:rFonts w:ascii="Arial Narrow" w:hAnsi="Arial Narrow" w:cs="Calibri"/>
                <w:sz w:val="16"/>
                <w:szCs w:val="16"/>
                <w:lang w:val="sr-Latn-RS"/>
              </w:rPr>
              <w:t>-</w:t>
            </w:r>
            <w:r w:rsidRPr="003431AA">
              <w:rPr>
                <w:rFonts w:ascii="Arial Narrow" w:hAnsi="Arial Narrow" w:cs="Calibri"/>
                <w:sz w:val="16"/>
                <w:szCs w:val="16"/>
                <w:lang w:val="sr-Latn-RS"/>
              </w:rPr>
              <w:t>u čuvanje institucionalne memorije</w:t>
            </w:r>
          </w:p>
        </w:tc>
        <w:tc>
          <w:tcPr>
            <w:tcW w:w="749" w:type="dxa"/>
            <w:tcBorders>
              <w:top w:val="nil"/>
              <w:left w:val="nil"/>
              <w:bottom w:val="single" w:sz="4" w:space="0" w:color="auto"/>
              <w:right w:val="single" w:sz="4" w:space="0" w:color="auto"/>
            </w:tcBorders>
            <w:shd w:val="clear" w:color="auto" w:fill="0070C0"/>
            <w:vAlign w:val="center"/>
            <w:hideMark/>
          </w:tcPr>
          <w:p w14:paraId="2F6F6763"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5FDDFC62" w14:textId="335085E0" w:rsidR="00D67580" w:rsidRPr="003431AA" w:rsidRDefault="00B92BC2"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r w:rsidR="00D67580" w:rsidRPr="003431AA">
              <w:rPr>
                <w:rFonts w:ascii="Arial Narrow" w:eastAsia="Times New Roman" w:hAnsi="Arial Narrow" w:cs="Arial"/>
                <w:sz w:val="16"/>
                <w:szCs w:val="16"/>
                <w:lang w:val="sr-Latn-RS"/>
              </w:rPr>
              <w:t xml:space="preserve"> </w:t>
            </w:r>
          </w:p>
        </w:tc>
        <w:tc>
          <w:tcPr>
            <w:tcW w:w="2822" w:type="dxa"/>
            <w:tcBorders>
              <w:top w:val="nil"/>
              <w:left w:val="nil"/>
              <w:bottom w:val="single" w:sz="4" w:space="0" w:color="auto"/>
              <w:right w:val="single" w:sz="4" w:space="0" w:color="auto"/>
            </w:tcBorders>
            <w:shd w:val="clear" w:color="auto" w:fill="0070C0"/>
            <w:vAlign w:val="center"/>
            <w:hideMark/>
          </w:tcPr>
          <w:p w14:paraId="62281703" w14:textId="4FF1D105"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Regrutacija Komisije za vrednovanje radnog učinka je završena</w:t>
            </w:r>
          </w:p>
        </w:tc>
        <w:tc>
          <w:tcPr>
            <w:tcW w:w="6480" w:type="dxa"/>
            <w:gridSpan w:val="3"/>
            <w:tcBorders>
              <w:top w:val="nil"/>
              <w:left w:val="nil"/>
              <w:bottom w:val="single" w:sz="4" w:space="0" w:color="auto"/>
              <w:right w:val="single" w:sz="4" w:space="0" w:color="auto"/>
            </w:tcBorders>
            <w:shd w:val="clear" w:color="auto" w:fill="0070C0"/>
            <w:vAlign w:val="center"/>
          </w:tcPr>
          <w:p w14:paraId="696DD704" w14:textId="77777777" w:rsidR="00D67580" w:rsidRPr="003431AA" w:rsidRDefault="00D67580" w:rsidP="00D6758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Sadašnji pravilnik o vrednovanju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ilaca utvrđuje jasne i merljive kriterijume za rad Komisije, kao i razli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 xml:space="preserve">ite vremenske mandate za </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lanove Komisije. Me</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utim, izbor Komisije se ne vr</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i putem javnog poziva.</w:t>
            </w:r>
          </w:p>
          <w:p w14:paraId="35DE9842" w14:textId="77777777" w:rsidR="00D67580" w:rsidRPr="003431AA" w:rsidRDefault="00D67580" w:rsidP="00D67580">
            <w:pPr>
              <w:spacing w:after="0" w:line="240" w:lineRule="auto"/>
              <w:rPr>
                <w:rFonts w:ascii="Arial Narrow" w:eastAsia="Times New Roman" w:hAnsi="Arial Narrow" w:cs="Arial"/>
                <w:color w:val="000000"/>
                <w:sz w:val="16"/>
                <w:szCs w:val="16"/>
                <w:lang w:val="sr-Latn-RS"/>
              </w:rPr>
            </w:pPr>
          </w:p>
          <w:p w14:paraId="3707BF02" w14:textId="3783F3B8" w:rsidR="00D67580" w:rsidRPr="003431AA" w:rsidRDefault="00D67580" w:rsidP="00D6758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Međutim, radna grupa za vrednovanje radnog učinka u okviru reforme u pravosuđu je u toku rada i očekuje se njihove preporuke.</w:t>
            </w:r>
          </w:p>
        </w:tc>
      </w:tr>
      <w:tr w:rsidR="00D67580" w:rsidRPr="003431AA" w14:paraId="065AFB0B"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F1B8311"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000000" w:fill="FFC000"/>
            <w:vAlign w:val="center"/>
            <w:hideMark/>
          </w:tcPr>
          <w:p w14:paraId="6D7FF1B3" w14:textId="2A18E00F"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w:t>
            </w:r>
            <w:r w:rsidR="00E6216D" w:rsidRPr="003431AA">
              <w:rPr>
                <w:rFonts w:ascii="Arial Narrow" w:hAnsi="Arial Narrow" w:cs="Calibri"/>
                <w:sz w:val="16"/>
                <w:szCs w:val="16"/>
                <w:lang w:val="sr-Latn-RS"/>
              </w:rPr>
              <w:t>Koncept</w:t>
            </w:r>
            <w:r w:rsidRPr="003431AA">
              <w:rPr>
                <w:rFonts w:ascii="Arial Narrow" w:hAnsi="Arial Narrow" w:cs="Calibri"/>
                <w:sz w:val="16"/>
                <w:szCs w:val="16"/>
                <w:lang w:val="sr-Latn-RS"/>
              </w:rPr>
              <w:t xml:space="preserve"> dokumenta za potrebe posebnog Zakona o statusu sudija i tužilaca, koji predviđa obavezno kontinuirano pravno obrazovanje za tužioce i sudije</w:t>
            </w:r>
          </w:p>
        </w:tc>
        <w:tc>
          <w:tcPr>
            <w:tcW w:w="749" w:type="dxa"/>
            <w:tcBorders>
              <w:top w:val="nil"/>
              <w:left w:val="nil"/>
              <w:bottom w:val="single" w:sz="4" w:space="0" w:color="auto"/>
              <w:right w:val="single" w:sz="4" w:space="0" w:color="auto"/>
            </w:tcBorders>
            <w:shd w:val="clear" w:color="000000" w:fill="FFC000"/>
            <w:vAlign w:val="center"/>
            <w:hideMark/>
          </w:tcPr>
          <w:p w14:paraId="606847A7"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1B91B39A" w14:textId="4985F8A0"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 AP</w:t>
            </w:r>
          </w:p>
        </w:tc>
        <w:tc>
          <w:tcPr>
            <w:tcW w:w="2822" w:type="dxa"/>
            <w:tcBorders>
              <w:top w:val="nil"/>
              <w:left w:val="nil"/>
              <w:bottom w:val="single" w:sz="4" w:space="0" w:color="auto"/>
              <w:right w:val="single" w:sz="4" w:space="0" w:color="auto"/>
            </w:tcBorders>
            <w:shd w:val="clear" w:color="000000" w:fill="FFC000"/>
            <w:vAlign w:val="center"/>
            <w:hideMark/>
          </w:tcPr>
          <w:p w14:paraId="3FA3DDEE" w14:textId="2438BE0F"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Koncept Dokument o statusu sudija i tužilaca</w:t>
            </w:r>
          </w:p>
        </w:tc>
        <w:tc>
          <w:tcPr>
            <w:tcW w:w="6480" w:type="dxa"/>
            <w:gridSpan w:val="3"/>
            <w:tcBorders>
              <w:top w:val="nil"/>
              <w:left w:val="nil"/>
              <w:bottom w:val="single" w:sz="4" w:space="0" w:color="auto"/>
              <w:right w:val="single" w:sz="4" w:space="0" w:color="auto"/>
            </w:tcBorders>
            <w:shd w:val="clear" w:color="000000" w:fill="FFC000"/>
            <w:vAlign w:val="center"/>
          </w:tcPr>
          <w:p w14:paraId="0C85DC24" w14:textId="0B1A5A97" w:rsidR="004E7AC9" w:rsidRPr="003431AA" w:rsidRDefault="004E7AC9" w:rsidP="00D6758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 okviru rada radnih grupa za reformu pravosuđa, razgovara se o modalitetima u vezi sa uređenjem statusa sudija i tužilaca.</w:t>
            </w:r>
          </w:p>
        </w:tc>
      </w:tr>
      <w:tr w:rsidR="00D67580" w:rsidRPr="003431AA" w14:paraId="4E9694C3" w14:textId="77777777" w:rsidTr="000F7BBF">
        <w:trPr>
          <w:trHeight w:val="10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5D7DAE"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000000" w:fill="FFC000"/>
            <w:vAlign w:val="center"/>
            <w:hideMark/>
          </w:tcPr>
          <w:p w14:paraId="7CAB6E40" w14:textId="2225EF73"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Proširenje elektronske platforme AP-a, kako bi sadržalo više mrežnih modula za obuku</w:t>
            </w:r>
          </w:p>
        </w:tc>
        <w:tc>
          <w:tcPr>
            <w:tcW w:w="749" w:type="dxa"/>
            <w:tcBorders>
              <w:top w:val="nil"/>
              <w:left w:val="nil"/>
              <w:bottom w:val="single" w:sz="4" w:space="0" w:color="auto"/>
              <w:right w:val="single" w:sz="4" w:space="0" w:color="auto"/>
            </w:tcBorders>
            <w:shd w:val="clear" w:color="000000" w:fill="FFC000"/>
            <w:vAlign w:val="center"/>
            <w:hideMark/>
          </w:tcPr>
          <w:p w14:paraId="57B178C5"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C000"/>
            <w:vAlign w:val="center"/>
            <w:hideMark/>
          </w:tcPr>
          <w:p w14:paraId="4E731095" w14:textId="183ABF45"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Akademija pravde, KIJA</w:t>
            </w:r>
          </w:p>
        </w:tc>
        <w:tc>
          <w:tcPr>
            <w:tcW w:w="2822" w:type="dxa"/>
            <w:tcBorders>
              <w:top w:val="nil"/>
              <w:left w:val="nil"/>
              <w:bottom w:val="single" w:sz="4" w:space="0" w:color="auto"/>
              <w:right w:val="single" w:sz="4" w:space="0" w:color="auto"/>
            </w:tcBorders>
            <w:shd w:val="clear" w:color="000000" w:fill="FFC000"/>
            <w:vAlign w:val="center"/>
            <w:hideMark/>
          </w:tcPr>
          <w:p w14:paraId="2F4FF700" w14:textId="405D2523"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Najpristupačnija AD elektronska platforma</w:t>
            </w:r>
          </w:p>
        </w:tc>
        <w:tc>
          <w:tcPr>
            <w:tcW w:w="6480" w:type="dxa"/>
            <w:gridSpan w:val="3"/>
            <w:tcBorders>
              <w:top w:val="nil"/>
              <w:left w:val="nil"/>
              <w:bottom w:val="single" w:sz="4" w:space="0" w:color="auto"/>
              <w:right w:val="single" w:sz="4" w:space="0" w:color="auto"/>
            </w:tcBorders>
            <w:shd w:val="clear" w:color="000000" w:fill="FFC000"/>
            <w:vAlign w:val="center"/>
          </w:tcPr>
          <w:p w14:paraId="07010208" w14:textId="66227020" w:rsidR="00D67580" w:rsidRPr="003431AA" w:rsidRDefault="004E7AC9" w:rsidP="00D6758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Postoji ukupno 18 kurseva koji su prevedeni na albanski i srpski jezik. Takođe, tokom 2023. godine, MOODLE platforma za učenje na daljinu je koriš</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ena za razvoj obuke u saradnji sa UNDP/SAEK na temu: Finansijska istraga i povra</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aj imovine. MOODLE platforma je poslu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 kao osnova za 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esnike i trenere u primeni materijala za obuku, kao i prakti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nih ve</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bi. U vezi sa tim, odr</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ane su dve sesije obuke</w:t>
            </w:r>
            <w:r w:rsidR="00D67580" w:rsidRPr="003431AA">
              <w:rPr>
                <w:rFonts w:ascii="Arial Narrow" w:eastAsia="Times New Roman" w:hAnsi="Arial Narrow" w:cs="Arial"/>
                <w:color w:val="000000"/>
                <w:sz w:val="16"/>
                <w:szCs w:val="16"/>
                <w:lang w:val="sr-Latn-RS"/>
              </w:rPr>
              <w:t>.</w:t>
            </w:r>
            <w:r w:rsidR="00D67580" w:rsidRPr="003431AA">
              <w:rPr>
                <w:rStyle w:val="FootnoteReference"/>
                <w:rFonts w:ascii="Arial Narrow" w:eastAsia="Times New Roman" w:hAnsi="Arial Narrow" w:cs="Arial"/>
                <w:color w:val="000000"/>
                <w:sz w:val="16"/>
                <w:szCs w:val="16"/>
                <w:lang w:val="sr-Latn-RS"/>
              </w:rPr>
              <w:footnoteReference w:id="121"/>
            </w:r>
          </w:p>
          <w:p w14:paraId="4CB7B390" w14:textId="77777777" w:rsidR="00D67580" w:rsidRPr="003431AA" w:rsidRDefault="00D67580" w:rsidP="00D67580">
            <w:pPr>
              <w:spacing w:after="0" w:line="240" w:lineRule="auto"/>
              <w:rPr>
                <w:rFonts w:ascii="Arial Narrow" w:eastAsia="Times New Roman" w:hAnsi="Arial Narrow" w:cs="Arial"/>
                <w:color w:val="000000"/>
                <w:sz w:val="16"/>
                <w:szCs w:val="16"/>
                <w:lang w:val="sr-Latn-RS"/>
              </w:rPr>
            </w:pPr>
          </w:p>
          <w:p w14:paraId="6026216C" w14:textId="77777777" w:rsidR="00D67580" w:rsidRPr="003431AA" w:rsidRDefault="00D67580" w:rsidP="00D67580">
            <w:pPr>
              <w:spacing w:after="0" w:line="240" w:lineRule="auto"/>
              <w:rPr>
                <w:rFonts w:ascii="Arial Narrow" w:eastAsia="Times New Roman" w:hAnsi="Arial Narrow" w:cs="Arial"/>
                <w:color w:val="000000"/>
                <w:sz w:val="16"/>
                <w:szCs w:val="16"/>
                <w:lang w:val="sr-Latn-RS"/>
              </w:rPr>
            </w:pPr>
          </w:p>
          <w:p w14:paraId="29C390CB" w14:textId="18E00BD5" w:rsidR="004E7AC9" w:rsidRPr="003431AA" w:rsidRDefault="004E7AC9" w:rsidP="00D6758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Takođe, AP je, u cilju razvoja kadrova trenera, tokom 2023. godine organizovala i jednu Obuku za </w:t>
            </w:r>
            <w:r w:rsidR="00DB14E2" w:rsidRPr="003431AA">
              <w:rPr>
                <w:rFonts w:ascii="Arial Narrow" w:eastAsia="Times New Roman" w:hAnsi="Arial Narrow" w:cs="Arial"/>
                <w:color w:val="000000"/>
                <w:sz w:val="16"/>
                <w:szCs w:val="16"/>
                <w:lang w:val="sr-Latn-RS"/>
              </w:rPr>
              <w:t>trenere</w:t>
            </w:r>
            <w:r w:rsidRPr="003431AA">
              <w:rPr>
                <w:rFonts w:ascii="Arial Narrow" w:eastAsia="Times New Roman" w:hAnsi="Arial Narrow" w:cs="Arial"/>
                <w:color w:val="000000"/>
                <w:sz w:val="16"/>
                <w:szCs w:val="16"/>
                <w:lang w:val="sr-Latn-RS"/>
              </w:rPr>
              <w:t xml:space="preserve"> o HELP metodologiji, koja će poslu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iti u razvoju kurseva obuke u budu</w:t>
            </w:r>
            <w:r w:rsidR="00816ED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nosti na moodle platformi.</w:t>
            </w:r>
          </w:p>
        </w:tc>
      </w:tr>
      <w:tr w:rsidR="00D67580" w:rsidRPr="003431AA" w14:paraId="536983F0" w14:textId="77777777" w:rsidTr="00C30B76">
        <w:trPr>
          <w:trHeight w:val="71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D5CE97"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000000" w:fill="FF0000"/>
            <w:vAlign w:val="center"/>
            <w:hideMark/>
          </w:tcPr>
          <w:p w14:paraId="026330DB" w14:textId="3BFCC958"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Pregled nastavnih programa za pravno obrazovanje i uključivanje veštine kritičkog mišljenja</w:t>
            </w:r>
          </w:p>
        </w:tc>
        <w:tc>
          <w:tcPr>
            <w:tcW w:w="749" w:type="dxa"/>
            <w:tcBorders>
              <w:top w:val="nil"/>
              <w:left w:val="nil"/>
              <w:bottom w:val="single" w:sz="4" w:space="0" w:color="auto"/>
              <w:right w:val="single" w:sz="4" w:space="0" w:color="auto"/>
            </w:tcBorders>
            <w:shd w:val="clear" w:color="000000" w:fill="FF0000"/>
            <w:vAlign w:val="center"/>
            <w:hideMark/>
          </w:tcPr>
          <w:p w14:paraId="5496AAE3"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013C8A4"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255E54E" w14:textId="3326BC55"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FF0000"/>
            <w:vAlign w:val="center"/>
            <w:hideMark/>
          </w:tcPr>
          <w:p w14:paraId="244A9E1A" w14:textId="422B3961"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Pravni fakulteti, TSK, SSK, &amp; AP</w:t>
            </w:r>
          </w:p>
        </w:tc>
        <w:tc>
          <w:tcPr>
            <w:tcW w:w="2822" w:type="dxa"/>
            <w:tcBorders>
              <w:top w:val="nil"/>
              <w:left w:val="nil"/>
              <w:bottom w:val="single" w:sz="4" w:space="0" w:color="auto"/>
              <w:right w:val="single" w:sz="4" w:space="0" w:color="auto"/>
            </w:tcBorders>
            <w:shd w:val="clear" w:color="000000" w:fill="FF0000"/>
            <w:vAlign w:val="center"/>
            <w:hideMark/>
          </w:tcPr>
          <w:p w14:paraId="5DA00331" w14:textId="3A9F7F4E"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Odobreni revidirani nastavni programi</w:t>
            </w:r>
          </w:p>
        </w:tc>
        <w:tc>
          <w:tcPr>
            <w:tcW w:w="6480" w:type="dxa"/>
            <w:gridSpan w:val="3"/>
            <w:tcBorders>
              <w:top w:val="nil"/>
              <w:left w:val="nil"/>
              <w:bottom w:val="single" w:sz="4" w:space="0" w:color="auto"/>
              <w:right w:val="single" w:sz="4" w:space="0" w:color="auto"/>
            </w:tcBorders>
            <w:shd w:val="clear" w:color="000000" w:fill="FF0000"/>
            <w:noWrap/>
            <w:vAlign w:val="center"/>
          </w:tcPr>
          <w:p w14:paraId="5EA74E08" w14:textId="7C172CEB" w:rsidR="00D67580" w:rsidRPr="003431AA" w:rsidRDefault="00D67580" w:rsidP="00D6758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p>
        </w:tc>
      </w:tr>
      <w:tr w:rsidR="00D67580" w:rsidRPr="003431AA" w14:paraId="11AE7503" w14:textId="77777777" w:rsidTr="00045EF3">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1F771C5"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0070C0"/>
            <w:vAlign w:val="center"/>
            <w:hideMark/>
          </w:tcPr>
          <w:p w14:paraId="5CD45567" w14:textId="4EFA03D5"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Osnivanje Etičkog saveta</w:t>
            </w:r>
          </w:p>
        </w:tc>
        <w:tc>
          <w:tcPr>
            <w:tcW w:w="749" w:type="dxa"/>
            <w:tcBorders>
              <w:top w:val="nil"/>
              <w:left w:val="nil"/>
              <w:bottom w:val="single" w:sz="4" w:space="0" w:color="auto"/>
              <w:right w:val="single" w:sz="4" w:space="0" w:color="auto"/>
            </w:tcBorders>
            <w:shd w:val="clear" w:color="auto" w:fill="0070C0"/>
            <w:vAlign w:val="center"/>
            <w:hideMark/>
          </w:tcPr>
          <w:p w14:paraId="58DD2B28"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37CD7619" w14:textId="65495DCA"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 SSK &amp; AP</w:t>
            </w:r>
          </w:p>
        </w:tc>
        <w:tc>
          <w:tcPr>
            <w:tcW w:w="2822" w:type="dxa"/>
            <w:tcBorders>
              <w:top w:val="nil"/>
              <w:left w:val="nil"/>
              <w:bottom w:val="single" w:sz="4" w:space="0" w:color="auto"/>
              <w:right w:val="single" w:sz="4" w:space="0" w:color="auto"/>
            </w:tcBorders>
            <w:shd w:val="clear" w:color="auto" w:fill="0070C0"/>
            <w:vAlign w:val="center"/>
            <w:hideMark/>
          </w:tcPr>
          <w:p w14:paraId="60386B61" w14:textId="74407D01"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Uspostavljen Etički savet</w:t>
            </w:r>
          </w:p>
        </w:tc>
        <w:tc>
          <w:tcPr>
            <w:tcW w:w="6480" w:type="dxa"/>
            <w:gridSpan w:val="3"/>
            <w:tcBorders>
              <w:top w:val="nil"/>
              <w:left w:val="nil"/>
              <w:bottom w:val="single" w:sz="4" w:space="0" w:color="auto"/>
              <w:right w:val="single" w:sz="4" w:space="0" w:color="auto"/>
            </w:tcBorders>
            <w:shd w:val="clear" w:color="auto" w:fill="0070C0"/>
            <w:vAlign w:val="center"/>
            <w:hideMark/>
          </w:tcPr>
          <w:p w14:paraId="6F7C6152" w14:textId="07B2286D" w:rsidR="00D67580" w:rsidRPr="003431AA" w:rsidRDefault="00D67580" w:rsidP="00D67580">
            <w:pPr>
              <w:spacing w:after="24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 je osnovao Etički savet koji funkcioniše.</w:t>
            </w:r>
          </w:p>
        </w:tc>
      </w:tr>
      <w:tr w:rsidR="00D67580" w:rsidRPr="003431AA" w14:paraId="569ED1E0" w14:textId="51365E37" w:rsidTr="000A6EA8">
        <w:trPr>
          <w:trHeight w:val="389"/>
        </w:trPr>
        <w:tc>
          <w:tcPr>
            <w:tcW w:w="11290" w:type="dxa"/>
            <w:gridSpan w:val="7"/>
            <w:tcBorders>
              <w:top w:val="nil"/>
              <w:left w:val="single" w:sz="4" w:space="0" w:color="auto"/>
              <w:bottom w:val="single" w:sz="4" w:space="0" w:color="auto"/>
              <w:right w:val="single" w:sz="4" w:space="0" w:color="auto"/>
            </w:tcBorders>
            <w:shd w:val="clear" w:color="auto" w:fill="auto"/>
            <w:vAlign w:val="center"/>
          </w:tcPr>
          <w:p w14:paraId="4244708E" w14:textId="4D998C5B" w:rsidR="00D67580" w:rsidRPr="003431AA" w:rsidRDefault="00335D89" w:rsidP="00D67580">
            <w:pPr>
              <w:spacing w:after="0" w:line="240" w:lineRule="auto"/>
              <w:rPr>
                <w:rFonts w:ascii="Arial Narrow" w:eastAsia="Times New Roman" w:hAnsi="Arial Narrow" w:cs="Calibri"/>
                <w:sz w:val="16"/>
                <w:szCs w:val="16"/>
                <w:lang w:val="sr-Latn-RS"/>
              </w:rPr>
            </w:pPr>
            <w:r>
              <w:rPr>
                <w:rFonts w:ascii="Arial Narrow" w:eastAsia="Times New Roman" w:hAnsi="Arial Narrow" w:cs="Arial"/>
                <w:i/>
                <w:iCs/>
                <w:color w:val="000000"/>
                <w:sz w:val="16"/>
                <w:szCs w:val="16"/>
                <w:lang w:val="sr-Latn-RS"/>
              </w:rPr>
              <w:t>Politička mera</w:t>
            </w:r>
            <w:r w:rsidR="00D67580" w:rsidRPr="003431AA">
              <w:rPr>
                <w:rFonts w:ascii="Arial Narrow" w:eastAsia="Times New Roman" w:hAnsi="Arial Narrow" w:cs="Arial"/>
                <w:i/>
                <w:iCs/>
                <w:color w:val="000000"/>
                <w:sz w:val="16"/>
                <w:szCs w:val="16"/>
                <w:lang w:val="sr-Latn-RS"/>
              </w:rPr>
              <w:t>: Jačanje nezavisnosti pravosudnih institucija</w:t>
            </w:r>
          </w:p>
        </w:tc>
        <w:tc>
          <w:tcPr>
            <w:tcW w:w="3414" w:type="dxa"/>
            <w:tcBorders>
              <w:top w:val="nil"/>
              <w:left w:val="single" w:sz="4" w:space="0" w:color="auto"/>
              <w:bottom w:val="single" w:sz="4" w:space="0" w:color="auto"/>
              <w:right w:val="single" w:sz="4" w:space="0" w:color="auto"/>
            </w:tcBorders>
            <w:shd w:val="clear" w:color="auto" w:fill="auto"/>
            <w:vAlign w:val="center"/>
          </w:tcPr>
          <w:p w14:paraId="2DC93B0C" w14:textId="293D4958" w:rsidR="00D67580" w:rsidRPr="003431AA" w:rsidRDefault="00D67580" w:rsidP="00D67580">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50% </w:t>
            </w:r>
            <w:r w:rsidRPr="003431AA">
              <w:rPr>
                <w:rFonts w:ascii="Arial Narrow" w:eastAsia="Times New Roman" w:hAnsi="Arial Narrow" w:cs="Arial"/>
                <w:i/>
                <w:iCs/>
                <w:color w:val="000000"/>
                <w:sz w:val="16"/>
                <w:szCs w:val="16"/>
                <w:lang w:val="sr-Latn-RS"/>
              </w:rPr>
              <w:t>u potpunosti sprovedeno</w:t>
            </w:r>
          </w:p>
        </w:tc>
      </w:tr>
      <w:tr w:rsidR="00D67580" w:rsidRPr="003431AA" w14:paraId="7F8DF396" w14:textId="77777777" w:rsidTr="00C039DE">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CCBAF0E"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7</w:t>
            </w:r>
          </w:p>
        </w:tc>
        <w:tc>
          <w:tcPr>
            <w:tcW w:w="2736" w:type="dxa"/>
            <w:tcBorders>
              <w:top w:val="nil"/>
              <w:left w:val="nil"/>
              <w:bottom w:val="single" w:sz="4" w:space="0" w:color="auto"/>
              <w:right w:val="single" w:sz="4" w:space="0" w:color="auto"/>
            </w:tcBorders>
            <w:shd w:val="clear" w:color="auto" w:fill="92D050"/>
            <w:vAlign w:val="center"/>
            <w:hideMark/>
          </w:tcPr>
          <w:p w14:paraId="5D07AA6A" w14:textId="501C947F"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Razvoj posebne hijerarhijske strukture unutar tužilačkog sektora, gde je TSK glavno upravno telo za ovaj sektor. Glavni tužioci moraju podneti izveštaj PHC-u, a on izveštava TSK.</w:t>
            </w:r>
          </w:p>
        </w:tc>
        <w:tc>
          <w:tcPr>
            <w:tcW w:w="749" w:type="dxa"/>
            <w:tcBorders>
              <w:top w:val="nil"/>
              <w:left w:val="nil"/>
              <w:bottom w:val="single" w:sz="4" w:space="0" w:color="auto"/>
              <w:right w:val="single" w:sz="4" w:space="0" w:color="auto"/>
            </w:tcBorders>
            <w:shd w:val="clear" w:color="auto" w:fill="92D050"/>
            <w:vAlign w:val="center"/>
            <w:hideMark/>
          </w:tcPr>
          <w:p w14:paraId="0A2187F1"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4368DD73" w14:textId="43A78954"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r w:rsidR="006C3F9C">
              <w:rPr>
                <w:rFonts w:ascii="Arial Narrow" w:hAnsi="Arial Narrow" w:cs="Calibri"/>
                <w:sz w:val="16"/>
                <w:szCs w:val="16"/>
                <w:lang w:val="sr-Latn-RS"/>
              </w:rPr>
              <w:t>,</w:t>
            </w:r>
            <w:r w:rsidRPr="003431AA">
              <w:rPr>
                <w:rFonts w:ascii="Arial Narrow" w:hAnsi="Arial Narrow" w:cs="Calibri"/>
                <w:sz w:val="16"/>
                <w:szCs w:val="16"/>
                <w:lang w:val="sr-Latn-RS"/>
              </w:rPr>
              <w:t xml:space="preserve"> TSK</w:t>
            </w:r>
          </w:p>
        </w:tc>
        <w:tc>
          <w:tcPr>
            <w:tcW w:w="2822" w:type="dxa"/>
            <w:tcBorders>
              <w:top w:val="nil"/>
              <w:left w:val="nil"/>
              <w:bottom w:val="single" w:sz="4" w:space="0" w:color="auto"/>
              <w:right w:val="single" w:sz="4" w:space="0" w:color="auto"/>
            </w:tcBorders>
            <w:shd w:val="clear" w:color="auto" w:fill="92D050"/>
            <w:vAlign w:val="center"/>
            <w:hideMark/>
          </w:tcPr>
          <w:p w14:paraId="290467C2" w14:textId="6ACC9C34"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Razvijena je posebna hijerarhijska struktura unutar tužilačkog sektora</w:t>
            </w:r>
          </w:p>
        </w:tc>
        <w:tc>
          <w:tcPr>
            <w:tcW w:w="6480" w:type="dxa"/>
            <w:gridSpan w:val="3"/>
            <w:tcBorders>
              <w:top w:val="nil"/>
              <w:left w:val="nil"/>
              <w:bottom w:val="single" w:sz="4" w:space="0" w:color="auto"/>
              <w:right w:val="single" w:sz="4" w:space="0" w:color="auto"/>
            </w:tcBorders>
            <w:shd w:val="clear" w:color="auto" w:fill="92D050"/>
            <w:vAlign w:val="center"/>
            <w:hideMark/>
          </w:tcPr>
          <w:p w14:paraId="290D554B" w14:textId="7C6DA223" w:rsidR="00D67580" w:rsidRPr="003431AA" w:rsidRDefault="003B77FB" w:rsidP="003B77F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Izmene su predviđene u Zakonu o državnom tužiocu</w:t>
            </w:r>
            <w:r w:rsidR="00D67580" w:rsidRPr="003431AA">
              <w:rPr>
                <w:rFonts w:ascii="Arial Narrow" w:hAnsi="Arial Narrow" w:cs="Calibri"/>
                <w:color w:val="000000"/>
                <w:sz w:val="16"/>
                <w:szCs w:val="16"/>
                <w:lang w:val="sr-Latn-RS"/>
              </w:rPr>
              <w:t>.</w:t>
            </w:r>
            <w:r w:rsidR="00D67580" w:rsidRPr="003431AA">
              <w:rPr>
                <w:rStyle w:val="FootnoteReference"/>
                <w:rFonts w:ascii="Arial Narrow" w:hAnsi="Arial Narrow" w:cs="Calibri"/>
                <w:color w:val="000000"/>
                <w:sz w:val="16"/>
                <w:szCs w:val="16"/>
                <w:lang w:val="sr-Latn-RS"/>
              </w:rPr>
              <w:footnoteReference w:id="122"/>
            </w:r>
          </w:p>
        </w:tc>
      </w:tr>
      <w:tr w:rsidR="00D67580" w:rsidRPr="003431AA" w14:paraId="1F235A16" w14:textId="77777777" w:rsidTr="009F76FC">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BD6D"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7A5DC2DB" w14:textId="69139B7B"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Zakona o TSK</w:t>
            </w:r>
            <w:r w:rsidR="00A458F6" w:rsidRPr="003431AA">
              <w:rPr>
                <w:rFonts w:ascii="Arial Narrow" w:hAnsi="Arial Narrow" w:cs="Calibri"/>
                <w:sz w:val="16"/>
                <w:szCs w:val="16"/>
                <w:lang w:val="sr-Latn-RS"/>
              </w:rPr>
              <w:t>-u</w:t>
            </w:r>
            <w:r w:rsidRPr="003431AA">
              <w:rPr>
                <w:rFonts w:ascii="Arial Narrow" w:hAnsi="Arial Narrow" w:cs="Calibri"/>
                <w:sz w:val="16"/>
                <w:szCs w:val="16"/>
                <w:lang w:val="sr-Latn-RS"/>
              </w:rPr>
              <w:t xml:space="preserve"> kako bi se eliminisala obaveza zastupanja iz svakog regiona u TSK-u.</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7A09379A" w14:textId="77777777"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4EA70C73" w14:textId="578FAE4A" w:rsidR="00D67580" w:rsidRPr="003431AA" w:rsidRDefault="00D67580" w:rsidP="00D6758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79957B34" w14:textId="388854E8" w:rsidR="00D67580" w:rsidRPr="003431AA" w:rsidRDefault="00D67580" w:rsidP="00D6758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Zakon o TSK-u izmenjen, i sastav Saveta je izmenjen</w:t>
            </w:r>
          </w:p>
        </w:tc>
        <w:tc>
          <w:tcPr>
            <w:tcW w:w="6480" w:type="dxa"/>
            <w:gridSpan w:val="3"/>
            <w:tcBorders>
              <w:top w:val="single" w:sz="4" w:space="0" w:color="auto"/>
              <w:left w:val="nil"/>
              <w:bottom w:val="single" w:sz="4" w:space="0" w:color="auto"/>
              <w:right w:val="single" w:sz="4" w:space="0" w:color="auto"/>
            </w:tcBorders>
            <w:shd w:val="clear" w:color="auto" w:fill="FFC000"/>
            <w:vAlign w:val="center"/>
          </w:tcPr>
          <w:p w14:paraId="76A47B83" w14:textId="0C5F0845" w:rsidR="00D67580" w:rsidRPr="003431AA" w:rsidRDefault="003B77FB" w:rsidP="003B77FB">
            <w:pPr>
              <w:rPr>
                <w:rFonts w:ascii="Arial Narrow" w:hAnsi="Arial Narrow" w:cs="Calibri"/>
                <w:sz w:val="16"/>
                <w:szCs w:val="16"/>
                <w:lang w:val="sr-Latn-RS"/>
              </w:rPr>
            </w:pPr>
            <w:r w:rsidRPr="003431AA">
              <w:rPr>
                <w:rFonts w:ascii="Arial Narrow" w:hAnsi="Arial Narrow" w:cs="Calibri"/>
                <w:sz w:val="16"/>
                <w:szCs w:val="16"/>
                <w:lang w:val="sr-Latn-RS"/>
              </w:rPr>
              <w:t>Nacrt zakona sa izmenama je usvojen u vladi I sada je trenutno na razmatranju I usvajanju u Skupštini</w:t>
            </w:r>
            <w:r w:rsidR="00D67580" w:rsidRPr="003431AA">
              <w:rPr>
                <w:rFonts w:ascii="Arial Narrow" w:hAnsi="Arial Narrow" w:cs="Calibri"/>
                <w:sz w:val="16"/>
                <w:szCs w:val="16"/>
                <w:lang w:val="sr-Latn-RS"/>
              </w:rPr>
              <w:t>.</w:t>
            </w:r>
            <w:r w:rsidR="00D67580" w:rsidRPr="003431AA">
              <w:rPr>
                <w:rStyle w:val="FootnoteReference"/>
                <w:rFonts w:ascii="Arial Narrow" w:hAnsi="Arial Narrow" w:cs="Calibri"/>
                <w:sz w:val="16"/>
                <w:szCs w:val="16"/>
                <w:lang w:val="sr-Latn-RS"/>
              </w:rPr>
              <w:footnoteReference w:id="123"/>
            </w:r>
          </w:p>
        </w:tc>
      </w:tr>
      <w:tr w:rsidR="003B77FB" w:rsidRPr="003431AA" w14:paraId="0CF10CAF" w14:textId="77777777" w:rsidTr="00045EF3">
        <w:trPr>
          <w:trHeight w:val="1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BD75"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03C80594" w14:textId="34CC8C26" w:rsidR="003B77FB" w:rsidRPr="003431AA" w:rsidRDefault="006C3F9C" w:rsidP="003B77FB">
            <w:pPr>
              <w:spacing w:after="0" w:line="240" w:lineRule="auto"/>
              <w:rPr>
                <w:rFonts w:ascii="Arial Narrow" w:eastAsia="Times New Roman" w:hAnsi="Arial Narrow" w:cs="Arial"/>
                <w:sz w:val="16"/>
                <w:szCs w:val="16"/>
                <w:lang w:val="sr-Latn-RS"/>
              </w:rPr>
            </w:pPr>
            <w:r>
              <w:rPr>
                <w:rFonts w:ascii="Arial Narrow" w:hAnsi="Arial Narrow" w:cs="Calibri"/>
                <w:sz w:val="16"/>
                <w:szCs w:val="16"/>
                <w:lang w:val="sr-Latn-RS"/>
              </w:rPr>
              <w:t>GDT</w:t>
            </w:r>
            <w:r w:rsidR="003B77FB" w:rsidRPr="003431AA">
              <w:rPr>
                <w:rFonts w:ascii="Arial Narrow" w:hAnsi="Arial Narrow" w:cs="Calibri"/>
                <w:sz w:val="16"/>
                <w:szCs w:val="16"/>
                <w:lang w:val="sr-Latn-RS"/>
              </w:rPr>
              <w:t xml:space="preserve"> i GT osnovnog nivoa u međusobnoj saradnji stvaraju pisane standarde kao preporuke za izricanje presude i pregovaranje o priznanju krivice</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2B8AAA9A"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01BF9364" w14:textId="20A9BEB9" w:rsidR="003B77FB" w:rsidRPr="003431AA" w:rsidRDefault="006C3F9C" w:rsidP="003B77FB">
            <w:pPr>
              <w:spacing w:after="0" w:line="240" w:lineRule="auto"/>
              <w:jc w:val="center"/>
              <w:rPr>
                <w:rFonts w:ascii="Arial Narrow" w:eastAsia="Times New Roman" w:hAnsi="Arial Narrow" w:cs="Arial"/>
                <w:sz w:val="16"/>
                <w:szCs w:val="16"/>
                <w:lang w:val="sr-Latn-RS"/>
              </w:rPr>
            </w:pPr>
            <w:r>
              <w:rPr>
                <w:rFonts w:ascii="Arial Narrow" w:hAnsi="Arial Narrow" w:cs="Calibri"/>
                <w:sz w:val="16"/>
                <w:szCs w:val="16"/>
                <w:lang w:val="sr-Latn-RS"/>
              </w:rPr>
              <w:t>GDT</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D8614B5" w14:textId="7E73841F"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pisanih standarda kao preporuka za izricanje kazne i pregovaranje o krivici</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7842AFD7" w14:textId="10E0DC1C" w:rsidR="003B77FB" w:rsidRPr="003431AA" w:rsidRDefault="004E7AC9" w:rsidP="003B77F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Doneto je Uputstvo za pregovaranje o sporazumu o priznanju krivice, koje sprovodi Tužilaštvo.</w:t>
            </w:r>
            <w:r w:rsidR="003B77FB" w:rsidRPr="003431AA">
              <w:rPr>
                <w:rStyle w:val="FootnoteReference"/>
                <w:rFonts w:ascii="Arial Narrow" w:eastAsia="Times New Roman" w:hAnsi="Arial Narrow" w:cs="Arial"/>
                <w:color w:val="000000"/>
                <w:sz w:val="16"/>
                <w:szCs w:val="16"/>
                <w:lang w:val="sr-Latn-RS"/>
              </w:rPr>
              <w:footnoteReference w:id="124"/>
            </w:r>
            <w:r w:rsidR="003B77FB" w:rsidRPr="003431AA">
              <w:rPr>
                <w:rFonts w:ascii="Arial Narrow" w:eastAsia="Times New Roman" w:hAnsi="Arial Narrow" w:cs="Arial"/>
                <w:color w:val="000000"/>
                <w:sz w:val="16"/>
                <w:szCs w:val="16"/>
                <w:lang w:val="sr-Latn-RS"/>
              </w:rPr>
              <w:t xml:space="preserve"> </w:t>
            </w:r>
          </w:p>
          <w:p w14:paraId="7ADF9C56" w14:textId="77777777" w:rsidR="003B77FB" w:rsidRPr="003431AA" w:rsidRDefault="003B77FB" w:rsidP="003B77FB">
            <w:pPr>
              <w:spacing w:after="0" w:line="240" w:lineRule="auto"/>
              <w:rPr>
                <w:rFonts w:ascii="Arial Narrow" w:eastAsia="Times New Roman" w:hAnsi="Arial Narrow" w:cs="Arial"/>
                <w:color w:val="000000"/>
                <w:sz w:val="16"/>
                <w:szCs w:val="16"/>
                <w:lang w:val="sr-Latn-RS"/>
              </w:rPr>
            </w:pPr>
          </w:p>
          <w:p w14:paraId="0BD53222" w14:textId="4846D9A3" w:rsidR="003B77FB" w:rsidRPr="003431AA" w:rsidRDefault="004E7AC9" w:rsidP="003B77F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Kao i do sada, usvojeno je i Uputstvo o ulozi i doprinosu državnog tužioca u odmeravanju kazne.</w:t>
            </w:r>
            <w:r w:rsidR="003B77FB" w:rsidRPr="003431AA">
              <w:rPr>
                <w:rStyle w:val="FootnoteReference"/>
                <w:rFonts w:ascii="Arial Narrow" w:eastAsia="Times New Roman" w:hAnsi="Arial Narrow" w:cs="Arial"/>
                <w:color w:val="000000"/>
                <w:sz w:val="16"/>
                <w:szCs w:val="16"/>
                <w:lang w:val="sr-Latn-RS"/>
              </w:rPr>
              <w:footnoteReference w:id="125"/>
            </w:r>
          </w:p>
        </w:tc>
      </w:tr>
      <w:tr w:rsidR="003B77FB" w:rsidRPr="003431AA" w14:paraId="113DC97F" w14:textId="77777777" w:rsidTr="00891879">
        <w:trPr>
          <w:trHeight w:val="5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680503F"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FF0000"/>
            <w:vAlign w:val="center"/>
            <w:hideMark/>
          </w:tcPr>
          <w:p w14:paraId="53933CFA" w14:textId="639E3C95"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Zakona o Tužilačkom savetu Kosova tako da glavni državni tužilac bude uklonjen iz Saveta</w:t>
            </w:r>
          </w:p>
        </w:tc>
        <w:tc>
          <w:tcPr>
            <w:tcW w:w="749" w:type="dxa"/>
            <w:tcBorders>
              <w:top w:val="nil"/>
              <w:left w:val="nil"/>
              <w:bottom w:val="single" w:sz="4" w:space="0" w:color="auto"/>
              <w:right w:val="single" w:sz="4" w:space="0" w:color="auto"/>
            </w:tcBorders>
            <w:shd w:val="clear" w:color="auto" w:fill="FF0000"/>
            <w:vAlign w:val="center"/>
            <w:hideMark/>
          </w:tcPr>
          <w:p w14:paraId="52973695"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0E15E453" w14:textId="77625160"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78E4F0BB" w14:textId="1C125D38"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Izmenjen i dopunjen zakon o TSK-u i sastav saveta</w:t>
            </w:r>
          </w:p>
        </w:tc>
        <w:tc>
          <w:tcPr>
            <w:tcW w:w="6480" w:type="dxa"/>
            <w:gridSpan w:val="3"/>
            <w:tcBorders>
              <w:top w:val="nil"/>
              <w:left w:val="nil"/>
              <w:bottom w:val="single" w:sz="4" w:space="0" w:color="auto"/>
              <w:right w:val="single" w:sz="4" w:space="0" w:color="auto"/>
            </w:tcBorders>
            <w:shd w:val="clear" w:color="auto" w:fill="FF0000"/>
            <w:vAlign w:val="center"/>
          </w:tcPr>
          <w:p w14:paraId="3D4CC1B8" w14:textId="63AB0804" w:rsidR="003B77FB" w:rsidRPr="003431AA" w:rsidRDefault="004E7AC9" w:rsidP="003B77F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Nije bilo razvoja.</w:t>
            </w:r>
          </w:p>
          <w:p w14:paraId="01F43910" w14:textId="6FDB2D8C" w:rsidR="003B77FB" w:rsidRPr="003431AA" w:rsidRDefault="004E7AC9" w:rsidP="003B77F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Očekuje se da </w:t>
            </w:r>
            <w:r w:rsidR="00816ED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e biti uklonjena kao aktivnost tokom procesa pregleda Akcionog plana SVP-a </w:t>
            </w:r>
          </w:p>
        </w:tc>
      </w:tr>
    </w:tbl>
    <w:p w14:paraId="41F5FC33" w14:textId="77777777" w:rsidR="00863594" w:rsidRPr="003431AA" w:rsidRDefault="00863594" w:rsidP="007D7FD2">
      <w:pPr>
        <w:rPr>
          <w:rFonts w:ascii="Arial Narrow" w:hAnsi="Arial Narrow"/>
          <w:sz w:val="16"/>
          <w:szCs w:val="16"/>
          <w:lang w:val="sr-Latn-RS"/>
        </w:rPr>
        <w:sectPr w:rsidR="00863594" w:rsidRPr="003431AA" w:rsidSect="00720453">
          <w:pgSz w:w="15840" w:h="12240" w:orient="landscape"/>
          <w:pgMar w:top="720" w:right="720" w:bottom="720" w:left="720" w:header="720" w:footer="720" w:gutter="0"/>
          <w:cols w:space="720"/>
          <w:docGrid w:linePitch="360"/>
        </w:sectPr>
      </w:pPr>
    </w:p>
    <w:p w14:paraId="71BDB5A5" w14:textId="131BA087" w:rsidR="00C1723E" w:rsidRPr="003431AA" w:rsidRDefault="00C1723E" w:rsidP="007D7FD2">
      <w:pPr>
        <w:rPr>
          <w:rFonts w:ascii="Arial Narrow" w:hAnsi="Arial Narrow"/>
          <w:sz w:val="16"/>
          <w:szCs w:val="16"/>
          <w:lang w:val="sr-Latn-RS"/>
        </w:rPr>
      </w:pPr>
    </w:p>
    <w:p w14:paraId="605F526B" w14:textId="77777777" w:rsidR="003B77FB" w:rsidRPr="003431AA" w:rsidRDefault="003B77FB" w:rsidP="003B77FB">
      <w:pPr>
        <w:rPr>
          <w:b/>
          <w:bCs/>
          <w:lang w:val="sr-Latn-RS"/>
        </w:rPr>
      </w:pPr>
      <w:r w:rsidRPr="003431AA">
        <w:rPr>
          <w:b/>
          <w:bCs/>
          <w:lang w:val="sr-Latn-RS"/>
        </w:rPr>
        <w:t>Poglavlje 2.3 - Poboljšanje izvršenja krivičnih sankcija</w:t>
      </w:r>
    </w:p>
    <w:tbl>
      <w:tblPr>
        <w:tblW w:w="14704" w:type="dxa"/>
        <w:tblLayout w:type="fixed"/>
        <w:tblLook w:val="04A0" w:firstRow="1" w:lastRow="0" w:firstColumn="1" w:lastColumn="0" w:noHBand="0" w:noVBand="1"/>
      </w:tblPr>
      <w:tblGrid>
        <w:gridCol w:w="362"/>
        <w:gridCol w:w="2736"/>
        <w:gridCol w:w="749"/>
        <w:gridCol w:w="1555"/>
        <w:gridCol w:w="2822"/>
        <w:gridCol w:w="2816"/>
        <w:gridCol w:w="800"/>
        <w:gridCol w:w="50"/>
        <w:gridCol w:w="30"/>
        <w:gridCol w:w="80"/>
        <w:gridCol w:w="50"/>
        <w:gridCol w:w="10"/>
        <w:gridCol w:w="2644"/>
      </w:tblGrid>
      <w:tr w:rsidR="000A6EA8" w:rsidRPr="003431AA" w14:paraId="1D596A9E" w14:textId="1CDE3367" w:rsidTr="000A6EA8">
        <w:trPr>
          <w:trHeight w:val="389"/>
        </w:trPr>
        <w:tc>
          <w:tcPr>
            <w:tcW w:w="11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7872B" w14:textId="3F4CC2A8" w:rsidR="000A6EA8" w:rsidRPr="003431AA" w:rsidRDefault="00335D89" w:rsidP="000A3896">
            <w:pPr>
              <w:spacing w:after="0" w:line="240" w:lineRule="auto"/>
              <w:rPr>
                <w:rFonts w:ascii="Arial Narrow" w:eastAsia="Times New Roman" w:hAnsi="Arial Narrow" w:cs="Arial"/>
                <w:sz w:val="16"/>
                <w:szCs w:val="16"/>
                <w:lang w:val="sr-Latn-RS"/>
              </w:rPr>
            </w:pPr>
            <w:r>
              <w:rPr>
                <w:rFonts w:ascii="Arial Narrow" w:eastAsia="Times New Roman" w:hAnsi="Arial Narrow" w:cs="Arial"/>
                <w:sz w:val="16"/>
                <w:szCs w:val="16"/>
                <w:lang w:val="sr-Latn-RS"/>
              </w:rPr>
              <w:t>Politička mera</w:t>
            </w:r>
            <w:r w:rsidR="003B77FB" w:rsidRPr="003431AA">
              <w:rPr>
                <w:rFonts w:ascii="Arial Narrow" w:eastAsia="Times New Roman" w:hAnsi="Arial Narrow" w:cs="Arial"/>
                <w:sz w:val="16"/>
                <w:szCs w:val="16"/>
                <w:lang w:val="sr-Latn-RS"/>
              </w:rPr>
              <w:t>: Jačanje sposobnosti strateškog planiranja KPS i PSK</w:t>
            </w:r>
          </w:p>
        </w:tc>
        <w:tc>
          <w:tcPr>
            <w:tcW w:w="36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6B4E9" w14:textId="4E1B8A93" w:rsidR="000A6EA8" w:rsidRPr="003431AA" w:rsidRDefault="00800899" w:rsidP="000A6EA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100</w:t>
            </w:r>
            <w:r w:rsidR="000A6EA8" w:rsidRPr="003431AA">
              <w:rPr>
                <w:rFonts w:ascii="Arial Narrow" w:eastAsia="Times New Roman" w:hAnsi="Arial Narrow" w:cs="Arial"/>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r>
      <w:tr w:rsidR="003B77FB" w:rsidRPr="003431AA" w14:paraId="59453DD0" w14:textId="77777777" w:rsidTr="00891879">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B5227" w14:textId="77777777" w:rsidR="003B77FB" w:rsidRPr="003431AA" w:rsidRDefault="003B77FB" w:rsidP="003B77F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08CB689B" w14:textId="7A3EB327"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višegodišnjeg strateškog plana od strane KSK-a, koji takođe predviđa reorganizaciju kazneno-popravnih centara, čija se primena redovno ocenjuje na osnovu odobrenih pokazatelja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7E78ABE4"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66742C2" w14:textId="25812595"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2791345" w14:textId="663595DF"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strateški plan</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29E53594" w14:textId="655B36FC" w:rsidR="003B77FB" w:rsidRPr="003431AA" w:rsidRDefault="00B92BC2" w:rsidP="003B77F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Strateški plan razvoja KSK-a je usvojen 15</w:t>
            </w:r>
            <w:r w:rsidR="003B77FB" w:rsidRPr="003431AA">
              <w:rPr>
                <w:rFonts w:ascii="Arial Narrow" w:eastAsia="Times New Roman" w:hAnsi="Arial Narrow" w:cs="Arial"/>
                <w:sz w:val="16"/>
                <w:szCs w:val="16"/>
                <w:lang w:val="sr-Latn-RS"/>
              </w:rPr>
              <w:t>.11.2023.</w:t>
            </w:r>
            <w:r w:rsidR="003B77FB" w:rsidRPr="003431AA">
              <w:rPr>
                <w:rStyle w:val="FootnoteReference"/>
                <w:rFonts w:ascii="Arial Narrow" w:eastAsia="Times New Roman" w:hAnsi="Arial Narrow" w:cs="Arial"/>
                <w:sz w:val="16"/>
                <w:szCs w:val="16"/>
                <w:lang w:val="sr-Latn-RS"/>
              </w:rPr>
              <w:footnoteReference w:id="126"/>
            </w:r>
            <w:r w:rsidR="003B77FB" w:rsidRPr="003431AA">
              <w:rPr>
                <w:rFonts w:ascii="Arial Narrow" w:eastAsia="Times New Roman" w:hAnsi="Arial Narrow" w:cs="Arial"/>
                <w:sz w:val="16"/>
                <w:szCs w:val="16"/>
                <w:lang w:val="sr-Latn-RS"/>
              </w:rPr>
              <w:t xml:space="preserve">                                                                              </w:t>
            </w:r>
          </w:p>
        </w:tc>
      </w:tr>
      <w:tr w:rsidR="003B77FB" w:rsidRPr="003431AA" w14:paraId="63FC1C15"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061469A" w14:textId="77777777" w:rsidR="003B77FB" w:rsidRPr="003431AA" w:rsidRDefault="003B77FB" w:rsidP="003B77F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EDE6D51" w14:textId="0C62B3EC"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višegodišnjeg strateškog plana od strane PSK-a, čija se primena redovno ocenjuje na osnovu odobrenih pokazatelja</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7614A16D"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1081CD1C" w14:textId="112E3202"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5EA65E0C" w14:textId="559411EF"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strateški plan</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2F72D903" w14:textId="1482F7BB" w:rsidR="003B77FB" w:rsidRPr="003431AA" w:rsidRDefault="00B92BC2" w:rsidP="003B77FB">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Strateški plan razvoja PSK-a 2023-2025 je finalizovan i usvojen od strane ministra pravde</w:t>
            </w:r>
            <w:r w:rsidR="003B77FB" w:rsidRPr="003431AA">
              <w:rPr>
                <w:rFonts w:ascii="Arial Narrow" w:eastAsia="Times New Roman" w:hAnsi="Arial Narrow" w:cs="Calibri"/>
                <w:sz w:val="16"/>
                <w:szCs w:val="16"/>
                <w:lang w:val="sr-Latn-RS"/>
              </w:rPr>
              <w:t>.</w:t>
            </w:r>
            <w:r w:rsidR="003B77FB" w:rsidRPr="003431AA">
              <w:rPr>
                <w:rStyle w:val="FootnoteReference"/>
                <w:rFonts w:ascii="Arial Narrow" w:eastAsia="Times New Roman" w:hAnsi="Arial Narrow" w:cs="Calibri"/>
                <w:sz w:val="16"/>
                <w:szCs w:val="16"/>
                <w:lang w:val="sr-Latn-RS"/>
              </w:rPr>
              <w:footnoteReference w:id="127"/>
            </w:r>
            <w:r w:rsidR="003B77FB" w:rsidRPr="003431AA">
              <w:rPr>
                <w:rFonts w:ascii="Arial Narrow" w:eastAsia="Times New Roman" w:hAnsi="Arial Narrow" w:cs="Calibri"/>
                <w:sz w:val="16"/>
                <w:szCs w:val="16"/>
                <w:lang w:val="sr-Latn-RS"/>
              </w:rPr>
              <w:t xml:space="preserve">                                                                                                                                                                                             </w:t>
            </w:r>
          </w:p>
        </w:tc>
      </w:tr>
      <w:tr w:rsidR="003B77FB" w:rsidRPr="003431AA" w14:paraId="1250B7EE"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9CE4338" w14:textId="77777777" w:rsidR="003B77FB" w:rsidRPr="003431AA" w:rsidRDefault="003B77FB" w:rsidP="003B77F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58F5A345" w14:textId="427A4401"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godišnjeg akcionog plana za KSK-a na osnovu strateškog plana</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6285656E"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32912539" w14:textId="43503AD0"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054DC3A4" w14:textId="64A234A7"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godišnji akcioni plan</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13572C71" w14:textId="39293CC9" w:rsidR="003B77FB" w:rsidRPr="003431AA" w:rsidRDefault="00B92BC2" w:rsidP="003B77F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Godišnji akcioni plan zasnovan na strateškom planu razvoja KSK-a sačinjen je dana </w:t>
            </w:r>
            <w:r w:rsidR="003B77FB" w:rsidRPr="003431AA">
              <w:rPr>
                <w:rFonts w:ascii="Arial Narrow" w:eastAsia="Times New Roman" w:hAnsi="Arial Narrow" w:cs="Arial"/>
                <w:sz w:val="16"/>
                <w:szCs w:val="16"/>
                <w:lang w:val="sr-Latn-RS"/>
              </w:rPr>
              <w:t>31.12.2023,</w:t>
            </w:r>
          </w:p>
        </w:tc>
      </w:tr>
      <w:tr w:rsidR="003B77FB" w:rsidRPr="003431AA" w14:paraId="03BAD46B"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ACE6E0" w14:textId="77777777" w:rsidR="003B77FB" w:rsidRPr="003431AA" w:rsidRDefault="003B77FB" w:rsidP="003B77F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single" w:sz="4" w:space="0" w:color="auto"/>
              <w:left w:val="nil"/>
              <w:right w:val="single" w:sz="4" w:space="0" w:color="auto"/>
            </w:tcBorders>
            <w:shd w:val="clear" w:color="auto" w:fill="92D050"/>
            <w:vAlign w:val="center"/>
            <w:hideMark/>
          </w:tcPr>
          <w:p w14:paraId="2D21E8CE" w14:textId="10685066"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godišnjeg akcionog plana za PSK-a na osnovu strateškog plana</w:t>
            </w:r>
          </w:p>
        </w:tc>
        <w:tc>
          <w:tcPr>
            <w:tcW w:w="749" w:type="dxa"/>
            <w:tcBorders>
              <w:top w:val="single" w:sz="4" w:space="0" w:color="auto"/>
              <w:left w:val="nil"/>
              <w:right w:val="single" w:sz="4" w:space="0" w:color="auto"/>
            </w:tcBorders>
            <w:shd w:val="clear" w:color="auto" w:fill="92D050"/>
            <w:vAlign w:val="center"/>
            <w:hideMark/>
          </w:tcPr>
          <w:p w14:paraId="08ED00FA" w14:textId="77777777"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right w:val="single" w:sz="4" w:space="0" w:color="auto"/>
            </w:tcBorders>
            <w:shd w:val="clear" w:color="auto" w:fill="92D050"/>
            <w:vAlign w:val="center"/>
            <w:hideMark/>
          </w:tcPr>
          <w:p w14:paraId="074B3E02" w14:textId="5CECC47F" w:rsidR="003B77FB" w:rsidRPr="003431AA" w:rsidRDefault="003B77FB" w:rsidP="003B77F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single" w:sz="4" w:space="0" w:color="auto"/>
              <w:left w:val="nil"/>
              <w:right w:val="single" w:sz="4" w:space="0" w:color="auto"/>
            </w:tcBorders>
            <w:shd w:val="clear" w:color="auto" w:fill="92D050"/>
            <w:vAlign w:val="center"/>
            <w:hideMark/>
          </w:tcPr>
          <w:p w14:paraId="6C967544" w14:textId="2B81CB9E"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godišnji akcioni plan</w:t>
            </w:r>
          </w:p>
        </w:tc>
        <w:tc>
          <w:tcPr>
            <w:tcW w:w="6480" w:type="dxa"/>
            <w:gridSpan w:val="8"/>
            <w:tcBorders>
              <w:top w:val="single" w:sz="4" w:space="0" w:color="auto"/>
              <w:left w:val="nil"/>
              <w:right w:val="single" w:sz="4" w:space="0" w:color="auto"/>
            </w:tcBorders>
            <w:shd w:val="clear" w:color="auto" w:fill="92D050"/>
            <w:vAlign w:val="center"/>
          </w:tcPr>
          <w:p w14:paraId="631DA7CA" w14:textId="21D6B753" w:rsidR="003B77FB" w:rsidRPr="003431AA" w:rsidRDefault="00B92BC2" w:rsidP="003B77F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Akcioni plan je dokument </w:t>
            </w:r>
            <w:r w:rsidR="0026419A" w:rsidRPr="003431AA">
              <w:rPr>
                <w:rFonts w:ascii="Arial Narrow" w:eastAsia="Times New Roman" w:hAnsi="Arial Narrow" w:cs="Arial"/>
                <w:sz w:val="16"/>
                <w:szCs w:val="16"/>
                <w:lang w:val="sr-Latn-RS"/>
              </w:rPr>
              <w:t>koji je deo Strateškog plana</w:t>
            </w:r>
            <w:r w:rsidRPr="003431AA">
              <w:rPr>
                <w:rFonts w:ascii="Arial Narrow" w:eastAsia="Times New Roman" w:hAnsi="Arial Narrow" w:cs="Arial"/>
                <w:sz w:val="16"/>
                <w:szCs w:val="16"/>
                <w:lang w:val="sr-Latn-RS"/>
              </w:rPr>
              <w:t xml:space="preserve"> razvoja PSK-a 2023-2025, koji je usvojen i koji se sprovodi.</w:t>
            </w:r>
            <w:r w:rsidR="003B77FB" w:rsidRPr="003431AA">
              <w:rPr>
                <w:rStyle w:val="FootnoteReference"/>
                <w:rFonts w:ascii="Arial Narrow" w:eastAsia="Times New Roman" w:hAnsi="Arial Narrow" w:cs="Arial"/>
                <w:sz w:val="16"/>
                <w:szCs w:val="16"/>
                <w:lang w:val="sr-Latn-RS"/>
              </w:rPr>
              <w:footnoteReference w:id="128"/>
            </w:r>
            <w:r w:rsidR="003B77FB" w:rsidRPr="003431AA">
              <w:rPr>
                <w:rFonts w:ascii="Arial Narrow" w:eastAsia="Times New Roman" w:hAnsi="Arial Narrow" w:cs="Arial"/>
                <w:sz w:val="16"/>
                <w:szCs w:val="16"/>
                <w:lang w:val="sr-Latn-RS"/>
              </w:rPr>
              <w:t xml:space="preserve">                                                                                                                                    </w:t>
            </w:r>
          </w:p>
        </w:tc>
      </w:tr>
      <w:tr w:rsidR="000A6EA8" w:rsidRPr="003431AA" w14:paraId="70E50A24" w14:textId="33C38216" w:rsidTr="000A6EA8">
        <w:trPr>
          <w:trHeight w:val="389"/>
        </w:trPr>
        <w:tc>
          <w:tcPr>
            <w:tcW w:w="11040" w:type="dxa"/>
            <w:gridSpan w:val="6"/>
            <w:tcBorders>
              <w:top w:val="nil"/>
              <w:left w:val="single" w:sz="4" w:space="0" w:color="auto"/>
              <w:bottom w:val="single" w:sz="4" w:space="0" w:color="auto"/>
              <w:right w:val="single" w:sz="4" w:space="0" w:color="auto"/>
            </w:tcBorders>
            <w:shd w:val="clear" w:color="auto" w:fill="auto"/>
            <w:vAlign w:val="center"/>
          </w:tcPr>
          <w:p w14:paraId="517782E2" w14:textId="0FBA1523" w:rsidR="000A6EA8" w:rsidRPr="003431AA" w:rsidRDefault="00335D89" w:rsidP="00E47875">
            <w:pPr>
              <w:spacing w:after="0" w:line="240" w:lineRule="auto"/>
              <w:rPr>
                <w:rFonts w:ascii="Arial Narrow" w:eastAsia="Times New Roman" w:hAnsi="Arial Narrow" w:cs="Arial"/>
                <w:sz w:val="16"/>
                <w:szCs w:val="16"/>
                <w:lang w:val="sr-Latn-RS"/>
              </w:rPr>
            </w:pPr>
            <w:r>
              <w:rPr>
                <w:rFonts w:ascii="Arial Narrow" w:eastAsia="Times New Roman" w:hAnsi="Arial Narrow" w:cs="Arial"/>
                <w:i/>
                <w:iCs/>
                <w:sz w:val="16"/>
                <w:szCs w:val="16"/>
                <w:lang w:val="sr-Latn-RS"/>
              </w:rPr>
              <w:t>Politička mera</w:t>
            </w:r>
            <w:r w:rsidR="003B77FB" w:rsidRPr="003431AA">
              <w:rPr>
                <w:rFonts w:ascii="Arial Narrow" w:eastAsia="Times New Roman" w:hAnsi="Arial Narrow" w:cs="Arial"/>
                <w:i/>
                <w:iCs/>
                <w:sz w:val="16"/>
                <w:szCs w:val="16"/>
                <w:lang w:val="sr-Latn-RS"/>
              </w:rPr>
              <w:t>: Reorganizacija infrastrukture PSK</w:t>
            </w:r>
          </w:p>
        </w:tc>
        <w:tc>
          <w:tcPr>
            <w:tcW w:w="3664" w:type="dxa"/>
            <w:gridSpan w:val="7"/>
            <w:tcBorders>
              <w:top w:val="nil"/>
              <w:left w:val="single" w:sz="4" w:space="0" w:color="auto"/>
              <w:bottom w:val="single" w:sz="4" w:space="0" w:color="auto"/>
              <w:right w:val="single" w:sz="4" w:space="0" w:color="auto"/>
            </w:tcBorders>
            <w:shd w:val="clear" w:color="auto" w:fill="auto"/>
            <w:vAlign w:val="center"/>
          </w:tcPr>
          <w:p w14:paraId="6E626825" w14:textId="749EFDE8" w:rsidR="000A6EA8" w:rsidRPr="003431AA" w:rsidRDefault="000A6EA8" w:rsidP="000A6EA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0% </w:t>
            </w:r>
            <w:r w:rsidR="00B83792" w:rsidRPr="003431AA">
              <w:rPr>
                <w:rFonts w:ascii="Arial Narrow" w:eastAsia="Times New Roman" w:hAnsi="Arial Narrow" w:cs="Arial"/>
                <w:i/>
                <w:iCs/>
                <w:color w:val="000000"/>
                <w:sz w:val="16"/>
                <w:szCs w:val="16"/>
                <w:lang w:val="sr-Latn-RS"/>
              </w:rPr>
              <w:t>u potpunosti sprovedeno</w:t>
            </w:r>
          </w:p>
        </w:tc>
      </w:tr>
      <w:tr w:rsidR="00DA2660" w:rsidRPr="003431AA" w14:paraId="58C4A283" w14:textId="77777777" w:rsidTr="00B64D5A">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173ACCB" w14:textId="77777777" w:rsidR="000A3896" w:rsidRPr="003431AA" w:rsidRDefault="000A3896" w:rsidP="000A389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000000" w:fill="FFC000"/>
            <w:vAlign w:val="center"/>
            <w:hideMark/>
          </w:tcPr>
          <w:p w14:paraId="57FB3466" w14:textId="77777777" w:rsidR="003B77FB" w:rsidRPr="003431AA" w:rsidRDefault="003B77FB" w:rsidP="003B77FB">
            <w:pPr>
              <w:rPr>
                <w:rFonts w:ascii="Arial Narrow" w:hAnsi="Arial Narrow" w:cs="Calibri"/>
                <w:sz w:val="16"/>
                <w:szCs w:val="16"/>
                <w:lang w:val="sr-Latn-RS"/>
              </w:rPr>
            </w:pPr>
            <w:r w:rsidRPr="003431AA">
              <w:rPr>
                <w:rFonts w:ascii="Arial Narrow" w:hAnsi="Arial Narrow" w:cs="Calibri"/>
                <w:sz w:val="16"/>
                <w:szCs w:val="16"/>
                <w:lang w:val="sr-Latn-RS"/>
              </w:rPr>
              <w:t>Analiza infrastrukture i trenutnih kapaciteta KSK-a kako bi se osigurala efikasna upotreba svih ljudskih i infrastrukturnih resursa</w:t>
            </w:r>
          </w:p>
          <w:p w14:paraId="3DB8A9C2" w14:textId="66B56547" w:rsidR="000A3896" w:rsidRPr="003431AA" w:rsidRDefault="000A3896" w:rsidP="000A3896">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000000" w:fill="FFC000"/>
            <w:vAlign w:val="center"/>
            <w:hideMark/>
          </w:tcPr>
          <w:p w14:paraId="70555249" w14:textId="77777777" w:rsidR="000A3896" w:rsidRPr="003431AA" w:rsidRDefault="000A3896" w:rsidP="00C30B7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1442C06B" w14:textId="5A3DC244" w:rsidR="000A3896" w:rsidRPr="003431AA" w:rsidRDefault="003B77FB" w:rsidP="00C30B7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nil"/>
              <w:left w:val="nil"/>
              <w:bottom w:val="single" w:sz="4" w:space="0" w:color="auto"/>
              <w:right w:val="single" w:sz="4" w:space="0" w:color="auto"/>
            </w:tcBorders>
            <w:shd w:val="clear" w:color="000000" w:fill="FFC000"/>
            <w:vAlign w:val="center"/>
            <w:hideMark/>
          </w:tcPr>
          <w:p w14:paraId="5FDC9320" w14:textId="0A5C13CA" w:rsidR="000A3896" w:rsidRPr="003431AA" w:rsidRDefault="003B77FB" w:rsidP="000A389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Analiza završena i preporuke odobrene</w:t>
            </w:r>
          </w:p>
        </w:tc>
        <w:tc>
          <w:tcPr>
            <w:tcW w:w="6480" w:type="dxa"/>
            <w:gridSpan w:val="8"/>
            <w:tcBorders>
              <w:top w:val="nil"/>
              <w:left w:val="nil"/>
              <w:bottom w:val="single" w:sz="4" w:space="0" w:color="auto"/>
              <w:right w:val="single" w:sz="4" w:space="0" w:color="auto"/>
            </w:tcBorders>
            <w:shd w:val="clear" w:color="000000" w:fill="FFC000"/>
            <w:vAlign w:val="center"/>
            <w:hideMark/>
          </w:tcPr>
          <w:p w14:paraId="2C050CB1" w14:textId="7678B6CB" w:rsidR="00B92BC2" w:rsidRPr="003431AA" w:rsidRDefault="00B92BC2" w:rsidP="00E47875">
            <w:pPr>
              <w:spacing w:after="0" w:line="240" w:lineRule="auto"/>
              <w:rPr>
                <w:rFonts w:ascii="Arial Narrow" w:eastAsia="Times New Roman" w:hAnsi="Arial Narrow" w:cs="Arial"/>
                <w:sz w:val="16"/>
                <w:szCs w:val="16"/>
                <w:highlight w:val="yellow"/>
                <w:lang w:val="sr-Latn-RS"/>
              </w:rPr>
            </w:pPr>
            <w:r w:rsidRPr="003431AA">
              <w:rPr>
                <w:rFonts w:ascii="Arial Narrow" w:eastAsia="Times New Roman" w:hAnsi="Arial Narrow" w:cs="Arial"/>
                <w:sz w:val="16"/>
                <w:szCs w:val="16"/>
                <w:lang w:val="sr-Latn-RS"/>
              </w:rPr>
              <w:t>Analiza je inkorporirana i razvijena u okviru nacrta Strateškog plana razvoja KSK-a.</w:t>
            </w:r>
          </w:p>
        </w:tc>
      </w:tr>
      <w:tr w:rsidR="000A6EA8" w:rsidRPr="003431AA" w14:paraId="5A11D040" w14:textId="5B9FEEC8" w:rsidTr="0026419A">
        <w:trPr>
          <w:trHeight w:val="548"/>
        </w:trPr>
        <w:tc>
          <w:tcPr>
            <w:tcW w:w="11040" w:type="dxa"/>
            <w:gridSpan w:val="6"/>
            <w:tcBorders>
              <w:top w:val="nil"/>
              <w:left w:val="single" w:sz="4" w:space="0" w:color="auto"/>
              <w:bottom w:val="single" w:sz="4" w:space="0" w:color="auto"/>
              <w:right w:val="single" w:sz="4" w:space="0" w:color="auto"/>
            </w:tcBorders>
            <w:shd w:val="clear" w:color="auto" w:fill="auto"/>
            <w:vAlign w:val="center"/>
          </w:tcPr>
          <w:p w14:paraId="1BFD28C5" w14:textId="08667969" w:rsidR="000A6EA8" w:rsidRPr="003431AA" w:rsidRDefault="00335D89" w:rsidP="00E47875">
            <w:pPr>
              <w:spacing w:after="0" w:line="240" w:lineRule="auto"/>
              <w:rPr>
                <w:rFonts w:ascii="Arial Narrow" w:eastAsia="Times New Roman" w:hAnsi="Arial Narrow" w:cs="Arial"/>
                <w:sz w:val="16"/>
                <w:szCs w:val="16"/>
                <w:lang w:val="sr-Latn-RS"/>
              </w:rPr>
            </w:pPr>
            <w:r>
              <w:rPr>
                <w:rFonts w:ascii="Arial Narrow" w:eastAsia="Times New Roman" w:hAnsi="Arial Narrow" w:cs="Arial"/>
                <w:i/>
                <w:iCs/>
                <w:sz w:val="16"/>
                <w:szCs w:val="16"/>
                <w:lang w:val="sr-Latn-RS"/>
              </w:rPr>
              <w:t>Politička mera</w:t>
            </w:r>
            <w:r w:rsidR="003B77FB" w:rsidRPr="003431AA">
              <w:rPr>
                <w:rFonts w:ascii="Arial Narrow" w:eastAsia="Times New Roman" w:hAnsi="Arial Narrow" w:cs="Arial"/>
                <w:i/>
                <w:iCs/>
                <w:sz w:val="16"/>
                <w:szCs w:val="16"/>
                <w:lang w:val="sr-Latn-RS"/>
              </w:rPr>
              <w:t>: Razvoj politike KSK i PSK za ljudske resurse</w:t>
            </w:r>
          </w:p>
        </w:tc>
        <w:tc>
          <w:tcPr>
            <w:tcW w:w="3664" w:type="dxa"/>
            <w:gridSpan w:val="7"/>
            <w:tcBorders>
              <w:top w:val="nil"/>
              <w:left w:val="single" w:sz="4" w:space="0" w:color="auto"/>
              <w:bottom w:val="single" w:sz="4" w:space="0" w:color="auto"/>
              <w:right w:val="single" w:sz="4" w:space="0" w:color="auto"/>
            </w:tcBorders>
            <w:shd w:val="clear" w:color="auto" w:fill="auto"/>
            <w:vAlign w:val="center"/>
          </w:tcPr>
          <w:p w14:paraId="219859A8" w14:textId="4A2E4143" w:rsidR="000A6EA8" w:rsidRPr="003431AA" w:rsidRDefault="00800899" w:rsidP="000A6EA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88</w:t>
            </w:r>
            <w:r w:rsidR="000A6EA8" w:rsidRPr="003431AA">
              <w:rPr>
                <w:rFonts w:ascii="Arial Narrow" w:eastAsia="Times New Roman" w:hAnsi="Arial Narrow" w:cs="Arial"/>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r>
      <w:tr w:rsidR="0026419A" w:rsidRPr="003431AA" w14:paraId="6731B4A8" w14:textId="77777777" w:rsidTr="001C1102">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A9B6EFC" w14:textId="77777777" w:rsidR="0026419A" w:rsidRPr="003431AA" w:rsidRDefault="0026419A" w:rsidP="0026419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92D050"/>
            <w:vAlign w:val="center"/>
            <w:hideMark/>
          </w:tcPr>
          <w:p w14:paraId="07FD6289" w14:textId="76DA56D8"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dugoročne procene potreba osoblja</w:t>
            </w:r>
          </w:p>
        </w:tc>
        <w:tc>
          <w:tcPr>
            <w:tcW w:w="749" w:type="dxa"/>
            <w:tcBorders>
              <w:top w:val="nil"/>
              <w:left w:val="nil"/>
              <w:bottom w:val="single" w:sz="4" w:space="0" w:color="auto"/>
              <w:right w:val="single" w:sz="4" w:space="0" w:color="auto"/>
            </w:tcBorders>
            <w:shd w:val="clear" w:color="auto" w:fill="92D050"/>
            <w:vAlign w:val="center"/>
            <w:hideMark/>
          </w:tcPr>
          <w:p w14:paraId="1EB9E2F6" w14:textId="77777777" w:rsidR="0026419A" w:rsidRPr="003431AA" w:rsidRDefault="0026419A" w:rsidP="0026419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hideMark/>
          </w:tcPr>
          <w:p w14:paraId="5C44ABE4" w14:textId="745D9638" w:rsidR="0026419A" w:rsidRPr="003431AA" w:rsidRDefault="0026419A" w:rsidP="0026419A">
            <w:pPr>
              <w:spacing w:after="0" w:line="240" w:lineRule="auto"/>
              <w:jc w:val="center"/>
              <w:rPr>
                <w:rFonts w:ascii="Arial Narrow" w:eastAsia="Times New Roman" w:hAnsi="Arial Narrow" w:cs="Arial"/>
                <w:sz w:val="16"/>
                <w:szCs w:val="16"/>
                <w:lang w:val="sr-Latn-RS"/>
              </w:rPr>
            </w:pPr>
            <w:r w:rsidRPr="003431AA">
              <w:rPr>
                <w:spacing w:val="-5"/>
                <w:w w:val="90"/>
                <w:sz w:val="16"/>
                <w:lang w:val="sr-Latn-RS"/>
              </w:rPr>
              <w:t>KSK</w:t>
            </w:r>
          </w:p>
        </w:tc>
        <w:tc>
          <w:tcPr>
            <w:tcW w:w="2822" w:type="dxa"/>
            <w:tcBorders>
              <w:top w:val="nil"/>
              <w:left w:val="nil"/>
              <w:bottom w:val="single" w:sz="4" w:space="0" w:color="auto"/>
              <w:right w:val="single" w:sz="4" w:space="0" w:color="auto"/>
            </w:tcBorders>
            <w:shd w:val="clear" w:color="auto" w:fill="92D050"/>
            <w:vAlign w:val="center"/>
            <w:hideMark/>
          </w:tcPr>
          <w:p w14:paraId="51833054" w14:textId="57A0A616"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Identifikovane dugoročne potrebe za osobljem</w:t>
            </w:r>
          </w:p>
        </w:tc>
        <w:tc>
          <w:tcPr>
            <w:tcW w:w="6480" w:type="dxa"/>
            <w:gridSpan w:val="8"/>
            <w:tcBorders>
              <w:top w:val="nil"/>
              <w:left w:val="nil"/>
              <w:bottom w:val="single" w:sz="4" w:space="0" w:color="auto"/>
              <w:right w:val="single" w:sz="4" w:space="0" w:color="auto"/>
            </w:tcBorders>
            <w:shd w:val="clear" w:color="auto" w:fill="92D050"/>
            <w:vAlign w:val="center"/>
          </w:tcPr>
          <w:p w14:paraId="30E1F2F0" w14:textId="5FC2223C"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Ovaj plan je usvojen, KSK je usvojio Plan osoblja 2022-2026,</w:t>
            </w:r>
            <w:r w:rsidRPr="003431AA">
              <w:rPr>
                <w:rStyle w:val="FootnoteReference"/>
                <w:rFonts w:ascii="Arial Narrow" w:eastAsia="Times New Roman" w:hAnsi="Arial Narrow" w:cs="Arial"/>
                <w:sz w:val="16"/>
                <w:szCs w:val="16"/>
                <w:lang w:val="sr-Latn-RS"/>
              </w:rPr>
              <w:footnoteReference w:id="129"/>
            </w:r>
          </w:p>
        </w:tc>
      </w:tr>
      <w:tr w:rsidR="0026419A" w:rsidRPr="003431AA" w14:paraId="60074384" w14:textId="77777777" w:rsidTr="001C110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8EC7834" w14:textId="77777777" w:rsidR="0026419A" w:rsidRPr="003431AA" w:rsidRDefault="0026419A" w:rsidP="0026419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92D050"/>
            <w:vAlign w:val="center"/>
            <w:hideMark/>
          </w:tcPr>
          <w:p w14:paraId="22CC67AA" w14:textId="603FA9BC"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Obuka novog osoblja, uz maksimalnu upotrebu Jedinice za obuku u KAPS-u</w:t>
            </w:r>
          </w:p>
        </w:tc>
        <w:tc>
          <w:tcPr>
            <w:tcW w:w="749" w:type="dxa"/>
            <w:tcBorders>
              <w:top w:val="nil"/>
              <w:left w:val="nil"/>
              <w:bottom w:val="single" w:sz="4" w:space="0" w:color="auto"/>
              <w:right w:val="single" w:sz="4" w:space="0" w:color="auto"/>
            </w:tcBorders>
            <w:shd w:val="clear" w:color="auto" w:fill="92D050"/>
            <w:vAlign w:val="center"/>
            <w:hideMark/>
          </w:tcPr>
          <w:p w14:paraId="16B1B981" w14:textId="77777777" w:rsidR="0026419A" w:rsidRPr="003431AA" w:rsidRDefault="0026419A" w:rsidP="0026419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hideMark/>
          </w:tcPr>
          <w:p w14:paraId="3B264E0C" w14:textId="7AB92C0E" w:rsidR="0026419A" w:rsidRPr="003431AA" w:rsidRDefault="0026419A" w:rsidP="0026419A">
            <w:pPr>
              <w:spacing w:after="0" w:line="240" w:lineRule="auto"/>
              <w:jc w:val="center"/>
              <w:rPr>
                <w:rFonts w:ascii="Arial Narrow" w:eastAsia="Times New Roman" w:hAnsi="Arial Narrow" w:cs="Arial"/>
                <w:sz w:val="16"/>
                <w:szCs w:val="16"/>
                <w:lang w:val="sr-Latn-RS"/>
              </w:rPr>
            </w:pPr>
            <w:r w:rsidRPr="003431AA">
              <w:rPr>
                <w:spacing w:val="-5"/>
                <w:w w:val="90"/>
                <w:sz w:val="16"/>
                <w:lang w:val="sr-Latn-RS"/>
              </w:rPr>
              <w:t>KSK</w:t>
            </w:r>
          </w:p>
        </w:tc>
        <w:tc>
          <w:tcPr>
            <w:tcW w:w="2822" w:type="dxa"/>
            <w:tcBorders>
              <w:top w:val="nil"/>
              <w:left w:val="nil"/>
              <w:bottom w:val="single" w:sz="4" w:space="0" w:color="auto"/>
              <w:right w:val="single" w:sz="4" w:space="0" w:color="auto"/>
            </w:tcBorders>
            <w:shd w:val="clear" w:color="auto" w:fill="92D050"/>
            <w:vAlign w:val="center"/>
            <w:hideMark/>
          </w:tcPr>
          <w:p w14:paraId="478D0770" w14:textId="16528E66"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Osnovne obuke održane tokom 2022.</w:t>
            </w:r>
          </w:p>
        </w:tc>
        <w:tc>
          <w:tcPr>
            <w:tcW w:w="6480" w:type="dxa"/>
            <w:gridSpan w:val="8"/>
            <w:tcBorders>
              <w:top w:val="nil"/>
              <w:left w:val="nil"/>
              <w:bottom w:val="single" w:sz="4" w:space="0" w:color="auto"/>
              <w:right w:val="single" w:sz="4" w:space="0" w:color="auto"/>
            </w:tcBorders>
            <w:shd w:val="clear" w:color="auto" w:fill="92D050"/>
            <w:vAlign w:val="center"/>
          </w:tcPr>
          <w:p w14:paraId="08632ECE" w14:textId="55996141"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Sertifikovano je 46 (četiri deset i šest) korektivnih službenika koji su završili obuku u KAPS-u.</w:t>
            </w:r>
            <w:r w:rsidR="00880841" w:rsidRPr="003431AA">
              <w:rPr>
                <w:rStyle w:val="FootnoteReference"/>
                <w:rFonts w:ascii="Arial Narrow" w:eastAsia="Times New Roman" w:hAnsi="Arial Narrow" w:cs="Arial"/>
                <w:sz w:val="16"/>
                <w:szCs w:val="16"/>
                <w:lang w:val="sr-Latn-RS"/>
              </w:rPr>
              <w:footnoteReference w:id="130"/>
            </w:r>
            <w:r w:rsidR="00880841"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 xml:space="preserve"> Sedamdeset (70) novih korektivnih službenika regrutovano je 2023. godine i počeli su sa stručnom obukom u trajanju od 7 meseci u </w:t>
            </w:r>
            <w:r w:rsidR="00880841" w:rsidRPr="003431AA">
              <w:rPr>
                <w:rFonts w:ascii="Arial Narrow" w:eastAsia="Times New Roman" w:hAnsi="Arial Narrow" w:cs="Arial"/>
                <w:sz w:val="16"/>
                <w:szCs w:val="16"/>
                <w:lang w:val="sr-Latn-RS"/>
              </w:rPr>
              <w:t>KAPS-u</w:t>
            </w:r>
            <w:r w:rsidRPr="003431AA">
              <w:rPr>
                <w:rFonts w:ascii="Arial Narrow" w:eastAsia="Times New Roman" w:hAnsi="Arial Narrow" w:cs="Arial"/>
                <w:sz w:val="16"/>
                <w:szCs w:val="16"/>
                <w:lang w:val="sr-Latn-RS"/>
              </w:rPr>
              <w:t xml:space="preserve"> 15.01.2024.</w:t>
            </w:r>
          </w:p>
        </w:tc>
      </w:tr>
      <w:tr w:rsidR="0026419A" w:rsidRPr="003431AA" w14:paraId="1C37DABA" w14:textId="77777777" w:rsidTr="001C1102">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1B5FF04" w14:textId="77777777" w:rsidR="0026419A" w:rsidRPr="003431AA" w:rsidRDefault="0026419A" w:rsidP="0026419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nil"/>
              <w:left w:val="nil"/>
              <w:bottom w:val="single" w:sz="4" w:space="0" w:color="auto"/>
              <w:right w:val="single" w:sz="4" w:space="0" w:color="auto"/>
            </w:tcBorders>
            <w:shd w:val="clear" w:color="auto" w:fill="0070C0"/>
            <w:vAlign w:val="center"/>
            <w:hideMark/>
          </w:tcPr>
          <w:p w14:paraId="0E04EAB0" w14:textId="3A783A0C"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Razviti dugoročni plan obuke na radnom mestu za sve članove osoblja KPS-a</w:t>
            </w:r>
          </w:p>
        </w:tc>
        <w:tc>
          <w:tcPr>
            <w:tcW w:w="749" w:type="dxa"/>
            <w:tcBorders>
              <w:top w:val="nil"/>
              <w:left w:val="nil"/>
              <w:bottom w:val="single" w:sz="4" w:space="0" w:color="auto"/>
              <w:right w:val="single" w:sz="4" w:space="0" w:color="auto"/>
            </w:tcBorders>
            <w:shd w:val="clear" w:color="auto" w:fill="0070C0"/>
            <w:vAlign w:val="center"/>
            <w:hideMark/>
          </w:tcPr>
          <w:p w14:paraId="6DAC182F" w14:textId="77777777" w:rsidR="0026419A" w:rsidRPr="003431AA" w:rsidRDefault="0026419A" w:rsidP="0026419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hideMark/>
          </w:tcPr>
          <w:p w14:paraId="7E28B064" w14:textId="0EB151AB" w:rsidR="0026419A" w:rsidRPr="003431AA" w:rsidRDefault="0026419A" w:rsidP="0026419A">
            <w:pPr>
              <w:spacing w:after="0" w:line="240" w:lineRule="auto"/>
              <w:jc w:val="center"/>
              <w:rPr>
                <w:rFonts w:ascii="Arial Narrow" w:eastAsia="Times New Roman" w:hAnsi="Arial Narrow" w:cs="Arial"/>
                <w:sz w:val="16"/>
                <w:szCs w:val="16"/>
                <w:lang w:val="sr-Latn-RS"/>
              </w:rPr>
            </w:pPr>
            <w:r w:rsidRPr="003431AA">
              <w:rPr>
                <w:spacing w:val="-5"/>
                <w:w w:val="90"/>
                <w:sz w:val="16"/>
                <w:lang w:val="sr-Latn-RS"/>
              </w:rPr>
              <w:t>KSK</w:t>
            </w:r>
          </w:p>
        </w:tc>
        <w:tc>
          <w:tcPr>
            <w:tcW w:w="2822" w:type="dxa"/>
            <w:tcBorders>
              <w:top w:val="nil"/>
              <w:left w:val="nil"/>
              <w:bottom w:val="single" w:sz="4" w:space="0" w:color="auto"/>
              <w:right w:val="single" w:sz="4" w:space="0" w:color="auto"/>
            </w:tcBorders>
            <w:shd w:val="clear" w:color="auto" w:fill="0070C0"/>
            <w:vAlign w:val="center"/>
            <w:hideMark/>
          </w:tcPr>
          <w:p w14:paraId="7A03ED20" w14:textId="06D00341"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Plan je izrađen </w:t>
            </w:r>
          </w:p>
        </w:tc>
        <w:tc>
          <w:tcPr>
            <w:tcW w:w="6480" w:type="dxa"/>
            <w:gridSpan w:val="8"/>
            <w:tcBorders>
              <w:top w:val="nil"/>
              <w:left w:val="nil"/>
              <w:bottom w:val="single" w:sz="4" w:space="0" w:color="auto"/>
              <w:right w:val="single" w:sz="4" w:space="0" w:color="auto"/>
            </w:tcBorders>
            <w:shd w:val="clear" w:color="auto" w:fill="0070C0"/>
            <w:vAlign w:val="center"/>
          </w:tcPr>
          <w:p w14:paraId="03ACEE1F" w14:textId="5E26D1EC" w:rsidR="0026419A" w:rsidRPr="003431AA" w:rsidRDefault="0026419A" w:rsidP="0026419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 julu 2022.</w:t>
            </w:r>
            <w:r w:rsidRPr="003431AA">
              <w:rPr>
                <w:rStyle w:val="FootnoteReference"/>
                <w:rFonts w:ascii="Arial Narrow" w:eastAsia="Times New Roman" w:hAnsi="Arial Narrow" w:cs="Arial"/>
                <w:sz w:val="16"/>
                <w:szCs w:val="16"/>
                <w:lang w:val="sr-Latn-RS"/>
              </w:rPr>
              <w:t xml:space="preserve"> </w:t>
            </w:r>
            <w:r w:rsidRPr="003431AA">
              <w:rPr>
                <w:rStyle w:val="FootnoteReference"/>
                <w:rFonts w:ascii="Arial Narrow" w:eastAsia="Times New Roman" w:hAnsi="Arial Narrow" w:cs="Arial"/>
                <w:sz w:val="16"/>
                <w:szCs w:val="16"/>
                <w:lang w:val="sr-Latn-RS"/>
              </w:rPr>
              <w:footnoteReference w:id="131"/>
            </w:r>
            <w:r w:rsidRPr="003431AA">
              <w:rPr>
                <w:rFonts w:ascii="Arial Narrow" w:eastAsia="Times New Roman" w:hAnsi="Arial Narrow" w:cs="Arial"/>
                <w:sz w:val="16"/>
                <w:szCs w:val="16"/>
                <w:lang w:val="sr-Latn-RS"/>
              </w:rPr>
              <w:t xml:space="preserve"> usvojen je dugoročni plan obuke osoblja Korektivne službe (2023-2026), gde je predviđena obuka na radnom mestu, a obučeno je 70 službenika na temu „zaštita i pristup tajnim podacima“.</w:t>
            </w:r>
          </w:p>
        </w:tc>
      </w:tr>
      <w:tr w:rsidR="00880841" w:rsidRPr="003431AA" w14:paraId="709C899B" w14:textId="77777777" w:rsidTr="0089187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CEE5A4" w14:textId="77777777" w:rsidR="00880841" w:rsidRPr="003431AA" w:rsidRDefault="00880841" w:rsidP="00880841">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auto" w:fill="92D050"/>
            <w:vAlign w:val="center"/>
            <w:hideMark/>
          </w:tcPr>
          <w:p w14:paraId="0D4C96C7" w14:textId="31249A7C"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plana KPS-a za opremu sa tehničkom sigurnosnom opremom za oslobađanje osoblja od rutinskih zadataka</w:t>
            </w:r>
          </w:p>
        </w:tc>
        <w:tc>
          <w:tcPr>
            <w:tcW w:w="749" w:type="dxa"/>
            <w:tcBorders>
              <w:top w:val="nil"/>
              <w:left w:val="nil"/>
              <w:bottom w:val="single" w:sz="4" w:space="0" w:color="auto"/>
              <w:right w:val="single" w:sz="4" w:space="0" w:color="auto"/>
            </w:tcBorders>
            <w:shd w:val="clear" w:color="auto" w:fill="92D050"/>
            <w:vAlign w:val="center"/>
            <w:hideMark/>
          </w:tcPr>
          <w:p w14:paraId="4E410DBC"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0B8BD0A" w14:textId="7A8AE869"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nil"/>
              <w:left w:val="nil"/>
              <w:bottom w:val="single" w:sz="4" w:space="0" w:color="auto"/>
              <w:right w:val="single" w:sz="4" w:space="0" w:color="auto"/>
            </w:tcBorders>
            <w:shd w:val="clear" w:color="auto" w:fill="92D050"/>
            <w:vAlign w:val="center"/>
            <w:hideMark/>
          </w:tcPr>
          <w:p w14:paraId="3A38F702" w14:textId="639A36D5"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Plan je izrađen </w:t>
            </w:r>
          </w:p>
        </w:tc>
        <w:tc>
          <w:tcPr>
            <w:tcW w:w="6480" w:type="dxa"/>
            <w:gridSpan w:val="8"/>
            <w:tcBorders>
              <w:top w:val="nil"/>
              <w:left w:val="nil"/>
              <w:bottom w:val="single" w:sz="4" w:space="0" w:color="auto"/>
              <w:right w:val="single" w:sz="4" w:space="0" w:color="auto"/>
            </w:tcBorders>
            <w:shd w:val="clear" w:color="auto" w:fill="92D050"/>
            <w:vAlign w:val="center"/>
          </w:tcPr>
          <w:p w14:paraId="3668E16B" w14:textId="60642E4D"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Plan opremanja tehničkim sigurnosnim sredstvima za rastere</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enje osoblja od rutinskih obaveza za sve Korektivne institucije usvojen je 27. jula 2023.</w:t>
            </w:r>
          </w:p>
        </w:tc>
      </w:tr>
      <w:tr w:rsidR="00880841" w:rsidRPr="003431AA" w14:paraId="36687001" w14:textId="77777777" w:rsidTr="00891879">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057E0F1" w14:textId="77777777" w:rsidR="00880841" w:rsidRPr="003431AA" w:rsidRDefault="00880841" w:rsidP="00880841">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10</w:t>
            </w:r>
          </w:p>
        </w:tc>
        <w:tc>
          <w:tcPr>
            <w:tcW w:w="2736" w:type="dxa"/>
            <w:tcBorders>
              <w:top w:val="nil"/>
              <w:left w:val="nil"/>
              <w:bottom w:val="single" w:sz="4" w:space="0" w:color="auto"/>
              <w:right w:val="single" w:sz="4" w:space="0" w:color="auto"/>
            </w:tcBorders>
            <w:shd w:val="clear" w:color="auto" w:fill="92D050"/>
            <w:vAlign w:val="center"/>
            <w:hideMark/>
          </w:tcPr>
          <w:p w14:paraId="065D4B1B" w14:textId="39FBA9D6"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Razviti plan za uključivanje žena na svim nivoima organizacije</w:t>
            </w:r>
          </w:p>
        </w:tc>
        <w:tc>
          <w:tcPr>
            <w:tcW w:w="749" w:type="dxa"/>
            <w:tcBorders>
              <w:top w:val="nil"/>
              <w:left w:val="nil"/>
              <w:bottom w:val="single" w:sz="4" w:space="0" w:color="auto"/>
              <w:right w:val="single" w:sz="4" w:space="0" w:color="auto"/>
            </w:tcBorders>
            <w:shd w:val="clear" w:color="auto" w:fill="92D050"/>
            <w:vAlign w:val="center"/>
            <w:hideMark/>
          </w:tcPr>
          <w:p w14:paraId="4416FE36"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41232852" w14:textId="118621A4"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nil"/>
              <w:left w:val="nil"/>
              <w:bottom w:val="single" w:sz="4" w:space="0" w:color="auto"/>
              <w:right w:val="single" w:sz="4" w:space="0" w:color="auto"/>
            </w:tcBorders>
            <w:shd w:val="clear" w:color="auto" w:fill="92D050"/>
            <w:vAlign w:val="center"/>
            <w:hideMark/>
          </w:tcPr>
          <w:p w14:paraId="7CCEAF4C" w14:textId="778EECC1"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Plan je izrađen </w:t>
            </w:r>
          </w:p>
        </w:tc>
        <w:tc>
          <w:tcPr>
            <w:tcW w:w="6480" w:type="dxa"/>
            <w:gridSpan w:val="8"/>
            <w:tcBorders>
              <w:top w:val="nil"/>
              <w:left w:val="nil"/>
              <w:bottom w:val="single" w:sz="4" w:space="0" w:color="auto"/>
              <w:right w:val="single" w:sz="4" w:space="0" w:color="auto"/>
            </w:tcBorders>
            <w:shd w:val="clear" w:color="auto" w:fill="92D050"/>
            <w:vAlign w:val="center"/>
          </w:tcPr>
          <w:p w14:paraId="2027EAD3" w14:textId="64EB0B97"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KSK je usvojio Plan za uključivanje žena u julu 2022.</w:t>
            </w:r>
            <w:r w:rsidRPr="003431AA">
              <w:rPr>
                <w:rStyle w:val="FootnoteReference"/>
                <w:rFonts w:ascii="Arial Narrow" w:eastAsia="Times New Roman" w:hAnsi="Arial Narrow" w:cs="Arial"/>
                <w:sz w:val="16"/>
                <w:szCs w:val="16"/>
                <w:lang w:val="sr-Latn-RS"/>
              </w:rPr>
              <w:footnoteReference w:id="132"/>
            </w:r>
            <w:r w:rsidRPr="003431AA">
              <w:rPr>
                <w:rFonts w:ascii="Arial Narrow" w:eastAsia="Times New Roman" w:hAnsi="Arial Narrow" w:cs="Arial"/>
                <w:sz w:val="16"/>
                <w:szCs w:val="16"/>
                <w:lang w:val="sr-Latn-RS"/>
              </w:rPr>
              <w:t xml:space="preserve"> Procedura zapošljavanja 50 korektivnih službenika žena je pri kraju.</w:t>
            </w:r>
          </w:p>
        </w:tc>
      </w:tr>
      <w:tr w:rsidR="00880841" w:rsidRPr="003431AA" w14:paraId="6EBC8A81" w14:textId="77777777" w:rsidTr="00045EF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F9D978D" w14:textId="77777777" w:rsidR="00880841" w:rsidRPr="003431AA" w:rsidRDefault="00880841" w:rsidP="00880841">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000000" w:fill="FFC000"/>
            <w:vAlign w:val="center"/>
            <w:hideMark/>
          </w:tcPr>
          <w:p w14:paraId="3BCBD71C" w14:textId="0BD916A7"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dugoročnog razvojnog plana za poboljšanje organizacije rada regionalnih kancelarija PSK-a. </w:t>
            </w:r>
          </w:p>
        </w:tc>
        <w:tc>
          <w:tcPr>
            <w:tcW w:w="749" w:type="dxa"/>
            <w:tcBorders>
              <w:top w:val="nil"/>
              <w:left w:val="nil"/>
              <w:bottom w:val="single" w:sz="4" w:space="0" w:color="auto"/>
              <w:right w:val="single" w:sz="4" w:space="0" w:color="auto"/>
            </w:tcBorders>
            <w:shd w:val="clear" w:color="000000" w:fill="FFC000"/>
            <w:vAlign w:val="center"/>
            <w:hideMark/>
          </w:tcPr>
          <w:p w14:paraId="160833AD"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53B339E8" w14:textId="42E0ADB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nil"/>
              <w:left w:val="nil"/>
              <w:bottom w:val="single" w:sz="4" w:space="0" w:color="auto"/>
              <w:right w:val="single" w:sz="4" w:space="0" w:color="auto"/>
            </w:tcBorders>
            <w:shd w:val="clear" w:color="000000" w:fill="FFC000"/>
            <w:vAlign w:val="center"/>
            <w:hideMark/>
          </w:tcPr>
          <w:p w14:paraId="1DC14CC1" w14:textId="06DC23D3"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Plan je izrađen </w:t>
            </w:r>
          </w:p>
        </w:tc>
        <w:tc>
          <w:tcPr>
            <w:tcW w:w="6480" w:type="dxa"/>
            <w:gridSpan w:val="8"/>
            <w:tcBorders>
              <w:top w:val="nil"/>
              <w:left w:val="nil"/>
              <w:bottom w:val="single" w:sz="4" w:space="0" w:color="auto"/>
              <w:right w:val="single" w:sz="4" w:space="0" w:color="auto"/>
            </w:tcBorders>
            <w:shd w:val="clear" w:color="000000" w:fill="FFC000"/>
            <w:vAlign w:val="center"/>
          </w:tcPr>
          <w:p w14:paraId="1BAA48EE" w14:textId="762519E1"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Ovo pitanje je obrađeno u Strateškom planu i u Nacrtu Pravilnika za organizaciju i sistematizaciju radnih mesta u PSK-u Usvajanje ovih dokumenata je predvidelo aktivnosti u organizaciji i unapređenju rada regionalnih kancelarija.</w:t>
            </w:r>
            <w:r w:rsidRPr="003431AA">
              <w:rPr>
                <w:rStyle w:val="FootnoteReference"/>
                <w:rFonts w:ascii="Arial Narrow" w:eastAsia="Times New Roman" w:hAnsi="Arial Narrow" w:cs="Arial"/>
                <w:sz w:val="16"/>
                <w:szCs w:val="16"/>
                <w:lang w:val="sr-Latn-RS"/>
              </w:rPr>
              <w:footnoteReference w:id="133"/>
            </w:r>
            <w:r w:rsidRPr="003431AA">
              <w:rPr>
                <w:rFonts w:ascii="Arial Narrow" w:eastAsia="Times New Roman" w:hAnsi="Arial Narrow" w:cs="Arial"/>
                <w:sz w:val="16"/>
                <w:szCs w:val="16"/>
                <w:lang w:val="sr-Latn-RS"/>
              </w:rPr>
              <w:t xml:space="preserve">                                                                                                                                </w:t>
            </w:r>
          </w:p>
        </w:tc>
      </w:tr>
      <w:tr w:rsidR="00880841" w:rsidRPr="003431AA" w14:paraId="2FDEB14F" w14:textId="77777777" w:rsidTr="00045EF3">
        <w:trPr>
          <w:trHeight w:val="260"/>
        </w:trPr>
        <w:tc>
          <w:tcPr>
            <w:tcW w:w="362" w:type="dxa"/>
            <w:tcBorders>
              <w:top w:val="nil"/>
              <w:left w:val="single" w:sz="4" w:space="0" w:color="auto"/>
              <w:right w:val="single" w:sz="4" w:space="0" w:color="auto"/>
            </w:tcBorders>
            <w:shd w:val="clear" w:color="auto" w:fill="auto"/>
            <w:vAlign w:val="center"/>
            <w:hideMark/>
          </w:tcPr>
          <w:p w14:paraId="521A71F8" w14:textId="77777777" w:rsidR="00880841" w:rsidRPr="003431AA" w:rsidRDefault="00880841" w:rsidP="00880841">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5B9321B7" w14:textId="0FA5A303"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izveštaja o dugoročnoj proceni potreba za osobljem PSK-a u cilju obuke osoblja koje koristi uslugu obuke u KAPS-u.</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6815587"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ABAF30A" w14:textId="694212D2"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10A75B1" w14:textId="3227F6ED"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Identifikovane dugoročne potrebe za osobljem</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5951BD79" w14:textId="55B5FEBF"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PSK je usvojio Plan za osoblje u Probacionoj službi (2022-2026) br. 40 od 04.05.2022</w:t>
            </w:r>
          </w:p>
        </w:tc>
      </w:tr>
      <w:tr w:rsidR="00880841" w:rsidRPr="003431AA" w14:paraId="0548744D" w14:textId="77777777" w:rsidTr="00891879">
        <w:trPr>
          <w:trHeight w:val="420"/>
        </w:trPr>
        <w:tc>
          <w:tcPr>
            <w:tcW w:w="362" w:type="dxa"/>
            <w:tcBorders>
              <w:right w:val="single" w:sz="4" w:space="0" w:color="auto"/>
            </w:tcBorders>
            <w:shd w:val="clear" w:color="auto" w:fill="auto"/>
            <w:vAlign w:val="center"/>
            <w:hideMark/>
          </w:tcPr>
          <w:p w14:paraId="0D450230" w14:textId="77777777" w:rsidR="00880841" w:rsidRPr="003431AA" w:rsidRDefault="00880841" w:rsidP="00880841">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B71A0CA" w14:textId="11A698B7"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Priprema razvojnog plana od strane PSK-a za poboljšanje organizacije rada u regionalnim kancelarijama</w:t>
            </w:r>
          </w:p>
        </w:tc>
        <w:tc>
          <w:tcPr>
            <w:tcW w:w="74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322572"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BD36BDE" w14:textId="6A591A73"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DDFB3E" w14:textId="1AB4A516"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Plan je usvojen</w:t>
            </w:r>
          </w:p>
        </w:tc>
        <w:tc>
          <w:tcPr>
            <w:tcW w:w="6480"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14:paraId="36FC39F6" w14:textId="085AF21C"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 pravilniku za sistematizaciju radnih mesta pripremljen je poseban deo organizacije regionalnih kancelarija u cilju što ve</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 regionalnih podru</w:t>
            </w:r>
            <w:r w:rsidRPr="003431AA">
              <w:rPr>
                <w:rFonts w:ascii="Arial Narrow" w:eastAsia="Times New Roman" w:hAnsi="Arial Narrow" w:cs="Arial Narrow"/>
                <w:sz w:val="16"/>
                <w:szCs w:val="16"/>
                <w:lang w:val="sr-Latn-RS"/>
              </w:rPr>
              <w:t>č</w:t>
            </w:r>
            <w:r w:rsidRPr="003431AA">
              <w:rPr>
                <w:rFonts w:ascii="Arial Narrow" w:eastAsia="Times New Roman" w:hAnsi="Arial Narrow" w:cs="Arial"/>
                <w:sz w:val="16"/>
                <w:szCs w:val="16"/>
                <w:lang w:val="sr-Latn-RS"/>
              </w:rPr>
              <w:t>nih kancelarija.</w:t>
            </w:r>
            <w:r w:rsidRPr="003431AA">
              <w:rPr>
                <w:rStyle w:val="FootnoteReference"/>
                <w:rFonts w:ascii="Arial Narrow" w:eastAsia="Times New Roman" w:hAnsi="Arial Narrow" w:cs="Arial"/>
                <w:sz w:val="16"/>
                <w:szCs w:val="16"/>
                <w:lang w:val="sr-Latn-RS"/>
              </w:rPr>
              <w:footnoteReference w:id="134"/>
            </w:r>
            <w:r w:rsidRPr="003431AA">
              <w:rPr>
                <w:rFonts w:ascii="Arial Narrow" w:eastAsia="Times New Roman" w:hAnsi="Arial Narrow" w:cs="Arial"/>
                <w:sz w:val="16"/>
                <w:szCs w:val="16"/>
                <w:lang w:val="sr-Latn-RS"/>
              </w:rPr>
              <w:t xml:space="preserve">                                           </w:t>
            </w:r>
          </w:p>
        </w:tc>
      </w:tr>
      <w:tr w:rsidR="003B77FB" w:rsidRPr="003431AA" w14:paraId="70E73071" w14:textId="77777777" w:rsidTr="00045EF3">
        <w:trPr>
          <w:trHeight w:val="389"/>
        </w:trPr>
        <w:tc>
          <w:tcPr>
            <w:tcW w:w="14704" w:type="dxa"/>
            <w:gridSpan w:val="13"/>
            <w:tcBorders>
              <w:left w:val="single" w:sz="4" w:space="0" w:color="auto"/>
              <w:bottom w:val="single" w:sz="4" w:space="0" w:color="auto"/>
              <w:right w:val="single" w:sz="4" w:space="0" w:color="auto"/>
            </w:tcBorders>
            <w:shd w:val="clear" w:color="auto" w:fill="auto"/>
            <w:vAlign w:val="center"/>
          </w:tcPr>
          <w:p w14:paraId="2DECCC57" w14:textId="3956A5B2" w:rsidR="003B77FB" w:rsidRPr="003431AA" w:rsidRDefault="00335D89" w:rsidP="003B77FB">
            <w:pPr>
              <w:spacing w:after="0" w:line="240" w:lineRule="auto"/>
              <w:rPr>
                <w:rFonts w:ascii="Arial Narrow" w:eastAsia="Times New Roman" w:hAnsi="Arial Narrow" w:cs="Arial"/>
                <w:i/>
                <w:iCs/>
                <w:sz w:val="16"/>
                <w:szCs w:val="16"/>
                <w:lang w:val="sr-Latn-RS"/>
              </w:rPr>
            </w:pPr>
            <w:r>
              <w:rPr>
                <w:rFonts w:ascii="Arial Narrow" w:eastAsia="Times New Roman" w:hAnsi="Arial Narrow" w:cs="Arial"/>
                <w:i/>
                <w:iCs/>
                <w:sz w:val="16"/>
                <w:szCs w:val="16"/>
                <w:lang w:val="sr-Latn-RS"/>
              </w:rPr>
              <w:t>Politička mera</w:t>
            </w:r>
            <w:r w:rsidR="00A458F6" w:rsidRPr="003431AA">
              <w:rPr>
                <w:rFonts w:ascii="Arial Narrow" w:eastAsia="Times New Roman" w:hAnsi="Arial Narrow" w:cs="Arial"/>
                <w:i/>
                <w:iCs/>
                <w:sz w:val="16"/>
                <w:szCs w:val="16"/>
                <w:lang w:val="sr-Latn-RS"/>
              </w:rPr>
              <w:t>: Uspostaviti i razviti održiv sistem procene rizika i potreba, i individualno planiranje kazne za osuđene zatvorenike i klijente probacione službe kako bi se smanjio rizik od ponavljanja krivičnog dela</w:t>
            </w:r>
          </w:p>
          <w:p w14:paraId="73C8941E" w14:textId="4DAA855C" w:rsidR="003B77FB" w:rsidRPr="003431AA" w:rsidRDefault="003B77FB" w:rsidP="003B77F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i/>
                <w:iCs/>
                <w:sz w:val="16"/>
                <w:szCs w:val="16"/>
                <w:lang w:val="sr-Latn-RS"/>
              </w:rPr>
              <w:t xml:space="preserve">100% </w:t>
            </w:r>
            <w:r w:rsidRPr="003431AA">
              <w:rPr>
                <w:rFonts w:ascii="Arial Narrow" w:eastAsia="Times New Roman" w:hAnsi="Arial Narrow" w:cs="Arial"/>
                <w:i/>
                <w:iCs/>
                <w:color w:val="000000"/>
                <w:sz w:val="16"/>
                <w:szCs w:val="16"/>
                <w:lang w:val="sr-Latn-RS"/>
              </w:rPr>
              <w:t>u potpunosti sprovedeno</w:t>
            </w:r>
          </w:p>
        </w:tc>
      </w:tr>
      <w:tr w:rsidR="00A458F6" w:rsidRPr="003431AA" w14:paraId="64681C43"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A270F5"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nil"/>
              <w:left w:val="nil"/>
              <w:bottom w:val="single" w:sz="4" w:space="0" w:color="auto"/>
              <w:right w:val="single" w:sz="4" w:space="0" w:color="auto"/>
            </w:tcBorders>
            <w:shd w:val="clear" w:color="000000" w:fill="92D050"/>
            <w:vAlign w:val="center"/>
            <w:hideMark/>
          </w:tcPr>
          <w:p w14:paraId="3DD44FAE" w14:textId="52F6FF81"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izveštaja o proceni rizika i potreba za sve osuđene zatvorenike, kako bi se smanjio rizik od recidiva</w:t>
            </w:r>
          </w:p>
        </w:tc>
        <w:tc>
          <w:tcPr>
            <w:tcW w:w="749" w:type="dxa"/>
            <w:tcBorders>
              <w:top w:val="nil"/>
              <w:left w:val="nil"/>
              <w:bottom w:val="single" w:sz="4" w:space="0" w:color="auto"/>
              <w:right w:val="single" w:sz="4" w:space="0" w:color="auto"/>
            </w:tcBorders>
            <w:shd w:val="clear" w:color="000000" w:fill="92D050"/>
            <w:vAlign w:val="center"/>
            <w:hideMark/>
          </w:tcPr>
          <w:p w14:paraId="21C92338"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386D2428"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15019689" w14:textId="3C58DEEE"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92D050"/>
            <w:vAlign w:val="center"/>
            <w:hideMark/>
          </w:tcPr>
          <w:p w14:paraId="78F8D4D1" w14:textId="63835951"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nil"/>
              <w:left w:val="nil"/>
              <w:bottom w:val="single" w:sz="4" w:space="0" w:color="auto"/>
              <w:right w:val="single" w:sz="4" w:space="0" w:color="auto"/>
            </w:tcBorders>
            <w:shd w:val="clear" w:color="000000" w:fill="92D050"/>
            <w:vAlign w:val="center"/>
            <w:hideMark/>
          </w:tcPr>
          <w:p w14:paraId="7D0947F7" w14:textId="6D0FED85"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Identifikovani rizici</w:t>
            </w:r>
          </w:p>
        </w:tc>
        <w:tc>
          <w:tcPr>
            <w:tcW w:w="6480" w:type="dxa"/>
            <w:gridSpan w:val="8"/>
            <w:tcBorders>
              <w:top w:val="nil"/>
              <w:left w:val="nil"/>
              <w:bottom w:val="single" w:sz="4" w:space="0" w:color="auto"/>
              <w:right w:val="single" w:sz="4" w:space="0" w:color="auto"/>
            </w:tcBorders>
            <w:shd w:val="clear" w:color="000000" w:fill="92D050"/>
            <w:vAlign w:val="center"/>
          </w:tcPr>
          <w:p w14:paraId="681ABA40" w14:textId="1A5D697C"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 svakog novog osuđenika KSK trenutno sprovodi procenu rizika i potreba.</w:t>
            </w:r>
          </w:p>
        </w:tc>
      </w:tr>
      <w:tr w:rsidR="00A458F6" w:rsidRPr="003431AA" w14:paraId="71F1F5C0"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112F94"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nil"/>
              <w:left w:val="nil"/>
              <w:bottom w:val="single" w:sz="4" w:space="0" w:color="auto"/>
              <w:right w:val="single" w:sz="4" w:space="0" w:color="auto"/>
            </w:tcBorders>
            <w:shd w:val="clear" w:color="000000" w:fill="92D050"/>
            <w:vAlign w:val="center"/>
            <w:hideMark/>
          </w:tcPr>
          <w:p w14:paraId="735AF031" w14:textId="7B8D3BAE"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individualnih planova izdržavanja kazne na osnovu rizika i troškova procene potreba za sve zatvorenike na izdržavanju kazne duže od 6 meseci</w:t>
            </w:r>
          </w:p>
        </w:tc>
        <w:tc>
          <w:tcPr>
            <w:tcW w:w="749" w:type="dxa"/>
            <w:tcBorders>
              <w:top w:val="nil"/>
              <w:left w:val="nil"/>
              <w:bottom w:val="single" w:sz="4" w:space="0" w:color="auto"/>
              <w:right w:val="single" w:sz="4" w:space="0" w:color="auto"/>
            </w:tcBorders>
            <w:shd w:val="clear" w:color="000000" w:fill="92D050"/>
            <w:vAlign w:val="center"/>
            <w:hideMark/>
          </w:tcPr>
          <w:p w14:paraId="79AAB14B"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2613D675"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02BD872F" w14:textId="2460867B"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92D050"/>
            <w:vAlign w:val="center"/>
            <w:hideMark/>
          </w:tcPr>
          <w:p w14:paraId="3BF7C175" w14:textId="2FC1B080"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nil"/>
              <w:left w:val="nil"/>
              <w:bottom w:val="single" w:sz="4" w:space="0" w:color="auto"/>
              <w:right w:val="single" w:sz="4" w:space="0" w:color="auto"/>
            </w:tcBorders>
            <w:shd w:val="clear" w:color="000000" w:fill="92D050"/>
            <w:vAlign w:val="center"/>
            <w:hideMark/>
          </w:tcPr>
          <w:p w14:paraId="2AC585DE" w14:textId="0B591F85"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Izrađeni planovi</w:t>
            </w:r>
          </w:p>
        </w:tc>
        <w:tc>
          <w:tcPr>
            <w:tcW w:w="6480" w:type="dxa"/>
            <w:gridSpan w:val="8"/>
            <w:tcBorders>
              <w:top w:val="nil"/>
              <w:left w:val="nil"/>
              <w:bottom w:val="single" w:sz="4" w:space="0" w:color="auto"/>
              <w:right w:val="single" w:sz="4" w:space="0" w:color="auto"/>
            </w:tcBorders>
            <w:shd w:val="clear" w:color="000000" w:fill="92D050"/>
            <w:vAlign w:val="center"/>
          </w:tcPr>
          <w:p w14:paraId="76AD5064" w14:textId="384B1FE5" w:rsidR="00A458F6" w:rsidRPr="003431AA" w:rsidRDefault="00880841"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Nakon izveštaja o proceni rizika i potreba, za svakog osuđenog se sačinjava individualni plan kazne</w:t>
            </w:r>
          </w:p>
        </w:tc>
      </w:tr>
      <w:tr w:rsidR="00880841" w:rsidRPr="003431AA" w14:paraId="1186D701" w14:textId="77777777" w:rsidTr="00C039DE">
        <w:trPr>
          <w:trHeight w:val="41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6DB677" w14:textId="77777777" w:rsidR="00880841" w:rsidRPr="003431AA" w:rsidRDefault="00880841" w:rsidP="00880841">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nil"/>
              <w:left w:val="nil"/>
              <w:bottom w:val="single" w:sz="4" w:space="0" w:color="auto"/>
              <w:right w:val="single" w:sz="4" w:space="0" w:color="auto"/>
            </w:tcBorders>
            <w:shd w:val="clear" w:color="auto" w:fill="92D050"/>
            <w:vAlign w:val="bottom"/>
            <w:hideMark/>
          </w:tcPr>
          <w:p w14:paraId="0DFDECD8" w14:textId="32E4D552"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PSK sastavlja izveštaje o prisustvu za sudove</w:t>
            </w:r>
          </w:p>
        </w:tc>
        <w:tc>
          <w:tcPr>
            <w:tcW w:w="749" w:type="dxa"/>
            <w:tcBorders>
              <w:top w:val="nil"/>
              <w:left w:val="nil"/>
              <w:bottom w:val="single" w:sz="4" w:space="0" w:color="auto"/>
              <w:right w:val="single" w:sz="4" w:space="0" w:color="auto"/>
            </w:tcBorders>
            <w:shd w:val="clear" w:color="auto" w:fill="92D050"/>
            <w:vAlign w:val="center"/>
            <w:hideMark/>
          </w:tcPr>
          <w:p w14:paraId="26C300E2"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p w14:paraId="4DA86A2A"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6173C660" w14:textId="2205A56F"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318E3BA6" w14:textId="47CBD5A5"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nil"/>
              <w:left w:val="nil"/>
              <w:bottom w:val="single" w:sz="4" w:space="0" w:color="auto"/>
              <w:right w:val="single" w:sz="4" w:space="0" w:color="auto"/>
            </w:tcBorders>
            <w:shd w:val="clear" w:color="auto" w:fill="92D050"/>
            <w:vAlign w:val="bottom"/>
            <w:hideMark/>
          </w:tcPr>
          <w:p w14:paraId="389322ED" w14:textId="07526EC4" w:rsidR="00880841" w:rsidRPr="003431AA" w:rsidRDefault="00880841" w:rsidP="00880841">
            <w:pPr>
              <w:spacing w:after="0" w:line="240" w:lineRule="auto"/>
              <w:rPr>
                <w:rFonts w:ascii="Arial Narrow" w:eastAsia="Times New Roman" w:hAnsi="Arial Narrow" w:cs="Arial"/>
                <w:color w:val="70AD47" w:themeColor="accent6"/>
                <w:sz w:val="16"/>
                <w:szCs w:val="16"/>
                <w:lang w:val="sr-Latn-RS"/>
              </w:rPr>
            </w:pPr>
            <w:r w:rsidRPr="003431AA">
              <w:rPr>
                <w:rFonts w:ascii="Arial Narrow" w:hAnsi="Arial Narrow" w:cs="Calibri"/>
                <w:sz w:val="16"/>
                <w:szCs w:val="16"/>
                <w:lang w:val="sr-Latn-RS"/>
              </w:rPr>
              <w:t>Izrađeni izveštaji</w:t>
            </w:r>
          </w:p>
        </w:tc>
        <w:tc>
          <w:tcPr>
            <w:tcW w:w="6480" w:type="dxa"/>
            <w:gridSpan w:val="8"/>
            <w:tcBorders>
              <w:top w:val="nil"/>
              <w:left w:val="nil"/>
              <w:bottom w:val="single" w:sz="4" w:space="0" w:color="auto"/>
              <w:right w:val="single" w:sz="4" w:space="0" w:color="auto"/>
            </w:tcBorders>
            <w:shd w:val="clear" w:color="auto" w:fill="92D050"/>
            <w:vAlign w:val="center"/>
          </w:tcPr>
          <w:p w14:paraId="7FAFACD8" w14:textId="656A6A01" w:rsidR="00880841" w:rsidRPr="003431AA" w:rsidRDefault="006C0922"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Godine</w:t>
            </w:r>
            <w:r w:rsidR="00880841" w:rsidRPr="003431AA">
              <w:rPr>
                <w:rFonts w:ascii="Arial Narrow" w:eastAsia="Times New Roman" w:hAnsi="Arial Narrow" w:cs="Arial"/>
                <w:sz w:val="16"/>
                <w:szCs w:val="16"/>
                <w:lang w:val="sr-Latn-RS"/>
              </w:rPr>
              <w:t xml:space="preserve"> 2023. bilo </w:t>
            </w:r>
            <w:r w:rsidRPr="003431AA">
              <w:rPr>
                <w:rFonts w:ascii="Arial Narrow" w:eastAsia="Times New Roman" w:hAnsi="Arial Narrow" w:cs="Arial"/>
                <w:sz w:val="16"/>
                <w:szCs w:val="16"/>
                <w:lang w:val="sr-Latn-RS"/>
              </w:rPr>
              <w:t>je povećanih</w:t>
            </w:r>
            <w:r w:rsidR="00880841" w:rsidRPr="003431AA">
              <w:rPr>
                <w:rFonts w:ascii="Arial Narrow" w:eastAsia="Times New Roman" w:hAnsi="Arial Narrow" w:cs="Arial"/>
                <w:sz w:val="16"/>
                <w:szCs w:val="16"/>
                <w:lang w:val="sr-Latn-RS"/>
              </w:rPr>
              <w:t xml:space="preserve"> zahteva za sastavljanje izveštaja pre </w:t>
            </w:r>
            <w:r w:rsidRPr="003431AA">
              <w:rPr>
                <w:rFonts w:ascii="Arial Narrow" w:eastAsia="Times New Roman" w:hAnsi="Arial Narrow" w:cs="Arial"/>
                <w:sz w:val="16"/>
                <w:szCs w:val="16"/>
                <w:lang w:val="sr-Latn-RS"/>
              </w:rPr>
              <w:t>izricanja kazne</w:t>
            </w:r>
            <w:r w:rsidR="00880841" w:rsidRPr="003431AA">
              <w:rPr>
                <w:rFonts w:ascii="Arial Narrow" w:eastAsia="Times New Roman" w:hAnsi="Arial Narrow" w:cs="Arial"/>
                <w:sz w:val="16"/>
                <w:szCs w:val="16"/>
                <w:lang w:val="sr-Latn-RS"/>
              </w:rPr>
              <w:t xml:space="preserve">, zbog činjenice da se organizuju brojni sastanci i okrugli stolovi radi </w:t>
            </w:r>
            <w:r w:rsidR="00DB14E2" w:rsidRPr="003431AA">
              <w:rPr>
                <w:rFonts w:ascii="Arial Narrow" w:eastAsia="Times New Roman" w:hAnsi="Arial Narrow" w:cs="Arial"/>
                <w:sz w:val="16"/>
                <w:szCs w:val="16"/>
                <w:lang w:val="sr-Latn-RS"/>
              </w:rPr>
              <w:t>podizanja svesti</w:t>
            </w:r>
            <w:r w:rsidR="00880841"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sudstva</w:t>
            </w:r>
            <w:r w:rsidR="00880841" w:rsidRPr="003431AA">
              <w:rPr>
                <w:rFonts w:ascii="Arial Narrow" w:eastAsia="Times New Roman" w:hAnsi="Arial Narrow" w:cs="Arial"/>
                <w:sz w:val="16"/>
                <w:szCs w:val="16"/>
                <w:lang w:val="sr-Latn-RS"/>
              </w:rPr>
              <w:t xml:space="preserve"> i drugih aktera o značaju izveštaja pre kažnjavanja i kapacitetu </w:t>
            </w:r>
            <w:r w:rsidRPr="003431AA">
              <w:rPr>
                <w:rFonts w:ascii="Arial Narrow" w:eastAsia="Times New Roman" w:hAnsi="Arial Narrow" w:cs="Arial"/>
                <w:sz w:val="16"/>
                <w:szCs w:val="16"/>
                <w:lang w:val="sr-Latn-RS"/>
              </w:rPr>
              <w:t>PSK-a</w:t>
            </w:r>
            <w:r w:rsidR="00880841" w:rsidRPr="003431AA">
              <w:rPr>
                <w:rFonts w:ascii="Arial Narrow" w:eastAsia="Times New Roman" w:hAnsi="Arial Narrow" w:cs="Arial"/>
                <w:sz w:val="16"/>
                <w:szCs w:val="16"/>
                <w:lang w:val="sr-Latn-RS"/>
              </w:rPr>
              <w:t xml:space="preserve"> da sprovede alternativne kazne. </w:t>
            </w:r>
            <w:r w:rsidRPr="003431AA">
              <w:rPr>
                <w:rFonts w:ascii="Arial Narrow" w:eastAsia="Times New Roman" w:hAnsi="Arial Narrow" w:cs="Arial"/>
                <w:sz w:val="16"/>
                <w:szCs w:val="16"/>
                <w:lang w:val="sr-Latn-RS"/>
              </w:rPr>
              <w:t>S</w:t>
            </w:r>
            <w:r w:rsidR="00880841" w:rsidRPr="003431AA">
              <w:rPr>
                <w:rFonts w:ascii="Arial Narrow" w:eastAsia="Times New Roman" w:hAnsi="Arial Narrow" w:cs="Arial"/>
                <w:sz w:val="16"/>
                <w:szCs w:val="16"/>
                <w:lang w:val="sr-Latn-RS"/>
              </w:rPr>
              <w:t xml:space="preserve">ačinjeno je ukupno 18 izveštaja </w:t>
            </w:r>
            <w:r w:rsidRPr="003431AA">
              <w:rPr>
                <w:rFonts w:ascii="Arial Narrow" w:eastAsia="Times New Roman" w:hAnsi="Arial Narrow" w:cs="Arial"/>
                <w:sz w:val="16"/>
                <w:szCs w:val="16"/>
                <w:lang w:val="sr-Latn-RS"/>
              </w:rPr>
              <w:t>pre</w:t>
            </w:r>
            <w:r w:rsidR="00880841" w:rsidRPr="003431AA">
              <w:rPr>
                <w:rFonts w:ascii="Arial Narrow" w:eastAsia="Times New Roman" w:hAnsi="Arial Narrow" w:cs="Arial"/>
                <w:sz w:val="16"/>
                <w:szCs w:val="16"/>
                <w:lang w:val="sr-Latn-RS"/>
              </w:rPr>
              <w:t xml:space="preserve"> izricanja kazne</w:t>
            </w:r>
            <w:r w:rsidRPr="003431AA">
              <w:rPr>
                <w:rFonts w:ascii="Arial Narrow" w:eastAsia="Times New Roman" w:hAnsi="Arial Narrow" w:cs="Arial"/>
                <w:sz w:val="16"/>
                <w:szCs w:val="16"/>
                <w:lang w:val="sr-Latn-RS"/>
              </w:rPr>
              <w:t xml:space="preserve">, po zahtevima sudova. </w:t>
            </w:r>
          </w:p>
        </w:tc>
      </w:tr>
      <w:tr w:rsidR="006C0922" w:rsidRPr="003431AA" w14:paraId="6EE64754" w14:textId="77777777" w:rsidTr="001C1102">
        <w:trPr>
          <w:trHeight w:val="63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F2F0A4" w14:textId="77777777" w:rsidR="006C0922" w:rsidRPr="003431AA" w:rsidRDefault="006C0922" w:rsidP="006C092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nil"/>
              <w:left w:val="nil"/>
              <w:bottom w:val="single" w:sz="4" w:space="0" w:color="auto"/>
              <w:right w:val="single" w:sz="4" w:space="0" w:color="auto"/>
            </w:tcBorders>
            <w:shd w:val="clear" w:color="auto" w:fill="92D050"/>
            <w:vAlign w:val="bottom"/>
            <w:hideMark/>
          </w:tcPr>
          <w:p w14:paraId="0F06B506" w14:textId="0119FE04" w:rsidR="006C0922" w:rsidRPr="003431AA" w:rsidRDefault="006C0922" w:rsidP="006C092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PSK izrađuje izveštaj o izricanju kazni</w:t>
            </w:r>
          </w:p>
        </w:tc>
        <w:tc>
          <w:tcPr>
            <w:tcW w:w="749" w:type="dxa"/>
            <w:tcBorders>
              <w:top w:val="nil"/>
              <w:left w:val="nil"/>
              <w:bottom w:val="single" w:sz="4" w:space="0" w:color="auto"/>
              <w:right w:val="single" w:sz="4" w:space="0" w:color="auto"/>
            </w:tcBorders>
            <w:shd w:val="clear" w:color="auto" w:fill="92D050"/>
            <w:vAlign w:val="center"/>
            <w:hideMark/>
          </w:tcPr>
          <w:p w14:paraId="30FFB93A" w14:textId="77777777" w:rsidR="006C0922" w:rsidRPr="003431AA" w:rsidRDefault="006C0922" w:rsidP="006C092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p w14:paraId="6BDFAD3A" w14:textId="77777777" w:rsidR="006C0922" w:rsidRPr="003431AA" w:rsidRDefault="006C0922" w:rsidP="006C092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0F5B5AF5" w14:textId="5D71A54F" w:rsidR="006C0922" w:rsidRPr="003431AA" w:rsidRDefault="006C0922" w:rsidP="006C092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bottom"/>
            <w:hideMark/>
          </w:tcPr>
          <w:p w14:paraId="3EBD3030" w14:textId="4BB0C70D" w:rsidR="006C0922" w:rsidRPr="003431AA" w:rsidRDefault="006C0922" w:rsidP="006C092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nil"/>
              <w:left w:val="nil"/>
              <w:bottom w:val="single" w:sz="4" w:space="0" w:color="auto"/>
              <w:right w:val="single" w:sz="4" w:space="0" w:color="auto"/>
            </w:tcBorders>
            <w:shd w:val="clear" w:color="auto" w:fill="92D050"/>
            <w:vAlign w:val="bottom"/>
            <w:hideMark/>
          </w:tcPr>
          <w:p w14:paraId="7AEE6A57" w14:textId="4326B6E0" w:rsidR="006C0922" w:rsidRPr="003431AA" w:rsidRDefault="006C0922" w:rsidP="006C092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Izrađeni izveštaji</w:t>
            </w:r>
          </w:p>
        </w:tc>
        <w:tc>
          <w:tcPr>
            <w:tcW w:w="6480" w:type="dxa"/>
            <w:gridSpan w:val="8"/>
            <w:tcBorders>
              <w:top w:val="nil"/>
              <w:left w:val="nil"/>
              <w:bottom w:val="single" w:sz="4" w:space="0" w:color="auto"/>
              <w:right w:val="single" w:sz="4" w:space="0" w:color="auto"/>
            </w:tcBorders>
            <w:shd w:val="clear" w:color="auto" w:fill="92D050"/>
            <w:vAlign w:val="center"/>
          </w:tcPr>
          <w:p w14:paraId="277281B2" w14:textId="7A3598D5" w:rsidR="006C0922" w:rsidRPr="003431AA" w:rsidRDefault="006C0922" w:rsidP="006C092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sz w:val="16"/>
                <w:szCs w:val="16"/>
                <w:lang w:val="sr-Latn-RS"/>
              </w:rPr>
              <w:t xml:space="preserve">Godine 2023. bilo je povećanih zahteva za sastavljanje izveštaja pre izricanja kazne, zbog činjenice da se organizuju brojni sastanci i okrugli stolovi radi </w:t>
            </w:r>
            <w:r w:rsidR="00DB14E2" w:rsidRPr="003431AA">
              <w:rPr>
                <w:rFonts w:ascii="Arial Narrow" w:eastAsia="Times New Roman" w:hAnsi="Arial Narrow" w:cs="Arial"/>
                <w:sz w:val="16"/>
                <w:szCs w:val="16"/>
                <w:lang w:val="sr-Latn-RS"/>
              </w:rPr>
              <w:t xml:space="preserve">podizanja svesti </w:t>
            </w:r>
            <w:r w:rsidRPr="003431AA">
              <w:rPr>
                <w:rFonts w:ascii="Arial Narrow" w:eastAsia="Times New Roman" w:hAnsi="Arial Narrow" w:cs="Arial"/>
                <w:sz w:val="16"/>
                <w:szCs w:val="16"/>
                <w:lang w:val="sr-Latn-RS"/>
              </w:rPr>
              <w:t xml:space="preserve">sudstva i drugih aktera o značaju izveštaja pre kažnjavanja i kapacitetu PSK-a da sprovede alternativne kazne. Sačinjeno je ukupno 18 izveštaja pre izricanja kazne, po zahtevima sudova. </w:t>
            </w:r>
          </w:p>
        </w:tc>
      </w:tr>
      <w:tr w:rsidR="00880841" w:rsidRPr="003431AA" w14:paraId="46D1B0B7" w14:textId="77777777" w:rsidTr="005F74CF">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34B4E2A" w14:textId="77777777" w:rsidR="00880841" w:rsidRPr="003431AA" w:rsidRDefault="00880841" w:rsidP="00880841">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auto" w:fill="92D050"/>
            <w:vAlign w:val="center"/>
            <w:hideMark/>
          </w:tcPr>
          <w:p w14:paraId="4B02636B" w14:textId="79805784"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Stalna obuka osoblja PSK-a o izradi plana za izdržavanje kazne</w:t>
            </w:r>
          </w:p>
        </w:tc>
        <w:tc>
          <w:tcPr>
            <w:tcW w:w="749" w:type="dxa"/>
            <w:tcBorders>
              <w:top w:val="nil"/>
              <w:left w:val="nil"/>
              <w:bottom w:val="single" w:sz="4" w:space="0" w:color="auto"/>
              <w:right w:val="single" w:sz="4" w:space="0" w:color="auto"/>
            </w:tcBorders>
            <w:shd w:val="clear" w:color="auto" w:fill="92D050"/>
            <w:vAlign w:val="center"/>
            <w:hideMark/>
          </w:tcPr>
          <w:p w14:paraId="0D8BCB52"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8B8A793" w14:textId="77777777"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5ACE89F" w14:textId="4703D2BE"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4564F30E" w14:textId="0C4AF7EF" w:rsidR="00880841" w:rsidRPr="003431AA" w:rsidRDefault="00880841" w:rsidP="00880841">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w:t>
            </w:r>
          </w:p>
        </w:tc>
        <w:tc>
          <w:tcPr>
            <w:tcW w:w="2822" w:type="dxa"/>
            <w:tcBorders>
              <w:top w:val="nil"/>
              <w:left w:val="nil"/>
              <w:bottom w:val="single" w:sz="4" w:space="0" w:color="auto"/>
              <w:right w:val="single" w:sz="4" w:space="0" w:color="auto"/>
            </w:tcBorders>
            <w:shd w:val="clear" w:color="auto" w:fill="92D050"/>
            <w:vAlign w:val="center"/>
            <w:hideMark/>
          </w:tcPr>
          <w:p w14:paraId="4CCD2B04" w14:textId="205C1298" w:rsidR="00880841" w:rsidRPr="003431AA" w:rsidRDefault="00880841" w:rsidP="00880841">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su održane tokom 2021</w:t>
            </w:r>
          </w:p>
        </w:tc>
        <w:tc>
          <w:tcPr>
            <w:tcW w:w="6480" w:type="dxa"/>
            <w:gridSpan w:val="8"/>
            <w:tcBorders>
              <w:top w:val="nil"/>
              <w:left w:val="nil"/>
              <w:bottom w:val="single" w:sz="4" w:space="0" w:color="auto"/>
              <w:right w:val="single" w:sz="4" w:space="0" w:color="auto"/>
            </w:tcBorders>
            <w:shd w:val="clear" w:color="auto" w:fill="92D050"/>
            <w:vAlign w:val="center"/>
          </w:tcPr>
          <w:p w14:paraId="75F80481" w14:textId="48C621EE" w:rsidR="00880841" w:rsidRPr="003431AA" w:rsidRDefault="006C0922" w:rsidP="0088084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Organizacijom Kancelarije EULEX-a održane su 2 obuke u vezi sa planiranjem kazni. Na ovim obukama je učestvovalo 5 probacionih službenika, koji direktno učestvuju u izradi individualnih planova za lica kažnjena alternativnim kaznama. Takođe, u okviru projekta koji PSK ima sa Savetom Evrope, do sada su održane 3 obuke za planiranje kazne i rehabilitaciju lica nakon puštanja na slobodu. U okviru toga, učestvovala su 3 službenika iz PSK-a i iz ovog procesa je završen program post-krivične rehabilitacije i biće priveden kraju instrument za procenu rizika za uslovne osuđenike.</w:t>
            </w:r>
          </w:p>
        </w:tc>
      </w:tr>
      <w:tr w:rsidR="003B77FB" w:rsidRPr="003431AA" w14:paraId="6242596A" w14:textId="5590CF01" w:rsidTr="000A6EA8">
        <w:trPr>
          <w:trHeight w:val="389"/>
        </w:trPr>
        <w:tc>
          <w:tcPr>
            <w:tcW w:w="11920" w:type="dxa"/>
            <w:gridSpan w:val="9"/>
            <w:tcBorders>
              <w:top w:val="nil"/>
              <w:left w:val="single" w:sz="4" w:space="0" w:color="auto"/>
              <w:bottom w:val="single" w:sz="4" w:space="0" w:color="auto"/>
              <w:right w:val="single" w:sz="4" w:space="0" w:color="auto"/>
            </w:tcBorders>
            <w:shd w:val="clear" w:color="auto" w:fill="auto"/>
            <w:vAlign w:val="center"/>
          </w:tcPr>
          <w:p w14:paraId="07D71B63" w14:textId="1E50EE48" w:rsidR="003B77FB" w:rsidRPr="003431AA" w:rsidRDefault="00335D89" w:rsidP="003B77FB">
            <w:pPr>
              <w:spacing w:after="0" w:line="240" w:lineRule="auto"/>
              <w:rPr>
                <w:rFonts w:ascii="Arial Narrow" w:eastAsia="Times New Roman" w:hAnsi="Arial Narrow" w:cs="Arial"/>
                <w:sz w:val="16"/>
                <w:szCs w:val="16"/>
                <w:lang w:val="sr-Latn-RS"/>
              </w:rPr>
            </w:pPr>
            <w:r>
              <w:rPr>
                <w:rFonts w:ascii="Arial Narrow" w:eastAsia="Times New Roman" w:hAnsi="Arial Narrow" w:cs="Arial"/>
                <w:i/>
                <w:iCs/>
                <w:sz w:val="16"/>
                <w:szCs w:val="16"/>
                <w:lang w:val="sr-Latn-RS"/>
              </w:rPr>
              <w:t>Politička mera</w:t>
            </w:r>
            <w:r w:rsidR="00A458F6" w:rsidRPr="003431AA">
              <w:rPr>
                <w:rFonts w:ascii="Arial Narrow" w:eastAsia="Times New Roman" w:hAnsi="Arial Narrow" w:cs="Arial"/>
                <w:i/>
                <w:iCs/>
                <w:sz w:val="16"/>
                <w:szCs w:val="16"/>
                <w:lang w:val="sr-Latn-RS"/>
              </w:rPr>
              <w:t>: Fokus na rehabilitaciju i resocijalizaciju zatvorenika</w:t>
            </w:r>
          </w:p>
        </w:tc>
        <w:tc>
          <w:tcPr>
            <w:tcW w:w="2784" w:type="dxa"/>
            <w:gridSpan w:val="4"/>
            <w:tcBorders>
              <w:top w:val="nil"/>
              <w:left w:val="single" w:sz="4" w:space="0" w:color="auto"/>
              <w:bottom w:val="single" w:sz="4" w:space="0" w:color="auto"/>
              <w:right w:val="single" w:sz="4" w:space="0" w:color="auto"/>
            </w:tcBorders>
            <w:shd w:val="clear" w:color="auto" w:fill="auto"/>
            <w:vAlign w:val="center"/>
          </w:tcPr>
          <w:p w14:paraId="2F623AC5" w14:textId="63DD549A" w:rsidR="003B77FB" w:rsidRPr="003431AA" w:rsidRDefault="003B77FB" w:rsidP="003B77F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33% </w:t>
            </w:r>
            <w:r w:rsidRPr="003431AA">
              <w:rPr>
                <w:rFonts w:ascii="Arial Narrow" w:eastAsia="Times New Roman" w:hAnsi="Arial Narrow" w:cs="Arial"/>
                <w:i/>
                <w:iCs/>
                <w:color w:val="000000"/>
                <w:sz w:val="16"/>
                <w:szCs w:val="16"/>
                <w:lang w:val="sr-Latn-RS"/>
              </w:rPr>
              <w:t>u potpunosti sprovedeno</w:t>
            </w:r>
          </w:p>
        </w:tc>
      </w:tr>
      <w:tr w:rsidR="00A458F6" w:rsidRPr="003431AA" w14:paraId="603691D6"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5752D07"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nil"/>
              <w:left w:val="nil"/>
              <w:bottom w:val="single" w:sz="4" w:space="0" w:color="auto"/>
              <w:right w:val="single" w:sz="4" w:space="0" w:color="auto"/>
            </w:tcBorders>
            <w:shd w:val="clear" w:color="auto" w:fill="92D050"/>
            <w:vAlign w:val="center"/>
            <w:hideMark/>
          </w:tcPr>
          <w:p w14:paraId="2B4D4980" w14:textId="47926939"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Identifikacija osnovnih programa rehabilitacije koje će pružiti popravni centri u saradnji sa PSK-om</w:t>
            </w:r>
          </w:p>
        </w:tc>
        <w:tc>
          <w:tcPr>
            <w:tcW w:w="749" w:type="dxa"/>
            <w:tcBorders>
              <w:top w:val="nil"/>
              <w:left w:val="nil"/>
              <w:bottom w:val="single" w:sz="4" w:space="0" w:color="auto"/>
              <w:right w:val="single" w:sz="4" w:space="0" w:color="auto"/>
            </w:tcBorders>
            <w:shd w:val="clear" w:color="auto" w:fill="92D050"/>
            <w:vAlign w:val="center"/>
            <w:hideMark/>
          </w:tcPr>
          <w:p w14:paraId="4F0972F7"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92D050"/>
            <w:vAlign w:val="center"/>
            <w:hideMark/>
          </w:tcPr>
          <w:p w14:paraId="388C41CD" w14:textId="0F1861A3"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 PSK</w:t>
            </w:r>
          </w:p>
        </w:tc>
        <w:tc>
          <w:tcPr>
            <w:tcW w:w="2822" w:type="dxa"/>
            <w:tcBorders>
              <w:top w:val="nil"/>
              <w:left w:val="nil"/>
              <w:bottom w:val="single" w:sz="4" w:space="0" w:color="auto"/>
              <w:right w:val="single" w:sz="4" w:space="0" w:color="auto"/>
            </w:tcBorders>
            <w:shd w:val="clear" w:color="auto" w:fill="92D050"/>
            <w:vAlign w:val="center"/>
            <w:hideMark/>
          </w:tcPr>
          <w:p w14:paraId="77C527AA" w14:textId="365E1BDB"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Identifikovani programi</w:t>
            </w:r>
          </w:p>
        </w:tc>
        <w:tc>
          <w:tcPr>
            <w:tcW w:w="6480" w:type="dxa"/>
            <w:gridSpan w:val="8"/>
            <w:tcBorders>
              <w:top w:val="nil"/>
              <w:left w:val="nil"/>
              <w:bottom w:val="single" w:sz="4" w:space="0" w:color="auto"/>
              <w:right w:val="single" w:sz="4" w:space="0" w:color="auto"/>
            </w:tcBorders>
            <w:shd w:val="clear" w:color="auto" w:fill="92D050"/>
            <w:vAlign w:val="center"/>
          </w:tcPr>
          <w:p w14:paraId="618FAEED" w14:textId="2647EFE8" w:rsidR="00A458F6" w:rsidRPr="003431AA" w:rsidRDefault="006C0922"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Radna grupa koju je obrazovao ministar pravde sačinila je listu programa rehabilitacije, a u julu je potpisan sporazum o saradnji sa KSK-om </w:t>
            </w:r>
            <w:r w:rsidR="00A458F6" w:rsidRPr="003431AA">
              <w:rPr>
                <w:rFonts w:ascii="Arial Narrow" w:eastAsia="Times New Roman" w:hAnsi="Arial Narrow" w:cs="Arial"/>
                <w:sz w:val="16"/>
                <w:szCs w:val="16"/>
                <w:lang w:val="sr-Latn-RS"/>
              </w:rPr>
              <w:t>https://shkk.rks-gov.net/wp-content/uploads/2024/03/Marrveshje-bashkpunimi-SHKK-SHSK.pdf</w:t>
            </w:r>
          </w:p>
        </w:tc>
      </w:tr>
      <w:tr w:rsidR="00A458F6" w:rsidRPr="003431AA" w14:paraId="485A763F" w14:textId="77777777" w:rsidTr="006D3327">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885B37B"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w:t>
            </w:r>
          </w:p>
        </w:tc>
        <w:tc>
          <w:tcPr>
            <w:tcW w:w="2736" w:type="dxa"/>
            <w:tcBorders>
              <w:top w:val="nil"/>
              <w:left w:val="nil"/>
              <w:bottom w:val="single" w:sz="4" w:space="0" w:color="auto"/>
              <w:right w:val="single" w:sz="4" w:space="0" w:color="auto"/>
            </w:tcBorders>
            <w:shd w:val="clear" w:color="auto" w:fill="FFC000"/>
            <w:vAlign w:val="center"/>
            <w:hideMark/>
          </w:tcPr>
          <w:p w14:paraId="2C434F60" w14:textId="416BF82F"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Sertifikacija osoblja KPS-a u osnovnim programima rehabilitacije usmerenim na zadovoljavanje potreba zatvorenika u različitim fazama zatvora (prijem, glavna faza, faza oslobađanja).</w:t>
            </w:r>
          </w:p>
        </w:tc>
        <w:tc>
          <w:tcPr>
            <w:tcW w:w="749" w:type="dxa"/>
            <w:tcBorders>
              <w:top w:val="nil"/>
              <w:left w:val="nil"/>
              <w:bottom w:val="single" w:sz="4" w:space="0" w:color="auto"/>
              <w:right w:val="single" w:sz="4" w:space="0" w:color="auto"/>
            </w:tcBorders>
            <w:shd w:val="clear" w:color="auto" w:fill="FFC000"/>
            <w:vAlign w:val="center"/>
            <w:hideMark/>
          </w:tcPr>
          <w:p w14:paraId="41E0E576"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BFFDBD3"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2D48D99D" w14:textId="6BCFBFD9"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vAlign w:val="center"/>
            <w:hideMark/>
          </w:tcPr>
          <w:p w14:paraId="5ED1174D" w14:textId="3AF270DD"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KSK</w:t>
            </w:r>
          </w:p>
        </w:tc>
        <w:tc>
          <w:tcPr>
            <w:tcW w:w="2822" w:type="dxa"/>
            <w:tcBorders>
              <w:top w:val="nil"/>
              <w:left w:val="nil"/>
              <w:bottom w:val="single" w:sz="4" w:space="0" w:color="auto"/>
              <w:right w:val="single" w:sz="4" w:space="0" w:color="auto"/>
            </w:tcBorders>
            <w:shd w:val="clear" w:color="auto" w:fill="FFC000"/>
            <w:vAlign w:val="center"/>
            <w:hideMark/>
          </w:tcPr>
          <w:p w14:paraId="1677D8D1" w14:textId="237EDB36"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Završena sertifikacija osoblja</w:t>
            </w:r>
          </w:p>
        </w:tc>
        <w:tc>
          <w:tcPr>
            <w:tcW w:w="6480" w:type="dxa"/>
            <w:gridSpan w:val="8"/>
            <w:tcBorders>
              <w:top w:val="nil"/>
              <w:left w:val="nil"/>
              <w:bottom w:val="single" w:sz="4" w:space="0" w:color="auto"/>
              <w:right w:val="single" w:sz="4" w:space="0" w:color="auto"/>
            </w:tcBorders>
            <w:shd w:val="clear" w:color="auto" w:fill="FFC000"/>
            <w:vAlign w:val="center"/>
          </w:tcPr>
          <w:p w14:paraId="5F2BF81F" w14:textId="289FEB23" w:rsidR="0058053D" w:rsidRPr="003431AA" w:rsidRDefault="006C0922"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 prvom izveštajnom periodu 2023. godine, 9 socijalnih službenika je sertifikovano za psihosocijalni program „Nasilje u porodici“, 4 službenika za program „Obuka trenera u postupanju sa  zavisnicima“, 19 službenika za program „Razgovor za promen</w:t>
            </w:r>
            <w:r w:rsidR="0058053D" w:rsidRPr="003431AA">
              <w:rPr>
                <w:rFonts w:ascii="Arial Narrow" w:eastAsia="Times New Roman" w:hAnsi="Arial Narrow" w:cs="Arial"/>
                <w:sz w:val="16"/>
                <w:szCs w:val="16"/>
                <w:lang w:val="sr-Latn-RS"/>
              </w:rPr>
              <w:t>u</w:t>
            </w:r>
            <w:r w:rsidRPr="003431AA">
              <w:rPr>
                <w:rFonts w:ascii="Arial Narrow" w:eastAsia="Times New Roman" w:hAnsi="Arial Narrow" w:cs="Arial"/>
                <w:sz w:val="16"/>
                <w:szCs w:val="16"/>
                <w:lang w:val="sr-Latn-RS"/>
              </w:rPr>
              <w:t xml:space="preserve">“ </w:t>
            </w:r>
          </w:p>
          <w:p w14:paraId="2F307A71" w14:textId="10315039" w:rsidR="006C0922" w:rsidRPr="003431AA" w:rsidRDefault="0058053D"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Sporazum </w:t>
            </w:r>
            <w:r w:rsidR="006C0922" w:rsidRPr="003431AA">
              <w:rPr>
                <w:rFonts w:ascii="Arial Narrow" w:eastAsia="Times New Roman" w:hAnsi="Arial Narrow" w:cs="Arial"/>
                <w:sz w:val="16"/>
                <w:szCs w:val="16"/>
                <w:lang w:val="sr-Latn-RS"/>
              </w:rPr>
              <w:t>sa NVO</w:t>
            </w:r>
            <w:r w:rsidRPr="003431AA">
              <w:rPr>
                <w:rFonts w:ascii="Arial Narrow" w:eastAsia="Times New Roman" w:hAnsi="Arial Narrow" w:cs="Arial"/>
                <w:sz w:val="16"/>
                <w:szCs w:val="16"/>
                <w:lang w:val="sr-Latn-RS"/>
              </w:rPr>
              <w:t>-om</w:t>
            </w:r>
            <w:r w:rsidR="006C0922" w:rsidRPr="003431AA">
              <w:rPr>
                <w:rFonts w:ascii="Arial Narrow" w:eastAsia="Times New Roman" w:hAnsi="Arial Narrow" w:cs="Arial"/>
                <w:sz w:val="16"/>
                <w:szCs w:val="16"/>
                <w:lang w:val="sr-Latn-RS"/>
              </w:rPr>
              <w:t xml:space="preserve"> „SIT“ potpisan je krajem 2022. godine i sprovodi se u </w:t>
            </w:r>
            <w:r w:rsidRPr="003431AA">
              <w:rPr>
                <w:rFonts w:ascii="Arial Narrow" w:eastAsia="Times New Roman" w:hAnsi="Arial Narrow" w:cs="Arial"/>
                <w:sz w:val="16"/>
                <w:szCs w:val="16"/>
                <w:lang w:val="sr-Latn-RS"/>
              </w:rPr>
              <w:t>Korektivnom</w:t>
            </w:r>
            <w:r w:rsidR="006C0922" w:rsidRPr="003431AA">
              <w:rPr>
                <w:rFonts w:ascii="Arial Narrow" w:eastAsia="Times New Roman" w:hAnsi="Arial Narrow" w:cs="Arial"/>
                <w:sz w:val="16"/>
                <w:szCs w:val="16"/>
                <w:lang w:val="sr-Latn-RS"/>
              </w:rPr>
              <w:t xml:space="preserve"> centru u Lipljanu.</w:t>
            </w:r>
          </w:p>
          <w:p w14:paraId="4EDF5261" w14:textId="77777777" w:rsidR="0058053D" w:rsidRPr="003431AA" w:rsidRDefault="0058053D" w:rsidP="00A458F6">
            <w:pPr>
              <w:spacing w:after="0" w:line="240" w:lineRule="auto"/>
              <w:rPr>
                <w:rFonts w:ascii="Arial Narrow" w:eastAsia="Times New Roman" w:hAnsi="Arial Narrow" w:cs="Arial"/>
                <w:sz w:val="16"/>
                <w:szCs w:val="16"/>
                <w:lang w:val="sr-Latn-RS"/>
              </w:rPr>
            </w:pPr>
          </w:p>
          <w:p w14:paraId="0EC5765D" w14:textId="63C2AB92" w:rsidR="00A458F6" w:rsidRPr="003431AA" w:rsidRDefault="0058053D"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U drugom izveštajnom periodu 2023. godine certificirano je 5 socijalnih službenika za psihosocijalni program „Nasilje u porodici“, službenici za program „Razgovor za promenu“ i 16 službenika za program „Motivacioni intervju“.</w:t>
            </w:r>
            <w:r w:rsidR="00A458F6" w:rsidRPr="003431AA">
              <w:rPr>
                <w:rStyle w:val="FootnoteReference"/>
                <w:rFonts w:ascii="Arial Narrow" w:eastAsia="Times New Roman" w:hAnsi="Arial Narrow" w:cs="Arial"/>
                <w:sz w:val="16"/>
                <w:szCs w:val="16"/>
                <w:lang w:val="sr-Latn-RS"/>
              </w:rPr>
              <w:footnoteReference w:id="135"/>
            </w:r>
            <w:r w:rsidR="00A458F6" w:rsidRPr="003431AA">
              <w:rPr>
                <w:rFonts w:ascii="Arial Narrow" w:eastAsia="Times New Roman" w:hAnsi="Arial Narrow" w:cs="Arial"/>
                <w:sz w:val="16"/>
                <w:szCs w:val="16"/>
                <w:lang w:val="sr-Latn-RS"/>
              </w:rPr>
              <w:t xml:space="preserve">                                                                         </w:t>
            </w:r>
          </w:p>
        </w:tc>
      </w:tr>
      <w:tr w:rsidR="00A458F6" w:rsidRPr="003431AA" w14:paraId="79C02934" w14:textId="77777777" w:rsidTr="00C30B76">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1772C06"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21</w:t>
            </w:r>
          </w:p>
        </w:tc>
        <w:tc>
          <w:tcPr>
            <w:tcW w:w="2736" w:type="dxa"/>
            <w:tcBorders>
              <w:top w:val="nil"/>
              <w:left w:val="nil"/>
              <w:bottom w:val="single" w:sz="4" w:space="0" w:color="auto"/>
              <w:right w:val="single" w:sz="4" w:space="0" w:color="auto"/>
            </w:tcBorders>
            <w:shd w:val="clear" w:color="000000" w:fill="FFC000"/>
            <w:vAlign w:val="center"/>
            <w:hideMark/>
          </w:tcPr>
          <w:p w14:paraId="63E0B38D" w14:textId="4DD3AA03"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Razvoj programa za osoblje </w:t>
            </w:r>
            <w:r w:rsidR="00DB14E2" w:rsidRPr="003431AA">
              <w:rPr>
                <w:rFonts w:ascii="Arial Narrow" w:hAnsi="Arial Narrow" w:cs="Calibri"/>
                <w:sz w:val="16"/>
                <w:szCs w:val="16"/>
                <w:lang w:val="sr-Latn-RS"/>
              </w:rPr>
              <w:t>KSK</w:t>
            </w:r>
            <w:r w:rsidRPr="003431AA">
              <w:rPr>
                <w:rFonts w:ascii="Arial Narrow" w:hAnsi="Arial Narrow" w:cs="Calibri"/>
                <w:sz w:val="16"/>
                <w:szCs w:val="16"/>
                <w:lang w:val="sr-Latn-RS"/>
              </w:rPr>
              <w:t xml:space="preserve">-a </w:t>
            </w:r>
            <w:r w:rsidR="00DB14E2" w:rsidRPr="003431AA">
              <w:rPr>
                <w:rFonts w:ascii="Arial Narrow" w:hAnsi="Arial Narrow" w:cs="Calibri"/>
                <w:sz w:val="16"/>
                <w:szCs w:val="16"/>
                <w:lang w:val="sr-Latn-RS"/>
              </w:rPr>
              <w:t xml:space="preserve">o postupanju sa zatvorenicima u vezi sa </w:t>
            </w:r>
            <w:r w:rsidR="00DC1D1B" w:rsidRPr="003431AA">
              <w:rPr>
                <w:rFonts w:ascii="Arial Narrow" w:hAnsi="Arial Narrow" w:cs="Calibri"/>
                <w:sz w:val="16"/>
                <w:szCs w:val="16"/>
                <w:lang w:val="sr-Latn-RS"/>
              </w:rPr>
              <w:t>ponašanjem</w:t>
            </w:r>
            <w:r w:rsidR="00DB14E2" w:rsidRPr="003431AA">
              <w:rPr>
                <w:rFonts w:ascii="Arial Narrow" w:hAnsi="Arial Narrow" w:cs="Calibri"/>
                <w:sz w:val="16"/>
                <w:szCs w:val="16"/>
                <w:lang w:val="sr-Latn-RS"/>
              </w:rPr>
              <w:t xml:space="preserve"> i zloupotrebom </w:t>
            </w:r>
            <w:r w:rsidRPr="003431AA">
              <w:rPr>
                <w:rFonts w:ascii="Arial Narrow" w:hAnsi="Arial Narrow" w:cs="Calibri"/>
                <w:sz w:val="16"/>
                <w:szCs w:val="16"/>
                <w:lang w:val="sr-Latn-RS"/>
              </w:rPr>
              <w:t>psihotropnih supstanci</w:t>
            </w:r>
          </w:p>
        </w:tc>
        <w:tc>
          <w:tcPr>
            <w:tcW w:w="749" w:type="dxa"/>
            <w:tcBorders>
              <w:top w:val="nil"/>
              <w:left w:val="nil"/>
              <w:bottom w:val="single" w:sz="4" w:space="0" w:color="auto"/>
              <w:right w:val="single" w:sz="4" w:space="0" w:color="auto"/>
            </w:tcBorders>
            <w:shd w:val="clear" w:color="000000" w:fill="FFC000"/>
            <w:vAlign w:val="center"/>
            <w:hideMark/>
          </w:tcPr>
          <w:p w14:paraId="54F1F4C3"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2021 </w:t>
            </w:r>
          </w:p>
          <w:p w14:paraId="17D33BE7"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E550C1A" w14:textId="1DADC79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FFC000"/>
            <w:vAlign w:val="center"/>
            <w:hideMark/>
          </w:tcPr>
          <w:p w14:paraId="5FBE2027" w14:textId="25BEB0A2"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MZ, KSK,  PSK</w:t>
            </w:r>
          </w:p>
        </w:tc>
        <w:tc>
          <w:tcPr>
            <w:tcW w:w="2822" w:type="dxa"/>
            <w:tcBorders>
              <w:top w:val="nil"/>
              <w:left w:val="nil"/>
              <w:bottom w:val="single" w:sz="4" w:space="0" w:color="auto"/>
              <w:right w:val="single" w:sz="4" w:space="0" w:color="auto"/>
            </w:tcBorders>
            <w:shd w:val="clear" w:color="000000" w:fill="FFC000"/>
            <w:vAlign w:val="center"/>
            <w:hideMark/>
          </w:tcPr>
          <w:p w14:paraId="1BE468CA" w14:textId="300A21A7"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Izrađeni programi rehabilitacije za zloupotrebu supstanci</w:t>
            </w:r>
          </w:p>
        </w:tc>
        <w:tc>
          <w:tcPr>
            <w:tcW w:w="6480" w:type="dxa"/>
            <w:gridSpan w:val="8"/>
            <w:tcBorders>
              <w:top w:val="nil"/>
              <w:left w:val="nil"/>
              <w:bottom w:val="single" w:sz="4" w:space="0" w:color="auto"/>
              <w:right w:val="single" w:sz="4" w:space="0" w:color="auto"/>
            </w:tcBorders>
            <w:shd w:val="clear" w:color="000000" w:fill="FFC000"/>
            <w:vAlign w:val="center"/>
          </w:tcPr>
          <w:p w14:paraId="2494C116" w14:textId="33AC6CBD" w:rsidR="0058053D" w:rsidRPr="003431AA" w:rsidRDefault="0058053D"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Tokom 2023. godine, Zdravstveno odeljenje zatvora, kao podrška SE kroz Projekat jačanja službi mentalnog zdravlja u zatvorima, izvršilo je reviziju PSV za pružanje usluga korisnicima droga, u cilju unapređenja standarda, uz aktivno učeš</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 osoblja obezbe</w:t>
            </w:r>
            <w:r w:rsidRPr="003431AA">
              <w:rPr>
                <w:rFonts w:ascii="Arial Narrow" w:eastAsia="Times New Roman" w:hAnsi="Arial Narrow" w:cs="Arial Narrow"/>
                <w:sz w:val="16"/>
                <w:szCs w:val="16"/>
                <w:lang w:val="sr-Latn-RS"/>
              </w:rPr>
              <w:t>đ</w:t>
            </w:r>
            <w:r w:rsidRPr="003431AA">
              <w:rPr>
                <w:rFonts w:ascii="Arial Narrow" w:eastAsia="Times New Roman" w:hAnsi="Arial Narrow" w:cs="Arial"/>
                <w:sz w:val="16"/>
                <w:szCs w:val="16"/>
                <w:lang w:val="sr-Latn-RS"/>
              </w:rPr>
              <w:t>enja iz KSK-a. Na tri sastanka od po 3 radna dana bilo je uklju</w:t>
            </w:r>
            <w:r w:rsidRPr="003431AA">
              <w:rPr>
                <w:rFonts w:ascii="Arial Narrow" w:eastAsia="Times New Roman" w:hAnsi="Arial Narrow" w:cs="Arial Narrow"/>
                <w:sz w:val="16"/>
                <w:szCs w:val="16"/>
                <w:lang w:val="sr-Latn-RS"/>
              </w:rPr>
              <w:t>č</w:t>
            </w:r>
            <w:r w:rsidRPr="003431AA">
              <w:rPr>
                <w:rFonts w:ascii="Arial Narrow" w:eastAsia="Times New Roman" w:hAnsi="Arial Narrow" w:cs="Arial"/>
                <w:sz w:val="16"/>
                <w:szCs w:val="16"/>
                <w:lang w:val="sr-Latn-RS"/>
              </w:rPr>
              <w:t>eno 4 ili 6 zvani</w:t>
            </w:r>
            <w:r w:rsidRPr="003431AA">
              <w:rPr>
                <w:rFonts w:ascii="Arial Narrow" w:eastAsia="Times New Roman" w:hAnsi="Arial Narrow" w:cs="Arial Narrow"/>
                <w:sz w:val="16"/>
                <w:szCs w:val="16"/>
                <w:lang w:val="sr-Latn-RS"/>
              </w:rPr>
              <w:t>č</w:t>
            </w:r>
            <w:r w:rsidRPr="003431AA">
              <w:rPr>
                <w:rFonts w:ascii="Arial Narrow" w:eastAsia="Times New Roman" w:hAnsi="Arial Narrow" w:cs="Arial"/>
                <w:sz w:val="16"/>
                <w:szCs w:val="16"/>
                <w:lang w:val="sr-Latn-RS"/>
              </w:rPr>
              <w:t>nika iz KSK-a.</w:t>
            </w:r>
          </w:p>
        </w:tc>
      </w:tr>
      <w:tr w:rsidR="003B77FB" w:rsidRPr="003431AA" w14:paraId="077C2A1E" w14:textId="5E5EE3B7" w:rsidTr="00FC7F15">
        <w:trPr>
          <w:trHeight w:val="389"/>
        </w:trPr>
        <w:tc>
          <w:tcPr>
            <w:tcW w:w="12000" w:type="dxa"/>
            <w:gridSpan w:val="10"/>
            <w:tcBorders>
              <w:top w:val="nil"/>
              <w:left w:val="single" w:sz="4" w:space="0" w:color="auto"/>
              <w:bottom w:val="single" w:sz="4" w:space="0" w:color="auto"/>
              <w:right w:val="single" w:sz="4" w:space="0" w:color="auto"/>
            </w:tcBorders>
            <w:shd w:val="clear" w:color="auto" w:fill="auto"/>
            <w:vAlign w:val="center"/>
          </w:tcPr>
          <w:p w14:paraId="3BE97D64" w14:textId="28CD84D8" w:rsidR="003B77FB" w:rsidRPr="003431AA" w:rsidRDefault="00335D89" w:rsidP="003B77FB">
            <w:pPr>
              <w:spacing w:after="0" w:line="240" w:lineRule="auto"/>
              <w:rPr>
                <w:rFonts w:ascii="Arial Narrow" w:eastAsia="Times New Roman" w:hAnsi="Arial Narrow" w:cs="Calibri"/>
                <w:sz w:val="16"/>
                <w:szCs w:val="16"/>
                <w:lang w:val="sr-Latn-RS"/>
              </w:rPr>
            </w:pPr>
            <w:r>
              <w:rPr>
                <w:rFonts w:ascii="Arial Narrow" w:eastAsia="Times New Roman" w:hAnsi="Arial Narrow" w:cs="Arial"/>
                <w:i/>
                <w:iCs/>
                <w:sz w:val="16"/>
                <w:szCs w:val="16"/>
                <w:lang w:val="sr-Latn-RS"/>
              </w:rPr>
              <w:t>Politička mera</w:t>
            </w:r>
            <w:r w:rsidR="00A458F6" w:rsidRPr="003431AA">
              <w:rPr>
                <w:rFonts w:ascii="Arial Narrow" w:eastAsia="Times New Roman" w:hAnsi="Arial Narrow" w:cs="Arial"/>
                <w:i/>
                <w:iCs/>
                <w:sz w:val="16"/>
                <w:szCs w:val="16"/>
                <w:lang w:val="sr-Latn-RS"/>
              </w:rPr>
              <w:t>: Razvoj zakonodavstva</w:t>
            </w:r>
          </w:p>
        </w:tc>
        <w:tc>
          <w:tcPr>
            <w:tcW w:w="2704" w:type="dxa"/>
            <w:gridSpan w:val="3"/>
            <w:tcBorders>
              <w:top w:val="nil"/>
              <w:left w:val="single" w:sz="4" w:space="0" w:color="auto"/>
              <w:bottom w:val="single" w:sz="4" w:space="0" w:color="auto"/>
              <w:right w:val="single" w:sz="4" w:space="0" w:color="auto"/>
            </w:tcBorders>
            <w:shd w:val="clear" w:color="auto" w:fill="auto"/>
            <w:vAlign w:val="center"/>
          </w:tcPr>
          <w:p w14:paraId="7952B9B8" w14:textId="20727CEF" w:rsidR="003B77FB" w:rsidRPr="003431AA" w:rsidRDefault="003B77FB" w:rsidP="003B77FB">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43% </w:t>
            </w:r>
            <w:r w:rsidRPr="003431AA">
              <w:rPr>
                <w:rFonts w:ascii="Arial Narrow" w:eastAsia="Times New Roman" w:hAnsi="Arial Narrow" w:cs="Arial"/>
                <w:i/>
                <w:iCs/>
                <w:color w:val="000000"/>
                <w:sz w:val="16"/>
                <w:szCs w:val="16"/>
                <w:lang w:val="sr-Latn-RS"/>
              </w:rPr>
              <w:t>u potpunosti sprovedeno</w:t>
            </w:r>
          </w:p>
        </w:tc>
      </w:tr>
      <w:tr w:rsidR="00A458F6" w:rsidRPr="003431AA" w14:paraId="6BE4602D" w14:textId="77777777" w:rsidTr="00045EF3">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9A347"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2F9D082" w14:textId="4CE197B6" w:rsidR="00DB14E2" w:rsidRPr="003431AA" w:rsidRDefault="00DB14E2"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zakona o korektivnoj  službi</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4C0CC6B"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436ED965" w14:textId="7AEED890"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0E96DE32" w14:textId="0438649F" w:rsidR="00A458F6" w:rsidRPr="003431AA" w:rsidRDefault="00DC1D1B"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zakon</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4CD6EA39" w14:textId="5F2EB568" w:rsidR="00A458F6" w:rsidRPr="003431AA" w:rsidRDefault="00A458F6" w:rsidP="00A458F6">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 xml:space="preserve">Zakon o Korektivnoj službi Kosova je usvojen od strane Skupštine </w:t>
            </w:r>
            <w:r w:rsidRPr="003431AA">
              <w:rPr>
                <w:rFonts w:ascii="Arial Narrow" w:hAnsi="Arial Narrow" w:cs="Calibri"/>
                <w:color w:val="000000"/>
                <w:sz w:val="16"/>
                <w:szCs w:val="16"/>
                <w:lang w:val="sr-Latn-RS"/>
              </w:rPr>
              <w:t>14.07.2022.</w:t>
            </w:r>
            <w:r w:rsidRPr="003431AA">
              <w:rPr>
                <w:rStyle w:val="FootnoteReference"/>
                <w:rFonts w:ascii="Arial Narrow" w:hAnsi="Arial Narrow" w:cs="Calibri"/>
                <w:color w:val="000000"/>
                <w:sz w:val="16"/>
                <w:szCs w:val="16"/>
                <w:lang w:val="sr-Latn-RS"/>
              </w:rPr>
              <w:footnoteReference w:id="136"/>
            </w:r>
          </w:p>
        </w:tc>
      </w:tr>
      <w:tr w:rsidR="00A458F6" w:rsidRPr="003431AA" w14:paraId="3D83A355"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34A8586"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6" w:type="dxa"/>
            <w:tcBorders>
              <w:top w:val="nil"/>
              <w:left w:val="nil"/>
              <w:bottom w:val="single" w:sz="4" w:space="0" w:color="auto"/>
              <w:right w:val="single" w:sz="4" w:space="0" w:color="auto"/>
            </w:tcBorders>
            <w:shd w:val="clear" w:color="000000" w:fill="FFC000"/>
            <w:vAlign w:val="center"/>
            <w:hideMark/>
          </w:tcPr>
          <w:p w14:paraId="4CF1442A" w14:textId="1AF7838D" w:rsidR="00DB14E2" w:rsidRPr="003431AA" w:rsidRDefault="00DB14E2"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Izrada Pravilnika o strukturi i organizaciji KSK-a za regulisanje organa za donošenje odluka prema pozicijama osoblja KSK-a</w:t>
            </w:r>
          </w:p>
        </w:tc>
        <w:tc>
          <w:tcPr>
            <w:tcW w:w="749" w:type="dxa"/>
            <w:tcBorders>
              <w:top w:val="nil"/>
              <w:left w:val="nil"/>
              <w:bottom w:val="single" w:sz="4" w:space="0" w:color="auto"/>
              <w:right w:val="single" w:sz="4" w:space="0" w:color="auto"/>
            </w:tcBorders>
            <w:shd w:val="clear" w:color="000000" w:fill="FFC000"/>
            <w:vAlign w:val="center"/>
            <w:hideMark/>
          </w:tcPr>
          <w:p w14:paraId="5ED0DAF8"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0D6D4286" w14:textId="19970D80"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KSK</w:t>
            </w:r>
          </w:p>
        </w:tc>
        <w:tc>
          <w:tcPr>
            <w:tcW w:w="2822" w:type="dxa"/>
            <w:tcBorders>
              <w:top w:val="nil"/>
              <w:left w:val="nil"/>
              <w:bottom w:val="single" w:sz="4" w:space="0" w:color="auto"/>
              <w:right w:val="single" w:sz="4" w:space="0" w:color="auto"/>
            </w:tcBorders>
            <w:shd w:val="clear" w:color="000000" w:fill="FFC000"/>
            <w:vAlign w:val="center"/>
            <w:hideMark/>
          </w:tcPr>
          <w:p w14:paraId="339DCDC5" w14:textId="54C157FE"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zakon</w:t>
            </w:r>
          </w:p>
        </w:tc>
        <w:tc>
          <w:tcPr>
            <w:tcW w:w="6480" w:type="dxa"/>
            <w:gridSpan w:val="8"/>
            <w:tcBorders>
              <w:top w:val="nil"/>
              <w:left w:val="nil"/>
              <w:bottom w:val="single" w:sz="4" w:space="0" w:color="auto"/>
              <w:right w:val="single" w:sz="4" w:space="0" w:color="auto"/>
            </w:tcBorders>
            <w:shd w:val="clear" w:color="000000" w:fill="FFC000"/>
            <w:vAlign w:val="center"/>
          </w:tcPr>
          <w:p w14:paraId="47EBD628" w14:textId="409A2698" w:rsidR="0058053D" w:rsidRPr="003431AA" w:rsidRDefault="0058053D" w:rsidP="00A458F6">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Sprovođenje je u toku. Nacrt uredbe o strukturi i organizaciji KSK je trenutno u fazi razmatranja zakonitosti od strane Ministarstva unutrašnjih poslova.</w:t>
            </w:r>
          </w:p>
        </w:tc>
      </w:tr>
      <w:tr w:rsidR="00A458F6" w:rsidRPr="003431AA" w14:paraId="0B09326B" w14:textId="77777777" w:rsidTr="00045EF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1DD5CF"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6" w:type="dxa"/>
            <w:tcBorders>
              <w:top w:val="nil"/>
              <w:left w:val="nil"/>
              <w:bottom w:val="single" w:sz="4" w:space="0" w:color="auto"/>
              <w:right w:val="single" w:sz="4" w:space="0" w:color="auto"/>
            </w:tcBorders>
            <w:shd w:val="clear" w:color="auto" w:fill="0070C0"/>
            <w:vAlign w:val="center"/>
            <w:hideMark/>
          </w:tcPr>
          <w:p w14:paraId="59A04F8C" w14:textId="1302B09F" w:rsidR="00DB14E2" w:rsidRPr="003431AA" w:rsidRDefault="00DB14E2" w:rsidP="00A458F6">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Izrada zakona o strukturi i organizaciji KSK-a, </w:t>
            </w:r>
            <w:r w:rsidR="00A563CD" w:rsidRPr="003431AA">
              <w:rPr>
                <w:rFonts w:ascii="Arial Narrow" w:eastAsia="Times New Roman" w:hAnsi="Arial Narrow" w:cs="Arial"/>
                <w:sz w:val="16"/>
                <w:szCs w:val="16"/>
                <w:lang w:val="sr-Latn-RS"/>
              </w:rPr>
              <w:t>za uređenje</w:t>
            </w:r>
            <w:r w:rsidRPr="003431AA">
              <w:rPr>
                <w:rFonts w:ascii="Arial Narrow" w:eastAsia="Times New Roman" w:hAnsi="Arial Narrow" w:cs="Arial"/>
                <w:sz w:val="16"/>
                <w:szCs w:val="16"/>
                <w:lang w:val="sr-Latn-RS"/>
              </w:rPr>
              <w:t xml:space="preserve"> nadležnost</w:t>
            </w:r>
            <w:r w:rsidR="00A563CD" w:rsidRPr="003431AA">
              <w:rPr>
                <w:rFonts w:ascii="Arial Narrow" w:eastAsia="Times New Roman" w:hAnsi="Arial Narrow" w:cs="Arial"/>
                <w:sz w:val="16"/>
                <w:szCs w:val="16"/>
                <w:lang w:val="sr-Latn-RS"/>
              </w:rPr>
              <w:t>i</w:t>
            </w:r>
            <w:r w:rsidRPr="003431AA">
              <w:rPr>
                <w:rFonts w:ascii="Arial Narrow" w:eastAsia="Times New Roman" w:hAnsi="Arial Narrow" w:cs="Arial"/>
                <w:sz w:val="16"/>
                <w:szCs w:val="16"/>
                <w:lang w:val="sr-Latn-RS"/>
              </w:rPr>
              <w:t xml:space="preserve"> odlučivanja prema pozicijama </w:t>
            </w:r>
            <w:r w:rsidR="00A563CD" w:rsidRPr="003431AA">
              <w:rPr>
                <w:rFonts w:ascii="Arial Narrow" w:eastAsia="Times New Roman" w:hAnsi="Arial Narrow" w:cs="Arial"/>
                <w:sz w:val="16"/>
                <w:szCs w:val="16"/>
                <w:lang w:val="sr-Latn-RS"/>
              </w:rPr>
              <w:t>osoblja KSK-a</w:t>
            </w:r>
          </w:p>
        </w:tc>
        <w:tc>
          <w:tcPr>
            <w:tcW w:w="749" w:type="dxa"/>
            <w:tcBorders>
              <w:top w:val="nil"/>
              <w:left w:val="nil"/>
              <w:bottom w:val="single" w:sz="4" w:space="0" w:color="auto"/>
              <w:right w:val="single" w:sz="4" w:space="0" w:color="auto"/>
            </w:tcBorders>
            <w:shd w:val="clear" w:color="auto" w:fill="0070C0"/>
            <w:vAlign w:val="center"/>
            <w:hideMark/>
          </w:tcPr>
          <w:p w14:paraId="761896AE"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85995D6" w14:textId="00005EC4"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PSK</w:t>
            </w:r>
          </w:p>
        </w:tc>
        <w:tc>
          <w:tcPr>
            <w:tcW w:w="2822" w:type="dxa"/>
            <w:tcBorders>
              <w:top w:val="nil"/>
              <w:left w:val="nil"/>
              <w:bottom w:val="single" w:sz="4" w:space="0" w:color="auto"/>
              <w:right w:val="single" w:sz="4" w:space="0" w:color="auto"/>
            </w:tcBorders>
            <w:shd w:val="clear" w:color="auto" w:fill="0070C0"/>
            <w:vAlign w:val="center"/>
            <w:hideMark/>
          </w:tcPr>
          <w:p w14:paraId="0FD5F9B4" w14:textId="3D0F7E50"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uredba</w:t>
            </w:r>
          </w:p>
        </w:tc>
        <w:tc>
          <w:tcPr>
            <w:tcW w:w="6480" w:type="dxa"/>
            <w:gridSpan w:val="8"/>
            <w:tcBorders>
              <w:top w:val="nil"/>
              <w:left w:val="nil"/>
              <w:bottom w:val="single" w:sz="4" w:space="0" w:color="auto"/>
              <w:right w:val="single" w:sz="4" w:space="0" w:color="auto"/>
            </w:tcBorders>
            <w:shd w:val="clear" w:color="auto" w:fill="0070C0"/>
            <w:vAlign w:val="center"/>
          </w:tcPr>
          <w:p w14:paraId="1ED92265" w14:textId="51047584" w:rsidR="00A458F6" w:rsidRPr="003431AA" w:rsidRDefault="00A458F6" w:rsidP="00A458F6">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 xml:space="preserve">Zakon o Probacionoj Službi Kosova je usvojen od strane Skupštine </w:t>
            </w:r>
            <w:r w:rsidRPr="003431AA">
              <w:rPr>
                <w:rFonts w:ascii="Arial Narrow" w:hAnsi="Arial Narrow" w:cs="Calibri"/>
                <w:color w:val="000000"/>
                <w:sz w:val="16"/>
                <w:szCs w:val="16"/>
                <w:lang w:val="sr-Latn-RS"/>
              </w:rPr>
              <w:t>14.07.2022.</w:t>
            </w:r>
            <w:r w:rsidRPr="003431AA">
              <w:rPr>
                <w:rStyle w:val="FootnoteReference"/>
                <w:rFonts w:ascii="Arial Narrow" w:hAnsi="Arial Narrow" w:cs="Calibri"/>
                <w:color w:val="000000"/>
                <w:sz w:val="16"/>
                <w:szCs w:val="16"/>
                <w:lang w:val="sr-Latn-RS"/>
              </w:rPr>
              <w:footnoteReference w:id="137"/>
            </w:r>
          </w:p>
        </w:tc>
      </w:tr>
      <w:tr w:rsidR="00A458F6" w:rsidRPr="003431AA" w14:paraId="65D1D132" w14:textId="77777777" w:rsidTr="00540788">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ADFEF69"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25</w:t>
            </w:r>
          </w:p>
        </w:tc>
        <w:tc>
          <w:tcPr>
            <w:tcW w:w="2736" w:type="dxa"/>
            <w:tcBorders>
              <w:top w:val="nil"/>
              <w:left w:val="nil"/>
              <w:bottom w:val="single" w:sz="4" w:space="0" w:color="auto"/>
              <w:right w:val="single" w:sz="4" w:space="0" w:color="auto"/>
            </w:tcBorders>
            <w:shd w:val="clear" w:color="auto" w:fill="FFC000"/>
            <w:vAlign w:val="center"/>
            <w:hideMark/>
          </w:tcPr>
          <w:p w14:paraId="7BF0865A" w14:textId="2AADB9C6"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Uredbe o strukturi i organizaciji PSK-a, radi regulisanja autoriteta za donošenje odluka u skladu sa položajima osoblja PSK-a</w:t>
            </w:r>
          </w:p>
        </w:tc>
        <w:tc>
          <w:tcPr>
            <w:tcW w:w="749" w:type="dxa"/>
            <w:tcBorders>
              <w:top w:val="nil"/>
              <w:left w:val="nil"/>
              <w:bottom w:val="single" w:sz="4" w:space="0" w:color="auto"/>
              <w:right w:val="single" w:sz="4" w:space="0" w:color="auto"/>
            </w:tcBorders>
            <w:shd w:val="clear" w:color="auto" w:fill="FFC000"/>
            <w:vAlign w:val="center"/>
            <w:hideMark/>
          </w:tcPr>
          <w:p w14:paraId="555F2A99"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3EF20BD2" w14:textId="217750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MD, PSK</w:t>
            </w:r>
          </w:p>
        </w:tc>
        <w:tc>
          <w:tcPr>
            <w:tcW w:w="2822" w:type="dxa"/>
            <w:tcBorders>
              <w:top w:val="nil"/>
              <w:left w:val="nil"/>
              <w:bottom w:val="single" w:sz="4" w:space="0" w:color="auto"/>
              <w:right w:val="single" w:sz="4" w:space="0" w:color="auto"/>
            </w:tcBorders>
            <w:shd w:val="clear" w:color="auto" w:fill="FFC000"/>
            <w:vAlign w:val="center"/>
            <w:hideMark/>
          </w:tcPr>
          <w:p w14:paraId="66BC41C4" w14:textId="768FA05E"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uredba</w:t>
            </w:r>
          </w:p>
        </w:tc>
        <w:tc>
          <w:tcPr>
            <w:tcW w:w="6480" w:type="dxa"/>
            <w:gridSpan w:val="8"/>
            <w:tcBorders>
              <w:top w:val="nil"/>
              <w:left w:val="nil"/>
              <w:bottom w:val="single" w:sz="4" w:space="0" w:color="auto"/>
              <w:right w:val="single" w:sz="4" w:space="0" w:color="auto"/>
            </w:tcBorders>
            <w:shd w:val="clear" w:color="auto" w:fill="FFC000"/>
            <w:vAlign w:val="center"/>
          </w:tcPr>
          <w:p w14:paraId="5F33EB2C" w14:textId="14002176" w:rsidR="00A458F6" w:rsidRPr="003431AA" w:rsidRDefault="0058053D" w:rsidP="00A458F6">
            <w:pPr>
              <w:rPr>
                <w:rFonts w:ascii="Arial Narrow" w:hAnsi="Arial Narrow" w:cs="Calibri"/>
                <w:sz w:val="16"/>
                <w:szCs w:val="16"/>
                <w:lang w:val="sr-Latn-RS"/>
              </w:rPr>
            </w:pPr>
            <w:r w:rsidRPr="003431AA">
              <w:rPr>
                <w:rFonts w:ascii="Arial Narrow" w:hAnsi="Arial Narrow" w:cs="Calibri"/>
                <w:sz w:val="16"/>
                <w:szCs w:val="16"/>
                <w:lang w:val="sr-Latn-RS"/>
              </w:rPr>
              <w:t>Uredba je izrađena tokom izveštajnog perioda, a usvojena je 2024. Uredba za unutrašnju organizaciju Probacione službe Kosova je usvojena 14.02.2024.</w:t>
            </w:r>
            <w:r w:rsidR="00A458F6" w:rsidRPr="003431AA">
              <w:rPr>
                <w:rStyle w:val="FootnoteReference"/>
                <w:rFonts w:ascii="Arial Narrow" w:hAnsi="Arial Narrow" w:cs="Calibri"/>
                <w:sz w:val="16"/>
                <w:szCs w:val="16"/>
                <w:lang w:val="sr-Latn-RS"/>
              </w:rPr>
              <w:footnoteReference w:id="138"/>
            </w:r>
            <w:r w:rsidR="00A458F6" w:rsidRPr="003431AA">
              <w:rPr>
                <w:rFonts w:ascii="Arial Narrow" w:hAnsi="Arial Narrow" w:cs="Calibri"/>
                <w:sz w:val="16"/>
                <w:szCs w:val="16"/>
                <w:lang w:val="sr-Latn-RS"/>
              </w:rPr>
              <w:t xml:space="preserve"> </w:t>
            </w:r>
          </w:p>
        </w:tc>
      </w:tr>
      <w:tr w:rsidR="00A458F6" w:rsidRPr="003431AA" w14:paraId="1F65CC55" w14:textId="77777777" w:rsidTr="00045EF3">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535FAE"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26</w:t>
            </w:r>
          </w:p>
        </w:tc>
        <w:tc>
          <w:tcPr>
            <w:tcW w:w="2736" w:type="dxa"/>
            <w:tcBorders>
              <w:top w:val="nil"/>
              <w:left w:val="nil"/>
              <w:bottom w:val="single" w:sz="4" w:space="0" w:color="auto"/>
              <w:right w:val="single" w:sz="4" w:space="0" w:color="auto"/>
            </w:tcBorders>
            <w:shd w:val="clear" w:color="auto" w:fill="0070C0"/>
            <w:vAlign w:val="center"/>
            <w:hideMark/>
          </w:tcPr>
          <w:p w14:paraId="428A5AFF" w14:textId="108D34D3"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zakona o izvršenju krivičnih sankcija kojim je regulisano izvršenje zatvora i pritvora kao i polu-slobode</w:t>
            </w:r>
          </w:p>
        </w:tc>
        <w:tc>
          <w:tcPr>
            <w:tcW w:w="749" w:type="dxa"/>
            <w:tcBorders>
              <w:top w:val="nil"/>
              <w:left w:val="nil"/>
              <w:bottom w:val="single" w:sz="4" w:space="0" w:color="auto"/>
              <w:right w:val="single" w:sz="4" w:space="0" w:color="auto"/>
            </w:tcBorders>
            <w:shd w:val="clear" w:color="auto" w:fill="0070C0"/>
            <w:vAlign w:val="center"/>
            <w:hideMark/>
          </w:tcPr>
          <w:p w14:paraId="50D1B8BC"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18A8E4CF" w14:textId="0BFED47A"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KSK</w:t>
            </w:r>
          </w:p>
        </w:tc>
        <w:tc>
          <w:tcPr>
            <w:tcW w:w="2822" w:type="dxa"/>
            <w:tcBorders>
              <w:top w:val="nil"/>
              <w:left w:val="nil"/>
              <w:bottom w:val="single" w:sz="4" w:space="0" w:color="auto"/>
              <w:right w:val="single" w:sz="4" w:space="0" w:color="auto"/>
            </w:tcBorders>
            <w:shd w:val="clear" w:color="auto" w:fill="0070C0"/>
            <w:vAlign w:val="center"/>
            <w:hideMark/>
          </w:tcPr>
          <w:p w14:paraId="225E8AE1" w14:textId="2BE053F2"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zakon</w:t>
            </w:r>
          </w:p>
        </w:tc>
        <w:tc>
          <w:tcPr>
            <w:tcW w:w="6480" w:type="dxa"/>
            <w:gridSpan w:val="8"/>
            <w:tcBorders>
              <w:top w:val="nil"/>
              <w:left w:val="nil"/>
              <w:bottom w:val="single" w:sz="4" w:space="0" w:color="auto"/>
              <w:right w:val="single" w:sz="4" w:space="0" w:color="auto"/>
            </w:tcBorders>
            <w:shd w:val="clear" w:color="auto" w:fill="0070C0"/>
            <w:vAlign w:val="center"/>
          </w:tcPr>
          <w:p w14:paraId="20029DA0" w14:textId="53184235" w:rsidR="00A458F6" w:rsidRPr="003431AA" w:rsidRDefault="0058053D" w:rsidP="00A458F6">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Zakon o izvršenju krivičnih </w:t>
            </w:r>
            <w:r w:rsidR="00A563CD" w:rsidRPr="003431AA">
              <w:rPr>
                <w:rFonts w:ascii="Arial Narrow" w:hAnsi="Arial Narrow" w:cs="Calibri"/>
                <w:color w:val="000000"/>
                <w:sz w:val="16"/>
                <w:szCs w:val="16"/>
                <w:lang w:val="sr-Latn-RS"/>
              </w:rPr>
              <w:t>sankcija</w:t>
            </w:r>
            <w:r w:rsidRPr="003431AA">
              <w:rPr>
                <w:rFonts w:ascii="Arial Narrow" w:hAnsi="Arial Narrow" w:cs="Calibri"/>
                <w:color w:val="000000"/>
                <w:sz w:val="16"/>
                <w:szCs w:val="16"/>
                <w:lang w:val="sr-Latn-RS"/>
              </w:rPr>
              <w:t xml:space="preserve"> je usvojen od strane Skupštine dana</w:t>
            </w:r>
            <w:r w:rsidR="00A458F6" w:rsidRPr="003431AA">
              <w:rPr>
                <w:rFonts w:ascii="Arial Narrow" w:hAnsi="Arial Narrow" w:cs="Calibri"/>
                <w:color w:val="000000"/>
                <w:sz w:val="16"/>
                <w:szCs w:val="16"/>
                <w:lang w:val="sr-Latn-RS"/>
              </w:rPr>
              <w:t xml:space="preserve"> 14.07.2022.</w:t>
            </w:r>
            <w:r w:rsidR="00A458F6" w:rsidRPr="003431AA">
              <w:rPr>
                <w:rStyle w:val="FootnoteReference"/>
                <w:rFonts w:ascii="Arial Narrow" w:hAnsi="Arial Narrow" w:cs="Calibri"/>
                <w:color w:val="000000"/>
                <w:sz w:val="16"/>
                <w:szCs w:val="16"/>
                <w:lang w:val="sr-Latn-RS"/>
              </w:rPr>
              <w:footnoteReference w:id="139"/>
            </w:r>
          </w:p>
        </w:tc>
      </w:tr>
      <w:tr w:rsidR="00A458F6" w:rsidRPr="003431AA" w14:paraId="4F6391BD" w14:textId="77777777" w:rsidTr="00FA752E">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5C9E1D"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27</w:t>
            </w:r>
          </w:p>
        </w:tc>
        <w:tc>
          <w:tcPr>
            <w:tcW w:w="2736" w:type="dxa"/>
            <w:tcBorders>
              <w:top w:val="nil"/>
              <w:left w:val="nil"/>
              <w:bottom w:val="single" w:sz="4" w:space="0" w:color="auto"/>
              <w:right w:val="single" w:sz="4" w:space="0" w:color="auto"/>
            </w:tcBorders>
            <w:shd w:val="clear" w:color="auto" w:fill="FF0000"/>
            <w:vAlign w:val="center"/>
            <w:hideMark/>
          </w:tcPr>
          <w:p w14:paraId="3F2A9215" w14:textId="19B0351E"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Izmeniti Krivični zakonik kako bi se zatražio pristanak osumnjičenog za alternativnu meru u radu za opšte dobro</w:t>
            </w:r>
          </w:p>
        </w:tc>
        <w:tc>
          <w:tcPr>
            <w:tcW w:w="749" w:type="dxa"/>
            <w:tcBorders>
              <w:top w:val="nil"/>
              <w:left w:val="nil"/>
              <w:bottom w:val="single" w:sz="4" w:space="0" w:color="auto"/>
              <w:right w:val="single" w:sz="4" w:space="0" w:color="auto"/>
            </w:tcBorders>
            <w:shd w:val="clear" w:color="auto" w:fill="FF0000"/>
            <w:vAlign w:val="center"/>
            <w:hideMark/>
          </w:tcPr>
          <w:p w14:paraId="5F32F769"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414A516F" w14:textId="4BA55FFC"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5B22E471" w14:textId="5C51E28E"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Izmenjen zakonik</w:t>
            </w:r>
          </w:p>
        </w:tc>
        <w:tc>
          <w:tcPr>
            <w:tcW w:w="6480" w:type="dxa"/>
            <w:gridSpan w:val="8"/>
            <w:tcBorders>
              <w:top w:val="nil"/>
              <w:left w:val="nil"/>
              <w:bottom w:val="single" w:sz="4" w:space="0" w:color="auto"/>
              <w:right w:val="single" w:sz="4" w:space="0" w:color="auto"/>
            </w:tcBorders>
            <w:shd w:val="clear" w:color="auto" w:fill="FF0000"/>
            <w:vAlign w:val="center"/>
            <w:hideMark/>
          </w:tcPr>
          <w:p w14:paraId="64A2AA13" w14:textId="19BE2FD7" w:rsidR="00A458F6" w:rsidRPr="003431AA" w:rsidRDefault="0058053D" w:rsidP="00A458F6">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Zakon br. 08/L -188 o izmenama i dopunama Krivičnog zakonika Republike Kosova br. 06/L-074 je usvojen u Skupštini 26.10.2023, a ovo pitanje nije rešeno.</w:t>
            </w:r>
          </w:p>
        </w:tc>
      </w:tr>
      <w:tr w:rsidR="00A458F6" w:rsidRPr="003431AA" w14:paraId="53D1CC3B" w14:textId="77777777" w:rsidTr="00891879">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DADCA6" w14:textId="77777777" w:rsidR="00A458F6" w:rsidRPr="003431AA" w:rsidRDefault="00A458F6" w:rsidP="00A458F6">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28</w:t>
            </w:r>
          </w:p>
        </w:tc>
        <w:tc>
          <w:tcPr>
            <w:tcW w:w="2736" w:type="dxa"/>
            <w:tcBorders>
              <w:top w:val="nil"/>
              <w:left w:val="nil"/>
              <w:bottom w:val="single" w:sz="4" w:space="0" w:color="auto"/>
              <w:right w:val="single" w:sz="4" w:space="0" w:color="auto"/>
            </w:tcBorders>
            <w:shd w:val="clear" w:color="auto" w:fill="FFC000"/>
            <w:vAlign w:val="center"/>
            <w:hideMark/>
          </w:tcPr>
          <w:p w14:paraId="1C4F8FBE" w14:textId="073A4EA5"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Koncept Dokumenta za Elektronski nadzor nad licima kojima je kretanje ograničeno sudskom presudom, radi analize uključivanja elektronskog nadzora</w:t>
            </w:r>
          </w:p>
        </w:tc>
        <w:tc>
          <w:tcPr>
            <w:tcW w:w="749" w:type="dxa"/>
            <w:tcBorders>
              <w:top w:val="nil"/>
              <w:left w:val="nil"/>
              <w:bottom w:val="single" w:sz="4" w:space="0" w:color="auto"/>
              <w:right w:val="single" w:sz="4" w:space="0" w:color="auto"/>
            </w:tcBorders>
            <w:shd w:val="clear" w:color="auto" w:fill="FFC000"/>
            <w:vAlign w:val="center"/>
            <w:hideMark/>
          </w:tcPr>
          <w:p w14:paraId="334A31C8" w14:textId="77777777"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4064A39E" w14:textId="67CC5F72" w:rsidR="00A458F6" w:rsidRPr="003431AA" w:rsidRDefault="00A458F6" w:rsidP="00A458F6">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MUP</w:t>
            </w:r>
          </w:p>
        </w:tc>
        <w:tc>
          <w:tcPr>
            <w:tcW w:w="2822" w:type="dxa"/>
            <w:tcBorders>
              <w:top w:val="nil"/>
              <w:left w:val="nil"/>
              <w:bottom w:val="single" w:sz="4" w:space="0" w:color="auto"/>
              <w:right w:val="single" w:sz="4" w:space="0" w:color="auto"/>
            </w:tcBorders>
            <w:shd w:val="clear" w:color="auto" w:fill="FFC000"/>
            <w:vAlign w:val="center"/>
            <w:hideMark/>
          </w:tcPr>
          <w:p w14:paraId="6FE5B5B1" w14:textId="2AFB42EA" w:rsidR="00A458F6" w:rsidRPr="003431AA" w:rsidRDefault="00A458F6" w:rsidP="00A458F6">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Koncept Dokument</w:t>
            </w:r>
          </w:p>
        </w:tc>
        <w:tc>
          <w:tcPr>
            <w:tcW w:w="6480" w:type="dxa"/>
            <w:gridSpan w:val="8"/>
            <w:tcBorders>
              <w:top w:val="nil"/>
              <w:left w:val="nil"/>
              <w:bottom w:val="single" w:sz="4" w:space="0" w:color="auto"/>
              <w:right w:val="single" w:sz="4" w:space="0" w:color="auto"/>
            </w:tcBorders>
            <w:shd w:val="clear" w:color="auto" w:fill="FFC000"/>
            <w:vAlign w:val="center"/>
          </w:tcPr>
          <w:p w14:paraId="665984C5" w14:textId="04782DAE" w:rsidR="0058053D" w:rsidRPr="003431AA" w:rsidRDefault="0058053D" w:rsidP="00A458F6">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 obzirom da su izdvojena sredstva za sprovođenje Zakona o elektronskom nadzoru lica čije je kretanje ograničeno sudskom odlukom, Ministarstvo pravde je obustavilo izradu ovog koncept dokumenta. Na osnovu studije izvodljivosti za elektronsko pra</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enje, izvršen je obračun troškova, i već je uključen u Srednjoro</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nom okviru rashoda za 3 (tri) godine.</w:t>
            </w:r>
          </w:p>
          <w:p w14:paraId="5A784A93" w14:textId="4879A58A" w:rsidR="0058053D" w:rsidRPr="003431AA" w:rsidRDefault="0058053D" w:rsidP="00A458F6">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MP: Predlaže se da se ukloni tokom pregleda Strategije/Akcionog plana za vladavinu prava. Ova akcija je u nadležnosti Ministarstva unutrašnjih poslova.</w:t>
            </w:r>
          </w:p>
        </w:tc>
      </w:tr>
      <w:tr w:rsidR="003B77FB" w:rsidRPr="003431AA" w14:paraId="7E6A73B8" w14:textId="6CB9E8D3" w:rsidTr="00FC7F15">
        <w:trPr>
          <w:trHeight w:val="389"/>
        </w:trPr>
        <w:tc>
          <w:tcPr>
            <w:tcW w:w="11840" w:type="dxa"/>
            <w:gridSpan w:val="7"/>
            <w:tcBorders>
              <w:top w:val="nil"/>
              <w:left w:val="single" w:sz="4" w:space="0" w:color="auto"/>
              <w:bottom w:val="single" w:sz="4" w:space="0" w:color="auto"/>
              <w:right w:val="single" w:sz="4" w:space="0" w:color="auto"/>
            </w:tcBorders>
            <w:shd w:val="clear" w:color="auto" w:fill="auto"/>
            <w:vAlign w:val="center"/>
          </w:tcPr>
          <w:p w14:paraId="70080310" w14:textId="739CD663" w:rsidR="003B77FB" w:rsidRPr="003431AA" w:rsidRDefault="00335D89" w:rsidP="003B77FB">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color w:val="000000"/>
                <w:sz w:val="16"/>
                <w:szCs w:val="16"/>
                <w:lang w:val="sr-Latn-RS"/>
              </w:rPr>
              <w:t>Politička mera</w:t>
            </w:r>
            <w:r w:rsidR="00A458F6" w:rsidRPr="003431AA">
              <w:rPr>
                <w:rFonts w:ascii="Arial Narrow" w:eastAsia="Times New Roman" w:hAnsi="Arial Narrow" w:cs="Arial"/>
                <w:i/>
                <w:iCs/>
                <w:color w:val="000000"/>
                <w:sz w:val="16"/>
                <w:szCs w:val="16"/>
                <w:lang w:val="sr-Latn-RS"/>
              </w:rPr>
              <w:t>: Razvoj Probacione službe Kosova i podrška upotrebi sankcija i alternativnih mera</w:t>
            </w:r>
          </w:p>
        </w:tc>
        <w:tc>
          <w:tcPr>
            <w:tcW w:w="2864" w:type="dxa"/>
            <w:gridSpan w:val="6"/>
            <w:tcBorders>
              <w:top w:val="nil"/>
              <w:left w:val="single" w:sz="4" w:space="0" w:color="auto"/>
              <w:bottom w:val="single" w:sz="4" w:space="0" w:color="auto"/>
              <w:right w:val="single" w:sz="4" w:space="0" w:color="auto"/>
            </w:tcBorders>
            <w:shd w:val="clear" w:color="auto" w:fill="auto"/>
            <w:vAlign w:val="center"/>
          </w:tcPr>
          <w:p w14:paraId="3325E056" w14:textId="7921EF80" w:rsidR="003B77FB" w:rsidRPr="003431AA" w:rsidRDefault="003B77FB" w:rsidP="003B77F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33% </w:t>
            </w:r>
            <w:r w:rsidRPr="003431AA">
              <w:rPr>
                <w:rFonts w:ascii="Arial Narrow" w:eastAsia="Times New Roman" w:hAnsi="Arial Narrow" w:cs="Arial"/>
                <w:i/>
                <w:iCs/>
                <w:color w:val="000000"/>
                <w:sz w:val="16"/>
                <w:szCs w:val="16"/>
                <w:lang w:val="sr-Latn-RS"/>
              </w:rPr>
              <w:t>u potpunosti sprovedeno</w:t>
            </w:r>
          </w:p>
        </w:tc>
      </w:tr>
      <w:tr w:rsidR="008E48AF" w:rsidRPr="003431AA" w14:paraId="31BE6244" w14:textId="77777777" w:rsidTr="000F7BBF">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94E3AD"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29</w:t>
            </w:r>
          </w:p>
        </w:tc>
        <w:tc>
          <w:tcPr>
            <w:tcW w:w="2736" w:type="dxa"/>
            <w:tcBorders>
              <w:top w:val="nil"/>
              <w:left w:val="nil"/>
              <w:bottom w:val="single" w:sz="4" w:space="0" w:color="auto"/>
              <w:right w:val="single" w:sz="4" w:space="0" w:color="auto"/>
            </w:tcBorders>
            <w:shd w:val="clear" w:color="000000" w:fill="FFC000"/>
            <w:vAlign w:val="center"/>
            <w:hideMark/>
          </w:tcPr>
          <w:p w14:paraId="14EF4170" w14:textId="771CCA66"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Unapređenje uputstva Vrhovnog suda kako bi se osiguralo jedinstveno sprovođenje politika izricanja kazni sudova</w:t>
            </w:r>
          </w:p>
        </w:tc>
        <w:tc>
          <w:tcPr>
            <w:tcW w:w="749" w:type="dxa"/>
            <w:tcBorders>
              <w:top w:val="nil"/>
              <w:left w:val="nil"/>
              <w:bottom w:val="single" w:sz="4" w:space="0" w:color="auto"/>
              <w:right w:val="single" w:sz="4" w:space="0" w:color="auto"/>
            </w:tcBorders>
            <w:shd w:val="clear" w:color="000000" w:fill="FFC000"/>
            <w:vAlign w:val="center"/>
            <w:hideMark/>
          </w:tcPr>
          <w:p w14:paraId="39AE1425"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66479A98" w14:textId="0143F85C"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000000" w:fill="FFC000"/>
            <w:vAlign w:val="center"/>
            <w:hideMark/>
          </w:tcPr>
          <w:p w14:paraId="64029A2D" w14:textId="15617C1A"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Sudsko uputstvo, dopunjeno</w:t>
            </w:r>
          </w:p>
        </w:tc>
        <w:tc>
          <w:tcPr>
            <w:tcW w:w="6480" w:type="dxa"/>
            <w:gridSpan w:val="8"/>
            <w:tcBorders>
              <w:top w:val="nil"/>
              <w:left w:val="nil"/>
              <w:bottom w:val="single" w:sz="4" w:space="0" w:color="auto"/>
              <w:right w:val="single" w:sz="4" w:space="0" w:color="auto"/>
            </w:tcBorders>
            <w:shd w:val="clear" w:color="000000" w:fill="FFC000"/>
            <w:vAlign w:val="center"/>
          </w:tcPr>
          <w:p w14:paraId="52E18BD6" w14:textId="39E6E8A3" w:rsidR="008E48AF" w:rsidRPr="003431AA" w:rsidRDefault="0058053D"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Ova aktivnost se sprovodi. Tokom 2023. godine održano je nekoliko sastanaka u vezi sa ovom aktivnoš</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u, uklju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uju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 i diskusije u Skup</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tini predsednika sudova kako bi se obezbedila jedinstvena kaznena politika.</w:t>
            </w:r>
          </w:p>
        </w:tc>
      </w:tr>
      <w:tr w:rsidR="008E48AF" w:rsidRPr="003431AA" w14:paraId="36F56ED6"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CC9627"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30</w:t>
            </w:r>
          </w:p>
        </w:tc>
        <w:tc>
          <w:tcPr>
            <w:tcW w:w="2736" w:type="dxa"/>
            <w:tcBorders>
              <w:top w:val="nil"/>
              <w:left w:val="nil"/>
              <w:bottom w:val="single" w:sz="4" w:space="0" w:color="auto"/>
              <w:right w:val="single" w:sz="4" w:space="0" w:color="auto"/>
            </w:tcBorders>
            <w:shd w:val="clear" w:color="000000" w:fill="FFC000"/>
            <w:vAlign w:val="center"/>
            <w:hideMark/>
          </w:tcPr>
          <w:p w14:paraId="16A95300" w14:textId="5E022983"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Razviti plan zasnovan na analizi kako povećati broj alternativnih mera i kako razviti sposobnost PSK-a da se bavi </w:t>
            </w:r>
            <w:r w:rsidRPr="003431AA">
              <w:rPr>
                <w:rFonts w:ascii="Arial Narrow" w:hAnsi="Arial Narrow" w:cs="Calibri"/>
                <w:sz w:val="16"/>
                <w:szCs w:val="16"/>
                <w:lang w:val="sr-Latn-RS"/>
              </w:rPr>
              <w:lastRenderedPageBreak/>
              <w:t>budućim izazovima povećanja alternativnih sankcija</w:t>
            </w:r>
          </w:p>
        </w:tc>
        <w:tc>
          <w:tcPr>
            <w:tcW w:w="749" w:type="dxa"/>
            <w:tcBorders>
              <w:top w:val="nil"/>
              <w:left w:val="nil"/>
              <w:bottom w:val="single" w:sz="4" w:space="0" w:color="auto"/>
              <w:right w:val="single" w:sz="4" w:space="0" w:color="auto"/>
            </w:tcBorders>
            <w:shd w:val="clear" w:color="000000" w:fill="FFC000"/>
            <w:vAlign w:val="center"/>
            <w:hideMark/>
          </w:tcPr>
          <w:p w14:paraId="78E1F226"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2022</w:t>
            </w:r>
          </w:p>
        </w:tc>
        <w:tc>
          <w:tcPr>
            <w:tcW w:w="1555" w:type="dxa"/>
            <w:tcBorders>
              <w:top w:val="nil"/>
              <w:left w:val="nil"/>
              <w:bottom w:val="single" w:sz="4" w:space="0" w:color="auto"/>
              <w:right w:val="single" w:sz="4" w:space="0" w:color="auto"/>
            </w:tcBorders>
            <w:shd w:val="clear" w:color="000000" w:fill="FFC000"/>
            <w:vAlign w:val="center"/>
            <w:hideMark/>
          </w:tcPr>
          <w:p w14:paraId="0F13A321" w14:textId="308E08ED"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PSK,SSK</w:t>
            </w:r>
          </w:p>
        </w:tc>
        <w:tc>
          <w:tcPr>
            <w:tcW w:w="2822" w:type="dxa"/>
            <w:tcBorders>
              <w:top w:val="nil"/>
              <w:left w:val="nil"/>
              <w:bottom w:val="single" w:sz="4" w:space="0" w:color="auto"/>
              <w:right w:val="single" w:sz="4" w:space="0" w:color="auto"/>
            </w:tcBorders>
            <w:shd w:val="clear" w:color="000000" w:fill="FFC000"/>
            <w:vAlign w:val="center"/>
            <w:hideMark/>
          </w:tcPr>
          <w:p w14:paraId="7F65DE42" w14:textId="18652EC2"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Izrađen plan</w:t>
            </w:r>
          </w:p>
        </w:tc>
        <w:tc>
          <w:tcPr>
            <w:tcW w:w="6480" w:type="dxa"/>
            <w:gridSpan w:val="8"/>
            <w:tcBorders>
              <w:top w:val="nil"/>
              <w:left w:val="nil"/>
              <w:bottom w:val="single" w:sz="4" w:space="0" w:color="auto"/>
              <w:right w:val="single" w:sz="4" w:space="0" w:color="auto"/>
            </w:tcBorders>
            <w:shd w:val="clear" w:color="000000" w:fill="FFC000"/>
            <w:vAlign w:val="center"/>
          </w:tcPr>
          <w:p w14:paraId="5315D277" w14:textId="11AA1D15" w:rsidR="0058053D" w:rsidRPr="003431AA" w:rsidRDefault="0058053D" w:rsidP="008E48AF">
            <w:pPr>
              <w:spacing w:after="0" w:line="240" w:lineRule="auto"/>
              <w:ind w:left="-59"/>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Plan rada je izrađen na osnovu procena i dokumenata u vezi sa </w:t>
            </w:r>
            <w:r w:rsidR="006C126F" w:rsidRPr="003431AA">
              <w:rPr>
                <w:rFonts w:ascii="Arial Narrow" w:eastAsia="Times New Roman" w:hAnsi="Arial Narrow" w:cs="Arial"/>
                <w:sz w:val="16"/>
                <w:szCs w:val="16"/>
                <w:lang w:val="sr-Latn-RS"/>
              </w:rPr>
              <w:t xml:space="preserve">izvršenjem i povećanjem </w:t>
            </w:r>
            <w:r w:rsidRPr="003431AA">
              <w:rPr>
                <w:rFonts w:ascii="Arial Narrow" w:eastAsia="Times New Roman" w:hAnsi="Arial Narrow" w:cs="Arial"/>
                <w:sz w:val="16"/>
                <w:szCs w:val="16"/>
                <w:lang w:val="sr-Latn-RS"/>
              </w:rPr>
              <w:t>izricanja alternativnih mera i kazni.</w:t>
            </w:r>
          </w:p>
          <w:p w14:paraId="020C8FCD" w14:textId="5631E472" w:rsidR="008E48AF" w:rsidRPr="003431AA" w:rsidRDefault="008E48AF" w:rsidP="008E48AF">
            <w:pPr>
              <w:spacing w:after="0" w:line="240" w:lineRule="auto"/>
              <w:ind w:left="-59"/>
              <w:jc w:val="both"/>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https://md.rks-gov.net/desk/inc/media/79DBC333-542E-4C11-ACD6-1F6BE5B98325.pdf</w:t>
            </w:r>
          </w:p>
        </w:tc>
      </w:tr>
      <w:tr w:rsidR="008E48AF" w:rsidRPr="003431AA" w14:paraId="30C95BDF" w14:textId="77777777" w:rsidTr="00045EF3">
        <w:trPr>
          <w:trHeight w:val="1007"/>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C68A"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31</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3B30B18" w14:textId="77777777" w:rsidR="008E48AF" w:rsidRPr="003431AA" w:rsidRDefault="008E48AF" w:rsidP="008E48AF">
            <w:pPr>
              <w:rPr>
                <w:rFonts w:ascii="Arial Narrow" w:hAnsi="Arial Narrow" w:cs="Calibri"/>
                <w:sz w:val="16"/>
                <w:szCs w:val="16"/>
                <w:lang w:val="sr-Latn-RS"/>
              </w:rPr>
            </w:pPr>
            <w:r w:rsidRPr="003431AA">
              <w:rPr>
                <w:rFonts w:ascii="Arial Narrow" w:hAnsi="Arial Narrow" w:cs="Calibri"/>
                <w:sz w:val="16"/>
                <w:szCs w:val="16"/>
                <w:lang w:val="sr-Latn-RS"/>
              </w:rPr>
              <w:t>Analiza razloga za veliki broj hospitalizacija i preuzimanje inicijative da se taj broj smanji u skladu sa brojem zatvorenika</w:t>
            </w:r>
          </w:p>
          <w:p w14:paraId="0C32487E" w14:textId="29E57B2C" w:rsidR="008E48AF" w:rsidRPr="003431AA" w:rsidRDefault="008E48AF" w:rsidP="008E48AF">
            <w:pPr>
              <w:spacing w:after="0" w:line="240" w:lineRule="auto"/>
              <w:rPr>
                <w:rFonts w:ascii="Arial Narrow" w:eastAsia="Times New Roman" w:hAnsi="Arial Narrow" w:cs="Arial"/>
                <w:sz w:val="16"/>
                <w:szCs w:val="16"/>
                <w:lang w:val="sr-Latn-RS"/>
              </w:rPr>
            </w:pP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0013D1A3" w14:textId="0D5E2541"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35DFA40" w14:textId="617306F3"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MZ, ZOZ, KSK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7562289" w14:textId="371CDFEE"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Izrađena analiza</w:t>
            </w:r>
          </w:p>
        </w:tc>
        <w:tc>
          <w:tcPr>
            <w:tcW w:w="6480" w:type="dxa"/>
            <w:gridSpan w:val="8"/>
            <w:tcBorders>
              <w:top w:val="single" w:sz="4" w:space="0" w:color="auto"/>
              <w:left w:val="nil"/>
              <w:bottom w:val="single" w:sz="4" w:space="0" w:color="auto"/>
              <w:right w:val="single" w:sz="4" w:space="0" w:color="auto"/>
            </w:tcBorders>
            <w:shd w:val="clear" w:color="auto" w:fill="0070C0"/>
            <w:vAlign w:val="center"/>
            <w:hideMark/>
          </w:tcPr>
          <w:p w14:paraId="775D2F89"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ZOZ je analizirao veliki broj hospitalizacija i preduzeo je sledeće mere za smanjenje ovog broja</w:t>
            </w:r>
          </w:p>
          <w:p w14:paraId="4CF58B89"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od 2021:</w:t>
            </w:r>
          </w:p>
          <w:p w14:paraId="02F6EED9"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 Povećanje profesionalnih kapaciteta</w:t>
            </w:r>
          </w:p>
          <w:p w14:paraId="5635B9C5"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 Povećanje broja konsultantskih psihijatara u ZVB i PC Priština</w:t>
            </w:r>
          </w:p>
          <w:p w14:paraId="6624AA96"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b. Povećanje broja psihologa u ZJZ KP-a Priština i PC Dubrava</w:t>
            </w:r>
          </w:p>
          <w:p w14:paraId="27B11C2D"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c. Povećanje broja lekara opšte prakse ZJZ ZVS-a</w:t>
            </w:r>
          </w:p>
          <w:p w14:paraId="5092C276"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 Funkcionalizacija službe za osnovne laboratorijske analize u svakom zatvoru.</w:t>
            </w:r>
          </w:p>
          <w:p w14:paraId="293B1A16"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 Uvođenje stomatoloških usluga, stomatološke stolice u svakom zatvoru.</w:t>
            </w:r>
          </w:p>
          <w:p w14:paraId="5B648313"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 Opremanje svih zatvora prenosivim dijagnostičkim ultrazvukom.</w:t>
            </w:r>
          </w:p>
          <w:p w14:paraId="3A055BE0"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 Obezbeđivanje prisustva lekara 24 sata dnevno, sedam dana u nedelji u ZVB.</w:t>
            </w:r>
          </w:p>
          <w:p w14:paraId="7AA27065"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 Obezbeđivanje redovnog servisiranja radiološke opreme u zatvorima.</w:t>
            </w:r>
          </w:p>
          <w:p w14:paraId="44BED298"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 Imenovanje i postavljanje medicinske sestre za koordinatora za termine u UKCK-u u cilju smanjenja</w:t>
            </w:r>
          </w:p>
          <w:p w14:paraId="67A1ED74"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slučajeva i vremena hospitalizacije.</w:t>
            </w:r>
          </w:p>
          <w:p w14:paraId="4A1F6BFB"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 Opremanje ZJZ sa 4 ambulantna vozila.</w:t>
            </w:r>
          </w:p>
          <w:p w14:paraId="327E6B27"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 Formiranje Zavoda za lečenje lica sa posebnim potrebama je pri kraju, do sada je ostvareno;</w:t>
            </w:r>
          </w:p>
          <w:p w14:paraId="36E19162"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 Renoviran objekat</w:t>
            </w:r>
          </w:p>
          <w:p w14:paraId="06932AC1"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b. Obezbeđena oprema</w:t>
            </w:r>
          </w:p>
          <w:p w14:paraId="56DBF2E5" w14:textId="7777777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c. Osoblje u postupku regrutacije prema potpisanom međuministarskom sporazumu.</w:t>
            </w:r>
          </w:p>
          <w:p w14:paraId="5E77B0E0" w14:textId="099C3AF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10. </w:t>
            </w:r>
            <w:r w:rsidR="006C126F" w:rsidRPr="003431AA">
              <w:rPr>
                <w:rFonts w:ascii="Arial Narrow" w:eastAsia="Times New Roman" w:hAnsi="Arial Narrow" w:cs="Arial"/>
                <w:sz w:val="16"/>
                <w:szCs w:val="16"/>
                <w:lang w:val="sr-Latn-RS"/>
              </w:rPr>
              <w:t>Sprovođenje</w:t>
            </w:r>
            <w:r w:rsidRPr="003431AA">
              <w:rPr>
                <w:rFonts w:ascii="Arial Narrow" w:eastAsia="Times New Roman" w:hAnsi="Arial Narrow" w:cs="Arial"/>
                <w:sz w:val="16"/>
                <w:szCs w:val="16"/>
                <w:lang w:val="sr-Latn-RS"/>
              </w:rPr>
              <w:t xml:space="preserve"> PSV-a prema usaglašavanju sa Savetom Evrope</w:t>
            </w:r>
          </w:p>
        </w:tc>
      </w:tr>
      <w:tr w:rsidR="008E48AF" w:rsidRPr="003431AA" w14:paraId="14F28FCD" w14:textId="035C41AA" w:rsidTr="00FC7F15">
        <w:trPr>
          <w:trHeight w:val="420"/>
        </w:trPr>
        <w:tc>
          <w:tcPr>
            <w:tcW w:w="11890" w:type="dxa"/>
            <w:gridSpan w:val="8"/>
            <w:tcBorders>
              <w:top w:val="nil"/>
              <w:left w:val="single" w:sz="4" w:space="0" w:color="auto"/>
              <w:bottom w:val="single" w:sz="4" w:space="0" w:color="auto"/>
              <w:right w:val="single" w:sz="4" w:space="0" w:color="auto"/>
            </w:tcBorders>
            <w:shd w:val="clear" w:color="auto" w:fill="auto"/>
            <w:vAlign w:val="center"/>
          </w:tcPr>
          <w:p w14:paraId="269749AF" w14:textId="3EBD47E9" w:rsidR="008E48AF" w:rsidRPr="003431AA" w:rsidRDefault="00335D89" w:rsidP="008E48AF">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sz w:val="16"/>
                <w:szCs w:val="16"/>
                <w:lang w:val="sr-Latn-RS"/>
              </w:rPr>
              <w:t>Politička mera</w:t>
            </w:r>
            <w:r w:rsidR="008E48AF" w:rsidRPr="003431AA">
              <w:rPr>
                <w:rFonts w:ascii="Arial Narrow" w:eastAsia="Times New Roman" w:hAnsi="Arial Narrow" w:cs="Arial"/>
                <w:i/>
                <w:iCs/>
                <w:sz w:val="16"/>
                <w:szCs w:val="16"/>
                <w:lang w:val="sr-Latn-RS"/>
              </w:rPr>
              <w:t>: Jači pristup izricanju krivičnih sankcija</w:t>
            </w:r>
          </w:p>
        </w:tc>
        <w:tc>
          <w:tcPr>
            <w:tcW w:w="2814" w:type="dxa"/>
            <w:gridSpan w:val="5"/>
            <w:tcBorders>
              <w:top w:val="nil"/>
              <w:left w:val="single" w:sz="4" w:space="0" w:color="auto"/>
              <w:bottom w:val="single" w:sz="4" w:space="0" w:color="auto"/>
              <w:right w:val="single" w:sz="4" w:space="0" w:color="auto"/>
            </w:tcBorders>
            <w:shd w:val="clear" w:color="auto" w:fill="auto"/>
            <w:vAlign w:val="center"/>
          </w:tcPr>
          <w:p w14:paraId="054FCE49" w14:textId="64619E37" w:rsidR="008E48AF" w:rsidRPr="003431AA" w:rsidRDefault="008E48A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r>
      <w:tr w:rsidR="008E48AF" w:rsidRPr="003431AA" w14:paraId="25EF64ED" w14:textId="77777777" w:rsidTr="006C126F">
        <w:trPr>
          <w:trHeight w:val="476"/>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D6458A"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32</w:t>
            </w:r>
          </w:p>
        </w:tc>
        <w:tc>
          <w:tcPr>
            <w:tcW w:w="2736" w:type="dxa"/>
            <w:tcBorders>
              <w:top w:val="nil"/>
              <w:left w:val="nil"/>
              <w:bottom w:val="single" w:sz="4" w:space="0" w:color="auto"/>
              <w:right w:val="single" w:sz="4" w:space="0" w:color="auto"/>
            </w:tcBorders>
            <w:shd w:val="clear" w:color="auto" w:fill="FF0000"/>
            <w:vAlign w:val="center"/>
            <w:hideMark/>
          </w:tcPr>
          <w:p w14:paraId="32369C92" w14:textId="00F8C404"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Krivičnog zakonika tako da su sva krivična dela uključena u jedan zakon</w:t>
            </w:r>
          </w:p>
        </w:tc>
        <w:tc>
          <w:tcPr>
            <w:tcW w:w="749" w:type="dxa"/>
            <w:tcBorders>
              <w:top w:val="nil"/>
              <w:left w:val="nil"/>
              <w:bottom w:val="single" w:sz="4" w:space="0" w:color="auto"/>
              <w:right w:val="single" w:sz="4" w:space="0" w:color="auto"/>
            </w:tcBorders>
            <w:shd w:val="clear" w:color="auto" w:fill="FF0000"/>
            <w:vAlign w:val="center"/>
            <w:hideMark/>
          </w:tcPr>
          <w:p w14:paraId="742153EB"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3D9D5821" w14:textId="21E3D03B"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584ACA45" w14:textId="633470C9"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6480" w:type="dxa"/>
            <w:gridSpan w:val="8"/>
            <w:tcBorders>
              <w:top w:val="nil"/>
              <w:left w:val="nil"/>
              <w:bottom w:val="single" w:sz="4" w:space="0" w:color="auto"/>
              <w:right w:val="single" w:sz="4" w:space="0" w:color="auto"/>
            </w:tcBorders>
            <w:shd w:val="clear" w:color="auto" w:fill="FF0000"/>
            <w:vAlign w:val="center"/>
            <w:hideMark/>
          </w:tcPr>
          <w:p w14:paraId="483EA291" w14:textId="4C83170F" w:rsidR="008E48AF" w:rsidRPr="003431AA" w:rsidRDefault="008E48A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8E48AF" w:rsidRPr="003431AA" w14:paraId="3E795B72" w14:textId="77777777" w:rsidTr="005205D9">
        <w:trPr>
          <w:trHeight w:val="3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FFA02D"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33</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48B0D482" w14:textId="0DA6DAEB"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Promovisanje uputstva za kaznenu politiku, kako bi se osigurala jedinstvena primena olakšavajućih i ote</w:t>
            </w:r>
            <w:r w:rsidRPr="003431AA">
              <w:rPr>
                <w:rFonts w:ascii="Arial Narrow" w:hAnsi="Arial Narrow" w:cs="Arial Narrow"/>
                <w:sz w:val="16"/>
                <w:szCs w:val="16"/>
                <w:lang w:val="sr-Latn-RS"/>
              </w:rPr>
              <w:t>ž</w:t>
            </w:r>
            <w:r w:rsidRPr="003431AA">
              <w:rPr>
                <w:rFonts w:ascii="Arial Narrow" w:hAnsi="Arial Narrow" w:cs="Calibri"/>
                <w:sz w:val="16"/>
                <w:szCs w:val="16"/>
                <w:lang w:val="sr-Latn-RS"/>
              </w:rPr>
              <w:t>avajućih faktora prilikom odmeravanja kazne.</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42D56A4D"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05BD51B" w14:textId="22C778FB"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VS</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2E0B2B13" w14:textId="0894EDA5"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VS</w:t>
            </w:r>
          </w:p>
        </w:tc>
        <w:tc>
          <w:tcPr>
            <w:tcW w:w="6480" w:type="dxa"/>
            <w:gridSpan w:val="8"/>
            <w:tcBorders>
              <w:top w:val="nil"/>
              <w:left w:val="nil"/>
              <w:bottom w:val="single" w:sz="4" w:space="0" w:color="auto"/>
              <w:right w:val="single" w:sz="4" w:space="0" w:color="auto"/>
            </w:tcBorders>
            <w:shd w:val="clear" w:color="auto" w:fill="FFC000" w:themeFill="accent4"/>
            <w:vAlign w:val="center"/>
          </w:tcPr>
          <w:p w14:paraId="7D804F91" w14:textId="3768C2B5" w:rsidR="008E48AF" w:rsidRPr="003431AA" w:rsidRDefault="006C126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Američka ambasada na Kosovu je kontinuirano podržavala Vrhovni sud, sa naglaskom na izradi, reviziji i promovisanju Uputstva za kaznenu politiku. Povodom ovog procesa, održan je sastanak 4. aprila 2023. godine. Osim na internet stranici Suda, promovisanja Uputstva je postavljeno i na internet stranici Suda na  društvenoj mreži Fejsbuk, gde su objavljena sva dešavanja u vezi sa kaznenom politikom i sprovođenjem Uputstva Vrhovnog suda.</w:t>
            </w:r>
          </w:p>
        </w:tc>
      </w:tr>
      <w:tr w:rsidR="008E48AF" w:rsidRPr="003431AA" w14:paraId="499F8523" w14:textId="77777777" w:rsidTr="006E28B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0B6024C"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34</w:t>
            </w:r>
          </w:p>
        </w:tc>
        <w:tc>
          <w:tcPr>
            <w:tcW w:w="2736" w:type="dxa"/>
            <w:tcBorders>
              <w:top w:val="nil"/>
              <w:left w:val="nil"/>
              <w:bottom w:val="single" w:sz="4" w:space="0" w:color="auto"/>
              <w:right w:val="single" w:sz="4" w:space="0" w:color="auto"/>
            </w:tcBorders>
            <w:shd w:val="clear" w:color="auto" w:fill="FF0000"/>
            <w:vAlign w:val="center"/>
            <w:hideMark/>
          </w:tcPr>
          <w:p w14:paraId="71830E4C" w14:textId="2AEEC517"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Razvijanje metode zasnovane na testovima za odlučivanje o zahtevima za određivanje pritvora</w:t>
            </w:r>
          </w:p>
        </w:tc>
        <w:tc>
          <w:tcPr>
            <w:tcW w:w="749" w:type="dxa"/>
            <w:tcBorders>
              <w:top w:val="nil"/>
              <w:left w:val="nil"/>
              <w:bottom w:val="single" w:sz="4" w:space="0" w:color="auto"/>
              <w:right w:val="single" w:sz="4" w:space="0" w:color="auto"/>
            </w:tcBorders>
            <w:shd w:val="clear" w:color="auto" w:fill="FF0000"/>
            <w:vAlign w:val="center"/>
            <w:hideMark/>
          </w:tcPr>
          <w:p w14:paraId="4BC88101"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6609E5E4" w14:textId="708F5E63"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auto" w:fill="FF0000"/>
            <w:vAlign w:val="center"/>
            <w:hideMark/>
          </w:tcPr>
          <w:p w14:paraId="24C55690" w14:textId="2BC1D148"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Metoda je odobrena i sprovedena</w:t>
            </w:r>
          </w:p>
        </w:tc>
        <w:tc>
          <w:tcPr>
            <w:tcW w:w="6480" w:type="dxa"/>
            <w:gridSpan w:val="8"/>
            <w:tcBorders>
              <w:top w:val="nil"/>
              <w:left w:val="nil"/>
              <w:bottom w:val="single" w:sz="4" w:space="0" w:color="auto"/>
              <w:right w:val="single" w:sz="4" w:space="0" w:color="auto"/>
            </w:tcBorders>
            <w:shd w:val="clear" w:color="auto" w:fill="FF0000"/>
            <w:vAlign w:val="center"/>
          </w:tcPr>
          <w:p w14:paraId="41969A05" w14:textId="4DE98ADD" w:rsidR="008E48AF" w:rsidRPr="003431AA" w:rsidRDefault="008E48A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8E48AF" w:rsidRPr="003431AA" w14:paraId="5D180614" w14:textId="77777777" w:rsidTr="000F7B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7C368F5"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35</w:t>
            </w:r>
          </w:p>
        </w:tc>
        <w:tc>
          <w:tcPr>
            <w:tcW w:w="2736" w:type="dxa"/>
            <w:tcBorders>
              <w:top w:val="nil"/>
              <w:left w:val="nil"/>
              <w:bottom w:val="single" w:sz="4" w:space="0" w:color="auto"/>
              <w:right w:val="single" w:sz="4" w:space="0" w:color="auto"/>
            </w:tcBorders>
            <w:shd w:val="clear" w:color="000000" w:fill="FFC000"/>
            <w:vAlign w:val="center"/>
            <w:hideMark/>
          </w:tcPr>
          <w:p w14:paraId="6E9E3F4A" w14:textId="1E4ACA7E"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Sud prikuplja podatke o visini novčanih kazni koje su izrečene okrivljenima, uključujući iznos procesnih troškova / iznos paušala nastalog tokom krivičnog postupka</w:t>
            </w:r>
          </w:p>
        </w:tc>
        <w:tc>
          <w:tcPr>
            <w:tcW w:w="749" w:type="dxa"/>
            <w:tcBorders>
              <w:top w:val="nil"/>
              <w:left w:val="nil"/>
              <w:bottom w:val="single" w:sz="4" w:space="0" w:color="auto"/>
              <w:right w:val="single" w:sz="4" w:space="0" w:color="auto"/>
            </w:tcBorders>
            <w:shd w:val="clear" w:color="000000" w:fill="FFC000"/>
            <w:vAlign w:val="center"/>
            <w:hideMark/>
          </w:tcPr>
          <w:p w14:paraId="6FD2C44C"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31F8BA32"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47EEF43E" w14:textId="03C1842F"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FFC000"/>
            <w:vAlign w:val="center"/>
            <w:hideMark/>
          </w:tcPr>
          <w:p w14:paraId="351CB9D4" w14:textId="7055561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000000" w:fill="FFC000"/>
            <w:vAlign w:val="center"/>
            <w:hideMark/>
          </w:tcPr>
          <w:p w14:paraId="2A11C28C" w14:textId="5233E953"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Objavljivanje prikupljenih godišnjih podataka</w:t>
            </w:r>
          </w:p>
        </w:tc>
        <w:tc>
          <w:tcPr>
            <w:tcW w:w="6480" w:type="dxa"/>
            <w:gridSpan w:val="8"/>
            <w:tcBorders>
              <w:top w:val="nil"/>
              <w:left w:val="nil"/>
              <w:bottom w:val="single" w:sz="4" w:space="0" w:color="auto"/>
              <w:right w:val="single" w:sz="4" w:space="0" w:color="auto"/>
            </w:tcBorders>
            <w:shd w:val="clear" w:color="000000" w:fill="FFC000"/>
            <w:vAlign w:val="center"/>
          </w:tcPr>
          <w:p w14:paraId="0661481C" w14:textId="6FB373F6" w:rsidR="006C126F" w:rsidRPr="003431AA" w:rsidRDefault="00A563CD"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w:t>
            </w:r>
            <w:r w:rsidR="006C126F" w:rsidRPr="003431AA">
              <w:rPr>
                <w:rFonts w:ascii="Arial Narrow" w:eastAsia="Times New Roman" w:hAnsi="Arial Narrow" w:cs="Arial"/>
                <w:color w:val="000000"/>
                <w:sz w:val="16"/>
                <w:szCs w:val="16"/>
                <w:lang w:val="sr-Latn-RS"/>
              </w:rPr>
              <w:t xml:space="preserve"> je 2023. godine, uputio zahteve svim sudovima, kojima je tražio ove detaljne informacije svim sudovima i ograncima. Sudovi su počeli da dostavljaju izveštaje, a ovi podaci će uskoro biti objavljeni.</w:t>
            </w:r>
          </w:p>
        </w:tc>
      </w:tr>
      <w:tr w:rsidR="008E48AF" w:rsidRPr="003431AA" w14:paraId="00392319" w14:textId="13516C4B" w:rsidTr="00FC7F15">
        <w:trPr>
          <w:trHeight w:val="389"/>
        </w:trPr>
        <w:tc>
          <w:tcPr>
            <w:tcW w:w="120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05090D" w14:textId="0F6C2E7E" w:rsidR="008E48AF" w:rsidRPr="003431AA" w:rsidRDefault="00335D89" w:rsidP="008E48AF">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color w:val="000000"/>
                <w:sz w:val="16"/>
                <w:szCs w:val="16"/>
                <w:lang w:val="sr-Latn-RS"/>
              </w:rPr>
              <w:t>Politička mera</w:t>
            </w:r>
            <w:r w:rsidR="008E48AF" w:rsidRPr="003431AA">
              <w:rPr>
                <w:rFonts w:ascii="Arial Narrow" w:eastAsia="Times New Roman" w:hAnsi="Arial Narrow" w:cs="Arial"/>
                <w:i/>
                <w:iCs/>
                <w:color w:val="000000"/>
                <w:sz w:val="16"/>
                <w:szCs w:val="16"/>
                <w:lang w:val="sr-Latn-RS"/>
              </w:rPr>
              <w:t>: Transparentan proces oslobađanja zatvorenika nakon izricanja presude</w:t>
            </w:r>
          </w:p>
        </w:tc>
        <w:tc>
          <w:tcPr>
            <w:tcW w:w="2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43E7B" w14:textId="6DF3ED1D" w:rsidR="008E48AF" w:rsidRPr="003431AA" w:rsidRDefault="008E48A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100% </w:t>
            </w:r>
            <w:r w:rsidRPr="003431AA">
              <w:rPr>
                <w:rFonts w:ascii="Arial Narrow" w:eastAsia="Times New Roman" w:hAnsi="Arial Narrow" w:cs="Arial"/>
                <w:i/>
                <w:iCs/>
                <w:color w:val="000000"/>
                <w:sz w:val="16"/>
                <w:szCs w:val="16"/>
                <w:lang w:val="sr-Latn-RS"/>
              </w:rPr>
              <w:t>u potpunosti sprovedeno</w:t>
            </w:r>
          </w:p>
        </w:tc>
      </w:tr>
      <w:tr w:rsidR="008E48AF" w:rsidRPr="003431AA" w14:paraId="34F04CCA" w14:textId="77777777" w:rsidTr="000F7BBF">
        <w:trPr>
          <w:trHeight w:val="6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AE1809"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36</w:t>
            </w:r>
          </w:p>
        </w:tc>
        <w:tc>
          <w:tcPr>
            <w:tcW w:w="2736" w:type="dxa"/>
            <w:tcBorders>
              <w:top w:val="nil"/>
              <w:left w:val="nil"/>
              <w:bottom w:val="single" w:sz="4" w:space="0" w:color="auto"/>
              <w:right w:val="single" w:sz="4" w:space="0" w:color="auto"/>
            </w:tcBorders>
            <w:shd w:val="clear" w:color="000000" w:fill="92D050"/>
            <w:vAlign w:val="center"/>
            <w:hideMark/>
          </w:tcPr>
          <w:p w14:paraId="1ADD0B41" w14:textId="0E3280FB"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Objavljivanje odluka Odbora za uslovni otpust SSK-a-a</w:t>
            </w:r>
          </w:p>
        </w:tc>
        <w:tc>
          <w:tcPr>
            <w:tcW w:w="749" w:type="dxa"/>
            <w:tcBorders>
              <w:top w:val="nil"/>
              <w:left w:val="nil"/>
              <w:bottom w:val="single" w:sz="4" w:space="0" w:color="auto"/>
              <w:right w:val="single" w:sz="4" w:space="0" w:color="auto"/>
            </w:tcBorders>
            <w:shd w:val="clear" w:color="000000" w:fill="92D050"/>
            <w:vAlign w:val="center"/>
            <w:hideMark/>
          </w:tcPr>
          <w:p w14:paraId="162C076E"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06A9E72"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2D058B5D" w14:textId="3225D50A"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92D050"/>
            <w:vAlign w:val="center"/>
            <w:hideMark/>
          </w:tcPr>
          <w:p w14:paraId="48C044F4" w14:textId="59713AE9"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000000" w:fill="92D050"/>
            <w:vAlign w:val="center"/>
            <w:hideMark/>
          </w:tcPr>
          <w:p w14:paraId="13221A23" w14:textId="5F0E2FE4" w:rsidR="008E48AF" w:rsidRPr="003431AA" w:rsidRDefault="00A563CD"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Objavljene</w:t>
            </w:r>
            <w:r w:rsidR="008E48AF" w:rsidRPr="003431AA">
              <w:rPr>
                <w:rFonts w:ascii="Arial Narrow" w:hAnsi="Arial Narrow" w:cs="Calibri"/>
                <w:sz w:val="16"/>
                <w:szCs w:val="16"/>
                <w:lang w:val="sr-Latn-RS"/>
              </w:rPr>
              <w:t xml:space="preserve"> sve odluke tokom godine</w:t>
            </w:r>
          </w:p>
        </w:tc>
        <w:tc>
          <w:tcPr>
            <w:tcW w:w="6480" w:type="dxa"/>
            <w:gridSpan w:val="8"/>
            <w:tcBorders>
              <w:top w:val="nil"/>
              <w:left w:val="nil"/>
              <w:bottom w:val="single" w:sz="4" w:space="0" w:color="auto"/>
              <w:right w:val="single" w:sz="4" w:space="0" w:color="auto"/>
            </w:tcBorders>
            <w:shd w:val="clear" w:color="000000" w:fill="92D050"/>
            <w:vAlign w:val="center"/>
          </w:tcPr>
          <w:p w14:paraId="1E516DDC" w14:textId="3502F561" w:rsidR="008E48AF" w:rsidRPr="003431AA" w:rsidRDefault="008E48A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Sve odluke Odbora za uslovni otpust se objavljuju:</w:t>
            </w:r>
            <w:r w:rsidRPr="003431AA">
              <w:rPr>
                <w:rStyle w:val="FootnoteReference"/>
                <w:rFonts w:ascii="Arial Narrow" w:eastAsia="Times New Roman" w:hAnsi="Arial Narrow" w:cs="Arial"/>
                <w:color w:val="000000"/>
                <w:sz w:val="16"/>
                <w:szCs w:val="16"/>
                <w:lang w:val="sr-Latn-RS"/>
              </w:rPr>
              <w:footnoteReference w:id="140"/>
            </w:r>
          </w:p>
        </w:tc>
      </w:tr>
      <w:tr w:rsidR="008E48AF" w:rsidRPr="003431AA" w14:paraId="2B211969" w14:textId="77777777" w:rsidTr="00E662B6">
        <w:trPr>
          <w:trHeight w:val="6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BEC03F" w14:textId="77777777" w:rsidR="008E48AF" w:rsidRPr="003431AA" w:rsidRDefault="008E48AF" w:rsidP="008E48A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37</w:t>
            </w:r>
          </w:p>
        </w:tc>
        <w:tc>
          <w:tcPr>
            <w:tcW w:w="2736" w:type="dxa"/>
            <w:tcBorders>
              <w:top w:val="nil"/>
              <w:left w:val="nil"/>
              <w:bottom w:val="single" w:sz="4" w:space="0" w:color="auto"/>
              <w:right w:val="single" w:sz="4" w:space="0" w:color="auto"/>
            </w:tcBorders>
            <w:shd w:val="clear" w:color="auto" w:fill="92D050"/>
            <w:vAlign w:val="center"/>
            <w:hideMark/>
          </w:tcPr>
          <w:p w14:paraId="0DE1E2B8" w14:textId="41BE86FB"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Objavljivanje spiska sa podacima o naknadama osoba koje su nepravedno lišene slobode</w:t>
            </w:r>
          </w:p>
        </w:tc>
        <w:tc>
          <w:tcPr>
            <w:tcW w:w="749" w:type="dxa"/>
            <w:tcBorders>
              <w:top w:val="nil"/>
              <w:left w:val="nil"/>
              <w:bottom w:val="single" w:sz="4" w:space="0" w:color="auto"/>
              <w:right w:val="single" w:sz="4" w:space="0" w:color="auto"/>
            </w:tcBorders>
            <w:shd w:val="clear" w:color="auto" w:fill="92D050"/>
            <w:vAlign w:val="center"/>
            <w:hideMark/>
          </w:tcPr>
          <w:p w14:paraId="47B497C5"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0D22967B" w14:textId="77777777"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2DC3584E" w14:textId="762F3C20"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3A1F804D" w14:textId="2C388E7A" w:rsidR="008E48AF" w:rsidRPr="003431AA" w:rsidRDefault="008E48AF" w:rsidP="008E48A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auto" w:fill="92D050"/>
            <w:vAlign w:val="center"/>
            <w:hideMark/>
          </w:tcPr>
          <w:p w14:paraId="6589ED40" w14:textId="2EDE7B89" w:rsidR="008E48AF" w:rsidRPr="003431AA" w:rsidRDefault="008E48AF" w:rsidP="008E48A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Objavljena lista</w:t>
            </w:r>
          </w:p>
        </w:tc>
        <w:tc>
          <w:tcPr>
            <w:tcW w:w="6480" w:type="dxa"/>
            <w:gridSpan w:val="8"/>
            <w:tcBorders>
              <w:top w:val="nil"/>
              <w:left w:val="nil"/>
              <w:bottom w:val="single" w:sz="4" w:space="0" w:color="auto"/>
              <w:right w:val="single" w:sz="4" w:space="0" w:color="auto"/>
            </w:tcBorders>
            <w:shd w:val="clear" w:color="auto" w:fill="92D050"/>
            <w:vAlign w:val="center"/>
          </w:tcPr>
          <w:p w14:paraId="24A236F8" w14:textId="4FAC8C14" w:rsidR="008E48AF" w:rsidRPr="003431AA" w:rsidRDefault="006C126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 u skladu sa članom 17. stav 1. Administrativnog uputstva br. 01/2023 o postupku naknade štete licima osuđenim ili lišenim slobode bez razloga, objavljuje spisak sa podacima o naknadi lica nepravedno lišenih slobode. Spisak je objavljen.</w:t>
            </w:r>
            <w:r w:rsidR="008E48AF" w:rsidRPr="003431AA">
              <w:rPr>
                <w:rStyle w:val="FootnoteReference"/>
                <w:rFonts w:ascii="Arial Narrow" w:eastAsia="Times New Roman" w:hAnsi="Arial Narrow" w:cs="Arial"/>
                <w:color w:val="000000"/>
                <w:sz w:val="16"/>
                <w:szCs w:val="16"/>
                <w:lang w:val="sr-Latn-RS"/>
              </w:rPr>
              <w:footnoteReference w:id="141"/>
            </w:r>
            <w:r w:rsidR="008E48AF" w:rsidRPr="003431AA">
              <w:rPr>
                <w:rFonts w:ascii="Arial Narrow" w:eastAsia="Times New Roman" w:hAnsi="Arial Narrow" w:cs="Arial"/>
                <w:color w:val="000000"/>
                <w:sz w:val="16"/>
                <w:szCs w:val="16"/>
                <w:lang w:val="sr-Latn-RS"/>
              </w:rPr>
              <w:t xml:space="preserve"> </w:t>
            </w:r>
          </w:p>
          <w:p w14:paraId="775FA3F0" w14:textId="117F66C8" w:rsidR="008E48AF" w:rsidRPr="003431AA" w:rsidRDefault="008E48AF" w:rsidP="008E48AF">
            <w:pPr>
              <w:spacing w:after="0" w:line="240" w:lineRule="auto"/>
              <w:rPr>
                <w:rFonts w:ascii="Arial Narrow" w:eastAsia="Times New Roman" w:hAnsi="Arial Narrow" w:cs="Arial"/>
                <w:color w:val="000000"/>
                <w:sz w:val="16"/>
                <w:szCs w:val="16"/>
                <w:lang w:val="sr-Latn-RS"/>
              </w:rPr>
            </w:pPr>
          </w:p>
        </w:tc>
      </w:tr>
      <w:tr w:rsidR="008E48AF" w:rsidRPr="003431AA" w14:paraId="5AD1B71A" w14:textId="041368F5" w:rsidTr="00097308">
        <w:trPr>
          <w:trHeight w:val="389"/>
        </w:trPr>
        <w:tc>
          <w:tcPr>
            <w:tcW w:w="12060" w:type="dxa"/>
            <w:gridSpan w:val="12"/>
            <w:tcBorders>
              <w:top w:val="nil"/>
              <w:left w:val="single" w:sz="4" w:space="0" w:color="auto"/>
              <w:bottom w:val="single" w:sz="4" w:space="0" w:color="auto"/>
              <w:right w:val="single" w:sz="4" w:space="0" w:color="auto"/>
            </w:tcBorders>
            <w:shd w:val="clear" w:color="auto" w:fill="auto"/>
            <w:vAlign w:val="center"/>
          </w:tcPr>
          <w:p w14:paraId="36544B18" w14:textId="3CBEA395" w:rsidR="008E48AF" w:rsidRPr="003431AA" w:rsidRDefault="00335D89" w:rsidP="008E48AF">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color w:val="000000"/>
                <w:sz w:val="16"/>
                <w:szCs w:val="16"/>
                <w:lang w:val="sr-Latn-RS"/>
              </w:rPr>
              <w:t>Politička mera</w:t>
            </w:r>
            <w:r w:rsidR="008E48AF" w:rsidRPr="003431AA">
              <w:rPr>
                <w:rFonts w:ascii="Arial Narrow" w:eastAsia="Times New Roman" w:hAnsi="Arial Narrow" w:cs="Arial"/>
                <w:i/>
                <w:iCs/>
                <w:color w:val="000000"/>
                <w:sz w:val="16"/>
                <w:szCs w:val="16"/>
                <w:lang w:val="sr-Latn-RS"/>
              </w:rPr>
              <w:t>: Pouzdan sistem kaznene evidencije koji pruža tačne podatke na brz način</w:t>
            </w:r>
          </w:p>
        </w:tc>
        <w:tc>
          <w:tcPr>
            <w:tcW w:w="2644" w:type="dxa"/>
            <w:tcBorders>
              <w:top w:val="nil"/>
              <w:left w:val="single" w:sz="4" w:space="0" w:color="auto"/>
              <w:bottom w:val="single" w:sz="4" w:space="0" w:color="auto"/>
              <w:right w:val="single" w:sz="4" w:space="0" w:color="auto"/>
            </w:tcBorders>
            <w:shd w:val="clear" w:color="auto" w:fill="auto"/>
            <w:vAlign w:val="center"/>
          </w:tcPr>
          <w:p w14:paraId="77AE419D" w14:textId="2BF1F400" w:rsidR="008E48AF" w:rsidRPr="003431AA" w:rsidRDefault="008E48A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50% </w:t>
            </w:r>
            <w:r w:rsidRPr="003431AA">
              <w:rPr>
                <w:rFonts w:ascii="Arial Narrow" w:eastAsia="Times New Roman" w:hAnsi="Arial Narrow" w:cs="Arial"/>
                <w:i/>
                <w:iCs/>
                <w:color w:val="000000"/>
                <w:sz w:val="16"/>
                <w:szCs w:val="16"/>
                <w:lang w:val="sr-Latn-RS"/>
              </w:rPr>
              <w:t>u potpunosti sprovedeno</w:t>
            </w:r>
          </w:p>
        </w:tc>
      </w:tr>
      <w:tr w:rsidR="00CB3F7C" w:rsidRPr="003431AA" w14:paraId="38E97572" w14:textId="77777777" w:rsidTr="00952291">
        <w:trPr>
          <w:trHeight w:val="420"/>
        </w:trPr>
        <w:tc>
          <w:tcPr>
            <w:tcW w:w="362" w:type="dxa"/>
            <w:tcBorders>
              <w:top w:val="nil"/>
              <w:left w:val="single" w:sz="4" w:space="0" w:color="auto"/>
              <w:right w:val="single" w:sz="4" w:space="0" w:color="auto"/>
            </w:tcBorders>
            <w:shd w:val="clear" w:color="auto" w:fill="auto"/>
            <w:vAlign w:val="center"/>
            <w:hideMark/>
          </w:tcPr>
          <w:p w14:paraId="2FD8A84A"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38</w:t>
            </w:r>
          </w:p>
        </w:tc>
        <w:tc>
          <w:tcPr>
            <w:tcW w:w="2736" w:type="dxa"/>
            <w:tcBorders>
              <w:top w:val="nil"/>
              <w:left w:val="nil"/>
              <w:right w:val="single" w:sz="4" w:space="0" w:color="auto"/>
            </w:tcBorders>
            <w:shd w:val="clear" w:color="000000" w:fill="FFC000"/>
            <w:vAlign w:val="center"/>
            <w:hideMark/>
          </w:tcPr>
          <w:p w14:paraId="25BCDBE0" w14:textId="67AB20B7"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Direktna razmena podataka između CSKE-a i ISUP-a kako bi se osiguralo direktno evidentiranje</w:t>
            </w:r>
          </w:p>
        </w:tc>
        <w:tc>
          <w:tcPr>
            <w:tcW w:w="749" w:type="dxa"/>
            <w:tcBorders>
              <w:top w:val="nil"/>
              <w:left w:val="nil"/>
              <w:right w:val="single" w:sz="4" w:space="0" w:color="auto"/>
            </w:tcBorders>
            <w:shd w:val="clear" w:color="000000" w:fill="FFC000"/>
            <w:vAlign w:val="center"/>
            <w:hideMark/>
          </w:tcPr>
          <w:p w14:paraId="594BF4AB"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right w:val="single" w:sz="4" w:space="0" w:color="auto"/>
            </w:tcBorders>
            <w:shd w:val="clear" w:color="000000" w:fill="FFC000"/>
            <w:vAlign w:val="center"/>
            <w:hideMark/>
          </w:tcPr>
          <w:p w14:paraId="51F62B39" w14:textId="274C1179"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right w:val="single" w:sz="4" w:space="0" w:color="auto"/>
            </w:tcBorders>
            <w:shd w:val="clear" w:color="000000" w:fill="FFC000"/>
            <w:vAlign w:val="center"/>
            <w:hideMark/>
          </w:tcPr>
          <w:p w14:paraId="6BE50125" w14:textId="7CED850F"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Modul CSKE je u potpunosti interoperabilan sa ISUP-om</w:t>
            </w:r>
          </w:p>
        </w:tc>
        <w:tc>
          <w:tcPr>
            <w:tcW w:w="6480" w:type="dxa"/>
            <w:gridSpan w:val="8"/>
            <w:tcBorders>
              <w:top w:val="nil"/>
              <w:left w:val="nil"/>
              <w:right w:val="single" w:sz="4" w:space="0" w:color="auto"/>
            </w:tcBorders>
            <w:shd w:val="clear" w:color="000000" w:fill="FFC000"/>
            <w:vAlign w:val="center"/>
          </w:tcPr>
          <w:p w14:paraId="4B69E7AB" w14:textId="78729509" w:rsidR="006C126F" w:rsidRPr="003431AA" w:rsidRDefault="006C126F" w:rsidP="00CB3F7C">
            <w:pPr>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 preko nadležnih odeljenja za IT i D</w:t>
            </w:r>
            <w:r w:rsidR="000C270D" w:rsidRPr="003431AA">
              <w:rPr>
                <w:rFonts w:ascii="Arial Narrow" w:eastAsia="Times New Roman" w:hAnsi="Arial Narrow" w:cs="Arial"/>
                <w:color w:val="000000"/>
                <w:sz w:val="16"/>
                <w:szCs w:val="16"/>
                <w:lang w:val="sr-Latn-RS"/>
              </w:rPr>
              <w:t>CKE</w:t>
            </w:r>
            <w:r w:rsidRPr="003431AA">
              <w:rPr>
                <w:rFonts w:ascii="Arial Narrow" w:eastAsia="Times New Roman" w:hAnsi="Arial Narrow" w:cs="Arial"/>
                <w:color w:val="000000"/>
                <w:sz w:val="16"/>
                <w:szCs w:val="16"/>
                <w:lang w:val="sr-Latn-RS"/>
              </w:rPr>
              <w:t xml:space="preserve">, radi na procesu povezivanja </w:t>
            </w:r>
            <w:r w:rsidR="000C270D" w:rsidRPr="003431AA">
              <w:rPr>
                <w:rFonts w:ascii="Arial Narrow" w:eastAsia="Times New Roman" w:hAnsi="Arial Narrow" w:cs="Arial"/>
                <w:color w:val="000000"/>
                <w:sz w:val="16"/>
                <w:szCs w:val="16"/>
                <w:lang w:val="sr-Latn-RS"/>
              </w:rPr>
              <w:t>ISUP</w:t>
            </w:r>
            <w:r w:rsidRPr="003431AA">
              <w:rPr>
                <w:rFonts w:ascii="Arial Narrow" w:eastAsia="Times New Roman" w:hAnsi="Arial Narrow" w:cs="Arial"/>
                <w:color w:val="000000"/>
                <w:sz w:val="16"/>
                <w:szCs w:val="16"/>
                <w:lang w:val="sr-Latn-RS"/>
              </w:rPr>
              <w:t>/</w:t>
            </w:r>
            <w:r w:rsidR="000C270D" w:rsidRPr="003431AA">
              <w:rPr>
                <w:rFonts w:ascii="Arial Narrow" w:eastAsia="Times New Roman" w:hAnsi="Arial Narrow" w:cs="Arial"/>
                <w:color w:val="000000"/>
                <w:sz w:val="16"/>
                <w:szCs w:val="16"/>
                <w:lang w:val="sr-Latn-RS"/>
              </w:rPr>
              <w:t>SKEK</w:t>
            </w:r>
            <w:r w:rsidRPr="003431AA">
              <w:rPr>
                <w:rFonts w:ascii="Arial Narrow" w:eastAsia="Times New Roman" w:hAnsi="Arial Narrow" w:cs="Arial"/>
                <w:color w:val="000000"/>
                <w:sz w:val="16"/>
                <w:szCs w:val="16"/>
                <w:lang w:val="sr-Latn-RS"/>
              </w:rPr>
              <w:t xml:space="preserve"> sistema u cilju automatske razmene podataka. Ovaj složeni proces se teško </w:t>
            </w:r>
            <w:r w:rsidR="000C270D" w:rsidRPr="003431AA">
              <w:rPr>
                <w:rFonts w:ascii="Arial Narrow" w:eastAsia="Times New Roman" w:hAnsi="Arial Narrow" w:cs="Arial"/>
                <w:color w:val="000000"/>
                <w:sz w:val="16"/>
                <w:szCs w:val="16"/>
                <w:lang w:val="sr-Latn-RS"/>
              </w:rPr>
              <w:t>sprovodi sa poteškoćama, te će</w:t>
            </w:r>
            <w:r w:rsidRPr="003431AA">
              <w:rPr>
                <w:rFonts w:ascii="Arial Narrow" w:eastAsia="Times New Roman" w:hAnsi="Arial Narrow" w:cs="Arial"/>
                <w:color w:val="000000"/>
                <w:sz w:val="16"/>
                <w:szCs w:val="16"/>
                <w:lang w:val="sr-Latn-RS"/>
              </w:rPr>
              <w:t xml:space="preserve"> napredak u ov</w:t>
            </w:r>
            <w:r w:rsidR="000C270D" w:rsidRPr="003431AA">
              <w:rPr>
                <w:rFonts w:ascii="Arial Narrow" w:eastAsia="Times New Roman" w:hAnsi="Arial Narrow" w:cs="Arial"/>
                <w:color w:val="000000"/>
                <w:sz w:val="16"/>
                <w:szCs w:val="16"/>
                <w:lang w:val="sr-Latn-RS"/>
              </w:rPr>
              <w:t>om pitanju zavisiti od</w:t>
            </w:r>
            <w:r w:rsidRPr="003431AA">
              <w:rPr>
                <w:rFonts w:ascii="Arial Narrow" w:eastAsia="Times New Roman" w:hAnsi="Arial Narrow" w:cs="Arial"/>
                <w:color w:val="000000"/>
                <w:sz w:val="16"/>
                <w:szCs w:val="16"/>
                <w:lang w:val="sr-Latn-RS"/>
              </w:rPr>
              <w:t xml:space="preserve"> nivoa razvoja </w:t>
            </w:r>
            <w:r w:rsidR="000C270D" w:rsidRPr="003431AA">
              <w:rPr>
                <w:rFonts w:ascii="Arial Narrow" w:eastAsia="Times New Roman" w:hAnsi="Arial Narrow" w:cs="Arial"/>
                <w:color w:val="000000"/>
                <w:sz w:val="16"/>
                <w:szCs w:val="16"/>
                <w:lang w:val="sr-Latn-RS"/>
              </w:rPr>
              <w:t>ISUP</w:t>
            </w:r>
            <w:r w:rsidRPr="003431AA">
              <w:rPr>
                <w:rFonts w:ascii="Arial Narrow" w:eastAsia="Times New Roman" w:hAnsi="Arial Narrow" w:cs="Arial"/>
                <w:color w:val="000000"/>
                <w:sz w:val="16"/>
                <w:szCs w:val="16"/>
                <w:lang w:val="sr-Latn-RS"/>
              </w:rPr>
              <w:t xml:space="preserve"> sistema.</w:t>
            </w:r>
          </w:p>
        </w:tc>
      </w:tr>
      <w:tr w:rsidR="00CB3F7C" w:rsidRPr="003431AA" w14:paraId="7456D209"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4B6696"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39</w:t>
            </w:r>
          </w:p>
        </w:tc>
        <w:tc>
          <w:tcPr>
            <w:tcW w:w="2736" w:type="dxa"/>
            <w:tcBorders>
              <w:top w:val="nil"/>
              <w:left w:val="nil"/>
              <w:bottom w:val="single" w:sz="4" w:space="0" w:color="auto"/>
              <w:right w:val="single" w:sz="4" w:space="0" w:color="auto"/>
            </w:tcBorders>
            <w:shd w:val="clear" w:color="auto" w:fill="92D050"/>
            <w:vAlign w:val="center"/>
            <w:hideMark/>
          </w:tcPr>
          <w:p w14:paraId="3AAB6FF8" w14:textId="4A282961"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zakona o centralnom sistemu kaznene evidencije , kako bi MP bilo definisano kao centralno telo za upravljanje CSKE-om</w:t>
            </w:r>
          </w:p>
        </w:tc>
        <w:tc>
          <w:tcPr>
            <w:tcW w:w="749" w:type="dxa"/>
            <w:tcBorders>
              <w:top w:val="nil"/>
              <w:left w:val="nil"/>
              <w:bottom w:val="single" w:sz="4" w:space="0" w:color="auto"/>
              <w:right w:val="single" w:sz="4" w:space="0" w:color="auto"/>
            </w:tcBorders>
            <w:shd w:val="clear" w:color="auto" w:fill="92D050"/>
            <w:vAlign w:val="center"/>
            <w:hideMark/>
          </w:tcPr>
          <w:p w14:paraId="5DF35116"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5A7AAA95" w14:textId="7BB42C51"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92D050"/>
            <w:vAlign w:val="center"/>
            <w:hideMark/>
          </w:tcPr>
          <w:p w14:paraId="2EEEFE0E" w14:textId="37DD29E9"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Usvojeni zakon</w:t>
            </w:r>
          </w:p>
        </w:tc>
        <w:tc>
          <w:tcPr>
            <w:tcW w:w="6480" w:type="dxa"/>
            <w:gridSpan w:val="8"/>
            <w:tcBorders>
              <w:top w:val="nil"/>
              <w:left w:val="nil"/>
              <w:bottom w:val="single" w:sz="4" w:space="0" w:color="auto"/>
              <w:right w:val="single" w:sz="4" w:space="0" w:color="auto"/>
            </w:tcBorders>
            <w:shd w:val="clear" w:color="auto" w:fill="92D050"/>
            <w:vAlign w:val="center"/>
          </w:tcPr>
          <w:p w14:paraId="21953674" w14:textId="2532440F" w:rsidR="00CB3F7C" w:rsidRPr="003431AA" w:rsidRDefault="000C270D" w:rsidP="00CB3F7C">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 xml:space="preserve">Nacrt zakona o centralnom sistemu kaznene </w:t>
            </w:r>
            <w:r w:rsidR="00A563CD" w:rsidRPr="003431AA">
              <w:rPr>
                <w:rFonts w:ascii="Arial Narrow" w:eastAsia="Times New Roman" w:hAnsi="Arial Narrow" w:cs="Arial"/>
                <w:color w:val="000000"/>
                <w:sz w:val="16"/>
                <w:szCs w:val="16"/>
                <w:lang w:val="sr-Latn-RS"/>
              </w:rPr>
              <w:t>evidencije</w:t>
            </w:r>
            <w:r w:rsidRPr="003431AA">
              <w:rPr>
                <w:rFonts w:ascii="Arial Narrow" w:eastAsia="Times New Roman" w:hAnsi="Arial Narrow" w:cs="Arial"/>
                <w:color w:val="000000"/>
                <w:sz w:val="16"/>
                <w:szCs w:val="16"/>
                <w:lang w:val="sr-Latn-RS"/>
              </w:rPr>
              <w:t xml:space="preserve"> dela Kosova usvojen je od strane Skupštine 26.10.2023.</w:t>
            </w:r>
            <w:r w:rsidR="00CB3F7C" w:rsidRPr="003431AA">
              <w:rPr>
                <w:rStyle w:val="FootnoteReference"/>
                <w:rFonts w:ascii="Arial Narrow" w:eastAsia="Times New Roman" w:hAnsi="Arial Narrow" w:cs="Arial"/>
                <w:color w:val="000000"/>
                <w:sz w:val="16"/>
                <w:szCs w:val="16"/>
                <w:lang w:val="sr-Latn-RS"/>
              </w:rPr>
              <w:footnoteReference w:id="142"/>
            </w:r>
          </w:p>
        </w:tc>
      </w:tr>
      <w:tr w:rsidR="00CB3F7C" w:rsidRPr="003431AA" w14:paraId="4E56EA25" w14:textId="77777777" w:rsidTr="00CA57BB">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1C49190"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40</w:t>
            </w:r>
          </w:p>
        </w:tc>
        <w:tc>
          <w:tcPr>
            <w:tcW w:w="2736" w:type="dxa"/>
            <w:tcBorders>
              <w:top w:val="nil"/>
              <w:left w:val="nil"/>
              <w:bottom w:val="single" w:sz="4" w:space="0" w:color="auto"/>
              <w:right w:val="single" w:sz="4" w:space="0" w:color="auto"/>
            </w:tcBorders>
            <w:shd w:val="clear" w:color="auto" w:fill="FF0000"/>
            <w:vAlign w:val="center"/>
            <w:hideMark/>
          </w:tcPr>
          <w:p w14:paraId="2D11298A" w14:textId="7CACEB7C"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Jedinica CSKE bi trebala biti opremljena profesionalnim osobljem i potrebnom opremom</w:t>
            </w:r>
          </w:p>
        </w:tc>
        <w:tc>
          <w:tcPr>
            <w:tcW w:w="749" w:type="dxa"/>
            <w:tcBorders>
              <w:top w:val="nil"/>
              <w:left w:val="nil"/>
              <w:bottom w:val="single" w:sz="4" w:space="0" w:color="auto"/>
              <w:right w:val="single" w:sz="4" w:space="0" w:color="auto"/>
            </w:tcBorders>
            <w:shd w:val="clear" w:color="auto" w:fill="FF0000"/>
            <w:vAlign w:val="center"/>
            <w:hideMark/>
          </w:tcPr>
          <w:p w14:paraId="06736003"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13371481" w14:textId="27EF6F4A"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431A624B" w14:textId="2AD8E21E"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Regrutovana su najmanje 3 službenika</w:t>
            </w:r>
          </w:p>
        </w:tc>
        <w:tc>
          <w:tcPr>
            <w:tcW w:w="6480" w:type="dxa"/>
            <w:gridSpan w:val="8"/>
            <w:tcBorders>
              <w:top w:val="nil"/>
              <w:left w:val="nil"/>
              <w:bottom w:val="single" w:sz="4" w:space="0" w:color="auto"/>
              <w:right w:val="single" w:sz="4" w:space="0" w:color="auto"/>
            </w:tcBorders>
            <w:shd w:val="clear" w:color="auto" w:fill="FF0000"/>
            <w:noWrap/>
            <w:vAlign w:val="center"/>
            <w:hideMark/>
          </w:tcPr>
          <w:p w14:paraId="6639B162" w14:textId="5CDDC439"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05295A79" w14:textId="77777777" w:rsidTr="00E662B6">
        <w:trPr>
          <w:trHeight w:val="4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617CB5"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41</w:t>
            </w:r>
          </w:p>
        </w:tc>
        <w:tc>
          <w:tcPr>
            <w:tcW w:w="2736" w:type="dxa"/>
            <w:tcBorders>
              <w:top w:val="nil"/>
              <w:left w:val="nil"/>
              <w:bottom w:val="single" w:sz="4" w:space="0" w:color="auto"/>
              <w:right w:val="single" w:sz="4" w:space="0" w:color="auto"/>
            </w:tcBorders>
            <w:shd w:val="clear" w:color="auto" w:fill="92D050"/>
            <w:vAlign w:val="center"/>
            <w:hideMark/>
          </w:tcPr>
          <w:p w14:paraId="71FA21D7" w14:textId="06E2F016"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Konačne presude se kontinuirano evidentiraju u CSKE</w:t>
            </w:r>
          </w:p>
        </w:tc>
        <w:tc>
          <w:tcPr>
            <w:tcW w:w="749" w:type="dxa"/>
            <w:tcBorders>
              <w:top w:val="nil"/>
              <w:left w:val="nil"/>
              <w:bottom w:val="single" w:sz="4" w:space="0" w:color="auto"/>
              <w:right w:val="single" w:sz="4" w:space="0" w:color="auto"/>
            </w:tcBorders>
            <w:shd w:val="clear" w:color="auto" w:fill="92D050"/>
            <w:vAlign w:val="center"/>
            <w:hideMark/>
          </w:tcPr>
          <w:p w14:paraId="5A50B42A"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525D158"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23F11923" w14:textId="651C98FB"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735E1A12" w14:textId="6CFC74F6"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 MP</w:t>
            </w:r>
          </w:p>
        </w:tc>
        <w:tc>
          <w:tcPr>
            <w:tcW w:w="2822" w:type="dxa"/>
            <w:tcBorders>
              <w:top w:val="nil"/>
              <w:left w:val="nil"/>
              <w:bottom w:val="single" w:sz="4" w:space="0" w:color="auto"/>
              <w:right w:val="single" w:sz="4" w:space="0" w:color="auto"/>
            </w:tcBorders>
            <w:shd w:val="clear" w:color="auto" w:fill="92D050"/>
            <w:vAlign w:val="center"/>
            <w:hideMark/>
          </w:tcPr>
          <w:p w14:paraId="7C1B13E1" w14:textId="3217D125"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Konačne presude, evidentirane u CSKE</w:t>
            </w:r>
          </w:p>
        </w:tc>
        <w:tc>
          <w:tcPr>
            <w:tcW w:w="6480" w:type="dxa"/>
            <w:gridSpan w:val="8"/>
            <w:tcBorders>
              <w:top w:val="nil"/>
              <w:left w:val="nil"/>
              <w:bottom w:val="single" w:sz="4" w:space="0" w:color="auto"/>
              <w:right w:val="single" w:sz="4" w:space="0" w:color="auto"/>
            </w:tcBorders>
            <w:shd w:val="clear" w:color="auto" w:fill="92D050"/>
            <w:vAlign w:val="center"/>
            <w:hideMark/>
          </w:tcPr>
          <w:p w14:paraId="35D69BF2" w14:textId="5D4AD039" w:rsidR="000C270D" w:rsidRPr="003431AA" w:rsidRDefault="000C270D"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CSKE-u se registruju sve pravosnažne krivične presude, a ovaj proces je u toku i redovno se prati. Takođe, od decembra 2022. godine počeo je proces izdavanja uverenja o krivičnim osudama u svim sudovima u zemlji i onlajn. Ovaj proces se nastavlja bez prepreka.</w:t>
            </w:r>
          </w:p>
        </w:tc>
      </w:tr>
      <w:tr w:rsidR="00CB3F7C" w:rsidRPr="003431AA" w14:paraId="789664E6" w14:textId="4BF0E9BB" w:rsidTr="00097308">
        <w:trPr>
          <w:trHeight w:val="389"/>
        </w:trPr>
        <w:tc>
          <w:tcPr>
            <w:tcW w:w="12000" w:type="dxa"/>
            <w:gridSpan w:val="10"/>
            <w:tcBorders>
              <w:top w:val="nil"/>
              <w:left w:val="single" w:sz="4" w:space="0" w:color="auto"/>
              <w:bottom w:val="single" w:sz="4" w:space="0" w:color="auto"/>
              <w:right w:val="single" w:sz="4" w:space="0" w:color="auto"/>
            </w:tcBorders>
            <w:shd w:val="clear" w:color="auto" w:fill="auto"/>
            <w:vAlign w:val="center"/>
          </w:tcPr>
          <w:p w14:paraId="7F2CE692" w14:textId="6E7D5CE0" w:rsidR="00CB3F7C" w:rsidRPr="003431AA" w:rsidRDefault="00335D89" w:rsidP="00CB3F7C">
            <w:pPr>
              <w:spacing w:after="0" w:line="240" w:lineRule="auto"/>
              <w:rPr>
                <w:rFonts w:ascii="Arial Narrow" w:eastAsia="Times New Roman" w:hAnsi="Arial Narrow" w:cs="Calibri"/>
                <w:sz w:val="16"/>
                <w:szCs w:val="16"/>
                <w:lang w:val="sr-Latn-RS"/>
              </w:rPr>
            </w:pPr>
            <w:r>
              <w:rPr>
                <w:rFonts w:ascii="Arial Narrow" w:eastAsia="Times New Roman" w:hAnsi="Arial Narrow" w:cs="Arial"/>
                <w:color w:val="000000"/>
                <w:sz w:val="16"/>
                <w:szCs w:val="16"/>
                <w:lang w:val="sr-Latn-RS"/>
              </w:rPr>
              <w:t>Politička mera</w:t>
            </w:r>
            <w:r w:rsidR="00CB3F7C" w:rsidRPr="003431AA">
              <w:rPr>
                <w:rFonts w:ascii="Arial Narrow" w:eastAsia="Times New Roman" w:hAnsi="Arial Narrow" w:cs="Arial"/>
                <w:color w:val="000000"/>
                <w:sz w:val="16"/>
                <w:szCs w:val="16"/>
                <w:lang w:val="sr-Latn-RS"/>
              </w:rPr>
              <w:t>: Osigurati jedinstvenu/istu politiku kazni od strane sudova</w:t>
            </w:r>
          </w:p>
        </w:tc>
        <w:tc>
          <w:tcPr>
            <w:tcW w:w="2704" w:type="dxa"/>
            <w:gridSpan w:val="3"/>
            <w:tcBorders>
              <w:top w:val="nil"/>
              <w:left w:val="single" w:sz="4" w:space="0" w:color="auto"/>
              <w:bottom w:val="single" w:sz="4" w:space="0" w:color="auto"/>
              <w:right w:val="single" w:sz="4" w:space="0" w:color="auto"/>
            </w:tcBorders>
            <w:shd w:val="clear" w:color="auto" w:fill="auto"/>
            <w:vAlign w:val="center"/>
          </w:tcPr>
          <w:p w14:paraId="74437CE7" w14:textId="2D1CC439" w:rsidR="00CB3F7C" w:rsidRPr="003431AA" w:rsidRDefault="00CB3F7C" w:rsidP="00CB3F7C">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r>
      <w:tr w:rsidR="00CB3F7C" w:rsidRPr="003431AA" w14:paraId="4D74D713" w14:textId="77777777" w:rsidTr="007377D9">
        <w:trPr>
          <w:trHeight w:val="420"/>
        </w:trPr>
        <w:tc>
          <w:tcPr>
            <w:tcW w:w="362" w:type="dxa"/>
            <w:tcBorders>
              <w:top w:val="nil"/>
              <w:left w:val="single" w:sz="4" w:space="0" w:color="auto"/>
              <w:bottom w:val="nil"/>
              <w:right w:val="single" w:sz="4" w:space="0" w:color="auto"/>
            </w:tcBorders>
            <w:shd w:val="clear" w:color="auto" w:fill="auto"/>
            <w:vAlign w:val="center"/>
            <w:hideMark/>
          </w:tcPr>
          <w:p w14:paraId="1E809958"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42</w:t>
            </w:r>
          </w:p>
        </w:tc>
        <w:tc>
          <w:tcPr>
            <w:tcW w:w="2736" w:type="dxa"/>
            <w:tcBorders>
              <w:top w:val="nil"/>
              <w:left w:val="nil"/>
              <w:bottom w:val="nil"/>
              <w:right w:val="single" w:sz="4" w:space="0" w:color="auto"/>
            </w:tcBorders>
            <w:shd w:val="clear" w:color="000000" w:fill="FF0000"/>
            <w:vAlign w:val="center"/>
            <w:hideMark/>
          </w:tcPr>
          <w:p w14:paraId="46878016" w14:textId="6ED3ED27"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internih pravilnika za uspostavljanje odbora propisanih novim Zakonom o prekršajima</w:t>
            </w:r>
          </w:p>
        </w:tc>
        <w:tc>
          <w:tcPr>
            <w:tcW w:w="749" w:type="dxa"/>
            <w:tcBorders>
              <w:top w:val="nil"/>
              <w:left w:val="nil"/>
              <w:bottom w:val="nil"/>
              <w:right w:val="single" w:sz="4" w:space="0" w:color="auto"/>
            </w:tcBorders>
            <w:shd w:val="clear" w:color="000000" w:fill="FF0000"/>
            <w:vAlign w:val="center"/>
            <w:hideMark/>
          </w:tcPr>
          <w:p w14:paraId="4015D882"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5D04EB98"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5749B1E5" w14:textId="211FD396"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nil"/>
              <w:right w:val="single" w:sz="4" w:space="0" w:color="auto"/>
            </w:tcBorders>
            <w:shd w:val="clear" w:color="000000" w:fill="FF0000"/>
            <w:vAlign w:val="center"/>
            <w:hideMark/>
          </w:tcPr>
          <w:p w14:paraId="413A793B" w14:textId="0B603AC4"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Institucije odgovorne za prekršajne sankcije</w:t>
            </w:r>
          </w:p>
        </w:tc>
        <w:tc>
          <w:tcPr>
            <w:tcW w:w="2822" w:type="dxa"/>
            <w:tcBorders>
              <w:top w:val="nil"/>
              <w:left w:val="nil"/>
              <w:bottom w:val="nil"/>
              <w:right w:val="single" w:sz="4" w:space="0" w:color="auto"/>
            </w:tcBorders>
            <w:shd w:val="clear" w:color="000000" w:fill="FF0000"/>
            <w:vAlign w:val="center"/>
            <w:hideMark/>
          </w:tcPr>
          <w:p w14:paraId="7B499A81" w14:textId="597067F1"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Usvojeni pravilnici</w:t>
            </w:r>
          </w:p>
        </w:tc>
        <w:tc>
          <w:tcPr>
            <w:tcW w:w="6480" w:type="dxa"/>
            <w:gridSpan w:val="8"/>
            <w:tcBorders>
              <w:top w:val="nil"/>
              <w:left w:val="nil"/>
              <w:bottom w:val="nil"/>
              <w:right w:val="single" w:sz="4" w:space="0" w:color="auto"/>
            </w:tcBorders>
            <w:shd w:val="clear" w:color="000000" w:fill="FF0000"/>
            <w:vAlign w:val="center"/>
            <w:hideMark/>
          </w:tcPr>
          <w:p w14:paraId="51B95168" w14:textId="515CA4B7" w:rsidR="00CB3F7C" w:rsidRPr="003431AA" w:rsidRDefault="00CB3F7C" w:rsidP="00CB3F7C">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2302A91D" w14:textId="77777777" w:rsidTr="007377D9">
        <w:trPr>
          <w:trHeight w:val="180"/>
        </w:trPr>
        <w:tc>
          <w:tcPr>
            <w:tcW w:w="362" w:type="dxa"/>
            <w:tcBorders>
              <w:top w:val="nil"/>
              <w:left w:val="single" w:sz="4" w:space="0" w:color="auto"/>
              <w:bottom w:val="single" w:sz="4" w:space="0" w:color="auto"/>
              <w:right w:val="single" w:sz="4" w:space="0" w:color="auto"/>
            </w:tcBorders>
            <w:shd w:val="clear" w:color="auto" w:fill="auto"/>
            <w:vAlign w:val="center"/>
          </w:tcPr>
          <w:p w14:paraId="046C200C"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p>
          <w:p w14:paraId="445FB470"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p>
          <w:p w14:paraId="7E4C96F6"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p>
          <w:p w14:paraId="10C05774" w14:textId="77777777" w:rsidR="00CB3F7C" w:rsidRPr="003431AA" w:rsidRDefault="00CB3F7C" w:rsidP="00CB3F7C">
            <w:pPr>
              <w:spacing w:after="0" w:line="240" w:lineRule="auto"/>
              <w:rPr>
                <w:rFonts w:ascii="Arial Narrow" w:eastAsia="Times New Roman" w:hAnsi="Arial Narrow" w:cs="Arial"/>
                <w:sz w:val="16"/>
                <w:szCs w:val="16"/>
                <w:lang w:val="sr-Latn-RS"/>
              </w:rPr>
            </w:pPr>
          </w:p>
        </w:tc>
        <w:tc>
          <w:tcPr>
            <w:tcW w:w="2736" w:type="dxa"/>
            <w:tcBorders>
              <w:top w:val="nil"/>
              <w:left w:val="nil"/>
              <w:bottom w:val="single" w:sz="4" w:space="0" w:color="auto"/>
              <w:right w:val="single" w:sz="4" w:space="0" w:color="auto"/>
            </w:tcBorders>
            <w:shd w:val="clear" w:color="000000" w:fill="FF0000"/>
            <w:vAlign w:val="center"/>
          </w:tcPr>
          <w:p w14:paraId="3DE7B244" w14:textId="77777777" w:rsidR="00CB3F7C" w:rsidRPr="003431AA" w:rsidRDefault="00CB3F7C" w:rsidP="00CB3F7C">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000000" w:fill="FF0000"/>
            <w:vAlign w:val="center"/>
          </w:tcPr>
          <w:p w14:paraId="7CAEAC39"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p>
        </w:tc>
        <w:tc>
          <w:tcPr>
            <w:tcW w:w="1555" w:type="dxa"/>
            <w:tcBorders>
              <w:top w:val="nil"/>
              <w:left w:val="nil"/>
              <w:bottom w:val="single" w:sz="4" w:space="0" w:color="auto"/>
              <w:right w:val="single" w:sz="4" w:space="0" w:color="auto"/>
            </w:tcBorders>
            <w:shd w:val="clear" w:color="000000" w:fill="FF0000"/>
            <w:vAlign w:val="center"/>
          </w:tcPr>
          <w:p w14:paraId="5411F886"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p>
        </w:tc>
        <w:tc>
          <w:tcPr>
            <w:tcW w:w="2822" w:type="dxa"/>
            <w:tcBorders>
              <w:top w:val="nil"/>
              <w:left w:val="nil"/>
              <w:bottom w:val="single" w:sz="4" w:space="0" w:color="auto"/>
              <w:right w:val="single" w:sz="4" w:space="0" w:color="auto"/>
            </w:tcBorders>
            <w:shd w:val="clear" w:color="000000" w:fill="FF0000"/>
            <w:vAlign w:val="center"/>
          </w:tcPr>
          <w:p w14:paraId="50780339" w14:textId="77777777" w:rsidR="00CB3F7C" w:rsidRPr="003431AA" w:rsidRDefault="00CB3F7C" w:rsidP="00CB3F7C">
            <w:pPr>
              <w:spacing w:after="0" w:line="240" w:lineRule="auto"/>
              <w:rPr>
                <w:rFonts w:ascii="Arial Narrow" w:eastAsia="Times New Roman" w:hAnsi="Arial Narrow" w:cs="Arial"/>
                <w:sz w:val="16"/>
                <w:szCs w:val="16"/>
                <w:lang w:val="sr-Latn-RS"/>
              </w:rPr>
            </w:pPr>
          </w:p>
        </w:tc>
        <w:tc>
          <w:tcPr>
            <w:tcW w:w="6480" w:type="dxa"/>
            <w:gridSpan w:val="8"/>
            <w:tcBorders>
              <w:top w:val="nil"/>
              <w:left w:val="nil"/>
              <w:bottom w:val="single" w:sz="4" w:space="0" w:color="auto"/>
              <w:right w:val="single" w:sz="4" w:space="0" w:color="auto"/>
            </w:tcBorders>
            <w:shd w:val="clear" w:color="000000" w:fill="FF0000"/>
            <w:vAlign w:val="center"/>
          </w:tcPr>
          <w:p w14:paraId="272073AE" w14:textId="77777777" w:rsidR="00CB3F7C" w:rsidRPr="003431AA" w:rsidRDefault="00CB3F7C" w:rsidP="00CB3F7C">
            <w:pPr>
              <w:rPr>
                <w:rFonts w:ascii="Arial Narrow" w:hAnsi="Arial Narrow" w:cs="Calibri"/>
                <w:color w:val="000000"/>
                <w:sz w:val="16"/>
                <w:szCs w:val="16"/>
                <w:lang w:val="sr-Latn-RS"/>
              </w:rPr>
            </w:pPr>
          </w:p>
        </w:tc>
      </w:tr>
    </w:tbl>
    <w:p w14:paraId="79085718" w14:textId="77777777" w:rsidR="007377D9" w:rsidRPr="003431AA" w:rsidRDefault="007377D9" w:rsidP="007377D9">
      <w:pPr>
        <w:rPr>
          <w:rFonts w:asciiTheme="minorHAnsi" w:hAnsiTheme="minorHAnsi"/>
          <w:sz w:val="22"/>
          <w:lang w:val="sr-Latn-RS"/>
        </w:rPr>
      </w:pPr>
    </w:p>
    <w:p w14:paraId="281D5488" w14:textId="77777777" w:rsidR="00CB3F7C" w:rsidRPr="003431AA" w:rsidRDefault="00CB3F7C" w:rsidP="00CB3F7C">
      <w:pPr>
        <w:rPr>
          <w:b/>
          <w:bCs/>
          <w:lang w:val="sr-Latn-RS"/>
        </w:rPr>
      </w:pPr>
      <w:r w:rsidRPr="003431AA">
        <w:rPr>
          <w:b/>
          <w:bCs/>
          <w:lang w:val="sr-Latn-RS"/>
        </w:rPr>
        <w:t>Poglavlje 2.4 - Garantovanje integriteta Kosovske policije</w:t>
      </w:r>
    </w:p>
    <w:tbl>
      <w:tblPr>
        <w:tblW w:w="14736" w:type="dxa"/>
        <w:tblLayout w:type="fixed"/>
        <w:tblLook w:val="04A0" w:firstRow="1" w:lastRow="0" w:firstColumn="1" w:lastColumn="0" w:noHBand="0" w:noVBand="1"/>
      </w:tblPr>
      <w:tblGrid>
        <w:gridCol w:w="394"/>
        <w:gridCol w:w="2736"/>
        <w:gridCol w:w="749"/>
        <w:gridCol w:w="1555"/>
        <w:gridCol w:w="2822"/>
        <w:gridCol w:w="3314"/>
        <w:gridCol w:w="60"/>
        <w:gridCol w:w="170"/>
        <w:gridCol w:w="2936"/>
      </w:tblGrid>
      <w:tr w:rsidR="007377D9" w:rsidRPr="003431AA" w14:paraId="255C553B" w14:textId="77777777" w:rsidTr="000D319E">
        <w:trPr>
          <w:trHeight w:val="389"/>
        </w:trPr>
        <w:tc>
          <w:tcPr>
            <w:tcW w:w="116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E750327" w14:textId="7E5DB40F" w:rsidR="007377D9" w:rsidRPr="003431AA" w:rsidRDefault="00335D89" w:rsidP="00630805">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color w:val="000000"/>
                <w:sz w:val="16"/>
                <w:szCs w:val="16"/>
                <w:lang w:val="sr-Latn-RS"/>
              </w:rPr>
              <w:t>Politička mera</w:t>
            </w:r>
            <w:r w:rsidR="00CB3F7C" w:rsidRPr="003431AA">
              <w:rPr>
                <w:rFonts w:ascii="Arial Narrow" w:eastAsia="Times New Roman" w:hAnsi="Arial Narrow" w:cs="Arial"/>
                <w:i/>
                <w:iCs/>
                <w:color w:val="000000"/>
                <w:sz w:val="16"/>
                <w:szCs w:val="16"/>
                <w:lang w:val="sr-Latn-RS"/>
              </w:rPr>
              <w:t>: Infrastruktura i administracija koja osnažuje policijske službenike</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6E3C1" w14:textId="2C7D032A" w:rsidR="007377D9" w:rsidRPr="003431AA" w:rsidRDefault="007377D9" w:rsidP="0063080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30% </w:t>
            </w:r>
            <w:r w:rsidR="00B83792" w:rsidRPr="003431AA">
              <w:rPr>
                <w:rFonts w:ascii="Arial Narrow" w:eastAsia="Times New Roman" w:hAnsi="Arial Narrow" w:cs="Arial"/>
                <w:i/>
                <w:iCs/>
                <w:color w:val="000000"/>
                <w:sz w:val="16"/>
                <w:szCs w:val="16"/>
                <w:lang w:val="sr-Latn-RS"/>
              </w:rPr>
              <w:t>u potpunosti sprovedeno</w:t>
            </w:r>
          </w:p>
        </w:tc>
      </w:tr>
      <w:tr w:rsidR="00CB3F7C" w:rsidRPr="003431AA" w14:paraId="5D6DBE65" w14:textId="77777777" w:rsidTr="000D319E">
        <w:trPr>
          <w:trHeight w:val="42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8469"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36A9108" w14:textId="77CEB244"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zakona o policiji uključuje životno i zdravstveno osiguranje za policijske službenike</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7A4A8E0F"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1938D175" w14:textId="7E329AE3"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33C840A8" w14:textId="2E896DDF"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 zakon</w:t>
            </w:r>
          </w:p>
        </w:tc>
        <w:tc>
          <w:tcPr>
            <w:tcW w:w="6480" w:type="dxa"/>
            <w:gridSpan w:val="4"/>
            <w:tcBorders>
              <w:top w:val="single" w:sz="4" w:space="0" w:color="auto"/>
              <w:left w:val="nil"/>
              <w:bottom w:val="single" w:sz="4" w:space="0" w:color="auto"/>
              <w:right w:val="single" w:sz="4" w:space="0" w:color="auto"/>
            </w:tcBorders>
            <w:shd w:val="clear" w:color="auto" w:fill="FF0000"/>
            <w:vAlign w:val="center"/>
            <w:hideMark/>
          </w:tcPr>
          <w:p w14:paraId="24654DFE" w14:textId="4D29B3AF"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7488C576" w14:textId="77777777" w:rsidTr="000D319E">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62E2093"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000000" w:fill="FF0000"/>
            <w:vAlign w:val="center"/>
            <w:hideMark/>
          </w:tcPr>
          <w:p w14:paraId="42A49938" w14:textId="5DEB36F5"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Izrada zakona o penzijama policijskih službenika KP i zaposlenih u PIK-u sa policijskim ovlašćenjima, radi smanjenja starosne granice za odlazak u penziju </w:t>
            </w:r>
          </w:p>
        </w:tc>
        <w:tc>
          <w:tcPr>
            <w:tcW w:w="749" w:type="dxa"/>
            <w:tcBorders>
              <w:top w:val="nil"/>
              <w:left w:val="nil"/>
              <w:bottom w:val="single" w:sz="4" w:space="0" w:color="auto"/>
              <w:right w:val="single" w:sz="4" w:space="0" w:color="auto"/>
            </w:tcBorders>
            <w:shd w:val="clear" w:color="000000" w:fill="FF0000"/>
            <w:vAlign w:val="center"/>
            <w:hideMark/>
          </w:tcPr>
          <w:p w14:paraId="3F96CFD0"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17AF2992" w14:textId="4EF4BC36"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000000" w:fill="FF0000"/>
            <w:vAlign w:val="center"/>
            <w:hideMark/>
          </w:tcPr>
          <w:p w14:paraId="35DA72B3" w14:textId="26C7FBAB"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penzijama policijskih službenika KP i zaposlenih PIK sa policijskim ovlašćenjima.</w:t>
            </w:r>
          </w:p>
        </w:tc>
        <w:tc>
          <w:tcPr>
            <w:tcW w:w="6480" w:type="dxa"/>
            <w:gridSpan w:val="4"/>
            <w:tcBorders>
              <w:top w:val="nil"/>
              <w:left w:val="nil"/>
              <w:bottom w:val="single" w:sz="4" w:space="0" w:color="auto"/>
              <w:right w:val="single" w:sz="4" w:space="0" w:color="auto"/>
            </w:tcBorders>
            <w:shd w:val="clear" w:color="000000" w:fill="FF0000"/>
            <w:noWrap/>
            <w:vAlign w:val="center"/>
          </w:tcPr>
          <w:p w14:paraId="186EFA65" w14:textId="3105262E"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7F36AB5A" w14:textId="77777777" w:rsidTr="000D319E">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E0C38BA"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000000" w:fill="FFC000"/>
            <w:vAlign w:val="center"/>
            <w:hideMark/>
          </w:tcPr>
          <w:p w14:paraId="75E910F5" w14:textId="060B86CB"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i ažuriranje strategije odnosa s javnošću za bolje korišćenje dru</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tvenih medija u izgradnji odnosa s javno</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 xml:space="preserve">ću  </w:t>
            </w:r>
          </w:p>
        </w:tc>
        <w:tc>
          <w:tcPr>
            <w:tcW w:w="749" w:type="dxa"/>
            <w:tcBorders>
              <w:top w:val="nil"/>
              <w:left w:val="nil"/>
              <w:bottom w:val="single" w:sz="4" w:space="0" w:color="auto"/>
              <w:right w:val="single" w:sz="4" w:space="0" w:color="auto"/>
            </w:tcBorders>
            <w:shd w:val="clear" w:color="000000" w:fill="FFC000"/>
            <w:vAlign w:val="center"/>
            <w:hideMark/>
          </w:tcPr>
          <w:p w14:paraId="093C7B99"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705E41F8" w14:textId="7D8D8D85"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 KP</w:t>
            </w:r>
          </w:p>
        </w:tc>
        <w:tc>
          <w:tcPr>
            <w:tcW w:w="2822" w:type="dxa"/>
            <w:tcBorders>
              <w:top w:val="nil"/>
              <w:left w:val="nil"/>
              <w:bottom w:val="single" w:sz="4" w:space="0" w:color="auto"/>
              <w:right w:val="single" w:sz="4" w:space="0" w:color="auto"/>
            </w:tcBorders>
            <w:shd w:val="clear" w:color="000000" w:fill="FFC000"/>
            <w:vAlign w:val="center"/>
            <w:hideMark/>
          </w:tcPr>
          <w:p w14:paraId="6B15B96F" w14:textId="08978C83"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Usvojena Strategija</w:t>
            </w:r>
          </w:p>
        </w:tc>
        <w:tc>
          <w:tcPr>
            <w:tcW w:w="6480" w:type="dxa"/>
            <w:gridSpan w:val="4"/>
            <w:tcBorders>
              <w:top w:val="nil"/>
              <w:left w:val="nil"/>
              <w:bottom w:val="single" w:sz="4" w:space="0" w:color="auto"/>
              <w:right w:val="single" w:sz="4" w:space="0" w:color="auto"/>
            </w:tcBorders>
            <w:shd w:val="clear" w:color="000000" w:fill="FFC000"/>
            <w:vAlign w:val="center"/>
          </w:tcPr>
          <w:p w14:paraId="06D2EC0E" w14:textId="0A63B94F" w:rsidR="000C270D" w:rsidRPr="003431AA" w:rsidRDefault="000C270D"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Kosovska policija je uz podršku OEBS-a izradila nacrt strategije za odnose sa javnoš</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u za KP, koja je zavr</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 xml:space="preserve">ena i uskoro </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biti dostavljena na usvajanje. Deo izrade strategije, bili su Ministarstvo unutrašnjih poslova, Udruženje novinara Kosova, kao i drugi partneri KP, kao što je ICITAP, Misija EU-a.</w:t>
            </w:r>
          </w:p>
          <w:p w14:paraId="7AE85D96" w14:textId="77777777" w:rsidR="00CB3F7C" w:rsidRPr="003431AA" w:rsidRDefault="00CB3F7C" w:rsidP="00CB3F7C">
            <w:pPr>
              <w:spacing w:after="0" w:line="240" w:lineRule="auto"/>
              <w:rPr>
                <w:rFonts w:ascii="Arial Narrow" w:eastAsia="Times New Roman" w:hAnsi="Arial Narrow" w:cs="Arial"/>
                <w:color w:val="000000"/>
                <w:sz w:val="16"/>
                <w:szCs w:val="16"/>
                <w:lang w:val="sr-Latn-RS"/>
              </w:rPr>
            </w:pPr>
          </w:p>
          <w:p w14:paraId="3F5B3E3A" w14:textId="77777777" w:rsidR="00CB3F7C" w:rsidRPr="003431AA" w:rsidRDefault="00CB3F7C" w:rsidP="00CB3F7C">
            <w:pPr>
              <w:spacing w:after="0" w:line="240" w:lineRule="auto"/>
              <w:rPr>
                <w:rFonts w:ascii="Arial Narrow" w:eastAsia="Times New Roman" w:hAnsi="Arial Narrow" w:cs="Arial"/>
                <w:color w:val="000000"/>
                <w:sz w:val="16"/>
                <w:szCs w:val="16"/>
                <w:lang w:val="sr-Latn-RS"/>
              </w:rPr>
            </w:pPr>
          </w:p>
          <w:p w14:paraId="2A6EFEEE" w14:textId="5241BC9B" w:rsidR="000C270D" w:rsidRPr="003431AA" w:rsidRDefault="000C270D"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Što se tiče Komunikacione strategije Ministarstva unutrašnjih poslova, pripremljeni nacrt još nije usvojen.</w:t>
            </w:r>
          </w:p>
        </w:tc>
      </w:tr>
      <w:tr w:rsidR="00CB3F7C" w:rsidRPr="003431AA" w14:paraId="230BF7CB" w14:textId="77777777" w:rsidTr="000D319E">
        <w:trPr>
          <w:trHeight w:val="1493"/>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F58930E"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000000" w:fill="92D050"/>
            <w:vAlign w:val="center"/>
            <w:hideMark/>
          </w:tcPr>
          <w:p w14:paraId="340E6790" w14:textId="21D4E4B2"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Poboljšanje mehanizama koordinacije između KP i PIK u vezi sa redovnim i vanrednim inspekcijama  </w:t>
            </w:r>
          </w:p>
        </w:tc>
        <w:tc>
          <w:tcPr>
            <w:tcW w:w="749" w:type="dxa"/>
            <w:tcBorders>
              <w:top w:val="nil"/>
              <w:left w:val="nil"/>
              <w:bottom w:val="single" w:sz="4" w:space="0" w:color="auto"/>
              <w:right w:val="single" w:sz="4" w:space="0" w:color="auto"/>
            </w:tcBorders>
            <w:shd w:val="clear" w:color="000000" w:fill="92D050"/>
            <w:vAlign w:val="center"/>
            <w:hideMark/>
          </w:tcPr>
          <w:p w14:paraId="11949407" w14:textId="2CD84FB0"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0BFF81A0" w14:textId="1F8B93B3"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KP, KPI</w:t>
            </w:r>
          </w:p>
        </w:tc>
        <w:tc>
          <w:tcPr>
            <w:tcW w:w="2822" w:type="dxa"/>
            <w:tcBorders>
              <w:top w:val="nil"/>
              <w:left w:val="nil"/>
              <w:bottom w:val="single" w:sz="4" w:space="0" w:color="auto"/>
              <w:right w:val="single" w:sz="4" w:space="0" w:color="auto"/>
            </w:tcBorders>
            <w:shd w:val="clear" w:color="000000" w:fill="92D050"/>
            <w:vAlign w:val="center"/>
            <w:hideMark/>
          </w:tcPr>
          <w:p w14:paraId="641C89A0" w14:textId="533E0DE2"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Bolja saradnja između KP i PIK-a</w:t>
            </w:r>
          </w:p>
        </w:tc>
        <w:tc>
          <w:tcPr>
            <w:tcW w:w="6480" w:type="dxa"/>
            <w:gridSpan w:val="4"/>
            <w:tcBorders>
              <w:top w:val="nil"/>
              <w:left w:val="nil"/>
              <w:bottom w:val="single" w:sz="4" w:space="0" w:color="auto"/>
              <w:right w:val="single" w:sz="4" w:space="0" w:color="auto"/>
            </w:tcBorders>
            <w:shd w:val="clear" w:color="000000" w:fill="92D050"/>
            <w:vAlign w:val="center"/>
          </w:tcPr>
          <w:p w14:paraId="33672953" w14:textId="5AB4CEF6" w:rsidR="000C270D" w:rsidRPr="003431AA" w:rsidRDefault="000C270D"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Tokom izveštajnog perioda nastavljena je napredna saradnja. Sve radnje su rezultirale konkretnim sprovedenim proizvodima. Redovne i vanredne inspekcije </w:t>
            </w:r>
            <w:r w:rsidR="000D319E" w:rsidRPr="003431AA">
              <w:rPr>
                <w:rFonts w:ascii="Arial Narrow" w:eastAsia="Times New Roman" w:hAnsi="Arial Narrow" w:cs="Arial"/>
                <w:color w:val="000000"/>
                <w:sz w:val="16"/>
                <w:szCs w:val="16"/>
                <w:lang w:val="sr-Latn-RS"/>
              </w:rPr>
              <w:t>PIK</w:t>
            </w:r>
            <w:r w:rsidRPr="003431AA">
              <w:rPr>
                <w:rFonts w:ascii="Arial Narrow" w:eastAsia="Times New Roman" w:hAnsi="Arial Narrow" w:cs="Arial"/>
                <w:color w:val="000000"/>
                <w:sz w:val="16"/>
                <w:szCs w:val="16"/>
                <w:lang w:val="sr-Latn-RS"/>
              </w:rPr>
              <w:t xml:space="preserve">-a su prikazane u Godišnjem izveštaju o radu za 2023. </w:t>
            </w:r>
            <w:r w:rsidR="000D319E" w:rsidRPr="003431AA">
              <w:rPr>
                <w:rFonts w:ascii="Arial Narrow" w:eastAsia="Times New Roman" w:hAnsi="Arial Narrow" w:cs="Arial"/>
                <w:color w:val="000000"/>
                <w:sz w:val="16"/>
                <w:szCs w:val="16"/>
                <w:lang w:val="sr-Latn-RS"/>
              </w:rPr>
              <w:t>g</w:t>
            </w:r>
            <w:r w:rsidRPr="003431AA">
              <w:rPr>
                <w:rFonts w:ascii="Arial Narrow" w:eastAsia="Times New Roman" w:hAnsi="Arial Narrow" w:cs="Arial"/>
                <w:color w:val="000000"/>
                <w:sz w:val="16"/>
                <w:szCs w:val="16"/>
                <w:lang w:val="sr-Latn-RS"/>
              </w:rPr>
              <w:t>odinu</w:t>
            </w:r>
            <w:r w:rsidR="000D319E" w:rsidRPr="003431AA">
              <w:rPr>
                <w:rFonts w:ascii="Arial Narrow" w:eastAsia="Times New Roman" w:hAnsi="Arial Narrow" w:cs="Arial"/>
                <w:color w:val="000000"/>
                <w:sz w:val="16"/>
                <w:szCs w:val="16"/>
                <w:lang w:val="sr-Latn-RS"/>
              </w:rPr>
              <w:t xml:space="preserve"> (ipk.rks-gov.net). Dok je </w:t>
            </w:r>
            <w:r w:rsidRPr="003431AA">
              <w:rPr>
                <w:rFonts w:ascii="Arial Narrow" w:eastAsia="Times New Roman" w:hAnsi="Arial Narrow" w:cs="Arial"/>
                <w:color w:val="000000"/>
                <w:sz w:val="16"/>
                <w:szCs w:val="16"/>
                <w:lang w:val="sr-Latn-RS"/>
              </w:rPr>
              <w:t xml:space="preserve">Jedinica za unutrašnju inspekciju Kosovske policije </w:t>
            </w:r>
            <w:r w:rsidR="000D319E" w:rsidRPr="003431AA">
              <w:rPr>
                <w:rFonts w:ascii="Arial Narrow" w:eastAsia="Times New Roman" w:hAnsi="Arial Narrow" w:cs="Arial"/>
                <w:color w:val="000000"/>
                <w:sz w:val="16"/>
                <w:szCs w:val="16"/>
                <w:lang w:val="sr-Latn-RS"/>
              </w:rPr>
              <w:t>sprovodila</w:t>
            </w:r>
            <w:r w:rsidRPr="003431AA">
              <w:rPr>
                <w:rFonts w:ascii="Arial Narrow" w:eastAsia="Times New Roman" w:hAnsi="Arial Narrow" w:cs="Arial"/>
                <w:color w:val="000000"/>
                <w:sz w:val="16"/>
                <w:szCs w:val="16"/>
                <w:lang w:val="sr-Latn-RS"/>
              </w:rPr>
              <w:t xml:space="preserve"> redovne i vanredne inspekcije i izveštaje o inspekcijama u skladu sa </w:t>
            </w:r>
            <w:r w:rsidR="000D319E" w:rsidRPr="003431AA">
              <w:rPr>
                <w:rFonts w:ascii="Arial Narrow" w:eastAsia="Times New Roman" w:hAnsi="Arial Narrow" w:cs="Arial"/>
                <w:color w:val="000000"/>
                <w:sz w:val="16"/>
                <w:szCs w:val="16"/>
                <w:lang w:val="sr-Latn-RS"/>
              </w:rPr>
              <w:t>SOP</w:t>
            </w:r>
            <w:r w:rsidRPr="003431AA">
              <w:rPr>
                <w:rFonts w:ascii="Arial Narrow" w:eastAsia="Times New Roman" w:hAnsi="Arial Narrow" w:cs="Arial"/>
                <w:color w:val="000000"/>
                <w:sz w:val="16"/>
                <w:szCs w:val="16"/>
                <w:lang w:val="sr-Latn-RS"/>
              </w:rPr>
              <w:t>, a</w:t>
            </w:r>
            <w:r w:rsidR="000D319E" w:rsidRPr="003431AA">
              <w:rPr>
                <w:rFonts w:ascii="Arial Narrow" w:eastAsia="Times New Roman" w:hAnsi="Arial Narrow" w:cs="Arial"/>
                <w:color w:val="000000"/>
                <w:sz w:val="16"/>
                <w:szCs w:val="16"/>
                <w:lang w:val="sr-Latn-RS"/>
              </w:rPr>
              <w:t xml:space="preserve"> tokom</w:t>
            </w:r>
            <w:r w:rsidRPr="003431AA">
              <w:rPr>
                <w:rFonts w:ascii="Arial Narrow" w:eastAsia="Times New Roman" w:hAnsi="Arial Narrow" w:cs="Arial"/>
                <w:color w:val="000000"/>
                <w:sz w:val="16"/>
                <w:szCs w:val="16"/>
                <w:lang w:val="sr-Latn-RS"/>
              </w:rPr>
              <w:t xml:space="preserve"> izveštajno</w:t>
            </w:r>
            <w:r w:rsidR="000D319E" w:rsidRPr="003431AA">
              <w:rPr>
                <w:rFonts w:ascii="Arial Narrow" w:eastAsia="Times New Roman" w:hAnsi="Arial Narrow" w:cs="Arial"/>
                <w:color w:val="000000"/>
                <w:sz w:val="16"/>
                <w:szCs w:val="16"/>
                <w:lang w:val="sr-Latn-RS"/>
              </w:rPr>
              <w:t>g</w:t>
            </w:r>
            <w:r w:rsidRPr="003431AA">
              <w:rPr>
                <w:rFonts w:ascii="Arial Narrow" w:eastAsia="Times New Roman" w:hAnsi="Arial Narrow" w:cs="Arial"/>
                <w:color w:val="000000"/>
                <w:sz w:val="16"/>
                <w:szCs w:val="16"/>
                <w:lang w:val="sr-Latn-RS"/>
              </w:rPr>
              <w:t xml:space="preserve"> period</w:t>
            </w:r>
            <w:r w:rsidR="000D319E" w:rsidRPr="003431AA">
              <w:rPr>
                <w:rFonts w:ascii="Arial Narrow" w:eastAsia="Times New Roman" w:hAnsi="Arial Narrow" w:cs="Arial"/>
                <w:color w:val="000000"/>
                <w:sz w:val="16"/>
                <w:szCs w:val="16"/>
                <w:lang w:val="sr-Latn-RS"/>
              </w:rPr>
              <w:t>a</w:t>
            </w:r>
            <w:r w:rsidRPr="003431AA">
              <w:rPr>
                <w:rFonts w:ascii="Arial Narrow" w:eastAsia="Times New Roman" w:hAnsi="Arial Narrow" w:cs="Arial"/>
                <w:color w:val="000000"/>
                <w:sz w:val="16"/>
                <w:szCs w:val="16"/>
                <w:lang w:val="sr-Latn-RS"/>
              </w:rPr>
              <w:t xml:space="preserve"> izvršila je redovne inspekcije u </w:t>
            </w:r>
            <w:r w:rsidR="000D319E" w:rsidRPr="003431AA">
              <w:rPr>
                <w:rFonts w:ascii="Arial Narrow" w:eastAsia="Times New Roman" w:hAnsi="Arial Narrow" w:cs="Arial"/>
                <w:color w:val="000000"/>
                <w:sz w:val="16"/>
                <w:szCs w:val="16"/>
                <w:lang w:val="sr-Latn-RS"/>
              </w:rPr>
              <w:t>sledećim</w:t>
            </w:r>
            <w:r w:rsidRPr="003431AA">
              <w:rPr>
                <w:rFonts w:ascii="Arial Narrow" w:eastAsia="Times New Roman" w:hAnsi="Arial Narrow" w:cs="Arial"/>
                <w:color w:val="000000"/>
                <w:sz w:val="16"/>
                <w:szCs w:val="16"/>
                <w:lang w:val="sr-Latn-RS"/>
              </w:rPr>
              <w:t xml:space="preserve"> oblastima:</w:t>
            </w:r>
          </w:p>
          <w:p w14:paraId="186DE5B1" w14:textId="2E46AE7C" w:rsidR="000C270D" w:rsidRPr="003431AA" w:rsidRDefault="000C270D" w:rsidP="000C270D">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1. </w:t>
            </w:r>
            <w:r w:rsidR="000D319E" w:rsidRPr="003431AA">
              <w:rPr>
                <w:rFonts w:ascii="Arial Narrow" w:eastAsia="Times New Roman" w:hAnsi="Arial Narrow" w:cs="Arial"/>
                <w:color w:val="000000"/>
                <w:sz w:val="16"/>
                <w:szCs w:val="16"/>
                <w:lang w:val="sr-Latn-RS"/>
              </w:rPr>
              <w:t>Inspekcija</w:t>
            </w:r>
            <w:r w:rsidRPr="003431AA">
              <w:rPr>
                <w:rFonts w:ascii="Arial Narrow" w:eastAsia="Times New Roman" w:hAnsi="Arial Narrow" w:cs="Arial"/>
                <w:color w:val="000000"/>
                <w:sz w:val="16"/>
                <w:szCs w:val="16"/>
                <w:lang w:val="sr-Latn-RS"/>
              </w:rPr>
              <w:t xml:space="preserve"> dokaz</w:t>
            </w:r>
            <w:r w:rsidR="000D319E" w:rsidRPr="003431AA">
              <w:rPr>
                <w:rFonts w:ascii="Arial Narrow" w:eastAsia="Times New Roman" w:hAnsi="Arial Narrow" w:cs="Arial"/>
                <w:color w:val="000000"/>
                <w:sz w:val="16"/>
                <w:szCs w:val="16"/>
                <w:lang w:val="sr-Latn-RS"/>
              </w:rPr>
              <w:t>a</w:t>
            </w:r>
            <w:r w:rsidRPr="003431AA">
              <w:rPr>
                <w:rFonts w:ascii="Arial Narrow" w:eastAsia="Times New Roman" w:hAnsi="Arial Narrow" w:cs="Arial"/>
                <w:color w:val="000000"/>
                <w:sz w:val="16"/>
                <w:szCs w:val="16"/>
                <w:lang w:val="sr-Latn-RS"/>
              </w:rPr>
              <w:t xml:space="preserve"> i postupanje policije prema licima za kojima je </w:t>
            </w:r>
            <w:r w:rsidR="000D319E" w:rsidRPr="003431AA">
              <w:rPr>
                <w:rFonts w:ascii="Arial Narrow" w:eastAsia="Times New Roman" w:hAnsi="Arial Narrow" w:cs="Arial"/>
                <w:color w:val="000000"/>
                <w:sz w:val="16"/>
                <w:szCs w:val="16"/>
                <w:lang w:val="sr-Latn-RS"/>
              </w:rPr>
              <w:t>raspisana</w:t>
            </w:r>
            <w:r w:rsidRPr="003431AA">
              <w:rPr>
                <w:rFonts w:ascii="Arial Narrow" w:eastAsia="Times New Roman" w:hAnsi="Arial Narrow" w:cs="Arial"/>
                <w:color w:val="000000"/>
                <w:sz w:val="16"/>
                <w:szCs w:val="16"/>
                <w:lang w:val="sr-Latn-RS"/>
              </w:rPr>
              <w:t xml:space="preserve"> poternica po nalozima za hapšenje i </w:t>
            </w:r>
            <w:r w:rsidR="000D319E" w:rsidRPr="003431AA">
              <w:rPr>
                <w:rFonts w:ascii="Arial Narrow" w:eastAsia="Times New Roman" w:hAnsi="Arial Narrow" w:cs="Arial"/>
                <w:color w:val="000000"/>
                <w:sz w:val="16"/>
                <w:szCs w:val="16"/>
                <w:lang w:val="sr-Latn-RS"/>
              </w:rPr>
              <w:t>poternicama</w:t>
            </w:r>
            <w:r w:rsidRPr="003431AA">
              <w:rPr>
                <w:rFonts w:ascii="Arial Narrow" w:eastAsia="Times New Roman" w:hAnsi="Arial Narrow" w:cs="Arial"/>
                <w:color w:val="000000"/>
                <w:sz w:val="16"/>
                <w:szCs w:val="16"/>
                <w:lang w:val="sr-Latn-RS"/>
              </w:rPr>
              <w:t xml:space="preserve"> nadležnih organa, tokom 2022. godine.</w:t>
            </w:r>
          </w:p>
          <w:p w14:paraId="4B1174D1" w14:textId="041D1D65" w:rsidR="000C270D" w:rsidRPr="003431AA" w:rsidRDefault="000C270D" w:rsidP="000C270D">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2. Inspekcija rukovodstva policijskog osoblja u zdravstvenom </w:t>
            </w:r>
            <w:r w:rsidR="000D319E" w:rsidRPr="003431AA">
              <w:rPr>
                <w:rFonts w:ascii="Arial Narrow" w:eastAsia="Times New Roman" w:hAnsi="Arial Narrow" w:cs="Arial"/>
                <w:color w:val="000000"/>
                <w:sz w:val="16"/>
                <w:szCs w:val="16"/>
                <w:lang w:val="sr-Latn-RS"/>
              </w:rPr>
              <w:t>aspektu</w:t>
            </w:r>
            <w:r w:rsidRPr="003431AA">
              <w:rPr>
                <w:rFonts w:ascii="Arial Narrow" w:eastAsia="Times New Roman" w:hAnsi="Arial Narrow" w:cs="Arial"/>
                <w:color w:val="000000"/>
                <w:sz w:val="16"/>
                <w:szCs w:val="16"/>
                <w:lang w:val="sr-Latn-RS"/>
              </w:rPr>
              <w:t>, tokom 2022. godine.</w:t>
            </w:r>
          </w:p>
          <w:p w14:paraId="117A7CA1" w14:textId="34066F8A" w:rsidR="000C270D" w:rsidRPr="003431AA" w:rsidRDefault="000D319E" w:rsidP="000C270D">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lastRenderedPageBreak/>
              <w:t xml:space="preserve">Što se tiče vanrednih </w:t>
            </w:r>
            <w:r w:rsidR="00A563CD" w:rsidRPr="003431AA">
              <w:rPr>
                <w:rFonts w:ascii="Arial Narrow" w:eastAsia="Times New Roman" w:hAnsi="Arial Narrow" w:cs="Arial"/>
                <w:color w:val="000000"/>
                <w:sz w:val="16"/>
                <w:szCs w:val="16"/>
                <w:lang w:val="sr-Latn-RS"/>
              </w:rPr>
              <w:t>inspekcija</w:t>
            </w:r>
            <w:r w:rsidR="000C270D" w:rsidRPr="003431AA">
              <w:rPr>
                <w:rFonts w:ascii="Arial Narrow" w:eastAsia="Times New Roman" w:hAnsi="Arial Narrow" w:cs="Arial"/>
                <w:color w:val="000000"/>
                <w:sz w:val="16"/>
                <w:szCs w:val="16"/>
                <w:lang w:val="sr-Latn-RS"/>
              </w:rPr>
              <w:t>, uglavnom, u oblastima standarda nošenja uniforme i poštovanja radnog vremena, uključuju</w:t>
            </w:r>
            <w:r w:rsidR="00923DC9" w:rsidRPr="003431AA">
              <w:rPr>
                <w:rFonts w:ascii="Arial Narrow" w:eastAsia="Times New Roman" w:hAnsi="Arial Narrow" w:cs="Arial"/>
                <w:color w:val="000000"/>
                <w:sz w:val="16"/>
                <w:szCs w:val="16"/>
                <w:lang w:val="sr-Latn-RS"/>
              </w:rPr>
              <w:t>ć</w:t>
            </w:r>
            <w:r w:rsidR="000C270D" w:rsidRPr="003431AA">
              <w:rPr>
                <w:rFonts w:ascii="Arial Narrow" w:eastAsia="Times New Roman" w:hAnsi="Arial Narrow" w:cs="Arial"/>
                <w:color w:val="000000"/>
                <w:sz w:val="16"/>
                <w:szCs w:val="16"/>
                <w:lang w:val="sr-Latn-RS"/>
              </w:rPr>
              <w:t xml:space="preserve">i i </w:t>
            </w:r>
            <w:r w:rsidR="000C270D" w:rsidRPr="003431AA">
              <w:rPr>
                <w:rFonts w:ascii="Arial Narrow" w:eastAsia="Times New Roman" w:hAnsi="Arial Narrow" w:cs="Arial Narrow"/>
                <w:color w:val="000000"/>
                <w:sz w:val="16"/>
                <w:szCs w:val="16"/>
                <w:lang w:val="sr-Latn-RS"/>
              </w:rPr>
              <w:t>š</w:t>
            </w:r>
            <w:r w:rsidR="000C270D" w:rsidRPr="003431AA">
              <w:rPr>
                <w:rFonts w:ascii="Arial Narrow" w:eastAsia="Times New Roman" w:hAnsi="Arial Narrow" w:cs="Arial"/>
                <w:color w:val="000000"/>
                <w:sz w:val="16"/>
                <w:szCs w:val="16"/>
                <w:lang w:val="sr-Latn-RS"/>
              </w:rPr>
              <w:t>iroku strukturu lokalnog nivoa organizacije.</w:t>
            </w:r>
          </w:p>
        </w:tc>
      </w:tr>
      <w:tr w:rsidR="00CB3F7C" w:rsidRPr="003431AA" w14:paraId="2BFF9337" w14:textId="77777777" w:rsidTr="000D319E">
        <w:trPr>
          <w:trHeight w:val="10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D2DEF47"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5</w:t>
            </w:r>
          </w:p>
        </w:tc>
        <w:tc>
          <w:tcPr>
            <w:tcW w:w="2736" w:type="dxa"/>
            <w:tcBorders>
              <w:top w:val="nil"/>
              <w:left w:val="nil"/>
              <w:bottom w:val="single" w:sz="4" w:space="0" w:color="auto"/>
              <w:right w:val="single" w:sz="4" w:space="0" w:color="auto"/>
            </w:tcBorders>
            <w:shd w:val="clear" w:color="auto" w:fill="0070C0"/>
            <w:vAlign w:val="center"/>
            <w:hideMark/>
          </w:tcPr>
          <w:p w14:paraId="06414A0B" w14:textId="3A0FE1A4"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Uključivanje preporuka DSP revizije u relevantne politike i procedure.</w:t>
            </w:r>
          </w:p>
        </w:tc>
        <w:tc>
          <w:tcPr>
            <w:tcW w:w="749" w:type="dxa"/>
            <w:tcBorders>
              <w:top w:val="nil"/>
              <w:left w:val="nil"/>
              <w:bottom w:val="single" w:sz="4" w:space="0" w:color="auto"/>
              <w:right w:val="single" w:sz="4" w:space="0" w:color="auto"/>
            </w:tcBorders>
            <w:shd w:val="clear" w:color="auto" w:fill="0070C0"/>
            <w:vAlign w:val="center"/>
            <w:hideMark/>
          </w:tcPr>
          <w:p w14:paraId="11C233E8" w14:textId="339DA65F"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624E0FB0" w14:textId="3E6AD848"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KP, KPI</w:t>
            </w:r>
          </w:p>
        </w:tc>
        <w:tc>
          <w:tcPr>
            <w:tcW w:w="2822" w:type="dxa"/>
            <w:tcBorders>
              <w:top w:val="nil"/>
              <w:left w:val="nil"/>
              <w:bottom w:val="single" w:sz="4" w:space="0" w:color="auto"/>
              <w:right w:val="single" w:sz="4" w:space="0" w:color="auto"/>
            </w:tcBorders>
            <w:shd w:val="clear" w:color="auto" w:fill="0070C0"/>
            <w:vAlign w:val="center"/>
            <w:hideMark/>
          </w:tcPr>
          <w:p w14:paraId="67BCCCEB" w14:textId="7E17F12C"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Sprovedene preporuke DSP revizije</w:t>
            </w:r>
          </w:p>
        </w:tc>
        <w:tc>
          <w:tcPr>
            <w:tcW w:w="6480" w:type="dxa"/>
            <w:gridSpan w:val="4"/>
            <w:tcBorders>
              <w:top w:val="nil"/>
              <w:left w:val="nil"/>
              <w:bottom w:val="single" w:sz="4" w:space="0" w:color="auto"/>
              <w:right w:val="single" w:sz="4" w:space="0" w:color="auto"/>
            </w:tcBorders>
            <w:shd w:val="clear" w:color="auto" w:fill="0070C0"/>
            <w:vAlign w:val="bottom"/>
          </w:tcPr>
          <w:p w14:paraId="510E487C" w14:textId="6CD9B3B5"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Sprovedene su preporuke Sektora za inspekciju, koje se odnose na korišćenje vozila za slu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beni rad van radnog vremena, po odluci generalnog direktora, kao i preporuke koje se odnose na obezbe</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enje baza specijalnih jedinica, uklju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eni su u PSO Divizije specijalnih jedinica.</w:t>
            </w:r>
          </w:p>
        </w:tc>
      </w:tr>
      <w:tr w:rsidR="00CB3F7C" w:rsidRPr="003431AA" w14:paraId="4743D1FF" w14:textId="77777777" w:rsidTr="000D319E">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6BF7A7A"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FF0000"/>
            <w:vAlign w:val="center"/>
            <w:hideMark/>
          </w:tcPr>
          <w:p w14:paraId="7ACA5775" w14:textId="2C5DEA46"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zakona o policiji kojom se DSP ovlašćuje da sprovodi testove integriteta za policiju</w:t>
            </w:r>
          </w:p>
        </w:tc>
        <w:tc>
          <w:tcPr>
            <w:tcW w:w="749" w:type="dxa"/>
            <w:tcBorders>
              <w:top w:val="nil"/>
              <w:left w:val="nil"/>
              <w:bottom w:val="single" w:sz="4" w:space="0" w:color="auto"/>
              <w:right w:val="single" w:sz="4" w:space="0" w:color="auto"/>
            </w:tcBorders>
            <w:shd w:val="clear" w:color="auto" w:fill="FF0000"/>
            <w:vAlign w:val="center"/>
            <w:hideMark/>
          </w:tcPr>
          <w:p w14:paraId="3F8A2C19" w14:textId="26E42CD1"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32CA9A04" w14:textId="54FED824"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MUP</w:t>
            </w:r>
          </w:p>
        </w:tc>
        <w:tc>
          <w:tcPr>
            <w:tcW w:w="2822" w:type="dxa"/>
            <w:tcBorders>
              <w:top w:val="nil"/>
              <w:left w:val="nil"/>
              <w:bottom w:val="single" w:sz="4" w:space="0" w:color="auto"/>
              <w:right w:val="single" w:sz="4" w:space="0" w:color="auto"/>
            </w:tcBorders>
            <w:shd w:val="clear" w:color="auto" w:fill="FF0000"/>
            <w:vAlign w:val="center"/>
            <w:hideMark/>
          </w:tcPr>
          <w:p w14:paraId="21836A9D" w14:textId="0DE3998A"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Zakon je izmenjen i dopunjen</w:t>
            </w:r>
          </w:p>
        </w:tc>
        <w:tc>
          <w:tcPr>
            <w:tcW w:w="6480" w:type="dxa"/>
            <w:gridSpan w:val="4"/>
            <w:tcBorders>
              <w:top w:val="nil"/>
              <w:left w:val="nil"/>
              <w:bottom w:val="single" w:sz="4" w:space="0" w:color="auto"/>
              <w:right w:val="single" w:sz="4" w:space="0" w:color="auto"/>
            </w:tcBorders>
            <w:shd w:val="clear" w:color="auto" w:fill="FF0000"/>
            <w:vAlign w:val="center"/>
          </w:tcPr>
          <w:p w14:paraId="499DD6BC" w14:textId="199A54BC"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73448596" w14:textId="77777777" w:rsidTr="000D319E">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FDC0C77"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FFC000"/>
            <w:vAlign w:val="center"/>
            <w:hideMark/>
          </w:tcPr>
          <w:p w14:paraId="07D6E921" w14:textId="5FEFF274"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Imenovanje službenika odgovornih za uzbunjivanje od strane poslodavaca i obaveštavanje ACA za privatni sektor</w:t>
            </w:r>
          </w:p>
        </w:tc>
        <w:tc>
          <w:tcPr>
            <w:tcW w:w="749" w:type="dxa"/>
            <w:tcBorders>
              <w:top w:val="nil"/>
              <w:left w:val="nil"/>
              <w:bottom w:val="single" w:sz="4" w:space="0" w:color="auto"/>
              <w:right w:val="single" w:sz="4" w:space="0" w:color="auto"/>
            </w:tcBorders>
            <w:shd w:val="clear" w:color="auto" w:fill="FFC000"/>
            <w:vAlign w:val="center"/>
            <w:hideMark/>
          </w:tcPr>
          <w:p w14:paraId="1FD2971A" w14:textId="7C1DFBE6"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2021-2022</w:t>
            </w:r>
          </w:p>
        </w:tc>
        <w:tc>
          <w:tcPr>
            <w:tcW w:w="1555" w:type="dxa"/>
            <w:tcBorders>
              <w:top w:val="nil"/>
              <w:left w:val="nil"/>
              <w:bottom w:val="single" w:sz="4" w:space="0" w:color="auto"/>
              <w:right w:val="single" w:sz="4" w:space="0" w:color="auto"/>
            </w:tcBorders>
            <w:shd w:val="clear" w:color="auto" w:fill="FFC000"/>
            <w:vAlign w:val="center"/>
            <w:hideMark/>
          </w:tcPr>
          <w:p w14:paraId="6CFB7C3C" w14:textId="62A329F2"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APK</w:t>
            </w:r>
          </w:p>
        </w:tc>
        <w:tc>
          <w:tcPr>
            <w:tcW w:w="2822" w:type="dxa"/>
            <w:tcBorders>
              <w:top w:val="nil"/>
              <w:left w:val="nil"/>
              <w:bottom w:val="single" w:sz="4" w:space="0" w:color="auto"/>
              <w:right w:val="single" w:sz="4" w:space="0" w:color="auto"/>
            </w:tcBorders>
            <w:shd w:val="clear" w:color="auto" w:fill="FFC000"/>
            <w:vAlign w:val="center"/>
            <w:hideMark/>
          </w:tcPr>
          <w:p w14:paraId="06DA080E" w14:textId="1E7AE126" w:rsidR="00CB3F7C" w:rsidRPr="003431AA" w:rsidRDefault="000C270D"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w:t>
            </w:r>
            <w:r w:rsidR="00CB3F7C" w:rsidRPr="003431AA">
              <w:rPr>
                <w:rFonts w:ascii="Arial Narrow" w:hAnsi="Arial Narrow" w:cs="Calibri"/>
                <w:sz w:val="16"/>
                <w:szCs w:val="16"/>
                <w:lang w:val="sr-Latn-RS"/>
              </w:rPr>
              <w:t>lužbenici odgovorni za uzbunjivanje</w:t>
            </w:r>
            <w:r w:rsidRPr="003431AA">
              <w:rPr>
                <w:rFonts w:ascii="Arial Narrow" w:hAnsi="Arial Narrow" w:cs="Calibri"/>
                <w:sz w:val="16"/>
                <w:szCs w:val="16"/>
                <w:lang w:val="sr-Latn-RS"/>
              </w:rPr>
              <w:t xml:space="preserve"> su imenovani.</w:t>
            </w:r>
          </w:p>
        </w:tc>
        <w:tc>
          <w:tcPr>
            <w:tcW w:w="6480" w:type="dxa"/>
            <w:gridSpan w:val="4"/>
            <w:tcBorders>
              <w:top w:val="nil"/>
              <w:left w:val="nil"/>
              <w:bottom w:val="single" w:sz="4" w:space="0" w:color="auto"/>
              <w:right w:val="single" w:sz="4" w:space="0" w:color="auto"/>
            </w:tcBorders>
            <w:shd w:val="clear" w:color="auto" w:fill="FFC000"/>
            <w:vAlign w:val="center"/>
          </w:tcPr>
          <w:p w14:paraId="7573B71B" w14:textId="3E170305" w:rsidR="00CB3F7C" w:rsidRPr="003431AA" w:rsidRDefault="000C270D"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Određena</w:t>
            </w:r>
            <w:r w:rsidR="00CB3F7C" w:rsidRPr="003431AA">
              <w:rPr>
                <w:rFonts w:ascii="Arial Narrow" w:eastAsia="Times New Roman" w:hAnsi="Arial Narrow" w:cs="Arial"/>
                <w:color w:val="000000"/>
                <w:sz w:val="16"/>
                <w:szCs w:val="16"/>
                <w:lang w:val="sr-Latn-RS"/>
              </w:rPr>
              <w:t xml:space="preserve"> preduzeća su imenoval</w:t>
            </w:r>
            <w:r w:rsidRPr="003431AA">
              <w:rPr>
                <w:rFonts w:ascii="Arial Narrow" w:eastAsia="Times New Roman" w:hAnsi="Arial Narrow" w:cs="Arial"/>
                <w:color w:val="000000"/>
                <w:sz w:val="16"/>
                <w:szCs w:val="16"/>
                <w:lang w:val="sr-Latn-RS"/>
              </w:rPr>
              <w:t xml:space="preserve">a </w:t>
            </w:r>
            <w:r w:rsidR="00CB3F7C" w:rsidRPr="003431AA">
              <w:rPr>
                <w:rFonts w:ascii="Arial Narrow" w:eastAsia="Times New Roman" w:hAnsi="Arial Narrow" w:cs="Arial"/>
                <w:color w:val="000000"/>
                <w:sz w:val="16"/>
                <w:szCs w:val="16"/>
                <w:lang w:val="sr-Latn-RS"/>
              </w:rPr>
              <w:t>odgovorne službenike (uključujući preduzeće koje pru</w:t>
            </w:r>
            <w:r w:rsidR="00CB3F7C" w:rsidRPr="003431AA">
              <w:rPr>
                <w:rFonts w:ascii="Arial Narrow" w:eastAsia="Times New Roman" w:hAnsi="Arial Narrow" w:cs="Arial Narrow"/>
                <w:color w:val="000000"/>
                <w:sz w:val="16"/>
                <w:szCs w:val="16"/>
                <w:lang w:val="sr-Latn-RS"/>
              </w:rPr>
              <w:t>ž</w:t>
            </w:r>
            <w:r w:rsidR="00CB3F7C" w:rsidRPr="003431AA">
              <w:rPr>
                <w:rFonts w:ascii="Arial Narrow" w:eastAsia="Times New Roman" w:hAnsi="Arial Narrow" w:cs="Arial"/>
                <w:color w:val="000000"/>
                <w:sz w:val="16"/>
                <w:szCs w:val="16"/>
                <w:lang w:val="sr-Latn-RS"/>
              </w:rPr>
              <w:t>a telekomunikacione usluge i ono koje pru</w:t>
            </w:r>
            <w:r w:rsidR="00CB3F7C" w:rsidRPr="003431AA">
              <w:rPr>
                <w:rFonts w:ascii="Arial Narrow" w:eastAsia="Times New Roman" w:hAnsi="Arial Narrow" w:cs="Arial Narrow"/>
                <w:color w:val="000000"/>
                <w:sz w:val="16"/>
                <w:szCs w:val="16"/>
                <w:lang w:val="sr-Latn-RS"/>
              </w:rPr>
              <w:t>ž</w:t>
            </w:r>
            <w:r w:rsidR="00CB3F7C" w:rsidRPr="003431AA">
              <w:rPr>
                <w:rFonts w:ascii="Arial Narrow" w:eastAsia="Times New Roman" w:hAnsi="Arial Narrow" w:cs="Arial"/>
                <w:color w:val="000000"/>
                <w:sz w:val="16"/>
                <w:szCs w:val="16"/>
                <w:lang w:val="sr-Latn-RS"/>
              </w:rPr>
              <w:t>a bankarske usluge). Pored toga, uz podr</w:t>
            </w:r>
            <w:r w:rsidR="00CB3F7C" w:rsidRPr="003431AA">
              <w:rPr>
                <w:rFonts w:ascii="Arial Narrow" w:eastAsia="Times New Roman" w:hAnsi="Arial Narrow" w:cs="Arial Narrow"/>
                <w:color w:val="000000"/>
                <w:sz w:val="16"/>
                <w:szCs w:val="16"/>
                <w:lang w:val="sr-Latn-RS"/>
              </w:rPr>
              <w:t>š</w:t>
            </w:r>
            <w:r w:rsidR="00CB3F7C" w:rsidRPr="003431AA">
              <w:rPr>
                <w:rFonts w:ascii="Arial Narrow" w:eastAsia="Times New Roman" w:hAnsi="Arial Narrow" w:cs="Arial"/>
                <w:color w:val="000000"/>
                <w:sz w:val="16"/>
                <w:szCs w:val="16"/>
                <w:lang w:val="sr-Latn-RS"/>
              </w:rPr>
              <w:t>ku PECK III projekta SE, odr</w:t>
            </w:r>
            <w:r w:rsidR="00CB3F7C" w:rsidRPr="003431AA">
              <w:rPr>
                <w:rFonts w:ascii="Arial Narrow" w:eastAsia="Times New Roman" w:hAnsi="Arial Narrow" w:cs="Arial Narrow"/>
                <w:color w:val="000000"/>
                <w:sz w:val="16"/>
                <w:szCs w:val="16"/>
                <w:lang w:val="sr-Latn-RS"/>
              </w:rPr>
              <w:t>ž</w:t>
            </w:r>
            <w:r w:rsidR="00CB3F7C" w:rsidRPr="003431AA">
              <w:rPr>
                <w:rFonts w:ascii="Arial Narrow" w:eastAsia="Times New Roman" w:hAnsi="Arial Narrow" w:cs="Arial"/>
                <w:color w:val="000000"/>
                <w:sz w:val="16"/>
                <w:szCs w:val="16"/>
                <w:lang w:val="sr-Latn-RS"/>
              </w:rPr>
              <w:t>an je okrugli sto sa Inspektoratom rada i drugim regulatorima.</w:t>
            </w:r>
            <w:r w:rsidR="00CB3F7C" w:rsidRPr="003431AA">
              <w:rPr>
                <w:rStyle w:val="FootnoteReference"/>
                <w:rFonts w:ascii="Arial Narrow" w:eastAsia="Times New Roman" w:hAnsi="Arial Narrow" w:cs="Arial"/>
                <w:color w:val="000000"/>
                <w:sz w:val="16"/>
                <w:szCs w:val="16"/>
                <w:lang w:val="sr-Latn-RS"/>
              </w:rPr>
              <w:footnoteReference w:id="143"/>
            </w:r>
          </w:p>
        </w:tc>
      </w:tr>
      <w:tr w:rsidR="000C270D" w:rsidRPr="003431AA" w14:paraId="02DE8909" w14:textId="77777777" w:rsidTr="000D319E">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6C5B239" w14:textId="77777777" w:rsidR="000C270D" w:rsidRPr="003431AA" w:rsidRDefault="000C270D" w:rsidP="000C270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nil"/>
              <w:left w:val="nil"/>
              <w:bottom w:val="single" w:sz="4" w:space="0" w:color="auto"/>
              <w:right w:val="single" w:sz="4" w:space="0" w:color="auto"/>
            </w:tcBorders>
            <w:shd w:val="clear" w:color="auto" w:fill="92D050"/>
            <w:vAlign w:val="center"/>
            <w:hideMark/>
          </w:tcPr>
          <w:p w14:paraId="0952E963" w14:textId="14FF4F1D" w:rsidR="000C270D" w:rsidRPr="003431AA" w:rsidRDefault="000C270D" w:rsidP="000C270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Imenovanje službenika odgovornih za uzbunjivanje od strane poslodavaca i obaveštavanje ACA za javni sektor</w:t>
            </w:r>
          </w:p>
        </w:tc>
        <w:tc>
          <w:tcPr>
            <w:tcW w:w="749" w:type="dxa"/>
            <w:tcBorders>
              <w:top w:val="nil"/>
              <w:left w:val="nil"/>
              <w:bottom w:val="single" w:sz="4" w:space="0" w:color="auto"/>
              <w:right w:val="single" w:sz="4" w:space="0" w:color="auto"/>
            </w:tcBorders>
            <w:shd w:val="clear" w:color="auto" w:fill="92D050"/>
            <w:vAlign w:val="center"/>
            <w:hideMark/>
          </w:tcPr>
          <w:p w14:paraId="4CD022AD" w14:textId="77777777" w:rsidR="000C270D" w:rsidRPr="003431AA" w:rsidRDefault="000C270D" w:rsidP="000C270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67CF2B06" w14:textId="77777777" w:rsidR="000C270D" w:rsidRPr="003431AA" w:rsidRDefault="000C270D" w:rsidP="000C270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11B27FC4" w14:textId="77777777" w:rsidR="000C270D" w:rsidRPr="003431AA" w:rsidRDefault="000C270D" w:rsidP="000C270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07DC3BFA" w14:textId="16D5884D" w:rsidR="000C270D" w:rsidRPr="003431AA" w:rsidRDefault="000C270D" w:rsidP="000C270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 ACA</w:t>
            </w:r>
          </w:p>
        </w:tc>
        <w:tc>
          <w:tcPr>
            <w:tcW w:w="2822" w:type="dxa"/>
            <w:tcBorders>
              <w:top w:val="nil"/>
              <w:left w:val="nil"/>
              <w:bottom w:val="single" w:sz="4" w:space="0" w:color="auto"/>
              <w:right w:val="single" w:sz="4" w:space="0" w:color="auto"/>
            </w:tcBorders>
            <w:shd w:val="clear" w:color="auto" w:fill="92D050"/>
            <w:vAlign w:val="center"/>
            <w:hideMark/>
          </w:tcPr>
          <w:p w14:paraId="26F59B05" w14:textId="51F8E1A7" w:rsidR="000C270D" w:rsidRPr="003431AA" w:rsidRDefault="000C270D" w:rsidP="000C270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Službenici odgovorni za uzbunjivanje su imenovani.</w:t>
            </w:r>
          </w:p>
        </w:tc>
        <w:tc>
          <w:tcPr>
            <w:tcW w:w="6480" w:type="dxa"/>
            <w:gridSpan w:val="4"/>
            <w:tcBorders>
              <w:top w:val="nil"/>
              <w:left w:val="nil"/>
              <w:bottom w:val="single" w:sz="4" w:space="0" w:color="auto"/>
              <w:right w:val="single" w:sz="4" w:space="0" w:color="auto"/>
            </w:tcBorders>
            <w:shd w:val="clear" w:color="auto" w:fill="92D050"/>
            <w:vAlign w:val="center"/>
          </w:tcPr>
          <w:p w14:paraId="3748E74F" w14:textId="211EDD0C" w:rsidR="000C270D" w:rsidRPr="003431AA" w:rsidRDefault="000C270D" w:rsidP="000C270D">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Odgovornog službenika imenovale su sve institucije javnog sektora, po Zakonu – odnosno 182 institucija.</w:t>
            </w:r>
          </w:p>
        </w:tc>
      </w:tr>
      <w:tr w:rsidR="00CB3F7C" w:rsidRPr="003431AA" w14:paraId="52685D0D" w14:textId="77777777" w:rsidTr="000D319E">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E3BCEC0"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auto" w:fill="FFC000"/>
            <w:vAlign w:val="center"/>
            <w:hideMark/>
          </w:tcPr>
          <w:p w14:paraId="4777633C" w14:textId="75F14136"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administrativnog uputstva koje predviđa uspostavljanje i funkcionisanje zajedničkih istražnih timova na međuinstitucionalnom nivou </w:t>
            </w:r>
          </w:p>
        </w:tc>
        <w:tc>
          <w:tcPr>
            <w:tcW w:w="749" w:type="dxa"/>
            <w:tcBorders>
              <w:top w:val="nil"/>
              <w:left w:val="nil"/>
              <w:bottom w:val="single" w:sz="4" w:space="0" w:color="auto"/>
              <w:right w:val="single" w:sz="4" w:space="0" w:color="auto"/>
            </w:tcBorders>
            <w:shd w:val="clear" w:color="auto" w:fill="FFC000"/>
            <w:vAlign w:val="center"/>
            <w:hideMark/>
          </w:tcPr>
          <w:p w14:paraId="4A26CA37" w14:textId="49EACB23"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4D287C84" w14:textId="75CDDC25"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MUP</w:t>
            </w:r>
          </w:p>
        </w:tc>
        <w:tc>
          <w:tcPr>
            <w:tcW w:w="2822" w:type="dxa"/>
            <w:tcBorders>
              <w:top w:val="nil"/>
              <w:left w:val="nil"/>
              <w:bottom w:val="single" w:sz="4" w:space="0" w:color="auto"/>
              <w:right w:val="single" w:sz="4" w:space="0" w:color="auto"/>
            </w:tcBorders>
            <w:shd w:val="clear" w:color="auto" w:fill="FFC000"/>
            <w:vAlign w:val="center"/>
            <w:hideMark/>
          </w:tcPr>
          <w:p w14:paraId="253DBA4F" w14:textId="4CEE4501"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Usvojeno Administrativno uputstvo</w:t>
            </w:r>
          </w:p>
        </w:tc>
        <w:tc>
          <w:tcPr>
            <w:tcW w:w="6480" w:type="dxa"/>
            <w:gridSpan w:val="4"/>
            <w:tcBorders>
              <w:top w:val="nil"/>
              <w:left w:val="nil"/>
              <w:bottom w:val="single" w:sz="4" w:space="0" w:color="auto"/>
              <w:right w:val="single" w:sz="4" w:space="0" w:color="auto"/>
            </w:tcBorders>
            <w:shd w:val="clear" w:color="auto" w:fill="FFC000"/>
            <w:vAlign w:val="center"/>
          </w:tcPr>
          <w:p w14:paraId="034BF36E" w14:textId="4299AA36" w:rsidR="000D319E" w:rsidRPr="003431AA" w:rsidRDefault="000D319E"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Članom 16. Zakona o specijalnom tužilaštvu, usvojenog krajem 2023. godine, stvoren je pravni osnov za regulisanje </w:t>
            </w:r>
            <w:r w:rsidR="00A563CD" w:rsidRPr="003431AA">
              <w:rPr>
                <w:rFonts w:ascii="Arial Narrow" w:eastAsia="Times New Roman" w:hAnsi="Arial Narrow" w:cs="Arial"/>
                <w:color w:val="000000"/>
                <w:sz w:val="16"/>
                <w:szCs w:val="16"/>
                <w:lang w:val="sr-Latn-RS"/>
              </w:rPr>
              <w:t>podzakonskim</w:t>
            </w:r>
            <w:r w:rsidRPr="003431AA">
              <w:rPr>
                <w:rFonts w:ascii="Arial Narrow" w:eastAsia="Times New Roman" w:hAnsi="Arial Narrow" w:cs="Arial"/>
                <w:color w:val="000000"/>
                <w:sz w:val="16"/>
                <w:szCs w:val="16"/>
                <w:lang w:val="sr-Latn-RS"/>
              </w:rPr>
              <w:t xml:space="preserve"> aktom rada i načina funkcionisanja i saradnje Specijalne istražne jedinice policije sa Specijalnim tužilaštvom. Kao rezultat toga, u programu podzakonskih akata Ministarstva unutrašnjih poslova za 2024. godinu, predviđena je izrada ovog administrativnog uputstva.</w:t>
            </w:r>
          </w:p>
          <w:p w14:paraId="2DF4F401" w14:textId="77777777" w:rsidR="00CB3F7C" w:rsidRPr="003431AA" w:rsidRDefault="00CB3F7C" w:rsidP="00CB3F7C">
            <w:pPr>
              <w:spacing w:after="0" w:line="240" w:lineRule="auto"/>
              <w:rPr>
                <w:rFonts w:ascii="Arial Narrow" w:eastAsia="Times New Roman" w:hAnsi="Arial Narrow" w:cs="Arial"/>
                <w:color w:val="000000"/>
                <w:sz w:val="16"/>
                <w:szCs w:val="16"/>
                <w:lang w:val="sr-Latn-RS"/>
              </w:rPr>
            </w:pPr>
          </w:p>
          <w:p w14:paraId="3876A71B" w14:textId="44A056A2" w:rsidR="000D319E" w:rsidRPr="003431AA" w:rsidRDefault="000D319E"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Takođe, član 17. navedenog zakona predviđa mogu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nost formiranja zajedni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kih istra</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nih timova.</w:t>
            </w:r>
          </w:p>
          <w:p w14:paraId="29418A6E" w14:textId="00F668A2" w:rsidR="000D319E" w:rsidRPr="003431AA" w:rsidRDefault="000D319E" w:rsidP="00CB3F7C">
            <w:pPr>
              <w:spacing w:after="0" w:line="240" w:lineRule="auto"/>
              <w:rPr>
                <w:rFonts w:ascii="Arial Narrow" w:eastAsia="Times New Roman" w:hAnsi="Arial Narrow" w:cs="Arial"/>
                <w:color w:val="000000"/>
                <w:sz w:val="16"/>
                <w:szCs w:val="16"/>
                <w:lang w:val="sr-Latn-RS"/>
              </w:rPr>
            </w:pPr>
          </w:p>
        </w:tc>
      </w:tr>
      <w:tr w:rsidR="00CB3F7C" w:rsidRPr="003431AA" w14:paraId="681E1EAC" w14:textId="77777777" w:rsidTr="000D319E">
        <w:trPr>
          <w:trHeight w:val="63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69351"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450E4ADD" w14:textId="2F1F977B"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Administrativnog uputstva kojim se predviđa uspostavljanje i funkcionisanje zajedničkih istražnih timova za ostvarivanje međunarodne saradnje </w:t>
            </w:r>
          </w:p>
        </w:tc>
        <w:tc>
          <w:tcPr>
            <w:tcW w:w="749" w:type="dxa"/>
            <w:tcBorders>
              <w:top w:val="single" w:sz="4" w:space="0" w:color="auto"/>
              <w:left w:val="nil"/>
              <w:bottom w:val="single" w:sz="4" w:space="0" w:color="auto"/>
              <w:right w:val="single" w:sz="4" w:space="0" w:color="auto"/>
            </w:tcBorders>
            <w:shd w:val="clear" w:color="000000" w:fill="FF0000"/>
            <w:vAlign w:val="center"/>
            <w:hideMark/>
          </w:tcPr>
          <w:p w14:paraId="505AE237" w14:textId="11380E3D"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000000" w:fill="FF0000"/>
            <w:vAlign w:val="center"/>
            <w:hideMark/>
          </w:tcPr>
          <w:p w14:paraId="49A54154" w14:textId="0CC13093"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MUP</w:t>
            </w:r>
          </w:p>
        </w:tc>
        <w:tc>
          <w:tcPr>
            <w:tcW w:w="2822" w:type="dxa"/>
            <w:tcBorders>
              <w:top w:val="single" w:sz="4" w:space="0" w:color="auto"/>
              <w:left w:val="nil"/>
              <w:bottom w:val="single" w:sz="4" w:space="0" w:color="auto"/>
              <w:right w:val="single" w:sz="4" w:space="0" w:color="auto"/>
            </w:tcBorders>
            <w:shd w:val="clear" w:color="000000" w:fill="FF0000"/>
            <w:vAlign w:val="center"/>
            <w:hideMark/>
          </w:tcPr>
          <w:p w14:paraId="63C81C30" w14:textId="146F756D"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Usvojeno Administrativno uputstvo</w:t>
            </w:r>
          </w:p>
        </w:tc>
        <w:tc>
          <w:tcPr>
            <w:tcW w:w="6480" w:type="dxa"/>
            <w:gridSpan w:val="4"/>
            <w:tcBorders>
              <w:top w:val="single" w:sz="4" w:space="0" w:color="auto"/>
              <w:left w:val="nil"/>
              <w:bottom w:val="single" w:sz="4" w:space="0" w:color="auto"/>
              <w:right w:val="single" w:sz="4" w:space="0" w:color="auto"/>
            </w:tcBorders>
            <w:shd w:val="clear" w:color="000000" w:fill="FF0000"/>
            <w:vAlign w:val="center"/>
            <w:hideMark/>
          </w:tcPr>
          <w:p w14:paraId="0EEE5421" w14:textId="34D45B06"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8E48AF" w:rsidRPr="003431AA" w14:paraId="5550E5BA" w14:textId="77777777" w:rsidTr="000D319E">
        <w:trPr>
          <w:trHeight w:val="389"/>
        </w:trPr>
        <w:tc>
          <w:tcPr>
            <w:tcW w:w="11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68B9E86" w14:textId="2FA59138" w:rsidR="008E48AF" w:rsidRPr="003431AA" w:rsidRDefault="00335D89" w:rsidP="008E48AF">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i/>
                <w:iCs/>
                <w:color w:val="000000"/>
                <w:sz w:val="16"/>
                <w:szCs w:val="16"/>
                <w:lang w:val="sr-Latn-RS"/>
              </w:rPr>
              <w:t>Politička mera</w:t>
            </w:r>
            <w:r w:rsidR="00CB3F7C" w:rsidRPr="003431AA">
              <w:rPr>
                <w:rFonts w:ascii="Arial Narrow" w:eastAsia="Times New Roman" w:hAnsi="Arial Narrow" w:cs="Arial"/>
                <w:i/>
                <w:iCs/>
                <w:color w:val="000000"/>
                <w:sz w:val="16"/>
                <w:szCs w:val="16"/>
                <w:lang w:val="sr-Latn-RS"/>
              </w:rPr>
              <w:t>: Poboljšana vetinga i usklađenost sa etičkim kodeksom</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154D660E" w14:textId="403E8761" w:rsidR="008E48AF" w:rsidRPr="003431AA" w:rsidRDefault="008E48AF" w:rsidP="008E48A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17% </w:t>
            </w:r>
            <w:r w:rsidRPr="003431AA">
              <w:rPr>
                <w:rFonts w:ascii="Arial Narrow" w:eastAsia="Times New Roman" w:hAnsi="Arial Narrow" w:cs="Arial"/>
                <w:i/>
                <w:iCs/>
                <w:color w:val="000000"/>
                <w:sz w:val="16"/>
                <w:szCs w:val="16"/>
                <w:lang w:val="sr-Latn-RS"/>
              </w:rPr>
              <w:t>u potpunosti sprovedeno</w:t>
            </w:r>
          </w:p>
        </w:tc>
      </w:tr>
      <w:tr w:rsidR="00CB3F7C" w:rsidRPr="003431AA" w14:paraId="552430E9" w14:textId="77777777" w:rsidTr="000D319E">
        <w:trPr>
          <w:trHeight w:val="4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B89E4B8"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auto" w:fill="FF0000"/>
            <w:vAlign w:val="center"/>
            <w:hideMark/>
          </w:tcPr>
          <w:p w14:paraId="141819A6" w14:textId="6DDA2BB1"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zakona o policiji za uspostavljanje Etičkog saveta</w:t>
            </w:r>
          </w:p>
        </w:tc>
        <w:tc>
          <w:tcPr>
            <w:tcW w:w="749" w:type="dxa"/>
            <w:tcBorders>
              <w:top w:val="nil"/>
              <w:left w:val="nil"/>
              <w:bottom w:val="single" w:sz="4" w:space="0" w:color="auto"/>
              <w:right w:val="single" w:sz="4" w:space="0" w:color="auto"/>
            </w:tcBorders>
            <w:shd w:val="clear" w:color="auto" w:fill="FF0000"/>
            <w:vAlign w:val="center"/>
            <w:hideMark/>
          </w:tcPr>
          <w:p w14:paraId="7B9CAE9F"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44E4083E" w14:textId="2E875950"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FF0000"/>
            <w:vAlign w:val="center"/>
            <w:hideMark/>
          </w:tcPr>
          <w:p w14:paraId="7B1CFD60" w14:textId="12D58C1B"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Zakon izmenjen i uspostavljena Etička komisija</w:t>
            </w:r>
          </w:p>
        </w:tc>
        <w:tc>
          <w:tcPr>
            <w:tcW w:w="6480" w:type="dxa"/>
            <w:gridSpan w:val="4"/>
            <w:tcBorders>
              <w:top w:val="nil"/>
              <w:left w:val="nil"/>
              <w:bottom w:val="single" w:sz="4" w:space="0" w:color="auto"/>
              <w:right w:val="single" w:sz="4" w:space="0" w:color="auto"/>
            </w:tcBorders>
            <w:shd w:val="clear" w:color="auto" w:fill="FF0000"/>
            <w:vAlign w:val="center"/>
          </w:tcPr>
          <w:p w14:paraId="22313753" w14:textId="0B8B418A"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031AC54B" w14:textId="77777777" w:rsidTr="000D319E">
        <w:trPr>
          <w:trHeight w:val="600"/>
        </w:trPr>
        <w:tc>
          <w:tcPr>
            <w:tcW w:w="39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75389A"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nil"/>
              <w:left w:val="nil"/>
              <w:bottom w:val="single" w:sz="4" w:space="0" w:color="auto"/>
              <w:right w:val="single" w:sz="4" w:space="0" w:color="auto"/>
            </w:tcBorders>
            <w:shd w:val="clear" w:color="auto" w:fill="FF0000"/>
            <w:vAlign w:val="center"/>
            <w:hideMark/>
          </w:tcPr>
          <w:p w14:paraId="7409639A" w14:textId="3CE93D81"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Obuke o etici u</w:t>
            </w:r>
            <w:r w:rsidRPr="003431AA">
              <w:rPr>
                <w:rFonts w:ascii="Arial Narrow" w:hAnsi="Arial Narrow" w:cs="Calibri"/>
                <w:color w:val="FF0000"/>
                <w:sz w:val="16"/>
                <w:szCs w:val="16"/>
                <w:lang w:val="sr-Latn-RS"/>
              </w:rPr>
              <w:t xml:space="preserve"> </w:t>
            </w:r>
            <w:r w:rsidRPr="003431AA">
              <w:rPr>
                <w:rFonts w:ascii="Arial Narrow" w:hAnsi="Arial Narrow" w:cs="Calibri"/>
                <w:color w:val="000000"/>
                <w:sz w:val="16"/>
                <w:szCs w:val="16"/>
                <w:lang w:val="sr-Latn-RS"/>
              </w:rPr>
              <w:t xml:space="preserve">AJB za pripadnike KP, uključujući simulaciju etičkih dilema </w:t>
            </w:r>
          </w:p>
        </w:tc>
        <w:tc>
          <w:tcPr>
            <w:tcW w:w="749" w:type="dxa"/>
            <w:tcBorders>
              <w:top w:val="nil"/>
              <w:left w:val="nil"/>
              <w:bottom w:val="single" w:sz="4" w:space="0" w:color="auto"/>
              <w:right w:val="single" w:sz="4" w:space="0" w:color="auto"/>
            </w:tcBorders>
            <w:shd w:val="clear" w:color="auto" w:fill="FF0000"/>
            <w:vAlign w:val="center"/>
            <w:hideMark/>
          </w:tcPr>
          <w:p w14:paraId="273F0E39"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39115D2D"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6A30513A"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5AA8FBA8" w14:textId="7FB685CB"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FF0000"/>
            <w:vAlign w:val="center"/>
            <w:hideMark/>
          </w:tcPr>
          <w:p w14:paraId="1FCB30DA" w14:textId="558AAECA"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održane tokom godine</w:t>
            </w:r>
          </w:p>
        </w:tc>
        <w:tc>
          <w:tcPr>
            <w:tcW w:w="6480" w:type="dxa"/>
            <w:gridSpan w:val="4"/>
            <w:tcBorders>
              <w:top w:val="nil"/>
              <w:left w:val="nil"/>
              <w:bottom w:val="single" w:sz="4" w:space="0" w:color="auto"/>
              <w:right w:val="single" w:sz="4" w:space="0" w:color="auto"/>
            </w:tcBorders>
            <w:shd w:val="clear" w:color="auto" w:fill="FF0000"/>
            <w:vAlign w:val="center"/>
          </w:tcPr>
          <w:p w14:paraId="511DE659" w14:textId="02776DAB" w:rsidR="000D319E" w:rsidRPr="003431AA" w:rsidRDefault="000D319E"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Za period jul – decembar 2023. godine, Policija Kosova nije imala obuku u vezi sa ovim temama.</w:t>
            </w:r>
          </w:p>
        </w:tc>
      </w:tr>
      <w:tr w:rsidR="00CB3F7C" w:rsidRPr="003431AA" w14:paraId="02B50AA3" w14:textId="77777777" w:rsidTr="000D319E">
        <w:trPr>
          <w:trHeight w:val="4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50F835F"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nil"/>
              <w:left w:val="nil"/>
              <w:bottom w:val="single" w:sz="4" w:space="0" w:color="auto"/>
              <w:right w:val="single" w:sz="4" w:space="0" w:color="auto"/>
            </w:tcBorders>
            <w:shd w:val="clear" w:color="auto" w:fill="FF0000"/>
            <w:vAlign w:val="center"/>
            <w:hideMark/>
          </w:tcPr>
          <w:p w14:paraId="2F2FA50A" w14:textId="45E779C7"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Intenzivna etička obuka za supervizore</w:t>
            </w:r>
          </w:p>
        </w:tc>
        <w:tc>
          <w:tcPr>
            <w:tcW w:w="749" w:type="dxa"/>
            <w:tcBorders>
              <w:top w:val="nil"/>
              <w:left w:val="nil"/>
              <w:bottom w:val="single" w:sz="4" w:space="0" w:color="auto"/>
              <w:right w:val="single" w:sz="4" w:space="0" w:color="auto"/>
            </w:tcBorders>
            <w:shd w:val="clear" w:color="auto" w:fill="FF0000"/>
            <w:vAlign w:val="center"/>
            <w:hideMark/>
          </w:tcPr>
          <w:p w14:paraId="51DB2CB9"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604FA8F8"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6B122448" w14:textId="7777777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3206D777" w14:textId="2B86DCFA"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KCJB, KP</w:t>
            </w:r>
          </w:p>
        </w:tc>
        <w:tc>
          <w:tcPr>
            <w:tcW w:w="2822" w:type="dxa"/>
            <w:tcBorders>
              <w:top w:val="nil"/>
              <w:left w:val="nil"/>
              <w:bottom w:val="single" w:sz="4" w:space="0" w:color="auto"/>
              <w:right w:val="single" w:sz="4" w:space="0" w:color="auto"/>
            </w:tcBorders>
            <w:shd w:val="clear" w:color="auto" w:fill="FF0000"/>
            <w:vAlign w:val="center"/>
            <w:hideMark/>
          </w:tcPr>
          <w:p w14:paraId="4B84CD11" w14:textId="4113A1F6"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održane tokom godine</w:t>
            </w:r>
          </w:p>
        </w:tc>
        <w:tc>
          <w:tcPr>
            <w:tcW w:w="6480" w:type="dxa"/>
            <w:gridSpan w:val="4"/>
            <w:tcBorders>
              <w:top w:val="nil"/>
              <w:left w:val="nil"/>
              <w:bottom w:val="single" w:sz="4" w:space="0" w:color="auto"/>
              <w:right w:val="single" w:sz="4" w:space="0" w:color="auto"/>
            </w:tcBorders>
            <w:shd w:val="clear" w:color="auto" w:fill="FF0000"/>
            <w:vAlign w:val="center"/>
          </w:tcPr>
          <w:p w14:paraId="40BBE10A" w14:textId="07EEBF84"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 tokom izveštajnog perioda</w:t>
            </w:r>
          </w:p>
        </w:tc>
      </w:tr>
      <w:tr w:rsidR="00CB3F7C" w:rsidRPr="003431AA" w14:paraId="316FFFC4" w14:textId="77777777" w:rsidTr="000D319E">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665C60F"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nil"/>
              <w:left w:val="nil"/>
              <w:bottom w:val="single" w:sz="4" w:space="0" w:color="auto"/>
              <w:right w:val="single" w:sz="4" w:space="0" w:color="auto"/>
            </w:tcBorders>
            <w:shd w:val="clear" w:color="auto" w:fill="0070C0"/>
            <w:vAlign w:val="center"/>
            <w:hideMark/>
          </w:tcPr>
          <w:p w14:paraId="396C2C28" w14:textId="03C38D32"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prijavljivanju imovine koji predviđa zakonsku obavezu prijavljivanja imovine za sve istražitelje, posebno za one koji su uključeni u istrage visokog nivoa / visokog profila</w:t>
            </w:r>
          </w:p>
        </w:tc>
        <w:tc>
          <w:tcPr>
            <w:tcW w:w="749" w:type="dxa"/>
            <w:tcBorders>
              <w:top w:val="nil"/>
              <w:left w:val="nil"/>
              <w:bottom w:val="single" w:sz="4" w:space="0" w:color="auto"/>
              <w:right w:val="single" w:sz="4" w:space="0" w:color="auto"/>
            </w:tcBorders>
            <w:shd w:val="clear" w:color="auto" w:fill="0070C0"/>
            <w:vAlign w:val="center"/>
            <w:hideMark/>
          </w:tcPr>
          <w:p w14:paraId="05E6CAEF" w14:textId="77895C8F"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0203E27C" w14:textId="7A6FC06E"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6A14503D" w14:textId="364A790B"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w:t>
            </w:r>
          </w:p>
        </w:tc>
        <w:tc>
          <w:tcPr>
            <w:tcW w:w="6480" w:type="dxa"/>
            <w:gridSpan w:val="4"/>
            <w:tcBorders>
              <w:top w:val="nil"/>
              <w:left w:val="nil"/>
              <w:bottom w:val="single" w:sz="4" w:space="0" w:color="auto"/>
              <w:right w:val="single" w:sz="4" w:space="0" w:color="auto"/>
            </w:tcBorders>
            <w:shd w:val="clear" w:color="auto" w:fill="0070C0"/>
            <w:vAlign w:val="center"/>
          </w:tcPr>
          <w:p w14:paraId="28571FE9" w14:textId="7D9468E7" w:rsidR="00CB3F7C" w:rsidRPr="003431AA" w:rsidRDefault="00CB3F7C" w:rsidP="00CB3F7C">
            <w:pPr>
              <w:rPr>
                <w:rFonts w:ascii="Arial Narrow" w:hAnsi="Arial Narrow" w:cs="Calibri"/>
                <w:color w:val="000000"/>
                <w:sz w:val="16"/>
                <w:szCs w:val="16"/>
                <w:lang w:val="sr-Latn-RS"/>
              </w:rPr>
            </w:pPr>
            <w:r w:rsidRPr="003431AA">
              <w:rPr>
                <w:rFonts w:ascii="Arial Narrow" w:eastAsia="Times New Roman" w:hAnsi="Arial Narrow" w:cs="Arial"/>
                <w:color w:val="000000"/>
                <w:sz w:val="16"/>
                <w:szCs w:val="16"/>
                <w:lang w:val="sr-Latn-RS"/>
              </w:rPr>
              <w:t xml:space="preserve">Zakon o prijavljivanju, poreklu i kontroli imovine i poklona usvojen je od strane Skupštine </w:t>
            </w:r>
            <w:r w:rsidRPr="003431AA">
              <w:rPr>
                <w:rFonts w:ascii="Arial Narrow" w:hAnsi="Arial Narrow" w:cs="Calibri"/>
                <w:color w:val="000000"/>
                <w:sz w:val="16"/>
                <w:szCs w:val="16"/>
                <w:lang w:val="sr-Latn-RS"/>
              </w:rPr>
              <w:t>14.07.2022.</w:t>
            </w:r>
            <w:r w:rsidRPr="003431AA">
              <w:rPr>
                <w:rStyle w:val="FootnoteReference"/>
                <w:rFonts w:ascii="Arial Narrow" w:hAnsi="Arial Narrow" w:cs="Calibri"/>
                <w:color w:val="000000"/>
                <w:sz w:val="16"/>
                <w:szCs w:val="16"/>
                <w:lang w:val="sr-Latn-RS"/>
              </w:rPr>
              <w:footnoteReference w:id="144"/>
            </w:r>
            <w:r w:rsidRPr="003431AA">
              <w:rPr>
                <w:rFonts w:ascii="Arial Narrow" w:hAnsi="Arial Narrow" w:cs="Calibri"/>
                <w:color w:val="000000"/>
                <w:sz w:val="16"/>
                <w:szCs w:val="16"/>
                <w:lang w:val="sr-Latn-RS"/>
              </w:rPr>
              <w:br/>
            </w:r>
            <w:r w:rsidRPr="003431AA">
              <w:rPr>
                <w:rFonts w:ascii="Arial Narrow" w:hAnsi="Arial Narrow" w:cs="Calibri"/>
                <w:color w:val="000000"/>
                <w:sz w:val="16"/>
                <w:szCs w:val="16"/>
                <w:lang w:val="sr-Latn-RS"/>
              </w:rPr>
              <w:br/>
            </w:r>
            <w:r w:rsidRPr="003431AA">
              <w:rPr>
                <w:rFonts w:ascii="Arial Narrow" w:eastAsia="Times New Roman" w:hAnsi="Arial Narrow" w:cs="Calibri"/>
                <w:sz w:val="16"/>
                <w:szCs w:val="16"/>
                <w:lang w:val="sr-Latn-RS"/>
              </w:rPr>
              <w:t>Član 5(1.11) uključuje istražitelje.</w:t>
            </w:r>
          </w:p>
        </w:tc>
      </w:tr>
      <w:tr w:rsidR="00CB3F7C" w:rsidRPr="003431AA" w14:paraId="52B43597" w14:textId="77777777" w:rsidTr="000D319E">
        <w:trPr>
          <w:trHeight w:val="9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0B3DF0A"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15</w:t>
            </w:r>
          </w:p>
        </w:tc>
        <w:tc>
          <w:tcPr>
            <w:tcW w:w="2736" w:type="dxa"/>
            <w:tcBorders>
              <w:top w:val="nil"/>
              <w:left w:val="nil"/>
              <w:bottom w:val="single" w:sz="4" w:space="0" w:color="auto"/>
              <w:right w:val="single" w:sz="4" w:space="0" w:color="auto"/>
            </w:tcBorders>
            <w:shd w:val="clear" w:color="auto" w:fill="FF0000"/>
            <w:vAlign w:val="center"/>
            <w:hideMark/>
          </w:tcPr>
          <w:p w14:paraId="7F805E7E" w14:textId="51601496"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Izmene i dopune Zakona o policiji kako bi se utvrdile mere za policijske službenike koji ne prođu verifikaciju</w:t>
            </w:r>
          </w:p>
        </w:tc>
        <w:tc>
          <w:tcPr>
            <w:tcW w:w="749" w:type="dxa"/>
            <w:tcBorders>
              <w:top w:val="nil"/>
              <w:left w:val="nil"/>
              <w:bottom w:val="single" w:sz="4" w:space="0" w:color="auto"/>
              <w:right w:val="single" w:sz="4" w:space="0" w:color="auto"/>
            </w:tcBorders>
            <w:shd w:val="clear" w:color="auto" w:fill="FF0000"/>
            <w:vAlign w:val="center"/>
            <w:hideMark/>
          </w:tcPr>
          <w:p w14:paraId="7AB5FC22" w14:textId="7857FB7B"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3296A800" w14:textId="5792D0BA"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FF0000"/>
            <w:vAlign w:val="center"/>
            <w:hideMark/>
          </w:tcPr>
          <w:p w14:paraId="58B7E762" w14:textId="5AFF29A2"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Zakon izmenjen</w:t>
            </w:r>
          </w:p>
        </w:tc>
        <w:tc>
          <w:tcPr>
            <w:tcW w:w="6480" w:type="dxa"/>
            <w:gridSpan w:val="4"/>
            <w:tcBorders>
              <w:top w:val="nil"/>
              <w:left w:val="nil"/>
              <w:bottom w:val="single" w:sz="4" w:space="0" w:color="auto"/>
              <w:right w:val="single" w:sz="4" w:space="0" w:color="auto"/>
            </w:tcBorders>
            <w:shd w:val="clear" w:color="auto" w:fill="FF0000"/>
            <w:vAlign w:val="center"/>
          </w:tcPr>
          <w:p w14:paraId="22347D36" w14:textId="50B3C99C"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000B1DA8" w14:textId="77777777" w:rsidTr="000D319E">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678CBCD"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nil"/>
              <w:left w:val="nil"/>
              <w:bottom w:val="single" w:sz="4" w:space="0" w:color="auto"/>
              <w:right w:val="single" w:sz="4" w:space="0" w:color="auto"/>
            </w:tcBorders>
            <w:shd w:val="clear" w:color="auto" w:fill="FF0000"/>
            <w:vAlign w:val="center"/>
            <w:hideMark/>
          </w:tcPr>
          <w:p w14:paraId="432F7188" w14:textId="552695EF"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zakona o policiji radi utvrđivanja kontrole integriteta pripadnika policije koja predviđa redovne petogodišnje provere integriteta nakon početnog proveravanja</w:t>
            </w:r>
          </w:p>
        </w:tc>
        <w:tc>
          <w:tcPr>
            <w:tcW w:w="749" w:type="dxa"/>
            <w:tcBorders>
              <w:top w:val="nil"/>
              <w:left w:val="nil"/>
              <w:bottom w:val="single" w:sz="4" w:space="0" w:color="auto"/>
              <w:right w:val="single" w:sz="4" w:space="0" w:color="auto"/>
            </w:tcBorders>
            <w:shd w:val="clear" w:color="auto" w:fill="FF0000"/>
            <w:vAlign w:val="center"/>
            <w:hideMark/>
          </w:tcPr>
          <w:p w14:paraId="0E234421" w14:textId="3B6C9B9D"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79F951AB" w14:textId="59EF6F52"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FF0000"/>
            <w:vAlign w:val="center"/>
            <w:hideMark/>
          </w:tcPr>
          <w:p w14:paraId="6CBF095A" w14:textId="63B9F584"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w:t>
            </w:r>
          </w:p>
        </w:tc>
        <w:tc>
          <w:tcPr>
            <w:tcW w:w="6480" w:type="dxa"/>
            <w:gridSpan w:val="4"/>
            <w:tcBorders>
              <w:top w:val="nil"/>
              <w:left w:val="nil"/>
              <w:bottom w:val="single" w:sz="4" w:space="0" w:color="auto"/>
              <w:right w:val="single" w:sz="4" w:space="0" w:color="auto"/>
            </w:tcBorders>
            <w:shd w:val="clear" w:color="auto" w:fill="FF0000"/>
            <w:vAlign w:val="center"/>
          </w:tcPr>
          <w:p w14:paraId="77D6A1D3" w14:textId="685F0BA8"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8E48AF" w:rsidRPr="003431AA" w14:paraId="7B16DB45" w14:textId="77777777" w:rsidTr="000D319E">
        <w:trPr>
          <w:trHeight w:val="389"/>
        </w:trPr>
        <w:tc>
          <w:tcPr>
            <w:tcW w:w="11570" w:type="dxa"/>
            <w:gridSpan w:val="6"/>
            <w:tcBorders>
              <w:top w:val="nil"/>
              <w:left w:val="single" w:sz="4" w:space="0" w:color="auto"/>
              <w:bottom w:val="single" w:sz="4" w:space="0" w:color="auto"/>
              <w:right w:val="single" w:sz="4" w:space="0" w:color="auto"/>
            </w:tcBorders>
            <w:shd w:val="clear" w:color="auto" w:fill="auto"/>
            <w:noWrap/>
            <w:vAlign w:val="center"/>
          </w:tcPr>
          <w:p w14:paraId="457D6F34" w14:textId="11E50449" w:rsidR="008E48AF" w:rsidRPr="003431AA" w:rsidRDefault="00335D89" w:rsidP="008E48AF">
            <w:pPr>
              <w:spacing w:after="0" w:line="240" w:lineRule="auto"/>
              <w:rPr>
                <w:rFonts w:ascii="Arial Narrow" w:eastAsia="Times New Roman" w:hAnsi="Arial Narrow" w:cs="Arial"/>
                <w:i/>
                <w:iCs/>
                <w:color w:val="000000"/>
                <w:sz w:val="16"/>
                <w:szCs w:val="16"/>
                <w:lang w:val="sr-Latn-RS"/>
              </w:rPr>
            </w:pPr>
            <w:r>
              <w:rPr>
                <w:rFonts w:ascii="Arial Narrow" w:eastAsia="Times New Roman" w:hAnsi="Arial Narrow" w:cs="Arial"/>
                <w:i/>
                <w:iCs/>
                <w:color w:val="000000"/>
                <w:sz w:val="16"/>
                <w:szCs w:val="16"/>
                <w:lang w:val="sr-Latn-RS"/>
              </w:rPr>
              <w:t>Politička mera</w:t>
            </w:r>
            <w:r w:rsidR="00CB3F7C" w:rsidRPr="003431AA">
              <w:rPr>
                <w:rFonts w:ascii="Arial Narrow" w:eastAsia="Times New Roman" w:hAnsi="Arial Narrow" w:cs="Arial"/>
                <w:i/>
                <w:iCs/>
                <w:color w:val="000000"/>
                <w:sz w:val="16"/>
                <w:szCs w:val="16"/>
                <w:lang w:val="sr-Latn-RS"/>
              </w:rPr>
              <w:t>: Naglašena aktivna saradnja sa tužilaštvom na jačanju policijskih istraga</w:t>
            </w:r>
          </w:p>
        </w:tc>
        <w:tc>
          <w:tcPr>
            <w:tcW w:w="3166" w:type="dxa"/>
            <w:gridSpan w:val="3"/>
            <w:tcBorders>
              <w:top w:val="nil"/>
              <w:left w:val="single" w:sz="4" w:space="0" w:color="auto"/>
              <w:bottom w:val="single" w:sz="4" w:space="0" w:color="auto"/>
              <w:right w:val="single" w:sz="4" w:space="0" w:color="auto"/>
            </w:tcBorders>
            <w:shd w:val="clear" w:color="auto" w:fill="auto"/>
            <w:vAlign w:val="center"/>
          </w:tcPr>
          <w:p w14:paraId="781FE811" w14:textId="76B135E5" w:rsidR="008E48AF" w:rsidRPr="003431AA" w:rsidRDefault="008E48AF" w:rsidP="008E48AF">
            <w:pPr>
              <w:spacing w:after="0" w:line="240" w:lineRule="auto"/>
              <w:rPr>
                <w:rFonts w:ascii="Arial Narrow" w:eastAsia="Times New Roman" w:hAnsi="Arial Narrow" w:cs="Arial"/>
                <w:i/>
                <w:iCs/>
                <w:color w:val="000000"/>
                <w:sz w:val="16"/>
                <w:szCs w:val="16"/>
                <w:lang w:val="sr-Latn-RS"/>
              </w:rPr>
            </w:pPr>
            <w:r w:rsidRPr="003431AA">
              <w:rPr>
                <w:rFonts w:ascii="Arial Narrow" w:eastAsia="Times New Roman" w:hAnsi="Arial Narrow" w:cs="Arial"/>
                <w:i/>
                <w:iCs/>
                <w:color w:val="000000"/>
                <w:sz w:val="16"/>
                <w:szCs w:val="16"/>
                <w:lang w:val="sr-Latn-RS"/>
              </w:rPr>
              <w:t>33% u potpunosti sprovedeno</w:t>
            </w:r>
          </w:p>
        </w:tc>
      </w:tr>
      <w:tr w:rsidR="00CB3F7C" w:rsidRPr="003431AA" w14:paraId="0A754251" w14:textId="77777777" w:rsidTr="000D319E">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6E6D317"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nil"/>
              <w:left w:val="nil"/>
              <w:bottom w:val="single" w:sz="4" w:space="0" w:color="auto"/>
              <w:right w:val="single" w:sz="4" w:space="0" w:color="auto"/>
            </w:tcBorders>
            <w:shd w:val="clear" w:color="auto" w:fill="92D050"/>
            <w:vAlign w:val="center"/>
            <w:hideMark/>
          </w:tcPr>
          <w:p w14:paraId="503CD7EC" w14:textId="4D5B681D"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plana za primenu kamera na telu za policijske službenike koristeći međunarodnu pomoć i savete gde je to moguće</w:t>
            </w:r>
          </w:p>
        </w:tc>
        <w:tc>
          <w:tcPr>
            <w:tcW w:w="749" w:type="dxa"/>
            <w:tcBorders>
              <w:top w:val="nil"/>
              <w:left w:val="nil"/>
              <w:bottom w:val="single" w:sz="4" w:space="0" w:color="auto"/>
              <w:right w:val="single" w:sz="4" w:space="0" w:color="auto"/>
            </w:tcBorders>
            <w:shd w:val="clear" w:color="auto" w:fill="92D050"/>
            <w:vAlign w:val="center"/>
            <w:hideMark/>
          </w:tcPr>
          <w:p w14:paraId="493445E9" w14:textId="511346DC"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92D050"/>
            <w:vAlign w:val="center"/>
            <w:hideMark/>
          </w:tcPr>
          <w:p w14:paraId="756AD8ED" w14:textId="687EE12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KP</w:t>
            </w:r>
          </w:p>
        </w:tc>
        <w:tc>
          <w:tcPr>
            <w:tcW w:w="2822" w:type="dxa"/>
            <w:tcBorders>
              <w:top w:val="nil"/>
              <w:left w:val="nil"/>
              <w:bottom w:val="single" w:sz="4" w:space="0" w:color="auto"/>
              <w:right w:val="single" w:sz="4" w:space="0" w:color="auto"/>
            </w:tcBorders>
            <w:shd w:val="clear" w:color="auto" w:fill="92D050"/>
            <w:vAlign w:val="center"/>
            <w:hideMark/>
          </w:tcPr>
          <w:p w14:paraId="1F1101C6" w14:textId="4ED427D4"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Izrađen plan</w:t>
            </w:r>
          </w:p>
        </w:tc>
        <w:tc>
          <w:tcPr>
            <w:tcW w:w="6480" w:type="dxa"/>
            <w:gridSpan w:val="4"/>
            <w:tcBorders>
              <w:top w:val="nil"/>
              <w:left w:val="nil"/>
              <w:bottom w:val="single" w:sz="4" w:space="0" w:color="auto"/>
              <w:right w:val="single" w:sz="4" w:space="0" w:color="auto"/>
            </w:tcBorders>
            <w:shd w:val="clear" w:color="auto" w:fill="92D050"/>
            <w:vAlign w:val="center"/>
          </w:tcPr>
          <w:p w14:paraId="146F4452" w14:textId="2370623B" w:rsidR="000D319E" w:rsidRPr="003431AA" w:rsidRDefault="000D319E" w:rsidP="000D319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Na osnovu dužnosti i ovlaš</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enja policije predvi</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enih zakonom, kao i u cilju pove</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anja odgovornosti</w:t>
            </w:r>
            <w:r w:rsidR="00322725" w:rsidRPr="003431AA">
              <w:rPr>
                <w:rFonts w:ascii="Arial Narrow" w:eastAsia="Times New Roman" w:hAnsi="Arial Narrow" w:cs="Arial"/>
                <w:color w:val="000000"/>
                <w:sz w:val="16"/>
                <w:szCs w:val="16"/>
                <w:lang w:val="sr-Latn-RS"/>
              </w:rPr>
              <w:t xml:space="preserve"> i </w:t>
            </w:r>
            <w:r w:rsidRPr="003431AA">
              <w:rPr>
                <w:rFonts w:ascii="Arial Narrow" w:eastAsia="Times New Roman" w:hAnsi="Arial Narrow" w:cs="Arial"/>
                <w:color w:val="000000"/>
                <w:sz w:val="16"/>
                <w:szCs w:val="16"/>
                <w:lang w:val="sr-Latn-RS"/>
              </w:rPr>
              <w:t>transparentnosti prema gra</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 xml:space="preserve">anima, </w:t>
            </w:r>
            <w:r w:rsidR="00322725" w:rsidRPr="003431AA">
              <w:rPr>
                <w:rFonts w:ascii="Arial Narrow" w:eastAsia="Times New Roman" w:hAnsi="Arial Narrow" w:cs="Arial"/>
                <w:color w:val="000000"/>
                <w:sz w:val="16"/>
                <w:szCs w:val="16"/>
                <w:lang w:val="sr-Latn-RS"/>
              </w:rPr>
              <w:t>te</w:t>
            </w:r>
            <w:r w:rsidRPr="003431AA">
              <w:rPr>
                <w:rFonts w:ascii="Arial Narrow" w:eastAsia="Times New Roman" w:hAnsi="Arial Narrow" w:cs="Arial"/>
                <w:color w:val="000000"/>
                <w:sz w:val="16"/>
                <w:szCs w:val="16"/>
                <w:lang w:val="sr-Latn-RS"/>
              </w:rPr>
              <w:t xml:space="preserve"> pove</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anja poverenja gra</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 xml:space="preserve">ana u policiju, Policija Kosova uz </w:t>
            </w:r>
            <w:r w:rsidR="001C1102" w:rsidRPr="003431AA">
              <w:rPr>
                <w:rFonts w:ascii="Arial Narrow" w:eastAsia="Times New Roman" w:hAnsi="Arial Narrow" w:cs="Arial"/>
                <w:color w:val="000000"/>
                <w:sz w:val="16"/>
                <w:szCs w:val="16"/>
                <w:lang w:val="sr-Latn-RS"/>
              </w:rPr>
              <w:t>pomoć</w:t>
            </w:r>
            <w:r w:rsidRPr="003431AA">
              <w:rPr>
                <w:rFonts w:ascii="Arial Narrow" w:eastAsia="Times New Roman" w:hAnsi="Arial Narrow" w:cs="Arial"/>
                <w:color w:val="000000"/>
                <w:sz w:val="16"/>
                <w:szCs w:val="16"/>
                <w:lang w:val="sr-Latn-RS"/>
              </w:rPr>
              <w:t xml:space="preserve"> i podr</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ku Ambasade Sjedinjenih Američkih Država u Prištini</w:t>
            </w:r>
            <w:r w:rsidR="001C1102" w:rsidRPr="003431AA">
              <w:rPr>
                <w:rFonts w:ascii="Arial Narrow" w:eastAsia="Times New Roman" w:hAnsi="Arial Narrow" w:cs="Arial"/>
                <w:color w:val="000000"/>
                <w:sz w:val="16"/>
                <w:szCs w:val="16"/>
                <w:lang w:val="sr-Latn-RS"/>
              </w:rPr>
              <w:t xml:space="preserve">, preko programa </w:t>
            </w:r>
            <w:r w:rsidRPr="003431AA">
              <w:rPr>
                <w:rFonts w:ascii="Arial Narrow" w:eastAsia="Times New Roman" w:hAnsi="Arial Narrow" w:cs="Arial"/>
                <w:color w:val="000000"/>
                <w:sz w:val="16"/>
                <w:szCs w:val="16"/>
                <w:lang w:val="sr-Latn-RS"/>
              </w:rPr>
              <w:t xml:space="preserve">INL i ICITAP, pored </w:t>
            </w:r>
            <w:r w:rsidR="001C1102" w:rsidRPr="003431AA">
              <w:rPr>
                <w:rFonts w:ascii="Arial Narrow" w:eastAsia="Times New Roman" w:hAnsi="Arial Narrow" w:cs="Arial"/>
                <w:color w:val="000000"/>
                <w:sz w:val="16"/>
                <w:szCs w:val="16"/>
                <w:lang w:val="sr-Latn-RS"/>
              </w:rPr>
              <w:t xml:space="preserve">kontinuirane podrške </w:t>
            </w:r>
            <w:r w:rsidRPr="003431AA">
              <w:rPr>
                <w:rFonts w:ascii="Arial Narrow" w:eastAsia="Times New Roman" w:hAnsi="Arial Narrow" w:cs="Arial"/>
                <w:color w:val="000000"/>
                <w:sz w:val="16"/>
                <w:szCs w:val="16"/>
                <w:lang w:val="sr-Latn-RS"/>
              </w:rPr>
              <w:t>u pove</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anju efikasnosti i efektivnosti policijskog rada</w:t>
            </w:r>
            <w:r w:rsidR="001C1102" w:rsidRPr="003431AA">
              <w:rPr>
                <w:rFonts w:ascii="Arial Narrow" w:eastAsia="Times New Roman" w:hAnsi="Arial Narrow" w:cs="Arial"/>
                <w:color w:val="000000"/>
                <w:sz w:val="16"/>
                <w:szCs w:val="16"/>
                <w:lang w:val="sr-Latn-RS"/>
              </w:rPr>
              <w:t>,</w:t>
            </w:r>
            <w:r w:rsidRPr="003431AA">
              <w:rPr>
                <w:rFonts w:ascii="Arial Narrow" w:eastAsia="Times New Roman" w:hAnsi="Arial Narrow" w:cs="Arial"/>
                <w:color w:val="000000"/>
                <w:sz w:val="16"/>
                <w:szCs w:val="16"/>
                <w:lang w:val="sr-Latn-RS"/>
              </w:rPr>
              <w:t xml:space="preserve"> </w:t>
            </w:r>
            <w:r w:rsidR="001C1102" w:rsidRPr="003431AA">
              <w:rPr>
                <w:rFonts w:ascii="Arial Narrow" w:eastAsia="Times New Roman" w:hAnsi="Arial Narrow" w:cs="Arial"/>
                <w:color w:val="000000"/>
                <w:sz w:val="16"/>
                <w:szCs w:val="16"/>
                <w:lang w:val="sr-Latn-RS"/>
              </w:rPr>
              <w:t>u odnosu na</w:t>
            </w:r>
            <w:r w:rsidRPr="003431AA">
              <w:rPr>
                <w:rFonts w:ascii="Arial Narrow" w:eastAsia="Times New Roman" w:hAnsi="Arial Narrow" w:cs="Arial"/>
                <w:color w:val="000000"/>
                <w:sz w:val="16"/>
                <w:szCs w:val="16"/>
                <w:lang w:val="sr-Latn-RS"/>
              </w:rPr>
              <w:t xml:space="preserve"> sprovo</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enje zakona od strane policijskih slu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benika i po</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tovanje prava i sloboda gra</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 xml:space="preserve">ana, </w:t>
            </w:r>
            <w:r w:rsidR="001C1102" w:rsidRPr="003431AA">
              <w:rPr>
                <w:rFonts w:ascii="Arial Narrow" w:eastAsia="Times New Roman" w:hAnsi="Arial Narrow" w:cs="Arial"/>
                <w:color w:val="000000"/>
                <w:sz w:val="16"/>
                <w:szCs w:val="16"/>
                <w:lang w:val="sr-Latn-RS"/>
              </w:rPr>
              <w:t>u početku je</w:t>
            </w:r>
            <w:r w:rsidRPr="003431AA">
              <w:rPr>
                <w:rFonts w:ascii="Arial Narrow" w:eastAsia="Times New Roman" w:hAnsi="Arial Narrow" w:cs="Arial"/>
                <w:color w:val="000000"/>
                <w:sz w:val="16"/>
                <w:szCs w:val="16"/>
                <w:lang w:val="sr-Latn-RS"/>
              </w:rPr>
              <w:t xml:space="preserve"> </w:t>
            </w:r>
            <w:r w:rsidR="001C1102" w:rsidRPr="003431AA">
              <w:rPr>
                <w:rFonts w:ascii="Arial Narrow" w:eastAsia="Times New Roman" w:hAnsi="Arial Narrow" w:cs="Arial"/>
                <w:color w:val="000000"/>
                <w:sz w:val="16"/>
                <w:szCs w:val="16"/>
                <w:lang w:val="sr-Latn-RS"/>
              </w:rPr>
              <w:t>prihvatila</w:t>
            </w:r>
            <w:r w:rsidRPr="003431AA">
              <w:rPr>
                <w:rFonts w:ascii="Arial Narrow" w:eastAsia="Times New Roman" w:hAnsi="Arial Narrow" w:cs="Arial"/>
                <w:color w:val="000000"/>
                <w:sz w:val="16"/>
                <w:szCs w:val="16"/>
                <w:lang w:val="sr-Latn-RS"/>
              </w:rPr>
              <w:t xml:space="preserve"> ideju o opremanju kamerama </w:t>
            </w:r>
            <w:r w:rsidR="001C1102" w:rsidRPr="003431AA">
              <w:rPr>
                <w:rFonts w:ascii="Arial Narrow" w:eastAsia="Times New Roman" w:hAnsi="Arial Narrow" w:cs="Arial"/>
                <w:color w:val="000000"/>
                <w:sz w:val="16"/>
                <w:szCs w:val="16"/>
                <w:lang w:val="sr-Latn-RS"/>
              </w:rPr>
              <w:t xml:space="preserve">za telo </w:t>
            </w:r>
            <w:r w:rsidRPr="003431AA">
              <w:rPr>
                <w:rFonts w:ascii="Arial Narrow" w:eastAsia="Times New Roman" w:hAnsi="Arial Narrow" w:cs="Arial"/>
                <w:color w:val="000000"/>
                <w:sz w:val="16"/>
                <w:szCs w:val="16"/>
                <w:lang w:val="sr-Latn-RS"/>
              </w:rPr>
              <w:t xml:space="preserve">za KP i istu je finansijski </w:t>
            </w:r>
            <w:r w:rsidR="001C1102" w:rsidRPr="003431AA">
              <w:rPr>
                <w:rFonts w:ascii="Arial Narrow" w:eastAsia="Times New Roman" w:hAnsi="Arial Narrow" w:cs="Arial"/>
                <w:color w:val="000000"/>
                <w:sz w:val="16"/>
                <w:szCs w:val="16"/>
                <w:lang w:val="sr-Latn-RS"/>
              </w:rPr>
              <w:t>je podržala</w:t>
            </w:r>
            <w:r w:rsidRPr="003431AA">
              <w:rPr>
                <w:rFonts w:ascii="Arial Narrow" w:eastAsia="Times New Roman" w:hAnsi="Arial Narrow" w:cs="Arial"/>
                <w:color w:val="000000"/>
                <w:sz w:val="16"/>
                <w:szCs w:val="16"/>
                <w:lang w:val="sr-Latn-RS"/>
              </w:rPr>
              <w:t xml:space="preserve"> donacijom sa svom potrebnom opremom za projekat „ kamere</w:t>
            </w:r>
            <w:r w:rsidR="001C1102" w:rsidRPr="003431AA">
              <w:rPr>
                <w:rFonts w:ascii="Arial Narrow" w:eastAsia="Times New Roman" w:hAnsi="Arial Narrow" w:cs="Arial"/>
                <w:color w:val="000000"/>
                <w:sz w:val="16"/>
                <w:szCs w:val="16"/>
                <w:lang w:val="sr-Latn-RS"/>
              </w:rPr>
              <w:t xml:space="preserve"> za telo</w:t>
            </w:r>
            <w:r w:rsidRPr="003431AA">
              <w:rPr>
                <w:rFonts w:ascii="Arial Narrow" w:eastAsia="Times New Roman" w:hAnsi="Arial Narrow" w:cs="Arial"/>
                <w:color w:val="000000"/>
                <w:sz w:val="16"/>
                <w:szCs w:val="16"/>
                <w:lang w:val="sr-Latn-RS"/>
              </w:rPr>
              <w:t xml:space="preserve"> za KP“.</w:t>
            </w:r>
          </w:p>
          <w:p w14:paraId="0B9CC9C5" w14:textId="0E049118" w:rsidR="000D319E" w:rsidRPr="003431AA" w:rsidRDefault="000D319E" w:rsidP="000D319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okviru ove donacije</w:t>
            </w:r>
            <w:r w:rsidR="001C1102" w:rsidRPr="003431AA">
              <w:rPr>
                <w:rFonts w:ascii="Arial Narrow" w:eastAsia="Times New Roman" w:hAnsi="Arial Narrow" w:cs="Arial"/>
                <w:color w:val="000000"/>
                <w:sz w:val="16"/>
                <w:szCs w:val="16"/>
                <w:lang w:val="sr-Latn-RS"/>
              </w:rPr>
              <w:t>, primljene su</w:t>
            </w:r>
            <w:r w:rsidRPr="003431AA">
              <w:rPr>
                <w:rFonts w:ascii="Arial Narrow" w:eastAsia="Times New Roman" w:hAnsi="Arial Narrow" w:cs="Arial"/>
                <w:color w:val="000000"/>
                <w:sz w:val="16"/>
                <w:szCs w:val="16"/>
                <w:lang w:val="sr-Latn-RS"/>
              </w:rPr>
              <w:t xml:space="preserve"> 250 policijskih kamera sa svom dodatnom opremom, koje su sada funkcionalne i upotrebljive za sve policijske jedinice koje ih koriste (od </w:t>
            </w:r>
            <w:r w:rsidR="001C1102" w:rsidRPr="003431AA">
              <w:rPr>
                <w:rFonts w:ascii="Arial Narrow" w:eastAsia="Times New Roman" w:hAnsi="Arial Narrow" w:cs="Arial"/>
                <w:color w:val="000000"/>
                <w:sz w:val="16"/>
                <w:szCs w:val="16"/>
                <w:lang w:val="sr-Latn-RS"/>
              </w:rPr>
              <w:t>kojih</w:t>
            </w:r>
            <w:r w:rsidRPr="003431AA">
              <w:rPr>
                <w:rFonts w:ascii="Arial Narrow" w:eastAsia="Times New Roman" w:hAnsi="Arial Narrow" w:cs="Arial"/>
                <w:color w:val="000000"/>
                <w:sz w:val="16"/>
                <w:szCs w:val="16"/>
                <w:lang w:val="sr-Latn-RS"/>
              </w:rPr>
              <w:t xml:space="preserve"> je 145 kamera podeljeno saobra</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ajnim jedinicama, a 105 grani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noj policiji).</w:t>
            </w:r>
          </w:p>
          <w:p w14:paraId="18F54517" w14:textId="6E8E1AEF" w:rsidR="000D319E" w:rsidRPr="003431AA" w:rsidRDefault="000D319E" w:rsidP="000D319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Za koriš</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enje i </w:t>
            </w:r>
            <w:r w:rsidR="001C1102" w:rsidRPr="003431AA">
              <w:rPr>
                <w:rFonts w:ascii="Arial Narrow" w:eastAsia="Times New Roman" w:hAnsi="Arial Narrow" w:cs="Arial"/>
                <w:color w:val="000000"/>
                <w:sz w:val="16"/>
                <w:szCs w:val="16"/>
                <w:lang w:val="sr-Latn-RS"/>
              </w:rPr>
              <w:t>upravljanje sistemom</w:t>
            </w:r>
            <w:r w:rsidRPr="003431AA">
              <w:rPr>
                <w:rFonts w:ascii="Arial Narrow" w:eastAsia="Times New Roman" w:hAnsi="Arial Narrow" w:cs="Arial"/>
                <w:color w:val="000000"/>
                <w:sz w:val="16"/>
                <w:szCs w:val="16"/>
                <w:lang w:val="sr-Latn-RS"/>
              </w:rPr>
              <w:t xml:space="preserve"> kamera</w:t>
            </w:r>
            <w:r w:rsidR="001C1102" w:rsidRPr="003431AA">
              <w:rPr>
                <w:rFonts w:ascii="Arial Narrow" w:eastAsia="Times New Roman" w:hAnsi="Arial Narrow" w:cs="Arial"/>
                <w:color w:val="000000"/>
                <w:sz w:val="16"/>
                <w:szCs w:val="16"/>
                <w:lang w:val="sr-Latn-RS"/>
              </w:rPr>
              <w:t xml:space="preserve"> za telo</w:t>
            </w:r>
            <w:r w:rsidRPr="003431AA">
              <w:rPr>
                <w:rFonts w:ascii="Arial Narrow" w:eastAsia="Times New Roman" w:hAnsi="Arial Narrow" w:cs="Arial"/>
                <w:color w:val="000000"/>
                <w:sz w:val="16"/>
                <w:szCs w:val="16"/>
                <w:lang w:val="sr-Latn-RS"/>
              </w:rPr>
              <w:t>, svo policijsko osoblje koje ih koristi na terenu tokom obavljanja službenih dužnosti je sada obučeno i sertifikovano.</w:t>
            </w:r>
          </w:p>
          <w:p w14:paraId="14683184" w14:textId="5C606C3F" w:rsidR="000D319E" w:rsidRPr="003431AA" w:rsidRDefault="000D319E" w:rsidP="000D319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Vredi </w:t>
            </w:r>
            <w:r w:rsidR="001C1102" w:rsidRPr="003431AA">
              <w:rPr>
                <w:rFonts w:ascii="Arial Narrow" w:eastAsia="Times New Roman" w:hAnsi="Arial Narrow" w:cs="Arial"/>
                <w:color w:val="000000"/>
                <w:sz w:val="16"/>
                <w:szCs w:val="16"/>
                <w:lang w:val="sr-Latn-RS"/>
              </w:rPr>
              <w:t>istaknuti</w:t>
            </w:r>
            <w:r w:rsidRPr="003431AA">
              <w:rPr>
                <w:rFonts w:ascii="Arial Narrow" w:eastAsia="Times New Roman" w:hAnsi="Arial Narrow" w:cs="Arial"/>
                <w:color w:val="000000"/>
                <w:sz w:val="16"/>
                <w:szCs w:val="16"/>
                <w:lang w:val="sr-Latn-RS"/>
              </w:rPr>
              <w:t xml:space="preserve"> da kamere za telo generalno dobro funkcionišu i da ih u značajnoj meri koriste sve jedinice.</w:t>
            </w:r>
          </w:p>
          <w:p w14:paraId="7C40443B" w14:textId="7CFAD1BC" w:rsidR="000D319E" w:rsidRPr="003431AA" w:rsidRDefault="001C1102" w:rsidP="000D319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Izvršene</w:t>
            </w:r>
            <w:r w:rsidR="000D319E" w:rsidRPr="003431AA">
              <w:rPr>
                <w:rFonts w:ascii="Arial Narrow" w:eastAsia="Times New Roman" w:hAnsi="Arial Narrow" w:cs="Arial"/>
                <w:color w:val="000000"/>
                <w:sz w:val="16"/>
                <w:szCs w:val="16"/>
                <w:lang w:val="sr-Latn-RS"/>
              </w:rPr>
              <w:t xml:space="preserve"> su sve potrebne konfiguracije u sistemu, </w:t>
            </w:r>
            <w:r w:rsidRPr="003431AA">
              <w:rPr>
                <w:rFonts w:ascii="Arial Narrow" w:eastAsia="Times New Roman" w:hAnsi="Arial Narrow" w:cs="Arial"/>
                <w:color w:val="000000"/>
                <w:sz w:val="16"/>
                <w:szCs w:val="16"/>
                <w:lang w:val="sr-Latn-RS"/>
              </w:rPr>
              <w:t>izvršena</w:t>
            </w:r>
            <w:r w:rsidR="000D319E" w:rsidRPr="003431AA">
              <w:rPr>
                <w:rFonts w:ascii="Arial Narrow" w:eastAsia="Times New Roman" w:hAnsi="Arial Narrow" w:cs="Arial"/>
                <w:color w:val="000000"/>
                <w:sz w:val="16"/>
                <w:szCs w:val="16"/>
                <w:lang w:val="sr-Latn-RS"/>
              </w:rPr>
              <w:t xml:space="preserve"> je registracija svih službenika koji koriste sistem i kamere u sistemu, generisanje </w:t>
            </w:r>
            <w:r w:rsidRPr="003431AA">
              <w:rPr>
                <w:rFonts w:ascii="Arial Narrow" w:eastAsia="Times New Roman" w:hAnsi="Arial Narrow" w:cs="Arial"/>
                <w:color w:val="000000"/>
                <w:sz w:val="16"/>
                <w:szCs w:val="16"/>
                <w:lang w:val="sr-Latn-RS"/>
              </w:rPr>
              <w:t>QR</w:t>
            </w:r>
            <w:r w:rsidR="000D319E" w:rsidRPr="003431AA">
              <w:rPr>
                <w:rFonts w:ascii="Arial Narrow" w:eastAsia="Times New Roman" w:hAnsi="Arial Narrow" w:cs="Arial"/>
                <w:color w:val="000000"/>
                <w:sz w:val="16"/>
                <w:szCs w:val="16"/>
                <w:lang w:val="sr-Latn-RS"/>
              </w:rPr>
              <w:t xml:space="preserve"> kodova za svakog službenika,</w:t>
            </w:r>
            <w:r w:rsidRPr="003431AA">
              <w:rPr>
                <w:rFonts w:ascii="Arial Narrow" w:eastAsia="Times New Roman" w:hAnsi="Arial Narrow" w:cs="Arial"/>
                <w:color w:val="000000"/>
                <w:sz w:val="16"/>
                <w:szCs w:val="16"/>
                <w:lang w:val="sr-Latn-RS"/>
              </w:rPr>
              <w:t xml:space="preserve"> takođe su konfigurisani</w:t>
            </w:r>
            <w:r w:rsidR="000D319E" w:rsidRPr="003431AA">
              <w:rPr>
                <w:rFonts w:ascii="Arial Narrow" w:eastAsia="Times New Roman" w:hAnsi="Arial Narrow" w:cs="Arial"/>
                <w:color w:val="000000"/>
                <w:sz w:val="16"/>
                <w:szCs w:val="16"/>
                <w:lang w:val="sr-Latn-RS"/>
              </w:rPr>
              <w:t xml:space="preserve"> pristupi i korisničke uloge u sistemu, </w:t>
            </w:r>
            <w:r w:rsidRPr="003431AA">
              <w:rPr>
                <w:rFonts w:ascii="Arial Narrow" w:eastAsia="Times New Roman" w:hAnsi="Arial Narrow" w:cs="Arial"/>
                <w:color w:val="000000"/>
                <w:sz w:val="16"/>
                <w:szCs w:val="16"/>
                <w:lang w:val="sr-Latn-RS"/>
              </w:rPr>
              <w:t>te</w:t>
            </w:r>
            <w:r w:rsidR="000D319E" w:rsidRPr="003431AA">
              <w:rPr>
                <w:rFonts w:ascii="Arial Narrow" w:eastAsia="Times New Roman" w:hAnsi="Arial Narrow" w:cs="Arial"/>
                <w:color w:val="000000"/>
                <w:sz w:val="16"/>
                <w:szCs w:val="16"/>
                <w:lang w:val="sr-Latn-RS"/>
              </w:rPr>
              <w:t xml:space="preserve"> i konfiguracija klasifikacije </w:t>
            </w:r>
            <w:r w:rsidRPr="003431AA">
              <w:rPr>
                <w:rFonts w:ascii="Arial Narrow" w:eastAsia="Times New Roman" w:hAnsi="Arial Narrow" w:cs="Arial"/>
                <w:color w:val="000000"/>
                <w:sz w:val="16"/>
                <w:szCs w:val="16"/>
                <w:lang w:val="sr-Latn-RS"/>
              </w:rPr>
              <w:t>snimaka</w:t>
            </w:r>
            <w:r w:rsidR="000D319E" w:rsidRPr="003431AA">
              <w:rPr>
                <w:rFonts w:ascii="Arial Narrow" w:eastAsia="Times New Roman" w:hAnsi="Arial Narrow" w:cs="Arial"/>
                <w:color w:val="000000"/>
                <w:sz w:val="16"/>
                <w:szCs w:val="16"/>
                <w:lang w:val="sr-Latn-RS"/>
              </w:rPr>
              <w:t xml:space="preserve"> i njihovo </w:t>
            </w:r>
            <w:r w:rsidRPr="003431AA">
              <w:rPr>
                <w:rFonts w:ascii="Arial Narrow" w:eastAsia="Times New Roman" w:hAnsi="Arial Narrow" w:cs="Arial"/>
                <w:color w:val="000000"/>
                <w:sz w:val="16"/>
                <w:szCs w:val="16"/>
                <w:lang w:val="sr-Latn-RS"/>
              </w:rPr>
              <w:t>čuvanje</w:t>
            </w:r>
            <w:r w:rsidR="000D319E" w:rsidRPr="003431AA">
              <w:rPr>
                <w:rFonts w:ascii="Arial Narrow" w:eastAsia="Times New Roman" w:hAnsi="Arial Narrow" w:cs="Arial"/>
                <w:color w:val="000000"/>
                <w:sz w:val="16"/>
                <w:szCs w:val="16"/>
                <w:lang w:val="sr-Latn-RS"/>
              </w:rPr>
              <w:t xml:space="preserve"> prema klasifikaciji.</w:t>
            </w:r>
          </w:p>
          <w:p w14:paraId="78AC70EE" w14:textId="585877DF" w:rsidR="000D319E" w:rsidRPr="003431AA" w:rsidRDefault="000D319E" w:rsidP="000D319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Nedavno je, kako bi se policajcima olakšalo koriš</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enje kamera</w:t>
            </w:r>
            <w:r w:rsidR="001C1102" w:rsidRPr="003431AA">
              <w:rPr>
                <w:rFonts w:ascii="Arial Narrow" w:eastAsia="Times New Roman" w:hAnsi="Arial Narrow" w:cs="Arial"/>
                <w:color w:val="000000"/>
                <w:sz w:val="16"/>
                <w:szCs w:val="16"/>
                <w:lang w:val="sr-Latn-RS"/>
              </w:rPr>
              <w:t xml:space="preserve"> za telo</w:t>
            </w:r>
            <w:r w:rsidRPr="003431AA">
              <w:rPr>
                <w:rFonts w:ascii="Arial Narrow" w:eastAsia="Times New Roman" w:hAnsi="Arial Narrow" w:cs="Arial"/>
                <w:color w:val="000000"/>
                <w:sz w:val="16"/>
                <w:szCs w:val="16"/>
                <w:lang w:val="sr-Latn-RS"/>
              </w:rPr>
              <w:t xml:space="preserve">, </w:t>
            </w:r>
            <w:r w:rsidR="001C1102" w:rsidRPr="003431AA">
              <w:rPr>
                <w:rFonts w:ascii="Arial Narrow" w:eastAsia="Times New Roman" w:hAnsi="Arial Narrow" w:cs="Arial"/>
                <w:color w:val="000000"/>
                <w:sz w:val="16"/>
                <w:szCs w:val="16"/>
                <w:lang w:val="sr-Latn-RS"/>
              </w:rPr>
              <w:t>dostavljen</w:t>
            </w:r>
            <w:r w:rsidRPr="003431AA">
              <w:rPr>
                <w:rFonts w:ascii="Arial Narrow" w:eastAsia="Times New Roman" w:hAnsi="Arial Narrow" w:cs="Arial"/>
                <w:color w:val="000000"/>
                <w:sz w:val="16"/>
                <w:szCs w:val="16"/>
                <w:lang w:val="sr-Latn-RS"/>
              </w:rPr>
              <w:t xml:space="preserve"> dodatni priru</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nik sa dopunama u vezi sa kori</w:t>
            </w:r>
            <w:r w:rsidRPr="003431AA">
              <w:rPr>
                <w:rFonts w:ascii="Arial Narrow" w:eastAsia="Times New Roman" w:hAnsi="Arial Narrow" w:cs="Arial Narrow"/>
                <w:color w:val="000000"/>
                <w:sz w:val="16"/>
                <w:szCs w:val="16"/>
                <w:lang w:val="sr-Latn-RS"/>
              </w:rPr>
              <w:t>š</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enjem kamera </w:t>
            </w:r>
            <w:r w:rsidR="001C1102" w:rsidRPr="003431AA">
              <w:rPr>
                <w:rFonts w:ascii="Arial Narrow" w:eastAsia="Times New Roman" w:hAnsi="Arial Narrow" w:cs="Arial"/>
                <w:color w:val="000000"/>
                <w:sz w:val="16"/>
                <w:szCs w:val="16"/>
                <w:lang w:val="sr-Latn-RS"/>
              </w:rPr>
              <w:t xml:space="preserve">za telo </w:t>
            </w:r>
            <w:r w:rsidRPr="003431AA">
              <w:rPr>
                <w:rFonts w:ascii="Arial Narrow" w:eastAsia="Times New Roman" w:hAnsi="Arial Narrow" w:cs="Arial"/>
                <w:color w:val="000000"/>
                <w:sz w:val="16"/>
                <w:szCs w:val="16"/>
                <w:lang w:val="sr-Latn-RS"/>
              </w:rPr>
              <w:t>i njihovog sistema.</w:t>
            </w:r>
          </w:p>
        </w:tc>
      </w:tr>
      <w:tr w:rsidR="00CB3F7C" w:rsidRPr="003431AA" w14:paraId="26CE0BA7" w14:textId="77777777" w:rsidTr="000D319E">
        <w:trPr>
          <w:trHeight w:val="593"/>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F7DC79C"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000000" w:fill="FF0000"/>
            <w:vAlign w:val="center"/>
            <w:hideMark/>
          </w:tcPr>
          <w:p w14:paraId="275F8FA1" w14:textId="523D8829"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Razvijanje prakse za povratne informacije od sudija za poboljšanje istraga uopšte</w:t>
            </w:r>
          </w:p>
        </w:tc>
        <w:tc>
          <w:tcPr>
            <w:tcW w:w="749" w:type="dxa"/>
            <w:tcBorders>
              <w:top w:val="nil"/>
              <w:left w:val="nil"/>
              <w:bottom w:val="single" w:sz="4" w:space="0" w:color="auto"/>
              <w:right w:val="single" w:sz="4" w:space="0" w:color="auto"/>
            </w:tcBorders>
            <w:shd w:val="clear" w:color="000000" w:fill="FF0000"/>
            <w:vAlign w:val="center"/>
            <w:hideMark/>
          </w:tcPr>
          <w:p w14:paraId="1815D2CE" w14:textId="3E6EDE72"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1844EEF9" w14:textId="686564A5"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000000" w:fill="FF0000"/>
            <w:vAlign w:val="center"/>
            <w:hideMark/>
          </w:tcPr>
          <w:p w14:paraId="27907A89" w14:textId="7BEA201E"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Odluka usvojena</w:t>
            </w:r>
          </w:p>
        </w:tc>
        <w:tc>
          <w:tcPr>
            <w:tcW w:w="6480" w:type="dxa"/>
            <w:gridSpan w:val="4"/>
            <w:tcBorders>
              <w:top w:val="nil"/>
              <w:left w:val="nil"/>
              <w:bottom w:val="single" w:sz="4" w:space="0" w:color="auto"/>
              <w:right w:val="single" w:sz="4" w:space="0" w:color="auto"/>
            </w:tcBorders>
            <w:shd w:val="clear" w:color="000000" w:fill="FF0000"/>
            <w:vAlign w:val="center"/>
          </w:tcPr>
          <w:p w14:paraId="6CB99676" w14:textId="4B6C9DBD"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6A41B03A" w14:textId="77777777" w:rsidTr="000D319E">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9A1D6F7"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60C09EA4" w14:textId="0A1B63D7"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uputstva za povratnu informaciju od tužilaca za poboljšanje istraga uopšte</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5892DC68" w14:textId="288CAFB6"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51E7207" w14:textId="2D6F8792"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DT</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4C092DC4" w14:textId="5A33FF74"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Uputstva usvojena</w:t>
            </w:r>
          </w:p>
        </w:tc>
        <w:tc>
          <w:tcPr>
            <w:tcW w:w="6480" w:type="dxa"/>
            <w:gridSpan w:val="4"/>
            <w:tcBorders>
              <w:top w:val="nil"/>
              <w:left w:val="nil"/>
              <w:bottom w:val="single" w:sz="4" w:space="0" w:color="auto"/>
              <w:right w:val="single" w:sz="4" w:space="0" w:color="auto"/>
            </w:tcBorders>
            <w:shd w:val="clear" w:color="auto" w:fill="FFC000" w:themeFill="accent4"/>
            <w:vAlign w:val="center"/>
          </w:tcPr>
          <w:p w14:paraId="6CB346C6" w14:textId="4C54448C" w:rsidR="001C1102" w:rsidRPr="003431AA" w:rsidRDefault="001C1102"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V.d. Glavnog državnog </w:t>
            </w:r>
            <w:r w:rsidR="00A563CD" w:rsidRPr="003431AA">
              <w:rPr>
                <w:rFonts w:ascii="Arial Narrow" w:eastAsia="Times New Roman" w:hAnsi="Arial Narrow" w:cs="Arial"/>
                <w:color w:val="000000"/>
                <w:sz w:val="16"/>
                <w:szCs w:val="16"/>
                <w:lang w:val="sr-Latn-RS"/>
              </w:rPr>
              <w:t>tužioca</w:t>
            </w:r>
            <w:r w:rsidRPr="003431AA">
              <w:rPr>
                <w:rFonts w:ascii="Arial Narrow" w:eastAsia="Times New Roman" w:hAnsi="Arial Narrow" w:cs="Arial"/>
                <w:color w:val="000000"/>
                <w:sz w:val="16"/>
                <w:szCs w:val="16"/>
                <w:lang w:val="sr-Latn-RS"/>
              </w:rPr>
              <w:t>, g. Besim Kelmendi je 14. februara 2023. godine izdao obavezujuće Uputstvo: A.br. 42/2023, koje se odnosi na „Procedure postupanja prilikom razmatranja žalbi na odluke osnovnih tužilaštava i STRK-a u Apelacionom tužilaštvu“.</w:t>
            </w:r>
          </w:p>
          <w:p w14:paraId="4987EA55" w14:textId="77777777" w:rsidR="00CB3F7C" w:rsidRPr="003431AA" w:rsidRDefault="00CB3F7C" w:rsidP="00CB3F7C">
            <w:pPr>
              <w:spacing w:after="0" w:line="240" w:lineRule="auto"/>
              <w:rPr>
                <w:rFonts w:ascii="Arial Narrow" w:eastAsia="Times New Roman" w:hAnsi="Arial Narrow" w:cs="Arial"/>
                <w:color w:val="000000"/>
                <w:sz w:val="16"/>
                <w:szCs w:val="16"/>
                <w:lang w:val="sr-Latn-RS"/>
              </w:rPr>
            </w:pPr>
          </w:p>
          <w:p w14:paraId="7E359FD5" w14:textId="277124BA" w:rsidR="001C1102" w:rsidRPr="003431AA" w:rsidRDefault="001C1102"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Pored toga, v.d. </w:t>
            </w:r>
            <w:r w:rsidR="00241FD8" w:rsidRPr="003431AA">
              <w:rPr>
                <w:rFonts w:ascii="Arial Narrow" w:eastAsia="Times New Roman" w:hAnsi="Arial Narrow" w:cs="Arial"/>
                <w:color w:val="000000"/>
                <w:sz w:val="16"/>
                <w:szCs w:val="16"/>
                <w:lang w:val="sr-Latn-RS"/>
              </w:rPr>
              <w:t xml:space="preserve">Glavnog državnog </w:t>
            </w:r>
            <w:r w:rsidR="00A563CD" w:rsidRPr="003431AA">
              <w:rPr>
                <w:rFonts w:ascii="Arial Narrow" w:eastAsia="Times New Roman" w:hAnsi="Arial Narrow" w:cs="Arial"/>
                <w:color w:val="000000"/>
                <w:sz w:val="16"/>
                <w:szCs w:val="16"/>
                <w:lang w:val="sr-Latn-RS"/>
              </w:rPr>
              <w:t>tužioca</w:t>
            </w:r>
            <w:r w:rsidRPr="003431AA">
              <w:rPr>
                <w:rFonts w:ascii="Arial Narrow" w:eastAsia="Times New Roman" w:hAnsi="Arial Narrow" w:cs="Arial"/>
                <w:color w:val="000000"/>
                <w:sz w:val="16"/>
                <w:szCs w:val="16"/>
                <w:lang w:val="sr-Latn-RS"/>
              </w:rPr>
              <w:t xml:space="preserve">, g. Besim </w:t>
            </w:r>
            <w:r w:rsidR="00E6216D" w:rsidRPr="003431AA">
              <w:rPr>
                <w:rFonts w:ascii="Arial Narrow" w:eastAsia="Times New Roman" w:hAnsi="Arial Narrow" w:cs="Arial"/>
                <w:color w:val="000000"/>
                <w:sz w:val="16"/>
                <w:szCs w:val="16"/>
                <w:lang w:val="sr-Latn-RS"/>
              </w:rPr>
              <w:t>Kelmendi</w:t>
            </w:r>
            <w:r w:rsidRPr="003431AA">
              <w:rPr>
                <w:rFonts w:ascii="Arial Narrow" w:eastAsia="Times New Roman" w:hAnsi="Arial Narrow" w:cs="Arial"/>
                <w:color w:val="000000"/>
                <w:sz w:val="16"/>
                <w:szCs w:val="16"/>
                <w:lang w:val="sr-Latn-RS"/>
              </w:rPr>
              <w:t xml:space="preserve">, </w:t>
            </w:r>
            <w:r w:rsidR="00241FD8" w:rsidRPr="003431AA">
              <w:rPr>
                <w:rFonts w:ascii="Arial Narrow" w:eastAsia="Times New Roman" w:hAnsi="Arial Narrow" w:cs="Arial"/>
                <w:color w:val="000000"/>
                <w:sz w:val="16"/>
                <w:szCs w:val="16"/>
                <w:lang w:val="sr-Latn-RS"/>
              </w:rPr>
              <w:t>je dana</w:t>
            </w:r>
            <w:r w:rsidRPr="003431AA">
              <w:rPr>
                <w:rFonts w:ascii="Arial Narrow" w:eastAsia="Times New Roman" w:hAnsi="Arial Narrow" w:cs="Arial"/>
                <w:color w:val="000000"/>
                <w:sz w:val="16"/>
                <w:szCs w:val="16"/>
                <w:lang w:val="sr-Latn-RS"/>
              </w:rPr>
              <w:t xml:space="preserve"> 6. juna 2023. godine, takođe izdao „Uputstvo za obavezno sprovođenje odredbe člana 154. Zakonika o krivičnom postupku Kosova u vezi sa obaveznim razmatranjem predmeta“.</w:t>
            </w:r>
          </w:p>
        </w:tc>
      </w:tr>
      <w:tr w:rsidR="00CB3F7C" w:rsidRPr="003431AA" w14:paraId="5D8CD3F6" w14:textId="77777777" w:rsidTr="000D319E">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5129907"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w:t>
            </w:r>
          </w:p>
        </w:tc>
        <w:tc>
          <w:tcPr>
            <w:tcW w:w="2736" w:type="dxa"/>
            <w:tcBorders>
              <w:top w:val="nil"/>
              <w:left w:val="nil"/>
              <w:bottom w:val="single" w:sz="4" w:space="0" w:color="auto"/>
              <w:right w:val="single" w:sz="4" w:space="0" w:color="auto"/>
            </w:tcBorders>
            <w:shd w:val="clear" w:color="000000" w:fill="FF0000"/>
            <w:vAlign w:val="center"/>
            <w:hideMark/>
          </w:tcPr>
          <w:p w14:paraId="65859A53" w14:textId="1527A681"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Dosledno sprovođenje od strane sudstva prikupljanja i slanja povratne informacije za poboljšanje istrage</w:t>
            </w:r>
          </w:p>
        </w:tc>
        <w:tc>
          <w:tcPr>
            <w:tcW w:w="749" w:type="dxa"/>
            <w:tcBorders>
              <w:top w:val="nil"/>
              <w:left w:val="nil"/>
              <w:bottom w:val="single" w:sz="4" w:space="0" w:color="auto"/>
              <w:right w:val="single" w:sz="4" w:space="0" w:color="auto"/>
            </w:tcBorders>
            <w:shd w:val="clear" w:color="000000" w:fill="FF0000"/>
            <w:vAlign w:val="center"/>
            <w:hideMark/>
          </w:tcPr>
          <w:p w14:paraId="36109842" w14:textId="71CA42B7"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FF0000"/>
            <w:vAlign w:val="center"/>
            <w:hideMark/>
          </w:tcPr>
          <w:p w14:paraId="35ADEB2D" w14:textId="606C047F"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000000" w:fill="FF0000"/>
            <w:vAlign w:val="center"/>
            <w:hideMark/>
          </w:tcPr>
          <w:p w14:paraId="6C23F6F6" w14:textId="22DE9340"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Podaci razmenjeni sa policijom</w:t>
            </w:r>
          </w:p>
        </w:tc>
        <w:tc>
          <w:tcPr>
            <w:tcW w:w="6480" w:type="dxa"/>
            <w:gridSpan w:val="4"/>
            <w:tcBorders>
              <w:top w:val="nil"/>
              <w:left w:val="nil"/>
              <w:bottom w:val="single" w:sz="4" w:space="0" w:color="auto"/>
              <w:right w:val="single" w:sz="4" w:space="0" w:color="auto"/>
            </w:tcBorders>
            <w:shd w:val="clear" w:color="000000" w:fill="FF0000"/>
            <w:vAlign w:val="center"/>
          </w:tcPr>
          <w:p w14:paraId="3AC61E7F" w14:textId="24036892"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Nije bilo razvoja</w:t>
            </w:r>
          </w:p>
        </w:tc>
      </w:tr>
      <w:tr w:rsidR="00CB3F7C" w:rsidRPr="003431AA" w14:paraId="70D7C9E5" w14:textId="77777777" w:rsidTr="000D319E">
        <w:trPr>
          <w:trHeight w:val="6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EAC7ECC"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21</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3A8950AB" w14:textId="128DCA82"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Dosledno sprovođenje od strane tužilaštva prikupljanja i razmene povratnih informacija radi poboljšanja istraga uopšte</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6FA8EA5E" w14:textId="33474DDF"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3E341893" w14:textId="3316A3CD"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TSK</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6F9FA620" w14:textId="1A3844D0"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Podaci razmenjeni sa policijom</w:t>
            </w:r>
          </w:p>
        </w:tc>
        <w:tc>
          <w:tcPr>
            <w:tcW w:w="6480" w:type="dxa"/>
            <w:gridSpan w:val="4"/>
            <w:tcBorders>
              <w:top w:val="nil"/>
              <w:left w:val="nil"/>
              <w:bottom w:val="single" w:sz="4" w:space="0" w:color="auto"/>
              <w:right w:val="single" w:sz="4" w:space="0" w:color="auto"/>
            </w:tcBorders>
            <w:shd w:val="clear" w:color="auto" w:fill="FFC000" w:themeFill="accent4"/>
            <w:vAlign w:val="center"/>
          </w:tcPr>
          <w:p w14:paraId="5AB51AF3" w14:textId="2ABD3C47" w:rsidR="00241FD8" w:rsidRPr="003431AA" w:rsidRDefault="00241FD8"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Povezivanje koje je ostvareno sa Kosovskom policijom omogu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ava policiji i tužiocu da kroz sistem prosleđuju određene akte-informacije. Sa sudovima je sprovedeno povezivanje koje omogu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ava da se sve potrebne radnje prosle</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uju sudu, te i obrnuto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w:t>
            </w:r>
            <w:r w:rsidRPr="003431AA">
              <w:rPr>
                <w:rFonts w:ascii="Arial Narrow" w:eastAsia="Times New Roman" w:hAnsi="Arial Narrow" w:cs="Arial Narrow"/>
                <w:color w:val="000000"/>
                <w:sz w:val="16"/>
                <w:szCs w:val="16"/>
                <w:lang w:val="sr-Latn-RS"/>
              </w:rPr>
              <w:t>š</w:t>
            </w:r>
            <w:r w:rsidRPr="003431AA">
              <w:rPr>
                <w:rFonts w:ascii="Arial Narrow" w:eastAsia="Times New Roman" w:hAnsi="Arial Narrow" w:cs="Arial"/>
                <w:color w:val="000000"/>
                <w:sz w:val="16"/>
                <w:szCs w:val="16"/>
                <w:lang w:val="sr-Latn-RS"/>
              </w:rPr>
              <w:t>tvu.</w:t>
            </w:r>
          </w:p>
        </w:tc>
      </w:tr>
      <w:tr w:rsidR="00CB3F7C" w:rsidRPr="003431AA" w14:paraId="327EF027" w14:textId="77777777" w:rsidTr="000D319E">
        <w:trPr>
          <w:trHeight w:val="7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4C6E"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5FA5E3B6" w14:textId="5C02F7C0" w:rsidR="00CB3F7C" w:rsidRPr="003431AA" w:rsidRDefault="00A563CD"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Obuka u saradnji i sponzorisani od strane</w:t>
            </w:r>
            <w:r w:rsidR="00CB3F7C" w:rsidRPr="003431AA">
              <w:rPr>
                <w:rFonts w:ascii="Arial Narrow" w:hAnsi="Arial Narrow" w:cs="Calibri"/>
                <w:color w:val="000000"/>
                <w:sz w:val="16"/>
                <w:szCs w:val="16"/>
                <w:lang w:val="sr-Latn-RS"/>
              </w:rPr>
              <w:t xml:space="preserve"> KP, tužioci i sudije </w:t>
            </w:r>
            <w:r w:rsidRPr="003431AA">
              <w:rPr>
                <w:rFonts w:ascii="Arial Narrow" w:hAnsi="Arial Narrow" w:cs="Calibri"/>
                <w:color w:val="000000"/>
                <w:sz w:val="16"/>
                <w:szCs w:val="16"/>
                <w:lang w:val="sr-Latn-RS"/>
              </w:rPr>
              <w:t>radi</w:t>
            </w:r>
            <w:r w:rsidR="00CB3F7C" w:rsidRPr="003431AA">
              <w:rPr>
                <w:rFonts w:ascii="Arial Narrow" w:hAnsi="Arial Narrow" w:cs="Calibri"/>
                <w:color w:val="000000"/>
                <w:sz w:val="16"/>
                <w:szCs w:val="16"/>
                <w:lang w:val="sr-Latn-RS"/>
              </w:rPr>
              <w:t xml:space="preserve"> bolje koordinacije u pogledu međusobnog razumevanja relevantnih zakonika i zakona</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553F368F" w14:textId="526F8BEF"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51CE88F" w14:textId="23BBDFA0"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 i ASPK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112A344" w14:textId="222DC54A"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8 obuka održanih tokom jedne godine</w:t>
            </w:r>
          </w:p>
        </w:tc>
        <w:tc>
          <w:tcPr>
            <w:tcW w:w="6480" w:type="dxa"/>
            <w:gridSpan w:val="4"/>
            <w:tcBorders>
              <w:top w:val="single" w:sz="4" w:space="0" w:color="auto"/>
              <w:left w:val="nil"/>
              <w:bottom w:val="single" w:sz="4" w:space="0" w:color="auto"/>
              <w:right w:val="single" w:sz="4" w:space="0" w:color="auto"/>
            </w:tcBorders>
            <w:shd w:val="clear" w:color="auto" w:fill="92D050"/>
            <w:vAlign w:val="center"/>
            <w:hideMark/>
          </w:tcPr>
          <w:p w14:paraId="730E6881" w14:textId="77777777" w:rsidR="00CB3F7C" w:rsidRPr="003431AA" w:rsidRDefault="00CB3F7C" w:rsidP="00CB3F7C">
            <w:pPr>
              <w:spacing w:after="0" w:line="240" w:lineRule="auto"/>
              <w:rPr>
                <w:rFonts w:ascii="Arial Narrow" w:eastAsia="Times New Roman" w:hAnsi="Arial Narrow" w:cs="Arial"/>
                <w:color w:val="000000"/>
                <w:sz w:val="16"/>
                <w:szCs w:val="16"/>
                <w:lang w:val="sr-Latn-RS"/>
              </w:rPr>
            </w:pPr>
          </w:p>
          <w:p w14:paraId="55AD9B98" w14:textId="59D37C56" w:rsidR="00241FD8" w:rsidRPr="003431AA" w:rsidRDefault="00241FD8"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AP je takođe i u drugom semestru nastavila se istom metodologijom. Značajan deo obuka bio je zajednički sa policijskim službenicima o pitanjima od zajedničkog interesa iz oblasti korupcije, ekstremizma i radikalizma, istrage trgovine ljudima itd. Lista je duga, ali neke od njih su prikazane </w:t>
            </w:r>
            <w:r w:rsidR="00A563CD" w:rsidRPr="003431AA">
              <w:rPr>
                <w:rFonts w:ascii="Arial Narrow" w:eastAsia="Times New Roman" w:hAnsi="Arial Narrow" w:cs="Arial"/>
                <w:color w:val="000000"/>
                <w:sz w:val="16"/>
                <w:szCs w:val="16"/>
                <w:lang w:val="sr-Latn-RS"/>
              </w:rPr>
              <w:t>sledećim</w:t>
            </w:r>
            <w:r w:rsidRPr="003431AA">
              <w:rPr>
                <w:rFonts w:ascii="Arial Narrow" w:eastAsia="Times New Roman" w:hAnsi="Arial Narrow" w:cs="Arial"/>
                <w:color w:val="000000"/>
                <w:sz w:val="16"/>
                <w:szCs w:val="16"/>
                <w:lang w:val="sr-Latn-RS"/>
              </w:rPr>
              <w:t xml:space="preserve"> linkovima:</w:t>
            </w:r>
          </w:p>
          <w:p w14:paraId="4F28991A" w14:textId="0A02E8B4"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https://ad.rks-gov.net/media/Buletini%20Informativ/2023/bul_korrik_gusht_.pdf  (</w:t>
            </w:r>
            <w:r w:rsidR="00241FD8" w:rsidRPr="003431AA">
              <w:rPr>
                <w:rFonts w:ascii="Arial Narrow" w:eastAsia="Times New Roman" w:hAnsi="Arial Narrow" w:cs="Arial"/>
                <w:color w:val="000000"/>
                <w:sz w:val="16"/>
                <w:szCs w:val="16"/>
                <w:lang w:val="sr-Latn-RS"/>
              </w:rPr>
              <w:t>str</w:t>
            </w:r>
            <w:r w:rsidRPr="003431AA">
              <w:rPr>
                <w:rFonts w:ascii="Arial Narrow" w:eastAsia="Times New Roman" w:hAnsi="Arial Narrow" w:cs="Arial"/>
                <w:color w:val="000000"/>
                <w:sz w:val="16"/>
                <w:szCs w:val="16"/>
                <w:lang w:val="sr-Latn-RS"/>
              </w:rPr>
              <w:t>-9, 12, 15)</w:t>
            </w:r>
          </w:p>
          <w:p w14:paraId="63864E83" w14:textId="471F46AA" w:rsidR="00CB3F7C" w:rsidRPr="003431AA" w:rsidRDefault="00CB3F7C" w:rsidP="00CB3F7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https://ad.rks-gov.net/media/Buletini%20Informativ/2023/Bulshtatshq__.pdf (</w:t>
            </w:r>
            <w:r w:rsidR="00241FD8" w:rsidRPr="003431AA">
              <w:rPr>
                <w:rFonts w:ascii="Arial Narrow" w:eastAsia="Times New Roman" w:hAnsi="Arial Narrow" w:cs="Arial"/>
                <w:color w:val="000000"/>
                <w:sz w:val="16"/>
                <w:szCs w:val="16"/>
                <w:lang w:val="sr-Latn-RS"/>
              </w:rPr>
              <w:t>str</w:t>
            </w:r>
            <w:r w:rsidRPr="003431AA">
              <w:rPr>
                <w:rFonts w:ascii="Arial Narrow" w:eastAsia="Times New Roman" w:hAnsi="Arial Narrow" w:cs="Arial"/>
                <w:color w:val="000000"/>
                <w:sz w:val="16"/>
                <w:szCs w:val="16"/>
                <w:lang w:val="sr-Latn-RS"/>
              </w:rPr>
              <w:t>-19)</w:t>
            </w:r>
          </w:p>
        </w:tc>
      </w:tr>
    </w:tbl>
    <w:p w14:paraId="4ACFC59C" w14:textId="77777777" w:rsidR="007377D9" w:rsidRPr="003431AA" w:rsidRDefault="007377D9" w:rsidP="007377D9">
      <w:pPr>
        <w:rPr>
          <w:rFonts w:ascii="Arial Narrow" w:hAnsi="Arial Narrow"/>
          <w:sz w:val="16"/>
          <w:szCs w:val="16"/>
          <w:lang w:val="sr-Latn-RS"/>
        </w:rPr>
        <w:sectPr w:rsidR="007377D9" w:rsidRPr="003431AA" w:rsidSect="00720453">
          <w:pgSz w:w="15840" w:h="12240" w:orient="landscape"/>
          <w:pgMar w:top="720" w:right="720" w:bottom="720" w:left="720" w:header="720" w:footer="720" w:gutter="0"/>
          <w:cols w:space="720"/>
          <w:docGrid w:linePitch="360"/>
        </w:sectPr>
      </w:pPr>
    </w:p>
    <w:p w14:paraId="1FDCC96A" w14:textId="77777777" w:rsidR="007377D9" w:rsidRPr="003431AA" w:rsidRDefault="007377D9" w:rsidP="007377D9">
      <w:pPr>
        <w:rPr>
          <w:rFonts w:ascii="Arial Narrow" w:hAnsi="Arial Narrow"/>
          <w:sz w:val="16"/>
          <w:szCs w:val="16"/>
          <w:lang w:val="sr-Latn-RS"/>
        </w:rPr>
      </w:pPr>
    </w:p>
    <w:p w14:paraId="20CC3E56" w14:textId="77777777" w:rsidR="00CB3F7C" w:rsidRPr="003431AA" w:rsidRDefault="00CB3F7C" w:rsidP="00CB3F7C">
      <w:pPr>
        <w:rPr>
          <w:b/>
          <w:bCs/>
          <w:lang w:val="sr-Latn-RS"/>
        </w:rPr>
      </w:pPr>
      <w:r w:rsidRPr="003431AA">
        <w:rPr>
          <w:b/>
          <w:bCs/>
          <w:lang w:val="sr-Latn-RS"/>
        </w:rPr>
        <w:t>Poglavlje 3.1 – Poboljšanje pristupa sudovima i tužilaštvima</w:t>
      </w:r>
    </w:p>
    <w:tbl>
      <w:tblPr>
        <w:tblW w:w="14967" w:type="dxa"/>
        <w:tblLayout w:type="fixed"/>
        <w:tblLook w:val="04A0" w:firstRow="1" w:lastRow="0" w:firstColumn="1" w:lastColumn="0" w:noHBand="0" w:noVBand="1"/>
      </w:tblPr>
      <w:tblGrid>
        <w:gridCol w:w="389"/>
        <w:gridCol w:w="2736"/>
        <w:gridCol w:w="749"/>
        <w:gridCol w:w="1555"/>
        <w:gridCol w:w="2822"/>
        <w:gridCol w:w="3169"/>
        <w:gridCol w:w="100"/>
        <w:gridCol w:w="40"/>
        <w:gridCol w:w="250"/>
        <w:gridCol w:w="2921"/>
        <w:gridCol w:w="236"/>
      </w:tblGrid>
      <w:tr w:rsidR="00CB3F7C" w:rsidRPr="003431AA" w14:paraId="7F656A60" w14:textId="77777777" w:rsidTr="00630805">
        <w:trPr>
          <w:gridAfter w:val="1"/>
          <w:wAfter w:w="236" w:type="dxa"/>
          <w:trHeight w:val="459"/>
        </w:trPr>
        <w:tc>
          <w:tcPr>
            <w:tcW w:w="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978CB" w14:textId="77777777" w:rsidR="00CB3F7C" w:rsidRPr="003431AA" w:rsidRDefault="00CB3F7C" w:rsidP="00CB3F7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91BC78E" w14:textId="39D03D2F" w:rsidR="00CB3F7C" w:rsidRPr="003431AA" w:rsidRDefault="00CB3F7C" w:rsidP="00CB3F7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9C37B30" w14:textId="0993FE24" w:rsidR="00CB3F7C" w:rsidRPr="003431AA" w:rsidRDefault="00CB3F7C" w:rsidP="00CB3F7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B59A9CB" w14:textId="6A285D51" w:rsidR="00CB3F7C" w:rsidRPr="003431AA" w:rsidRDefault="00CB3F7C" w:rsidP="00CB3F7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9D3A3EA" w14:textId="4F2FBC1A" w:rsidR="00CB3F7C" w:rsidRPr="003431AA" w:rsidRDefault="00CB3F7C" w:rsidP="00CB3F7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4439AD" w14:textId="577AB210" w:rsidR="00CB3F7C" w:rsidRPr="003431AA" w:rsidRDefault="00CB3F7C" w:rsidP="00CB3F7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7377D9" w:rsidRPr="003431AA" w14:paraId="4BB28D3E" w14:textId="77777777" w:rsidTr="00630805">
        <w:trPr>
          <w:trHeight w:val="280"/>
        </w:trPr>
        <w:tc>
          <w:tcPr>
            <w:tcW w:w="389" w:type="dxa"/>
            <w:vMerge/>
            <w:tcBorders>
              <w:top w:val="single" w:sz="4" w:space="0" w:color="auto"/>
              <w:left w:val="single" w:sz="4" w:space="0" w:color="auto"/>
              <w:bottom w:val="single" w:sz="4" w:space="0" w:color="auto"/>
              <w:right w:val="single" w:sz="4" w:space="0" w:color="auto"/>
            </w:tcBorders>
            <w:vAlign w:val="center"/>
            <w:hideMark/>
          </w:tcPr>
          <w:p w14:paraId="70AEDE7B"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F9A0D64"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400A725"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38190CFC"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3413F185"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6480" w:type="dxa"/>
            <w:gridSpan w:val="5"/>
            <w:vMerge/>
            <w:tcBorders>
              <w:top w:val="single" w:sz="4" w:space="0" w:color="auto"/>
              <w:left w:val="single" w:sz="4" w:space="0" w:color="auto"/>
              <w:bottom w:val="single" w:sz="4" w:space="0" w:color="auto"/>
              <w:right w:val="single" w:sz="4" w:space="0" w:color="auto"/>
            </w:tcBorders>
            <w:vAlign w:val="center"/>
            <w:hideMark/>
          </w:tcPr>
          <w:p w14:paraId="7C254A36"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3D9D0416" w14:textId="77777777" w:rsidR="007377D9" w:rsidRPr="003431AA" w:rsidRDefault="007377D9" w:rsidP="00630805">
            <w:pPr>
              <w:spacing w:after="0" w:line="240" w:lineRule="auto"/>
              <w:jc w:val="center"/>
              <w:rPr>
                <w:rFonts w:ascii="Arial Narrow" w:eastAsia="Times New Roman" w:hAnsi="Arial Narrow" w:cs="Arial"/>
                <w:b/>
                <w:bCs/>
                <w:sz w:val="16"/>
                <w:szCs w:val="16"/>
                <w:lang w:val="sr-Latn-RS"/>
              </w:rPr>
            </w:pPr>
          </w:p>
        </w:tc>
      </w:tr>
      <w:tr w:rsidR="007377D9" w:rsidRPr="003431AA" w14:paraId="0C9B429B" w14:textId="77777777" w:rsidTr="00630805">
        <w:trPr>
          <w:trHeight w:val="389"/>
        </w:trPr>
        <w:tc>
          <w:tcPr>
            <w:tcW w:w="11810" w:type="dxa"/>
            <w:gridSpan w:val="9"/>
            <w:tcBorders>
              <w:top w:val="nil"/>
              <w:left w:val="single" w:sz="4" w:space="0" w:color="auto"/>
              <w:bottom w:val="single" w:sz="4" w:space="0" w:color="auto"/>
              <w:right w:val="single" w:sz="4" w:space="0" w:color="auto"/>
            </w:tcBorders>
            <w:shd w:val="clear" w:color="auto" w:fill="auto"/>
            <w:vAlign w:val="center"/>
          </w:tcPr>
          <w:p w14:paraId="1BE167C8" w14:textId="6EEAE526" w:rsidR="007377D9" w:rsidRPr="003431AA" w:rsidRDefault="00335D89" w:rsidP="00630805">
            <w:pPr>
              <w:spacing w:after="0" w:line="240" w:lineRule="auto"/>
              <w:rPr>
                <w:rFonts w:ascii="Arial Narrow" w:eastAsia="Times New Roman" w:hAnsi="Arial Narrow" w:cs="Arial"/>
                <w:sz w:val="16"/>
                <w:szCs w:val="16"/>
                <w:lang w:val="sr-Latn-RS"/>
              </w:rPr>
            </w:pPr>
            <w:r>
              <w:rPr>
                <w:rFonts w:ascii="Arial Narrow" w:eastAsia="Times New Roman" w:hAnsi="Arial Narrow" w:cs="Times New Roman"/>
                <w:i/>
                <w:iCs/>
                <w:sz w:val="16"/>
                <w:szCs w:val="16"/>
                <w:lang w:val="sr-Latn-RS"/>
              </w:rPr>
              <w:t>Politička mera</w:t>
            </w:r>
            <w:r w:rsidR="00CB3F7C" w:rsidRPr="003431AA">
              <w:rPr>
                <w:rFonts w:ascii="Arial Narrow" w:eastAsia="Times New Roman" w:hAnsi="Arial Narrow" w:cs="Times New Roman"/>
                <w:i/>
                <w:iCs/>
                <w:sz w:val="16"/>
                <w:szCs w:val="16"/>
                <w:lang w:val="sr-Latn-RS"/>
              </w:rPr>
              <w:t>: Unapređenje sistema pravne pomoći na Kosovu u skladu sa zahtevima EU i Saveta Evrope</w:t>
            </w:r>
          </w:p>
        </w:tc>
        <w:tc>
          <w:tcPr>
            <w:tcW w:w="2921" w:type="dxa"/>
            <w:tcBorders>
              <w:top w:val="nil"/>
              <w:left w:val="single" w:sz="4" w:space="0" w:color="auto"/>
              <w:bottom w:val="single" w:sz="4" w:space="0" w:color="auto"/>
              <w:right w:val="single" w:sz="4" w:space="0" w:color="auto"/>
            </w:tcBorders>
            <w:shd w:val="clear" w:color="auto" w:fill="auto"/>
            <w:vAlign w:val="center"/>
          </w:tcPr>
          <w:p w14:paraId="3157187B" w14:textId="356C47A0" w:rsidR="007377D9" w:rsidRPr="003431AA" w:rsidRDefault="007377D9" w:rsidP="0063080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r w:rsidR="00800899" w:rsidRPr="003431AA">
              <w:rPr>
                <w:rFonts w:ascii="Arial Narrow" w:eastAsia="Times New Roman" w:hAnsi="Arial Narrow" w:cs="Arial"/>
                <w:sz w:val="16"/>
                <w:szCs w:val="16"/>
                <w:lang w:val="sr-Latn-RS"/>
              </w:rPr>
              <w:t>4</w:t>
            </w:r>
            <w:r w:rsidRPr="003431AA">
              <w:rPr>
                <w:rFonts w:ascii="Arial Narrow" w:eastAsia="Times New Roman" w:hAnsi="Arial Narrow" w:cs="Arial"/>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755302B1"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CB3F7C" w:rsidRPr="003431AA" w14:paraId="5B2CFCD0" w14:textId="77777777" w:rsidTr="00C566AB">
        <w:trPr>
          <w:trHeight w:val="21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B56E2FD"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auto" w:fill="FFC000"/>
            <w:vAlign w:val="center"/>
            <w:hideMark/>
          </w:tcPr>
          <w:p w14:paraId="0F4EE3F9" w14:textId="1960C6DF"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w:t>
            </w:r>
            <w:r w:rsidR="00E6216D" w:rsidRPr="003431AA">
              <w:rPr>
                <w:rFonts w:ascii="Arial Narrow" w:hAnsi="Arial Narrow" w:cs="Calibri"/>
                <w:sz w:val="16"/>
                <w:szCs w:val="16"/>
                <w:lang w:val="sr-Latn-RS"/>
              </w:rPr>
              <w:t>Koncept</w:t>
            </w:r>
            <w:r w:rsidRPr="003431AA">
              <w:rPr>
                <w:rFonts w:ascii="Arial Narrow" w:hAnsi="Arial Narrow" w:cs="Calibri"/>
                <w:sz w:val="16"/>
                <w:szCs w:val="16"/>
                <w:lang w:val="sr-Latn-RS"/>
              </w:rPr>
              <w:t xml:space="preserve"> dokumenta o besplatnoj pravnoj pomoći kako bi se analiziralo da li se besplatna pravna pomoć pruža kroz jedno telo i jedinstven i koherentan budžet u građanskim, krivičnim, upravnim i prekršajnim predmetima; obezbediti jasne kriterijume za zapošljavanje kvalifikovanog pravnog osoblja;  obezbediti unapređenje pravnog zastupanja i pravne pomoći u skladu sa jurisprudencijom ESLJP-a; </w:t>
            </w:r>
          </w:p>
        </w:tc>
        <w:tc>
          <w:tcPr>
            <w:tcW w:w="749" w:type="dxa"/>
            <w:tcBorders>
              <w:top w:val="nil"/>
              <w:left w:val="nil"/>
              <w:bottom w:val="single" w:sz="4" w:space="0" w:color="auto"/>
              <w:right w:val="single" w:sz="4" w:space="0" w:color="auto"/>
            </w:tcBorders>
            <w:shd w:val="clear" w:color="auto" w:fill="FFC000"/>
            <w:vAlign w:val="center"/>
            <w:hideMark/>
          </w:tcPr>
          <w:p w14:paraId="608C75B0" w14:textId="4DAD8393"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078BBD8D" w14:textId="799EC2BC"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 APBB</w:t>
            </w:r>
          </w:p>
        </w:tc>
        <w:tc>
          <w:tcPr>
            <w:tcW w:w="2822" w:type="dxa"/>
            <w:tcBorders>
              <w:top w:val="nil"/>
              <w:left w:val="nil"/>
              <w:bottom w:val="single" w:sz="4" w:space="0" w:color="auto"/>
              <w:right w:val="single" w:sz="4" w:space="0" w:color="auto"/>
            </w:tcBorders>
            <w:shd w:val="clear" w:color="auto" w:fill="FFC000"/>
            <w:vAlign w:val="center"/>
            <w:hideMark/>
          </w:tcPr>
          <w:p w14:paraId="16F3912F" w14:textId="3950052E"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Koncept dokumen</w:t>
            </w:r>
            <w:r w:rsidR="00241FD8" w:rsidRPr="003431AA">
              <w:rPr>
                <w:rFonts w:ascii="Arial Narrow" w:hAnsi="Arial Narrow" w:cs="Calibri"/>
                <w:sz w:val="16"/>
                <w:szCs w:val="16"/>
                <w:lang w:val="sr-Latn-RS"/>
              </w:rPr>
              <w:t>ta</w:t>
            </w:r>
            <w:r w:rsidRPr="003431AA">
              <w:rPr>
                <w:rFonts w:ascii="Arial Narrow" w:hAnsi="Arial Narrow" w:cs="Calibri"/>
                <w:sz w:val="16"/>
                <w:szCs w:val="16"/>
                <w:lang w:val="sr-Latn-RS"/>
              </w:rPr>
              <w:t xml:space="preserve"> o besplatnoj pravnoj pomoći</w:t>
            </w:r>
          </w:p>
        </w:tc>
        <w:tc>
          <w:tcPr>
            <w:tcW w:w="6480" w:type="dxa"/>
            <w:gridSpan w:val="5"/>
            <w:tcBorders>
              <w:top w:val="nil"/>
              <w:left w:val="nil"/>
              <w:bottom w:val="single" w:sz="4" w:space="0" w:color="auto"/>
              <w:right w:val="single" w:sz="4" w:space="0" w:color="auto"/>
            </w:tcBorders>
            <w:shd w:val="clear" w:color="auto" w:fill="FFC000"/>
            <w:vAlign w:val="center"/>
          </w:tcPr>
          <w:p w14:paraId="19156C14" w14:textId="3D13B057" w:rsidR="00CB3F7C" w:rsidRPr="003431AA" w:rsidRDefault="00CB3F7C" w:rsidP="00CB3F7C">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 toku je proces izrade.</w:t>
            </w:r>
          </w:p>
        </w:tc>
        <w:tc>
          <w:tcPr>
            <w:tcW w:w="236" w:type="dxa"/>
            <w:vAlign w:val="center"/>
            <w:hideMark/>
          </w:tcPr>
          <w:p w14:paraId="65DFF0FD" w14:textId="77777777" w:rsidR="00CB3F7C" w:rsidRPr="003431AA" w:rsidRDefault="00CB3F7C" w:rsidP="00CB3F7C">
            <w:pPr>
              <w:spacing w:after="0" w:line="240" w:lineRule="auto"/>
              <w:rPr>
                <w:rFonts w:ascii="Arial Narrow" w:eastAsia="Times New Roman" w:hAnsi="Arial Narrow" w:cs="Times New Roman"/>
                <w:sz w:val="16"/>
                <w:szCs w:val="16"/>
                <w:lang w:val="sr-Latn-RS"/>
              </w:rPr>
            </w:pPr>
          </w:p>
        </w:tc>
      </w:tr>
      <w:tr w:rsidR="00CB3F7C" w:rsidRPr="003431AA" w14:paraId="34A86D74"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7EBAEC5" w14:textId="77777777" w:rsidR="00CB3F7C" w:rsidRPr="003431AA" w:rsidRDefault="00CB3F7C" w:rsidP="00CB3F7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000000" w:fill="FF0000"/>
            <w:vAlign w:val="center"/>
            <w:hideMark/>
          </w:tcPr>
          <w:p w14:paraId="579CBB65" w14:textId="0E5CD35C"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novog pravilnika, koji proizilazi iz novog Zakona o besplatnoj pravnoj pomoći, za imenovanje i nadzor advokata i drugih nadležnih stručnjaka za besplatnu pravnu pomoć 2022</w:t>
            </w:r>
          </w:p>
        </w:tc>
        <w:tc>
          <w:tcPr>
            <w:tcW w:w="749" w:type="dxa"/>
            <w:tcBorders>
              <w:top w:val="nil"/>
              <w:left w:val="nil"/>
              <w:bottom w:val="single" w:sz="4" w:space="0" w:color="auto"/>
              <w:right w:val="single" w:sz="4" w:space="0" w:color="auto"/>
            </w:tcBorders>
            <w:shd w:val="clear" w:color="000000" w:fill="FF0000"/>
            <w:vAlign w:val="center"/>
            <w:hideMark/>
          </w:tcPr>
          <w:p w14:paraId="32CDE6E3" w14:textId="20D8BDF5"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201F5A19" w14:textId="2583A4D4" w:rsidR="00CB3F7C" w:rsidRPr="003431AA" w:rsidRDefault="00CB3F7C" w:rsidP="00CB3F7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 i AKK</w:t>
            </w:r>
          </w:p>
        </w:tc>
        <w:tc>
          <w:tcPr>
            <w:tcW w:w="2822" w:type="dxa"/>
            <w:tcBorders>
              <w:top w:val="nil"/>
              <w:left w:val="nil"/>
              <w:bottom w:val="single" w:sz="4" w:space="0" w:color="auto"/>
              <w:right w:val="single" w:sz="4" w:space="0" w:color="auto"/>
            </w:tcBorders>
            <w:shd w:val="clear" w:color="000000" w:fill="FF0000"/>
            <w:vAlign w:val="center"/>
            <w:hideMark/>
          </w:tcPr>
          <w:p w14:paraId="6DD03D6E" w14:textId="164A5B25" w:rsidR="00CB3F7C" w:rsidRPr="003431AA" w:rsidRDefault="00CB3F7C" w:rsidP="00CB3F7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Uredba o imenovanju i nadzoru pravnika i drugih nadležnih stručnjaka za besplatnu pravnu pomoć</w:t>
            </w:r>
          </w:p>
        </w:tc>
        <w:tc>
          <w:tcPr>
            <w:tcW w:w="6480" w:type="dxa"/>
            <w:gridSpan w:val="5"/>
            <w:tcBorders>
              <w:top w:val="nil"/>
              <w:left w:val="nil"/>
              <w:bottom w:val="single" w:sz="4" w:space="0" w:color="auto"/>
              <w:right w:val="single" w:sz="4" w:space="0" w:color="auto"/>
            </w:tcBorders>
            <w:shd w:val="clear" w:color="000000" w:fill="FF0000"/>
            <w:vAlign w:val="center"/>
          </w:tcPr>
          <w:p w14:paraId="68D1A8AF" w14:textId="0C215801" w:rsidR="00CB3F7C" w:rsidRPr="003431AA" w:rsidRDefault="00CB3F7C" w:rsidP="00CB3F7C">
            <w:pPr>
              <w:rPr>
                <w:rFonts w:ascii="Arial Narrow" w:hAnsi="Arial Narrow" w:cs="Calibri"/>
                <w:sz w:val="16"/>
                <w:szCs w:val="16"/>
                <w:lang w:val="sr-Latn-RS"/>
              </w:rPr>
            </w:pPr>
            <w:r w:rsidRPr="003431AA">
              <w:rPr>
                <w:rFonts w:ascii="Arial Narrow" w:hAnsi="Arial Narrow" w:cs="Calibri"/>
                <w:sz w:val="16"/>
                <w:szCs w:val="16"/>
                <w:lang w:val="sr-Latn-RS"/>
              </w:rPr>
              <w:t>Nema razvoja, pošto zakon još uvek nije izrađen.</w:t>
            </w:r>
          </w:p>
        </w:tc>
        <w:tc>
          <w:tcPr>
            <w:tcW w:w="236" w:type="dxa"/>
            <w:vAlign w:val="center"/>
            <w:hideMark/>
          </w:tcPr>
          <w:p w14:paraId="4E412800" w14:textId="77777777" w:rsidR="00CB3F7C" w:rsidRPr="003431AA" w:rsidRDefault="00CB3F7C" w:rsidP="00CB3F7C">
            <w:pPr>
              <w:spacing w:after="0" w:line="240" w:lineRule="auto"/>
              <w:rPr>
                <w:rFonts w:ascii="Arial Narrow" w:eastAsia="Times New Roman" w:hAnsi="Arial Narrow" w:cs="Times New Roman"/>
                <w:sz w:val="16"/>
                <w:szCs w:val="16"/>
                <w:lang w:val="sr-Latn-RS"/>
              </w:rPr>
            </w:pPr>
          </w:p>
        </w:tc>
      </w:tr>
      <w:tr w:rsidR="004E335F" w:rsidRPr="003431AA" w14:paraId="752033C5"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C7BD2BB"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000000" w:fill="92D050"/>
            <w:vAlign w:val="center"/>
            <w:hideMark/>
          </w:tcPr>
          <w:p w14:paraId="755036BB" w14:textId="13077A1F"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Razviti i sprovesti adekvatan i redovan program obuke za izgradnju kapaciteta osoblja ABPP</w:t>
            </w:r>
          </w:p>
        </w:tc>
        <w:tc>
          <w:tcPr>
            <w:tcW w:w="749" w:type="dxa"/>
            <w:tcBorders>
              <w:top w:val="nil"/>
              <w:left w:val="nil"/>
              <w:bottom w:val="single" w:sz="4" w:space="0" w:color="auto"/>
              <w:right w:val="single" w:sz="4" w:space="0" w:color="auto"/>
            </w:tcBorders>
            <w:shd w:val="clear" w:color="000000" w:fill="92D050"/>
            <w:vAlign w:val="center"/>
            <w:hideMark/>
          </w:tcPr>
          <w:p w14:paraId="2150AC3B" w14:textId="77777777"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2021 </w:t>
            </w:r>
          </w:p>
          <w:p w14:paraId="2EEC167F" w14:textId="77777777"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3227CF6B" w14:textId="77777777"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000000" w:fill="92D050"/>
            <w:vAlign w:val="center"/>
            <w:hideMark/>
          </w:tcPr>
          <w:p w14:paraId="3C4D0813" w14:textId="0868E57C"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ABPP  </w:t>
            </w:r>
          </w:p>
        </w:tc>
        <w:tc>
          <w:tcPr>
            <w:tcW w:w="2822" w:type="dxa"/>
            <w:tcBorders>
              <w:top w:val="nil"/>
              <w:left w:val="nil"/>
              <w:bottom w:val="single" w:sz="4" w:space="0" w:color="auto"/>
              <w:right w:val="single" w:sz="4" w:space="0" w:color="auto"/>
            </w:tcBorders>
            <w:shd w:val="clear" w:color="000000" w:fill="92D050"/>
            <w:vAlign w:val="center"/>
            <w:hideMark/>
          </w:tcPr>
          <w:p w14:paraId="723B9053" w14:textId="7DFFF95A"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Uspostavljen program obuke za osoblje ABPP-a i sprovedeno 2 obuka za osoblje ABPP-a u roku od godinu dana</w:t>
            </w:r>
          </w:p>
        </w:tc>
        <w:tc>
          <w:tcPr>
            <w:tcW w:w="6480" w:type="dxa"/>
            <w:gridSpan w:val="5"/>
            <w:tcBorders>
              <w:top w:val="nil"/>
              <w:left w:val="nil"/>
              <w:bottom w:val="single" w:sz="4" w:space="0" w:color="auto"/>
              <w:right w:val="single" w:sz="4" w:space="0" w:color="auto"/>
            </w:tcBorders>
            <w:shd w:val="clear" w:color="000000" w:fill="92D050"/>
            <w:vAlign w:val="center"/>
          </w:tcPr>
          <w:p w14:paraId="721CAEAB" w14:textId="2F851028" w:rsidR="004E335F" w:rsidRPr="003431AA" w:rsidRDefault="00241FD8" w:rsidP="004E335F">
            <w:pPr>
              <w:rPr>
                <w:rFonts w:ascii="Arial Narrow" w:hAnsi="Arial Narrow" w:cs="Calibri"/>
                <w:sz w:val="16"/>
                <w:szCs w:val="16"/>
                <w:lang w:val="sr-Latn-RS"/>
              </w:rPr>
            </w:pPr>
            <w:r w:rsidRPr="003431AA">
              <w:rPr>
                <w:rFonts w:ascii="Arial Narrow" w:hAnsi="Arial Narrow" w:cs="Calibri"/>
                <w:sz w:val="16"/>
                <w:szCs w:val="16"/>
                <w:lang w:val="sr-Latn-RS"/>
              </w:rPr>
              <w:t>Na osnovu godišnjeg plana obuka i uz podršku donatora u periodu jul-decembar 2023. godine održano je 14 obuka, i to:</w:t>
            </w:r>
            <w:r w:rsidR="004E335F" w:rsidRPr="003431AA">
              <w:rPr>
                <w:rFonts w:ascii="Arial Narrow" w:hAnsi="Arial Narrow" w:cs="Calibri"/>
                <w:sz w:val="16"/>
                <w:szCs w:val="16"/>
                <w:lang w:val="sr-Latn-RS"/>
              </w:rPr>
              <w:t xml:space="preserve">                                                                 </w:t>
            </w:r>
          </w:p>
          <w:p w14:paraId="6F43E77C" w14:textId="1A0A8A18" w:rsidR="00241FD8" w:rsidRPr="003431AA" w:rsidRDefault="00241FD8" w:rsidP="004E335F">
            <w:pPr>
              <w:rPr>
                <w:rFonts w:ascii="Arial Narrow" w:hAnsi="Arial Narrow" w:cs="Calibri"/>
                <w:sz w:val="16"/>
                <w:szCs w:val="16"/>
                <w:lang w:val="sr-Latn-RS"/>
              </w:rPr>
            </w:pPr>
            <w:r w:rsidRPr="003431AA">
              <w:rPr>
                <w:rFonts w:ascii="Arial Narrow" w:hAnsi="Arial Narrow" w:cs="Calibri"/>
                <w:sz w:val="16"/>
                <w:szCs w:val="16"/>
                <w:lang w:val="sr-Latn-RS"/>
              </w:rPr>
              <w:t>Obuke podržane od strane GIZ DIMAK:</w:t>
            </w:r>
          </w:p>
          <w:p w14:paraId="4A690512" w14:textId="11AA9863" w:rsidR="004E335F" w:rsidRPr="003431AA" w:rsidRDefault="00241FD8" w:rsidP="004E335F">
            <w:pPr>
              <w:rPr>
                <w:rFonts w:ascii="Arial Narrow" w:hAnsi="Arial Narrow" w:cs="Calibri"/>
                <w:sz w:val="16"/>
                <w:szCs w:val="16"/>
                <w:lang w:val="sr-Latn-RS"/>
              </w:rPr>
            </w:pPr>
            <w:r w:rsidRPr="003431AA">
              <w:rPr>
                <w:rFonts w:ascii="Arial Narrow" w:hAnsi="Arial Narrow" w:cs="Calibri"/>
                <w:sz w:val="16"/>
                <w:szCs w:val="16"/>
                <w:lang w:val="sr-Latn-RS"/>
              </w:rPr>
              <w:t xml:space="preserve">- 2 (dve) obuke zajedno sa sudijama i tužiocima </w:t>
            </w:r>
            <w:r w:rsidR="006D2037" w:rsidRPr="003431AA">
              <w:rPr>
                <w:rFonts w:ascii="Arial Narrow" w:hAnsi="Arial Narrow" w:cs="Calibri"/>
                <w:sz w:val="16"/>
                <w:szCs w:val="16"/>
                <w:lang w:val="sr-Latn-RS"/>
              </w:rPr>
              <w:t>održane su</w:t>
            </w:r>
            <w:r w:rsidRPr="003431AA">
              <w:rPr>
                <w:rFonts w:ascii="Arial Narrow" w:hAnsi="Arial Narrow" w:cs="Calibri"/>
                <w:sz w:val="16"/>
                <w:szCs w:val="16"/>
                <w:lang w:val="sr-Latn-RS"/>
              </w:rPr>
              <w:t xml:space="preserve"> uz podršku GIZ-a, </w:t>
            </w:r>
            <w:r w:rsidR="006D2037" w:rsidRPr="003431AA">
              <w:rPr>
                <w:rFonts w:ascii="Arial Narrow" w:hAnsi="Arial Narrow" w:cs="Calibri"/>
                <w:sz w:val="16"/>
                <w:szCs w:val="16"/>
                <w:lang w:val="sr-Latn-RS"/>
              </w:rPr>
              <w:t>preko Akademije pravde</w:t>
            </w:r>
            <w:r w:rsidRPr="003431AA">
              <w:rPr>
                <w:rFonts w:ascii="Arial Narrow" w:hAnsi="Arial Narrow" w:cs="Calibri"/>
                <w:sz w:val="16"/>
                <w:szCs w:val="16"/>
                <w:lang w:val="sr-Latn-RS"/>
              </w:rPr>
              <w:t xml:space="preserve"> na teme: Zaštita prava dece bez roditeljskog staranja i</w:t>
            </w:r>
            <w:r w:rsidR="006D2037" w:rsidRPr="003431AA">
              <w:rPr>
                <w:rFonts w:ascii="Arial Narrow" w:hAnsi="Arial Narrow" w:cs="Calibri"/>
                <w:sz w:val="16"/>
                <w:szCs w:val="16"/>
                <w:lang w:val="sr-Latn-RS"/>
              </w:rPr>
              <w:t xml:space="preserve"> </w:t>
            </w:r>
            <w:r w:rsidRPr="003431AA">
              <w:rPr>
                <w:rFonts w:ascii="Arial Narrow" w:hAnsi="Arial Narrow" w:cs="Calibri"/>
                <w:sz w:val="16"/>
                <w:szCs w:val="16"/>
                <w:lang w:val="sr-Latn-RS"/>
              </w:rPr>
              <w:t xml:space="preserve">u slučajevima </w:t>
            </w:r>
            <w:r w:rsidR="006D2037" w:rsidRPr="003431AA">
              <w:rPr>
                <w:rFonts w:ascii="Arial Narrow" w:hAnsi="Arial Narrow" w:cs="Calibri"/>
                <w:sz w:val="16"/>
                <w:szCs w:val="16"/>
                <w:lang w:val="sr-Latn-RS"/>
              </w:rPr>
              <w:t>promene njihovog statusa</w:t>
            </w:r>
            <w:r w:rsidRPr="003431AA">
              <w:rPr>
                <w:rFonts w:ascii="Arial Narrow" w:hAnsi="Arial Narrow" w:cs="Calibri"/>
                <w:sz w:val="16"/>
                <w:szCs w:val="16"/>
                <w:lang w:val="sr-Latn-RS"/>
              </w:rPr>
              <w:t>, Žrtve seksualnog nasilja;</w:t>
            </w:r>
            <w:r w:rsidR="004E335F" w:rsidRPr="003431AA">
              <w:rPr>
                <w:rFonts w:ascii="Arial Narrow" w:hAnsi="Arial Narrow" w:cs="Calibri"/>
                <w:sz w:val="16"/>
                <w:szCs w:val="16"/>
                <w:lang w:val="sr-Latn-RS"/>
              </w:rPr>
              <w:t xml:space="preserve">                                                                                                                                                          </w:t>
            </w:r>
          </w:p>
          <w:p w14:paraId="39F46F49" w14:textId="640CAC80" w:rsidR="004E335F" w:rsidRPr="003431AA" w:rsidRDefault="006D2037" w:rsidP="004E335F">
            <w:pPr>
              <w:rPr>
                <w:rFonts w:ascii="Arial Narrow" w:hAnsi="Arial Narrow" w:cs="Calibri"/>
                <w:sz w:val="16"/>
                <w:szCs w:val="16"/>
                <w:lang w:val="sr-Latn-RS"/>
              </w:rPr>
            </w:pPr>
            <w:r w:rsidRPr="003431AA">
              <w:rPr>
                <w:rFonts w:ascii="Arial Narrow" w:hAnsi="Arial Narrow" w:cs="Calibri"/>
                <w:sz w:val="16"/>
                <w:szCs w:val="16"/>
                <w:lang w:val="sr-Latn-RS"/>
              </w:rPr>
              <w:t>- 1 (jedna) obuka preko Akademije Pravde i NVO CLARD - Nasilje u porodici i Evropska konvencija o ljudskim pravima</w:t>
            </w:r>
            <w:r w:rsidR="004E335F" w:rsidRPr="003431AA">
              <w:rPr>
                <w:rFonts w:ascii="Arial Narrow" w:hAnsi="Arial Narrow" w:cs="Calibri"/>
                <w:sz w:val="16"/>
                <w:szCs w:val="16"/>
                <w:lang w:val="sr-Latn-RS"/>
              </w:rPr>
              <w:t xml:space="preserve">                   </w:t>
            </w:r>
          </w:p>
          <w:p w14:paraId="715E2500" w14:textId="0306B587" w:rsidR="004E335F" w:rsidRPr="003431AA" w:rsidRDefault="006D2037" w:rsidP="004E335F">
            <w:pPr>
              <w:rPr>
                <w:rFonts w:ascii="Arial Narrow" w:hAnsi="Arial Narrow" w:cs="Calibri"/>
                <w:sz w:val="16"/>
                <w:szCs w:val="16"/>
                <w:lang w:val="sr-Latn-RS"/>
              </w:rPr>
            </w:pPr>
            <w:r w:rsidRPr="003431AA">
              <w:rPr>
                <w:rFonts w:ascii="Arial Narrow" w:hAnsi="Arial Narrow" w:cs="Calibri"/>
                <w:sz w:val="16"/>
                <w:szCs w:val="16"/>
                <w:lang w:val="sr-Latn-RS"/>
              </w:rPr>
              <w:t>Obuke podržane od strane</w:t>
            </w:r>
            <w:r w:rsidR="004E335F" w:rsidRPr="003431AA">
              <w:rPr>
                <w:rFonts w:ascii="Arial Narrow" w:hAnsi="Arial Narrow" w:cs="Calibri"/>
                <w:sz w:val="16"/>
                <w:szCs w:val="16"/>
                <w:lang w:val="sr-Latn-RS"/>
              </w:rPr>
              <w:t xml:space="preserve"> USAID</w:t>
            </w:r>
            <w:r w:rsidRPr="003431AA">
              <w:rPr>
                <w:rFonts w:ascii="Arial Narrow" w:hAnsi="Arial Narrow" w:cs="Calibri"/>
                <w:sz w:val="16"/>
                <w:szCs w:val="16"/>
                <w:lang w:val="sr-Latn-RS"/>
              </w:rPr>
              <w:t>-a</w:t>
            </w:r>
            <w:r w:rsidR="004E335F" w:rsidRPr="003431AA">
              <w:rPr>
                <w:rFonts w:ascii="Arial Narrow" w:hAnsi="Arial Narrow" w:cs="Calibri"/>
                <w:sz w:val="16"/>
                <w:szCs w:val="16"/>
                <w:lang w:val="sr-Latn-RS"/>
              </w:rPr>
              <w:t xml:space="preserve">: </w:t>
            </w:r>
          </w:p>
          <w:p w14:paraId="36C96494" w14:textId="67C098D6" w:rsidR="006D2037" w:rsidRPr="003431AA" w:rsidRDefault="006D2037" w:rsidP="004E335F">
            <w:pPr>
              <w:rPr>
                <w:rFonts w:ascii="Arial Narrow" w:hAnsi="Arial Narrow" w:cs="Calibri"/>
                <w:sz w:val="16"/>
                <w:szCs w:val="16"/>
                <w:lang w:val="sr-Latn-RS"/>
              </w:rPr>
            </w:pPr>
            <w:r w:rsidRPr="003431AA">
              <w:rPr>
                <w:rFonts w:ascii="Arial Narrow" w:hAnsi="Arial Narrow" w:cs="Calibri"/>
                <w:sz w:val="16"/>
                <w:szCs w:val="16"/>
                <w:lang w:val="sr-Latn-RS"/>
              </w:rPr>
              <w:t xml:space="preserve">- 3 (tri) obuke uz podršku USAID-JAK - </w:t>
            </w:r>
            <w:r w:rsidRPr="00E6216D">
              <w:rPr>
                <w:rFonts w:ascii="Arial Narrow" w:hAnsi="Arial Narrow" w:cs="Calibri"/>
                <w:i/>
                <w:sz w:val="16"/>
                <w:szCs w:val="16"/>
                <w:lang w:val="sr-Latn-RS"/>
              </w:rPr>
              <w:t>Peer to Peer</w:t>
            </w:r>
            <w:r w:rsidRPr="003431AA">
              <w:rPr>
                <w:rFonts w:ascii="Arial Narrow" w:hAnsi="Arial Narrow" w:cs="Calibri"/>
                <w:sz w:val="16"/>
                <w:szCs w:val="16"/>
                <w:lang w:val="sr-Latn-RS"/>
              </w:rPr>
              <w:t xml:space="preserve"> </w:t>
            </w:r>
            <w:r w:rsidR="00E6216D">
              <w:rPr>
                <w:rFonts w:ascii="Arial Narrow" w:hAnsi="Arial Narrow" w:cs="Calibri"/>
                <w:sz w:val="16"/>
                <w:szCs w:val="16"/>
                <w:lang w:val="sr-Latn-RS"/>
              </w:rPr>
              <w:t>Obuka</w:t>
            </w:r>
            <w:r w:rsidRPr="003431AA">
              <w:rPr>
                <w:rFonts w:ascii="Arial Narrow" w:hAnsi="Arial Narrow" w:cs="Calibri"/>
                <w:sz w:val="16"/>
                <w:szCs w:val="16"/>
                <w:lang w:val="sr-Latn-RS"/>
              </w:rPr>
              <w:t xml:space="preserve"> za korišćenje Priru</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nika za prakti</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 xml:space="preserve">are </w:t>
            </w:r>
            <w:r w:rsidR="00E6216D">
              <w:rPr>
                <w:rFonts w:ascii="Arial Narrow" w:hAnsi="Arial Narrow" w:cs="Calibri"/>
                <w:sz w:val="16"/>
                <w:szCs w:val="16"/>
                <w:lang w:val="sr-Latn-RS"/>
              </w:rPr>
              <w:t>BPP</w:t>
            </w:r>
          </w:p>
          <w:p w14:paraId="7818B6F4" w14:textId="5629F7AF" w:rsidR="004E335F"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 xml:space="preserve">Obuke podržane od strane </w:t>
            </w:r>
            <w:r w:rsidR="004E335F" w:rsidRPr="003431AA">
              <w:rPr>
                <w:rFonts w:ascii="Arial Narrow" w:hAnsi="Arial Narrow" w:cs="Calibri"/>
                <w:sz w:val="16"/>
                <w:szCs w:val="16"/>
                <w:lang w:val="sr-Latn-RS"/>
              </w:rPr>
              <w:t>UNHCR</w:t>
            </w:r>
            <w:r w:rsidRPr="003431AA">
              <w:rPr>
                <w:rFonts w:ascii="Arial Narrow" w:hAnsi="Arial Narrow" w:cs="Calibri"/>
                <w:sz w:val="16"/>
                <w:szCs w:val="16"/>
                <w:lang w:val="sr-Latn-RS"/>
              </w:rPr>
              <w:t>-a</w:t>
            </w:r>
            <w:r w:rsidR="004E335F" w:rsidRPr="003431AA">
              <w:rPr>
                <w:rFonts w:ascii="Arial Narrow" w:hAnsi="Arial Narrow" w:cs="Calibri"/>
                <w:sz w:val="16"/>
                <w:szCs w:val="16"/>
                <w:lang w:val="sr-Latn-RS"/>
              </w:rPr>
              <w:t xml:space="preserve">: </w:t>
            </w:r>
          </w:p>
          <w:p w14:paraId="7B960794" w14:textId="770D3E2B"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- 1 (jedna) Obuka iz oblasti azila – Pravna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 xml:space="preserve"> i kvalitetno donošenje odluka</w:t>
            </w:r>
          </w:p>
          <w:p w14:paraId="2094F99D" w14:textId="5373AAC0"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- 2 (dve) obuke na temu Međunarodna zaštita tražilaca azila, izbeglica i lica bez državljanstva, za službenike Regionalnih i mobilnih kancelarija za besplatnu pravnu pomo</w:t>
            </w:r>
            <w:r w:rsidR="00923DC9" w:rsidRPr="003431AA">
              <w:rPr>
                <w:rFonts w:ascii="Arial Narrow" w:hAnsi="Arial Narrow" w:cs="Calibri"/>
                <w:sz w:val="16"/>
                <w:szCs w:val="16"/>
                <w:lang w:val="sr-Latn-RS"/>
              </w:rPr>
              <w:t>ć</w:t>
            </w:r>
          </w:p>
          <w:p w14:paraId="18591B61" w14:textId="77777777" w:rsidR="004E335F" w:rsidRPr="003431AA" w:rsidRDefault="004E335F" w:rsidP="004E335F">
            <w:pPr>
              <w:rPr>
                <w:rFonts w:ascii="Arial Narrow" w:hAnsi="Arial Narrow" w:cs="Calibri"/>
                <w:sz w:val="16"/>
                <w:szCs w:val="16"/>
                <w:lang w:val="sr-Latn-RS"/>
              </w:rPr>
            </w:pPr>
          </w:p>
          <w:p w14:paraId="2D7C09C4" w14:textId="3D115363" w:rsidR="004E335F"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Obuke</w:t>
            </w:r>
            <w:r w:rsidR="004E335F" w:rsidRPr="003431AA">
              <w:rPr>
                <w:rFonts w:ascii="Arial Narrow" w:hAnsi="Arial Narrow" w:cs="Calibri"/>
                <w:sz w:val="16"/>
                <w:szCs w:val="16"/>
                <w:lang w:val="sr-Latn-RS"/>
              </w:rPr>
              <w:t xml:space="preserve"> IKAP, </w:t>
            </w:r>
            <w:r w:rsidRPr="003431AA">
              <w:rPr>
                <w:rFonts w:ascii="Arial Narrow" w:hAnsi="Arial Narrow" w:cs="Calibri"/>
                <w:sz w:val="16"/>
                <w:szCs w:val="16"/>
                <w:lang w:val="sr-Latn-RS"/>
              </w:rPr>
              <w:t>MUP, MP, AKK i MF</w:t>
            </w:r>
            <w:r w:rsidR="004E335F" w:rsidRPr="003431AA">
              <w:rPr>
                <w:rFonts w:ascii="Arial Narrow" w:hAnsi="Arial Narrow" w:cs="Calibri"/>
                <w:sz w:val="16"/>
                <w:szCs w:val="16"/>
                <w:lang w:val="sr-Latn-RS"/>
              </w:rPr>
              <w:t xml:space="preserve">: </w:t>
            </w:r>
          </w:p>
          <w:p w14:paraId="36A2F636" w14:textId="6976C302"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lastRenderedPageBreak/>
              <w:t>- 1 (jedna) Obuka za trenere za advokate o Zakonu o zaštiti od diskriminacije</w:t>
            </w:r>
          </w:p>
          <w:p w14:paraId="68C8CD5E" w14:textId="74AC8DB3"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- 1 (jedna) Obuka o Zakonu br. 08/l-108, o prijavljivanju, poreklu i kontroli imovine i poklona</w:t>
            </w:r>
          </w:p>
          <w:p w14:paraId="5977BD59" w14:textId="0C0761FF"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 xml:space="preserve">- 1 (jedna) Obuka na temu </w:t>
            </w:r>
            <w:r w:rsidR="00A563CD" w:rsidRPr="003431AA">
              <w:rPr>
                <w:rFonts w:ascii="Arial Narrow" w:hAnsi="Arial Narrow" w:cs="Calibri"/>
                <w:sz w:val="16"/>
                <w:szCs w:val="16"/>
                <w:lang w:val="sr-Latn-RS"/>
              </w:rPr>
              <w:t>Izveštaja</w:t>
            </w:r>
            <w:r w:rsidRPr="003431AA">
              <w:rPr>
                <w:rFonts w:ascii="Arial Narrow" w:hAnsi="Arial Narrow" w:cs="Calibri"/>
                <w:sz w:val="16"/>
                <w:szCs w:val="16"/>
                <w:lang w:val="sr-Latn-RS"/>
              </w:rPr>
              <w:t xml:space="preserve"> koji se odnosi na rezultate zadovoljstva stranaka.</w:t>
            </w:r>
          </w:p>
          <w:p w14:paraId="1344C790" w14:textId="48C906C1"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- 1 (jedna) na temu Uzbunjivanje, upravna istraga, uloga odgovornih službenika i Agencije za sprečavanje korupcije</w:t>
            </w:r>
          </w:p>
          <w:p w14:paraId="24CC65DB" w14:textId="205D840E" w:rsidR="004E335F" w:rsidRPr="003431AA" w:rsidRDefault="00A563CD" w:rsidP="004E335F">
            <w:pPr>
              <w:rPr>
                <w:rFonts w:ascii="Arial Narrow" w:hAnsi="Arial Narrow" w:cs="Calibri"/>
                <w:sz w:val="16"/>
                <w:szCs w:val="16"/>
                <w:lang w:val="sr-Latn-RS"/>
              </w:rPr>
            </w:pPr>
            <w:r w:rsidRPr="003431AA">
              <w:rPr>
                <w:rFonts w:ascii="Arial Narrow" w:hAnsi="Arial Narrow" w:cs="Calibri"/>
                <w:sz w:val="16"/>
                <w:szCs w:val="16"/>
                <w:lang w:val="sr-Latn-RS"/>
              </w:rPr>
              <w:t>Druge</w:t>
            </w:r>
            <w:r w:rsidR="00740DAA" w:rsidRPr="003431AA">
              <w:rPr>
                <w:rFonts w:ascii="Arial Narrow" w:hAnsi="Arial Narrow" w:cs="Calibri"/>
                <w:sz w:val="16"/>
                <w:szCs w:val="16"/>
                <w:lang w:val="sr-Latn-RS"/>
              </w:rPr>
              <w:t xml:space="preserve"> obuke</w:t>
            </w:r>
            <w:r w:rsidR="004E335F" w:rsidRPr="003431AA">
              <w:rPr>
                <w:rFonts w:ascii="Arial Narrow" w:hAnsi="Arial Narrow" w:cs="Calibri"/>
                <w:sz w:val="16"/>
                <w:szCs w:val="16"/>
                <w:lang w:val="sr-Latn-RS"/>
              </w:rPr>
              <w:t xml:space="preserve">: </w:t>
            </w:r>
          </w:p>
          <w:p w14:paraId="506C591A" w14:textId="6B09DDAB"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- 1 (jedna) obuka na temu Osnovna prava u Evropskoj uniji: glavni principi i savremeni izazovi - sprovedeno u Evropskom institutu za javnu upravu u Luksemburgu</w:t>
            </w:r>
          </w:p>
        </w:tc>
        <w:tc>
          <w:tcPr>
            <w:tcW w:w="236" w:type="dxa"/>
            <w:vAlign w:val="center"/>
            <w:hideMark/>
          </w:tcPr>
          <w:p w14:paraId="67A30C6A"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06ECF950" w14:textId="77777777" w:rsidTr="00630805">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F6EF0AB"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4</w:t>
            </w:r>
          </w:p>
        </w:tc>
        <w:tc>
          <w:tcPr>
            <w:tcW w:w="2736" w:type="dxa"/>
            <w:tcBorders>
              <w:top w:val="nil"/>
              <w:left w:val="nil"/>
              <w:bottom w:val="single" w:sz="4" w:space="0" w:color="auto"/>
              <w:right w:val="single" w:sz="4" w:space="0" w:color="auto"/>
            </w:tcBorders>
            <w:shd w:val="clear" w:color="auto" w:fill="92D050"/>
            <w:vAlign w:val="center"/>
            <w:hideMark/>
          </w:tcPr>
          <w:p w14:paraId="0E13C3BD" w14:textId="3E9FDCA9"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novog pravilnika</w:t>
            </w:r>
            <w:r w:rsidR="00A563CD" w:rsidRPr="003431AA">
              <w:rPr>
                <w:rFonts w:ascii="Arial Narrow" w:hAnsi="Arial Narrow" w:cs="Calibri"/>
                <w:sz w:val="16"/>
                <w:szCs w:val="16"/>
                <w:lang w:val="sr-Latn-RS"/>
              </w:rPr>
              <w:t xml:space="preserve"> </w:t>
            </w:r>
            <w:r w:rsidRPr="003431AA">
              <w:rPr>
                <w:rFonts w:ascii="Arial Narrow" w:hAnsi="Arial Narrow" w:cs="Calibri"/>
                <w:sz w:val="16"/>
                <w:szCs w:val="16"/>
                <w:lang w:val="sr-Latn-RS"/>
              </w:rPr>
              <w:t>o pružanju besplatne pravne pomoći NVO-a, koja predviđa mehanizam akreditacije NVO-a za pružanje besplatne pravne pomoći kroz jasne kriterijume</w:t>
            </w:r>
          </w:p>
        </w:tc>
        <w:tc>
          <w:tcPr>
            <w:tcW w:w="749" w:type="dxa"/>
            <w:tcBorders>
              <w:top w:val="nil"/>
              <w:left w:val="nil"/>
              <w:bottom w:val="single" w:sz="4" w:space="0" w:color="auto"/>
              <w:right w:val="single" w:sz="4" w:space="0" w:color="auto"/>
            </w:tcBorders>
            <w:shd w:val="clear" w:color="auto" w:fill="92D050"/>
            <w:vAlign w:val="center"/>
            <w:hideMark/>
          </w:tcPr>
          <w:p w14:paraId="2748E7A1" w14:textId="68DCAF5B"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2EAC748" w14:textId="3B23BD60"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ABPP </w:t>
            </w:r>
          </w:p>
        </w:tc>
        <w:tc>
          <w:tcPr>
            <w:tcW w:w="2822" w:type="dxa"/>
            <w:tcBorders>
              <w:top w:val="nil"/>
              <w:left w:val="nil"/>
              <w:bottom w:val="single" w:sz="4" w:space="0" w:color="auto"/>
              <w:right w:val="single" w:sz="4" w:space="0" w:color="auto"/>
            </w:tcBorders>
            <w:shd w:val="clear" w:color="auto" w:fill="92D050"/>
            <w:vAlign w:val="center"/>
            <w:hideMark/>
          </w:tcPr>
          <w:p w14:paraId="73EBED0B" w14:textId="524B7DA3"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Uredba o akreditaciji NVO za pružanje besplatne pravne pomoći; Akreditovane NVO</w:t>
            </w:r>
          </w:p>
        </w:tc>
        <w:tc>
          <w:tcPr>
            <w:tcW w:w="6480" w:type="dxa"/>
            <w:gridSpan w:val="5"/>
            <w:tcBorders>
              <w:top w:val="nil"/>
              <w:left w:val="nil"/>
              <w:bottom w:val="single" w:sz="4" w:space="0" w:color="auto"/>
              <w:right w:val="single" w:sz="4" w:space="0" w:color="auto"/>
            </w:tcBorders>
            <w:shd w:val="clear" w:color="auto" w:fill="92D050"/>
            <w:vAlign w:val="center"/>
          </w:tcPr>
          <w:p w14:paraId="3CF1C1AC" w14:textId="05F6D515"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Ministarstvo pravde je u junu 2023. godine potpisalo Uredbu MP – BR. 05/2023, za utvrđivanje kriterijuma za pružanje besplatne pravne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 od strane NVO-a koje su stupile u partnerstvo sa Agencijom za besplatnu pravnu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 Dakle, na osnovu uredbe, sve potrebne radnje su završene; raspisan je javni poziv za prijavu NVO za stupanje u partnerstvo, obrazovana je Komisija za ocenjivanje kriterijuma, a prema ocenama Komisije šest NVO je ispunilo kriterijume definisane uredbom. Dakle, sada smo u fazi zaključivanja Sporazuma o partnerstvu sa NVO-ima</w:t>
            </w:r>
          </w:p>
        </w:tc>
        <w:tc>
          <w:tcPr>
            <w:tcW w:w="236" w:type="dxa"/>
            <w:vAlign w:val="center"/>
            <w:hideMark/>
          </w:tcPr>
          <w:p w14:paraId="219FB4EF"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5D2E98F5"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C252649"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000000" w:fill="FFC000"/>
            <w:vAlign w:val="center"/>
            <w:hideMark/>
          </w:tcPr>
          <w:p w14:paraId="483AAF83" w14:textId="690230B4"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pravilnika kako bi se uspostavio pravedan i transparentan mehanizam za postupanje sa zahtevima za besplatnu pravnu pomoć i odabir predmeta u skladu sa članom 6. EKLJP i sudskom praksom EKLJP.</w:t>
            </w:r>
          </w:p>
        </w:tc>
        <w:tc>
          <w:tcPr>
            <w:tcW w:w="749" w:type="dxa"/>
            <w:tcBorders>
              <w:top w:val="nil"/>
              <w:left w:val="nil"/>
              <w:bottom w:val="single" w:sz="4" w:space="0" w:color="auto"/>
              <w:right w:val="single" w:sz="4" w:space="0" w:color="auto"/>
            </w:tcBorders>
            <w:shd w:val="clear" w:color="000000" w:fill="FFC000"/>
            <w:vAlign w:val="center"/>
            <w:hideMark/>
          </w:tcPr>
          <w:p w14:paraId="0E6C0B23" w14:textId="462047E8"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61F3E952" w14:textId="66F3FA32"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w:t>
            </w:r>
          </w:p>
        </w:tc>
        <w:tc>
          <w:tcPr>
            <w:tcW w:w="2822" w:type="dxa"/>
            <w:tcBorders>
              <w:top w:val="nil"/>
              <w:left w:val="nil"/>
              <w:bottom w:val="single" w:sz="4" w:space="0" w:color="auto"/>
              <w:right w:val="single" w:sz="4" w:space="0" w:color="auto"/>
            </w:tcBorders>
            <w:shd w:val="clear" w:color="000000" w:fill="FFC000"/>
            <w:vAlign w:val="center"/>
            <w:hideMark/>
          </w:tcPr>
          <w:p w14:paraId="654AE40D" w14:textId="725A31C1"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Uredba o postupanju sa zahtevima i odabiru odobrenih slučajeva besplatne pravne pomoći; interni mehanizam za postupanje u slučajevima besplatne pravne pomoći je operativan.</w:t>
            </w:r>
          </w:p>
        </w:tc>
        <w:tc>
          <w:tcPr>
            <w:tcW w:w="6480" w:type="dxa"/>
            <w:gridSpan w:val="5"/>
            <w:tcBorders>
              <w:top w:val="nil"/>
              <w:left w:val="nil"/>
              <w:bottom w:val="single" w:sz="4" w:space="0" w:color="auto"/>
              <w:right w:val="single" w:sz="4" w:space="0" w:color="auto"/>
            </w:tcBorders>
            <w:shd w:val="clear" w:color="000000" w:fill="FFC000"/>
            <w:vAlign w:val="center"/>
          </w:tcPr>
          <w:p w14:paraId="213CD285" w14:textId="77777777" w:rsidR="00740DAA" w:rsidRPr="003431AA" w:rsidRDefault="00740DAA" w:rsidP="004E335F">
            <w:pPr>
              <w:rPr>
                <w:rFonts w:ascii="Arial Narrow" w:hAnsi="Arial Narrow" w:cs="Calibri"/>
                <w:sz w:val="16"/>
                <w:szCs w:val="16"/>
                <w:lang w:val="sr-Latn-RS"/>
              </w:rPr>
            </w:pPr>
          </w:p>
          <w:p w14:paraId="446BA0E6" w14:textId="20EB7A67" w:rsidR="00740DAA" w:rsidRPr="003431AA" w:rsidRDefault="00740DAA" w:rsidP="004E335F">
            <w:pPr>
              <w:rPr>
                <w:rFonts w:ascii="Arial Narrow" w:hAnsi="Arial Narrow" w:cs="Calibri"/>
                <w:sz w:val="16"/>
                <w:szCs w:val="16"/>
                <w:lang w:val="sr-Latn-RS"/>
              </w:rPr>
            </w:pPr>
            <w:r w:rsidRPr="003431AA">
              <w:rPr>
                <w:rFonts w:ascii="Arial Narrow" w:hAnsi="Arial Narrow" w:cs="Calibri"/>
                <w:sz w:val="16"/>
                <w:szCs w:val="16"/>
                <w:lang w:val="sr-Latn-RS"/>
              </w:rPr>
              <w:t>Planirano je da se ova Uredba izradi nakon usvajanja novog Zakona o besplatnoj pravnoj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w:t>
            </w:r>
          </w:p>
          <w:p w14:paraId="051BAAD5" w14:textId="7008797C" w:rsidR="004E335F" w:rsidRPr="003431AA" w:rsidRDefault="004E335F" w:rsidP="004E335F">
            <w:pPr>
              <w:rPr>
                <w:rFonts w:ascii="Arial Narrow" w:hAnsi="Arial Narrow" w:cs="Calibri"/>
                <w:sz w:val="16"/>
                <w:szCs w:val="16"/>
                <w:lang w:val="sr-Latn-RS"/>
              </w:rPr>
            </w:pPr>
          </w:p>
        </w:tc>
        <w:tc>
          <w:tcPr>
            <w:tcW w:w="236" w:type="dxa"/>
            <w:vAlign w:val="center"/>
            <w:hideMark/>
          </w:tcPr>
          <w:p w14:paraId="11755445"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6E5B77BD" w14:textId="77777777" w:rsidTr="00630805">
        <w:trPr>
          <w:trHeight w:val="4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FAECA31"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0070C0"/>
            <w:vAlign w:val="center"/>
            <w:hideMark/>
          </w:tcPr>
          <w:p w14:paraId="4F8F95D0" w14:textId="5FACB61D"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modela odluka za ABPP za odobravanje ili odbijanje besplatne pravne pomoći.</w:t>
            </w:r>
          </w:p>
        </w:tc>
        <w:tc>
          <w:tcPr>
            <w:tcW w:w="749" w:type="dxa"/>
            <w:tcBorders>
              <w:top w:val="nil"/>
              <w:left w:val="nil"/>
              <w:bottom w:val="single" w:sz="4" w:space="0" w:color="auto"/>
              <w:right w:val="single" w:sz="4" w:space="0" w:color="auto"/>
            </w:tcBorders>
            <w:shd w:val="clear" w:color="auto" w:fill="0070C0"/>
            <w:noWrap/>
            <w:vAlign w:val="center"/>
            <w:hideMark/>
          </w:tcPr>
          <w:p w14:paraId="52732880" w14:textId="6DCFAA38"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6E58B78" w14:textId="7AACF8DD"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w:t>
            </w:r>
          </w:p>
        </w:tc>
        <w:tc>
          <w:tcPr>
            <w:tcW w:w="2822" w:type="dxa"/>
            <w:tcBorders>
              <w:top w:val="nil"/>
              <w:left w:val="nil"/>
              <w:bottom w:val="single" w:sz="4" w:space="0" w:color="auto"/>
              <w:right w:val="single" w:sz="4" w:space="0" w:color="auto"/>
            </w:tcBorders>
            <w:shd w:val="clear" w:color="auto" w:fill="0070C0"/>
            <w:vAlign w:val="center"/>
            <w:hideMark/>
          </w:tcPr>
          <w:p w14:paraId="4F2453AF" w14:textId="61FE76C7"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Usvojeni model odluke</w:t>
            </w:r>
          </w:p>
        </w:tc>
        <w:tc>
          <w:tcPr>
            <w:tcW w:w="6480" w:type="dxa"/>
            <w:gridSpan w:val="5"/>
            <w:tcBorders>
              <w:top w:val="nil"/>
              <w:left w:val="nil"/>
              <w:bottom w:val="single" w:sz="4" w:space="0" w:color="auto"/>
              <w:right w:val="single" w:sz="4" w:space="0" w:color="auto"/>
            </w:tcBorders>
            <w:shd w:val="clear" w:color="auto" w:fill="0070C0"/>
            <w:vAlign w:val="center"/>
          </w:tcPr>
          <w:p w14:paraId="3FAB394A" w14:textId="2A79F699" w:rsidR="004E335F" w:rsidRPr="003431AA" w:rsidRDefault="004E335F" w:rsidP="004E335F">
            <w:pPr>
              <w:rPr>
                <w:rFonts w:ascii="Arial Narrow" w:hAnsi="Arial Narrow" w:cs="Calibri"/>
                <w:sz w:val="16"/>
                <w:szCs w:val="16"/>
                <w:lang w:val="sr-Latn-RS"/>
              </w:rPr>
            </w:pPr>
            <w:r w:rsidRPr="003431AA">
              <w:rPr>
                <w:rFonts w:ascii="Arial Narrow" w:hAnsi="Arial Narrow" w:cs="Calibri"/>
                <w:sz w:val="16"/>
                <w:szCs w:val="16"/>
                <w:lang w:val="sr-Latn-RS"/>
              </w:rPr>
              <w:t xml:space="preserve">Završena aktivnost. </w:t>
            </w:r>
          </w:p>
        </w:tc>
        <w:tc>
          <w:tcPr>
            <w:tcW w:w="236" w:type="dxa"/>
            <w:vAlign w:val="center"/>
            <w:hideMark/>
          </w:tcPr>
          <w:p w14:paraId="26C1A81F"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4B8044F2" w14:textId="77777777" w:rsidTr="00630805">
        <w:trPr>
          <w:trHeight w:val="127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60D7CA1"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0070C0"/>
            <w:vAlign w:val="center"/>
            <w:hideMark/>
          </w:tcPr>
          <w:p w14:paraId="0E7306C8" w14:textId="2D42904E"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Izraditi podzakonski akt za uspostavljanje sistema za prikupljanje pouzdanih statistika, koji evidentira zahteve, odluke za odobravanje i odbijanje besplatne pravne pomoći, razloge odbijanja, radi merenja kriterijuma za pružanje besplatne pravne pomoći .</w:t>
            </w:r>
          </w:p>
        </w:tc>
        <w:tc>
          <w:tcPr>
            <w:tcW w:w="749" w:type="dxa"/>
            <w:tcBorders>
              <w:top w:val="nil"/>
              <w:left w:val="nil"/>
              <w:bottom w:val="single" w:sz="4" w:space="0" w:color="auto"/>
              <w:right w:val="single" w:sz="4" w:space="0" w:color="auto"/>
            </w:tcBorders>
            <w:shd w:val="clear" w:color="auto" w:fill="0070C0"/>
            <w:vAlign w:val="center"/>
            <w:hideMark/>
          </w:tcPr>
          <w:p w14:paraId="6DD7D569" w14:textId="32831F40"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0C23042D" w14:textId="5A9AD8A7"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w:t>
            </w:r>
          </w:p>
        </w:tc>
        <w:tc>
          <w:tcPr>
            <w:tcW w:w="2822" w:type="dxa"/>
            <w:tcBorders>
              <w:top w:val="nil"/>
              <w:left w:val="nil"/>
              <w:bottom w:val="single" w:sz="4" w:space="0" w:color="auto"/>
              <w:right w:val="single" w:sz="4" w:space="0" w:color="auto"/>
            </w:tcBorders>
            <w:shd w:val="clear" w:color="auto" w:fill="0070C0"/>
            <w:vAlign w:val="center"/>
            <w:hideMark/>
          </w:tcPr>
          <w:p w14:paraId="3663DC88" w14:textId="3661AB8D"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podzakonski akt</w:t>
            </w:r>
          </w:p>
        </w:tc>
        <w:tc>
          <w:tcPr>
            <w:tcW w:w="6480" w:type="dxa"/>
            <w:gridSpan w:val="5"/>
            <w:tcBorders>
              <w:top w:val="nil"/>
              <w:left w:val="nil"/>
              <w:bottom w:val="single" w:sz="4" w:space="0" w:color="auto"/>
              <w:right w:val="single" w:sz="4" w:space="0" w:color="auto"/>
            </w:tcBorders>
            <w:shd w:val="clear" w:color="auto" w:fill="0070C0"/>
            <w:vAlign w:val="center"/>
          </w:tcPr>
          <w:p w14:paraId="5085E645" w14:textId="49814A30" w:rsidR="00DF4BF9" w:rsidRPr="003431AA" w:rsidRDefault="00DF4BF9" w:rsidP="004E335F">
            <w:pPr>
              <w:rPr>
                <w:rFonts w:ascii="Arial Narrow" w:hAnsi="Arial Narrow" w:cs="Calibri"/>
                <w:sz w:val="16"/>
                <w:szCs w:val="16"/>
                <w:lang w:val="sr-Latn-RS"/>
              </w:rPr>
            </w:pPr>
            <w:r w:rsidRPr="003431AA">
              <w:rPr>
                <w:rFonts w:ascii="Arial Narrow" w:hAnsi="Arial Narrow" w:cs="Calibri"/>
                <w:sz w:val="16"/>
                <w:szCs w:val="16"/>
                <w:lang w:val="sr-Latn-RS"/>
              </w:rPr>
              <w:t>Agencija je u kontinuitetu, uz podršku donatora, tokom 2023. godine objavljivala i distribuirala informativne materijale na službenim jezicima (albanski, srpski) kao i na turskom i engleskom i na Brajevom pismu za slepe osobe uz podršku USAID-a.</w:t>
            </w:r>
          </w:p>
          <w:p w14:paraId="67B5FA5E" w14:textId="5C28872D" w:rsidR="00DF4BF9" w:rsidRPr="003431AA" w:rsidRDefault="00DF4BF9" w:rsidP="004E335F">
            <w:pPr>
              <w:rPr>
                <w:rFonts w:ascii="Arial Narrow" w:hAnsi="Arial Narrow" w:cs="Calibri"/>
                <w:sz w:val="16"/>
                <w:szCs w:val="16"/>
                <w:lang w:val="sr-Latn-RS"/>
              </w:rPr>
            </w:pPr>
            <w:r w:rsidRPr="003431AA">
              <w:rPr>
                <w:rFonts w:ascii="Arial Narrow" w:hAnsi="Arial Narrow" w:cs="Calibri"/>
                <w:sz w:val="16"/>
                <w:szCs w:val="16"/>
                <w:lang w:val="sr-Latn-RS"/>
              </w:rPr>
              <w:t>Uz podršku GIZ-a, u periodu jul - avgust objavljeno je i distribuirano 5100 brošura u opštinskim kancelarijama za zajednice i povratak i kancelarijama ABPP, sa temom Besplatna pravna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 xml:space="preserve"> za repatrirana lica na Kosovu.</w:t>
            </w:r>
          </w:p>
          <w:p w14:paraId="299FB794" w14:textId="048BED5B" w:rsidR="00DF4BF9" w:rsidRPr="003431AA" w:rsidRDefault="00DF4BF9" w:rsidP="004E335F">
            <w:pPr>
              <w:rPr>
                <w:rFonts w:ascii="Arial Narrow" w:hAnsi="Arial Narrow" w:cs="Calibri"/>
                <w:sz w:val="16"/>
                <w:szCs w:val="16"/>
                <w:lang w:val="sr-Latn-RS"/>
              </w:rPr>
            </w:pPr>
            <w:r w:rsidRPr="003431AA">
              <w:rPr>
                <w:rFonts w:ascii="Arial Narrow" w:hAnsi="Arial Narrow" w:cs="Calibri"/>
                <w:sz w:val="16"/>
                <w:szCs w:val="16"/>
                <w:lang w:val="sr-Latn-RS"/>
              </w:rPr>
              <w:t>Takođe, tokom kampanje „16 dana aktivizma protiv rodno zasnovanog nasilja“ podeljeno je oko 500 brošura sa informacijama o uslugama besplatne pravne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 i informacijama o regionalnim i mobilnim kancelarijama, sa ciljem podizanja svesti o postojanju besplatne pravne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 i mogu</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nosti koje pruža za bolji pristup pravdi.</w:t>
            </w:r>
          </w:p>
        </w:tc>
        <w:tc>
          <w:tcPr>
            <w:tcW w:w="236" w:type="dxa"/>
            <w:vAlign w:val="center"/>
            <w:hideMark/>
          </w:tcPr>
          <w:p w14:paraId="6F528334"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6F22DA78" w14:textId="77777777" w:rsidTr="00630805">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D6DA"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7CFC21FD" w14:textId="487F0B33"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Redovno održavati i objavljivati pouzdane statistike o zahtevima, odlukama kojima se </w:t>
            </w:r>
            <w:r w:rsidRPr="003431AA">
              <w:rPr>
                <w:rFonts w:ascii="Arial Narrow" w:hAnsi="Arial Narrow" w:cs="Calibri"/>
                <w:sz w:val="16"/>
                <w:szCs w:val="16"/>
                <w:lang w:val="sr-Latn-RS"/>
              </w:rPr>
              <w:lastRenderedPageBreak/>
              <w:t>odobrava i odbija besplatna pravna pomoć i razloge odbijanja.</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5971494D" w14:textId="68C04993"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2021-2023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6A15F027" w14:textId="559DA9CA"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66AAF88F" w14:textId="18BCAFCB"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Statistika objavljena u godišnjem izveštaju</w:t>
            </w:r>
          </w:p>
        </w:tc>
        <w:tc>
          <w:tcPr>
            <w:tcW w:w="6480" w:type="dxa"/>
            <w:gridSpan w:val="5"/>
            <w:tcBorders>
              <w:top w:val="single" w:sz="4" w:space="0" w:color="auto"/>
              <w:left w:val="nil"/>
              <w:bottom w:val="single" w:sz="4" w:space="0" w:color="auto"/>
              <w:right w:val="single" w:sz="4" w:space="0" w:color="auto"/>
            </w:tcBorders>
            <w:shd w:val="clear" w:color="000000" w:fill="92D050"/>
            <w:vAlign w:val="center"/>
          </w:tcPr>
          <w:p w14:paraId="480E7179" w14:textId="6411C3B3" w:rsidR="004E335F" w:rsidRPr="003431AA" w:rsidRDefault="004E335F" w:rsidP="004E335F">
            <w:pPr>
              <w:rPr>
                <w:rFonts w:ascii="Arial Narrow" w:hAnsi="Arial Narrow" w:cs="Calibri"/>
                <w:sz w:val="16"/>
                <w:szCs w:val="16"/>
                <w:lang w:val="sr-Latn-RS"/>
              </w:rPr>
            </w:pPr>
            <w:r w:rsidRPr="003431AA">
              <w:rPr>
                <w:rFonts w:ascii="Arial Narrow" w:hAnsi="Arial Narrow" w:cs="Calibri"/>
                <w:sz w:val="16"/>
                <w:szCs w:val="16"/>
                <w:lang w:val="sr-Latn-RS"/>
              </w:rPr>
              <w:t xml:space="preserve">Mesečni I godišnji podaci se </w:t>
            </w:r>
            <w:r w:rsidR="00DF4BF9" w:rsidRPr="003431AA">
              <w:rPr>
                <w:rFonts w:ascii="Arial Narrow" w:hAnsi="Arial Narrow" w:cs="Calibri"/>
                <w:sz w:val="16"/>
                <w:szCs w:val="16"/>
                <w:lang w:val="sr-Latn-RS"/>
              </w:rPr>
              <w:t>preuzimaju</w:t>
            </w:r>
            <w:r w:rsidRPr="003431AA">
              <w:rPr>
                <w:rFonts w:ascii="Arial Narrow" w:hAnsi="Arial Narrow" w:cs="Calibri"/>
                <w:sz w:val="16"/>
                <w:szCs w:val="16"/>
                <w:lang w:val="sr-Latn-RS"/>
              </w:rPr>
              <w:t xml:space="preserve"> iz baze podataka Agencije i objavljuju se na internet stranici ABPP-a.</w:t>
            </w:r>
            <w:r w:rsidRPr="003431AA">
              <w:rPr>
                <w:rStyle w:val="FootnoteReference"/>
                <w:rFonts w:ascii="Arial Narrow" w:hAnsi="Arial Narrow" w:cs="Calibri"/>
                <w:sz w:val="16"/>
                <w:szCs w:val="16"/>
                <w:lang w:val="sr-Latn-RS"/>
              </w:rPr>
              <w:footnoteReference w:id="145"/>
            </w:r>
          </w:p>
          <w:p w14:paraId="6D23FB88" w14:textId="639B90F0" w:rsidR="004E335F" w:rsidRPr="003431AA" w:rsidRDefault="004E335F" w:rsidP="004E335F">
            <w:pPr>
              <w:rPr>
                <w:rFonts w:ascii="Arial Narrow" w:hAnsi="Arial Narrow" w:cs="Calibri"/>
                <w:sz w:val="16"/>
                <w:szCs w:val="16"/>
                <w:lang w:val="sr-Latn-RS"/>
              </w:rPr>
            </w:pPr>
            <w:r w:rsidRPr="003431AA">
              <w:rPr>
                <w:rFonts w:ascii="Arial Narrow" w:eastAsia="Times New Roman" w:hAnsi="Arial Narrow" w:cs="Arial"/>
                <w:sz w:val="16"/>
                <w:szCs w:val="16"/>
                <w:lang w:val="sr-Latn-RS"/>
              </w:rPr>
              <w:lastRenderedPageBreak/>
              <w:t>Konkretni podaci koji se odnose na slučajeve besplatne pravne pomoći nalaze se u godi</w:t>
            </w:r>
            <w:r w:rsidRPr="003431AA">
              <w:rPr>
                <w:rFonts w:ascii="Arial Narrow" w:eastAsia="Times New Roman" w:hAnsi="Arial Narrow" w:cs="Arial Narrow"/>
                <w:sz w:val="16"/>
                <w:szCs w:val="16"/>
                <w:lang w:val="sr-Latn-RS"/>
              </w:rPr>
              <w:t>š</w:t>
            </w:r>
            <w:r w:rsidRPr="003431AA">
              <w:rPr>
                <w:rFonts w:ascii="Arial Narrow" w:eastAsia="Times New Roman" w:hAnsi="Arial Narrow" w:cs="Arial"/>
                <w:sz w:val="16"/>
                <w:szCs w:val="16"/>
                <w:lang w:val="sr-Latn-RS"/>
              </w:rPr>
              <w:t>njem izve</w:t>
            </w:r>
            <w:r w:rsidRPr="003431AA">
              <w:rPr>
                <w:rFonts w:ascii="Arial Narrow" w:eastAsia="Times New Roman" w:hAnsi="Arial Narrow" w:cs="Arial Narrow"/>
                <w:sz w:val="16"/>
                <w:szCs w:val="16"/>
                <w:lang w:val="sr-Latn-RS"/>
              </w:rPr>
              <w:t>š</w:t>
            </w:r>
            <w:r w:rsidRPr="003431AA">
              <w:rPr>
                <w:rFonts w:ascii="Arial Narrow" w:eastAsia="Times New Roman" w:hAnsi="Arial Narrow" w:cs="Arial"/>
                <w:sz w:val="16"/>
                <w:szCs w:val="16"/>
                <w:lang w:val="sr-Latn-RS"/>
              </w:rPr>
              <w:t>taju koji se objavljuje na sajtu ABPP-a. Zbog napada na veb stranici prema ASHI/AUI, nismo u mogu</w:t>
            </w:r>
            <w:r w:rsidR="006461EB"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nosti da objavimo godišnji izveštaj, ali ga prilažemo uz imejl.</w:t>
            </w:r>
            <w:r w:rsidRPr="003431AA">
              <w:rPr>
                <w:rStyle w:val="FootnoteReference"/>
                <w:rFonts w:ascii="Arial Narrow" w:hAnsi="Arial Narrow" w:cs="Calibri"/>
                <w:sz w:val="16"/>
                <w:szCs w:val="16"/>
                <w:lang w:val="sr-Latn-RS"/>
              </w:rPr>
              <w:t xml:space="preserve"> </w:t>
            </w:r>
            <w:r w:rsidRPr="003431AA">
              <w:rPr>
                <w:rStyle w:val="FootnoteReference"/>
                <w:rFonts w:ascii="Arial Narrow" w:hAnsi="Arial Narrow" w:cs="Calibri"/>
                <w:sz w:val="16"/>
                <w:szCs w:val="16"/>
                <w:lang w:val="sr-Latn-RS"/>
              </w:rPr>
              <w:footnoteReference w:id="146"/>
            </w:r>
          </w:p>
        </w:tc>
        <w:tc>
          <w:tcPr>
            <w:tcW w:w="236" w:type="dxa"/>
            <w:vAlign w:val="center"/>
            <w:hideMark/>
          </w:tcPr>
          <w:p w14:paraId="187582AD"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5FC0E638"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7243391"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9</w:t>
            </w:r>
          </w:p>
        </w:tc>
        <w:tc>
          <w:tcPr>
            <w:tcW w:w="2736" w:type="dxa"/>
            <w:tcBorders>
              <w:top w:val="nil"/>
              <w:left w:val="nil"/>
              <w:bottom w:val="single" w:sz="4" w:space="0" w:color="auto"/>
              <w:right w:val="single" w:sz="4" w:space="0" w:color="auto"/>
            </w:tcBorders>
            <w:shd w:val="clear" w:color="auto" w:fill="FF0000"/>
            <w:vAlign w:val="center"/>
            <w:hideMark/>
          </w:tcPr>
          <w:p w14:paraId="32DB12D3" w14:textId="42E9948D"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Vrhovni sud izdaje pravno mišljenje i razjašnjava koncept "interesa pravde" za zastupanje po službenoj dužnosti u krivičnom pravosuđu u skladu sa sudskom praksom Evropske konvencije o ljudskim pravima</w:t>
            </w:r>
          </w:p>
        </w:tc>
        <w:tc>
          <w:tcPr>
            <w:tcW w:w="749" w:type="dxa"/>
            <w:tcBorders>
              <w:top w:val="nil"/>
              <w:left w:val="nil"/>
              <w:bottom w:val="single" w:sz="4" w:space="0" w:color="auto"/>
              <w:right w:val="single" w:sz="4" w:space="0" w:color="auto"/>
            </w:tcBorders>
            <w:shd w:val="clear" w:color="auto" w:fill="FF0000"/>
            <w:vAlign w:val="center"/>
            <w:hideMark/>
          </w:tcPr>
          <w:p w14:paraId="196DF7A1" w14:textId="665BBCA0"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2AC1A033" w14:textId="4CB6C162"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Vrhovni sud</w:t>
            </w:r>
          </w:p>
        </w:tc>
        <w:tc>
          <w:tcPr>
            <w:tcW w:w="2822" w:type="dxa"/>
            <w:tcBorders>
              <w:top w:val="nil"/>
              <w:left w:val="nil"/>
              <w:bottom w:val="single" w:sz="4" w:space="0" w:color="auto"/>
              <w:right w:val="single" w:sz="4" w:space="0" w:color="auto"/>
            </w:tcBorders>
            <w:shd w:val="clear" w:color="auto" w:fill="FF0000"/>
            <w:vAlign w:val="center"/>
            <w:hideMark/>
          </w:tcPr>
          <w:p w14:paraId="612B8DA8" w14:textId="30AB9785"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Pravno mišljenje usvojeno od strane veća Vrhovnog suda i distribuirano svim sudovima, tužilaštvima i kosovskoj policiji</w:t>
            </w:r>
          </w:p>
        </w:tc>
        <w:tc>
          <w:tcPr>
            <w:tcW w:w="6480" w:type="dxa"/>
            <w:gridSpan w:val="5"/>
            <w:tcBorders>
              <w:top w:val="nil"/>
              <w:left w:val="nil"/>
              <w:bottom w:val="single" w:sz="4" w:space="0" w:color="auto"/>
              <w:right w:val="single" w:sz="4" w:space="0" w:color="auto"/>
            </w:tcBorders>
            <w:shd w:val="clear" w:color="auto" w:fill="FF0000"/>
            <w:vAlign w:val="center"/>
          </w:tcPr>
          <w:p w14:paraId="5EE64AA9" w14:textId="62ABCA61" w:rsidR="00DF4BF9" w:rsidRPr="003431AA" w:rsidRDefault="00DF4BF9" w:rsidP="004E335F">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Vrhovni sud izdaje pravna mišljenja, sa ciljem ujednačavanja jedinstvene primene zakona, kada se određene zakonske odredbe ne primenjuju na isti način u sudovima Kosova. I u ovom slučaju, Vrhovni sud može razmotriti mogu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nost izdavanja smernica u vezi sa konceptom „interes pravde“. O tome </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biti re</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i na narednim sastancima Komisije za kaznenu politiku.</w:t>
            </w:r>
          </w:p>
        </w:tc>
        <w:tc>
          <w:tcPr>
            <w:tcW w:w="236" w:type="dxa"/>
            <w:vAlign w:val="center"/>
            <w:hideMark/>
          </w:tcPr>
          <w:p w14:paraId="43CB0D10"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27A044D3" w14:textId="77777777" w:rsidTr="00630805">
        <w:trPr>
          <w:trHeight w:val="231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64CD028"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92D050"/>
            <w:vAlign w:val="center"/>
            <w:hideMark/>
          </w:tcPr>
          <w:p w14:paraId="4BDA51E4" w14:textId="09D28F3C"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Razviti Memorandum o razumevanju između ABPP-e i AP-a za razvoj i sprovođenje zajedničkog programa obuke za sudije, tužioce i službenike pravne pomoći ABPP-a kako bi se povećao kapacitet za pružanje besplatne pravne pomoći i bolje razumevanje sudija pojma „interes pravde“ prilikom dodele besplatnog pravnog zastupanja.</w:t>
            </w:r>
          </w:p>
        </w:tc>
        <w:tc>
          <w:tcPr>
            <w:tcW w:w="749" w:type="dxa"/>
            <w:tcBorders>
              <w:top w:val="nil"/>
              <w:left w:val="nil"/>
              <w:bottom w:val="single" w:sz="4" w:space="0" w:color="auto"/>
              <w:right w:val="single" w:sz="4" w:space="0" w:color="auto"/>
            </w:tcBorders>
            <w:shd w:val="clear" w:color="auto" w:fill="92D050"/>
            <w:vAlign w:val="center"/>
            <w:hideMark/>
          </w:tcPr>
          <w:p w14:paraId="11847CFC" w14:textId="2719D889"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92D050"/>
            <w:vAlign w:val="center"/>
            <w:hideMark/>
          </w:tcPr>
          <w:p w14:paraId="22BB8B44" w14:textId="59AF4FE1"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ABPP,AP,SSK, TSK</w:t>
            </w:r>
          </w:p>
        </w:tc>
        <w:tc>
          <w:tcPr>
            <w:tcW w:w="2822" w:type="dxa"/>
            <w:tcBorders>
              <w:top w:val="nil"/>
              <w:left w:val="nil"/>
              <w:bottom w:val="single" w:sz="4" w:space="0" w:color="auto"/>
              <w:right w:val="single" w:sz="4" w:space="0" w:color="auto"/>
            </w:tcBorders>
            <w:shd w:val="clear" w:color="auto" w:fill="92D050"/>
            <w:vAlign w:val="center"/>
            <w:hideMark/>
          </w:tcPr>
          <w:p w14:paraId="0FDA80A1" w14:textId="2DFEAE44"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Zajednički program obuke, odobren</w:t>
            </w:r>
          </w:p>
        </w:tc>
        <w:tc>
          <w:tcPr>
            <w:tcW w:w="6480" w:type="dxa"/>
            <w:gridSpan w:val="5"/>
            <w:tcBorders>
              <w:top w:val="nil"/>
              <w:left w:val="nil"/>
              <w:bottom w:val="single" w:sz="4" w:space="0" w:color="auto"/>
              <w:right w:val="single" w:sz="4" w:space="0" w:color="auto"/>
            </w:tcBorders>
            <w:shd w:val="clear" w:color="auto" w:fill="92D050"/>
            <w:vAlign w:val="center"/>
          </w:tcPr>
          <w:p w14:paraId="58F9561D" w14:textId="0C0DF005" w:rsidR="00DF4BF9" w:rsidRPr="003431AA" w:rsidRDefault="00DF4BF9" w:rsidP="004E335F">
            <w:pPr>
              <w:rPr>
                <w:rFonts w:ascii="Arial Narrow" w:hAnsi="Arial Narrow" w:cs="Calibri"/>
                <w:sz w:val="16"/>
                <w:szCs w:val="16"/>
                <w:lang w:val="sr-Latn-RS"/>
              </w:rPr>
            </w:pPr>
            <w:r w:rsidRPr="003431AA">
              <w:rPr>
                <w:rFonts w:ascii="Arial Narrow" w:hAnsi="Arial Narrow" w:cs="Calibri"/>
                <w:sz w:val="16"/>
                <w:szCs w:val="16"/>
                <w:lang w:val="sr-Latn-RS"/>
              </w:rPr>
              <w:t>Nakon potpisivanja sporazuma o saradnji između Agencije za besplatnu pravnu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 xml:space="preserve"> i Akademije pravde, ABPP je uz podr</w:t>
            </w:r>
            <w:r w:rsidRPr="003431AA">
              <w:rPr>
                <w:rFonts w:ascii="Arial Narrow" w:hAnsi="Arial Narrow" w:cs="Arial Narrow"/>
                <w:sz w:val="16"/>
                <w:szCs w:val="16"/>
                <w:lang w:val="sr-Latn-RS"/>
              </w:rPr>
              <w:t>š</w:t>
            </w:r>
            <w:r w:rsidRPr="003431AA">
              <w:rPr>
                <w:rFonts w:ascii="Arial Narrow" w:hAnsi="Arial Narrow" w:cs="Calibri"/>
                <w:sz w:val="16"/>
                <w:szCs w:val="16"/>
                <w:lang w:val="sr-Latn-RS"/>
              </w:rPr>
              <w:t>ku donatora GIZ, u saradnji sa Akademijom pravde realizovala obuku za svoje osoblje. AP je takođe izrazila spremnost da se prema kalendaru obuka objavljenom na njihovo</w:t>
            </w:r>
            <w:r w:rsidR="00235AEE" w:rsidRPr="003431AA">
              <w:rPr>
                <w:rFonts w:ascii="Arial Narrow" w:hAnsi="Arial Narrow" w:cs="Calibri"/>
                <w:sz w:val="16"/>
                <w:szCs w:val="16"/>
                <w:lang w:val="sr-Latn-RS"/>
              </w:rPr>
              <w:t>j internet stranici</w:t>
            </w:r>
            <w:r w:rsidRPr="003431AA">
              <w:rPr>
                <w:rFonts w:ascii="Arial Narrow" w:hAnsi="Arial Narrow" w:cs="Calibri"/>
                <w:sz w:val="16"/>
                <w:szCs w:val="16"/>
                <w:lang w:val="sr-Latn-RS"/>
              </w:rPr>
              <w:t xml:space="preserve">, službenici </w:t>
            </w:r>
            <w:r w:rsidR="00235AEE" w:rsidRPr="003431AA">
              <w:rPr>
                <w:rFonts w:ascii="Arial Narrow" w:hAnsi="Arial Narrow" w:cs="Calibri"/>
                <w:sz w:val="16"/>
                <w:szCs w:val="16"/>
                <w:lang w:val="sr-Latn-RS"/>
              </w:rPr>
              <w:t>ABPP</w:t>
            </w:r>
            <w:r w:rsidRPr="003431AA">
              <w:rPr>
                <w:rFonts w:ascii="Arial Narrow" w:hAnsi="Arial Narrow" w:cs="Calibri"/>
                <w:sz w:val="16"/>
                <w:szCs w:val="16"/>
                <w:lang w:val="sr-Latn-RS"/>
              </w:rPr>
              <w:t>-a mogu prijaviti za nastavak obuka koje su od interesa.</w:t>
            </w:r>
          </w:p>
          <w:p w14:paraId="49A4DF09" w14:textId="7A6FEB34" w:rsidR="00235AEE" w:rsidRPr="003431AA" w:rsidRDefault="00235AEE" w:rsidP="004E335F">
            <w:pPr>
              <w:rPr>
                <w:rFonts w:ascii="Arial Narrow" w:hAnsi="Arial Narrow" w:cs="Calibri"/>
                <w:sz w:val="16"/>
                <w:szCs w:val="16"/>
                <w:lang w:val="sr-Latn-RS"/>
              </w:rPr>
            </w:pPr>
            <w:r w:rsidRPr="003431AA">
              <w:rPr>
                <w:rFonts w:ascii="Arial Narrow" w:hAnsi="Arial Narrow" w:cs="Calibri"/>
                <w:sz w:val="16"/>
                <w:szCs w:val="16"/>
                <w:lang w:val="sr-Latn-RS"/>
              </w:rPr>
              <w:t>Linkovi za obuke koje su održane sa AP-om:</w:t>
            </w:r>
            <w:r w:rsidRPr="003431AA">
              <w:rPr>
                <w:rStyle w:val="FootnoteReference"/>
                <w:rFonts w:ascii="Arial Narrow" w:hAnsi="Arial Narrow" w:cs="Calibri"/>
                <w:sz w:val="16"/>
                <w:szCs w:val="16"/>
                <w:lang w:val="sr-Latn-RS"/>
              </w:rPr>
              <w:t xml:space="preserve"> </w:t>
            </w:r>
            <w:r w:rsidRPr="003431AA">
              <w:rPr>
                <w:rStyle w:val="FootnoteReference"/>
                <w:rFonts w:ascii="Arial Narrow" w:hAnsi="Arial Narrow" w:cs="Calibri"/>
                <w:sz w:val="16"/>
                <w:szCs w:val="16"/>
                <w:lang w:val="sr-Latn-RS"/>
              </w:rPr>
              <w:footnoteReference w:id="147"/>
            </w:r>
          </w:p>
          <w:p w14:paraId="39FE3B30" w14:textId="77777777" w:rsidR="004E335F" w:rsidRPr="003431AA" w:rsidRDefault="004E335F" w:rsidP="004E335F">
            <w:pPr>
              <w:rPr>
                <w:rFonts w:ascii="Arial Narrow" w:hAnsi="Arial Narrow" w:cs="Calibri"/>
                <w:sz w:val="16"/>
                <w:szCs w:val="16"/>
                <w:lang w:val="sr-Latn-RS"/>
              </w:rPr>
            </w:pPr>
          </w:p>
        </w:tc>
        <w:tc>
          <w:tcPr>
            <w:tcW w:w="236" w:type="dxa"/>
            <w:vAlign w:val="center"/>
            <w:hideMark/>
          </w:tcPr>
          <w:p w14:paraId="69316944"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3EF67998" w14:textId="77777777" w:rsidTr="00630805">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A7D1470"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11</w:t>
            </w:r>
          </w:p>
        </w:tc>
        <w:tc>
          <w:tcPr>
            <w:tcW w:w="2736" w:type="dxa"/>
            <w:tcBorders>
              <w:top w:val="nil"/>
              <w:left w:val="nil"/>
              <w:bottom w:val="single" w:sz="4" w:space="0" w:color="auto"/>
              <w:right w:val="single" w:sz="4" w:space="0" w:color="auto"/>
            </w:tcBorders>
            <w:shd w:val="clear" w:color="auto" w:fill="92D050"/>
            <w:vAlign w:val="center"/>
            <w:hideMark/>
          </w:tcPr>
          <w:p w14:paraId="3B85F8F6" w14:textId="6C0D45B3"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Organizovati zajedničke obuke za osoblje ABPP-a, sudije i tužioce</w:t>
            </w:r>
          </w:p>
        </w:tc>
        <w:tc>
          <w:tcPr>
            <w:tcW w:w="749" w:type="dxa"/>
            <w:tcBorders>
              <w:top w:val="nil"/>
              <w:left w:val="nil"/>
              <w:bottom w:val="single" w:sz="4" w:space="0" w:color="auto"/>
              <w:right w:val="single" w:sz="4" w:space="0" w:color="auto"/>
            </w:tcBorders>
            <w:shd w:val="clear" w:color="auto" w:fill="92D050"/>
            <w:vAlign w:val="center"/>
            <w:hideMark/>
          </w:tcPr>
          <w:p w14:paraId="1C7E461F" w14:textId="7F441CDD"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92D050"/>
            <w:vAlign w:val="center"/>
            <w:hideMark/>
          </w:tcPr>
          <w:p w14:paraId="3354C8B0" w14:textId="6CA58D4A"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ABPP,AP,SSK, TSK</w:t>
            </w:r>
          </w:p>
        </w:tc>
        <w:tc>
          <w:tcPr>
            <w:tcW w:w="2822" w:type="dxa"/>
            <w:tcBorders>
              <w:top w:val="nil"/>
              <w:left w:val="nil"/>
              <w:bottom w:val="single" w:sz="4" w:space="0" w:color="auto"/>
              <w:right w:val="single" w:sz="4" w:space="0" w:color="auto"/>
            </w:tcBorders>
            <w:shd w:val="clear" w:color="auto" w:fill="92D050"/>
            <w:vAlign w:val="center"/>
            <w:hideMark/>
          </w:tcPr>
          <w:p w14:paraId="56A3CEF8" w14:textId="3ED3BECF"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sprovedene zajedničke obuke za osoblje ABPP-a, sudije i tužioce tokom godine</w:t>
            </w:r>
          </w:p>
        </w:tc>
        <w:tc>
          <w:tcPr>
            <w:tcW w:w="6480" w:type="dxa"/>
            <w:gridSpan w:val="5"/>
            <w:tcBorders>
              <w:top w:val="nil"/>
              <w:left w:val="nil"/>
              <w:bottom w:val="single" w:sz="4" w:space="0" w:color="auto"/>
              <w:right w:val="single" w:sz="4" w:space="0" w:color="auto"/>
            </w:tcBorders>
            <w:shd w:val="clear" w:color="auto" w:fill="92D050"/>
            <w:vAlign w:val="center"/>
          </w:tcPr>
          <w:p w14:paraId="6547E16C" w14:textId="4729F7DF" w:rsidR="00235AEE" w:rsidRPr="003431AA" w:rsidRDefault="00235AEE" w:rsidP="004E335F">
            <w:pPr>
              <w:spacing w:after="240"/>
              <w:rPr>
                <w:rFonts w:ascii="Arial Narrow" w:hAnsi="Arial Narrow" w:cs="Calibri"/>
                <w:sz w:val="16"/>
                <w:szCs w:val="16"/>
                <w:lang w:val="sr-Latn-RS"/>
              </w:rPr>
            </w:pPr>
            <w:r w:rsidRPr="003431AA">
              <w:rPr>
                <w:rFonts w:ascii="Arial Narrow" w:hAnsi="Arial Narrow" w:cs="Calibri"/>
                <w:sz w:val="16"/>
                <w:szCs w:val="16"/>
                <w:lang w:val="sr-Latn-RS"/>
              </w:rPr>
              <w:t>U periodu jul - decembar održane su 2 zajedničke obuke sa sudijama i tužiocima</w:t>
            </w:r>
            <w:r w:rsidRPr="003431AA">
              <w:rPr>
                <w:rStyle w:val="FootnoteReference"/>
                <w:rFonts w:ascii="Arial Narrow" w:hAnsi="Arial Narrow" w:cs="Calibri"/>
                <w:sz w:val="16"/>
                <w:szCs w:val="16"/>
                <w:lang w:val="sr-Latn-RS"/>
              </w:rPr>
              <w:footnoteReference w:id="148"/>
            </w:r>
          </w:p>
        </w:tc>
        <w:tc>
          <w:tcPr>
            <w:tcW w:w="236" w:type="dxa"/>
            <w:vAlign w:val="center"/>
            <w:hideMark/>
          </w:tcPr>
          <w:p w14:paraId="119FEA91"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3A7E4E6B" w14:textId="77777777" w:rsidTr="00630805">
        <w:trPr>
          <w:trHeight w:val="105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898C"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6CE084B7" w14:textId="03036FFA"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Odobriti Odluku o kriterijumima i postupcima za raspodelu sredstava za mobilne kancelarije besplatne pravne pomoći u cilju osiguranja bolje teritorijalne pokrivenosti, na osnovu preliminarne procene potreba građana na određenoj teritoriji i nivoa pružanja besplatne pravne pomoći od strane ABPP-a.</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7C505DE8" w14:textId="26F055C0"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322F902F" w14:textId="106D33C4"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Vlada RK, MP i ABPP</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65BB1B23" w14:textId="4CEF124F"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Odluka o kriterijumima i postupcima za raspodelu sredstava za mobilne kancelarije besplatne pravne pomoći, odobrene i mobilne kancelarije, operativne</w:t>
            </w:r>
          </w:p>
        </w:tc>
        <w:tc>
          <w:tcPr>
            <w:tcW w:w="6480" w:type="dxa"/>
            <w:gridSpan w:val="5"/>
            <w:tcBorders>
              <w:top w:val="single" w:sz="4" w:space="0" w:color="auto"/>
              <w:left w:val="nil"/>
              <w:bottom w:val="single" w:sz="4" w:space="0" w:color="auto"/>
              <w:right w:val="single" w:sz="4" w:space="0" w:color="auto"/>
            </w:tcBorders>
            <w:shd w:val="clear" w:color="auto" w:fill="FF0000"/>
            <w:vAlign w:val="center"/>
          </w:tcPr>
          <w:p w14:paraId="560CF32B" w14:textId="781AA130" w:rsidR="004E335F" w:rsidRPr="003431AA" w:rsidRDefault="004E335F" w:rsidP="004E335F">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Nije bilo razvoja. </w:t>
            </w:r>
          </w:p>
        </w:tc>
        <w:tc>
          <w:tcPr>
            <w:tcW w:w="236" w:type="dxa"/>
            <w:vAlign w:val="center"/>
            <w:hideMark/>
          </w:tcPr>
          <w:p w14:paraId="49D99036"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2220F208" w14:textId="77777777" w:rsidTr="00C566AB">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A9340CE"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nil"/>
              <w:left w:val="nil"/>
              <w:bottom w:val="single" w:sz="4" w:space="0" w:color="auto"/>
              <w:right w:val="single" w:sz="4" w:space="0" w:color="auto"/>
            </w:tcBorders>
            <w:shd w:val="clear" w:color="auto" w:fill="0070C0"/>
            <w:vAlign w:val="center"/>
            <w:hideMark/>
          </w:tcPr>
          <w:p w14:paraId="1E29E1D3" w14:textId="24104EF4"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besplatne telefonske linije kako bi se podigla svest o postojanju besplatne pravne pomoći i mogućnostima koje pruža za bolji pristup pravdi.</w:t>
            </w:r>
          </w:p>
        </w:tc>
        <w:tc>
          <w:tcPr>
            <w:tcW w:w="749" w:type="dxa"/>
            <w:tcBorders>
              <w:top w:val="nil"/>
              <w:left w:val="nil"/>
              <w:bottom w:val="single" w:sz="4" w:space="0" w:color="auto"/>
              <w:right w:val="single" w:sz="4" w:space="0" w:color="auto"/>
            </w:tcBorders>
            <w:shd w:val="clear" w:color="auto" w:fill="0070C0"/>
            <w:vAlign w:val="center"/>
            <w:hideMark/>
          </w:tcPr>
          <w:p w14:paraId="47C91DF7" w14:textId="591EBACF"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098F5D0F" w14:textId="6EA97A59"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Vlada RK, MP i ABPP</w:t>
            </w:r>
          </w:p>
        </w:tc>
        <w:tc>
          <w:tcPr>
            <w:tcW w:w="2822" w:type="dxa"/>
            <w:tcBorders>
              <w:top w:val="nil"/>
              <w:left w:val="nil"/>
              <w:bottom w:val="single" w:sz="4" w:space="0" w:color="auto"/>
              <w:right w:val="single" w:sz="4" w:space="0" w:color="auto"/>
            </w:tcBorders>
            <w:shd w:val="clear" w:color="auto" w:fill="0070C0"/>
            <w:vAlign w:val="center"/>
            <w:hideMark/>
          </w:tcPr>
          <w:p w14:paraId="5BF1B122" w14:textId="6551593D"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Dostupne besplatne telefonske linije za javnost</w:t>
            </w:r>
          </w:p>
        </w:tc>
        <w:tc>
          <w:tcPr>
            <w:tcW w:w="6480" w:type="dxa"/>
            <w:gridSpan w:val="5"/>
            <w:tcBorders>
              <w:top w:val="nil"/>
              <w:left w:val="nil"/>
              <w:bottom w:val="single" w:sz="4" w:space="0" w:color="auto"/>
              <w:right w:val="single" w:sz="4" w:space="0" w:color="auto"/>
            </w:tcBorders>
            <w:shd w:val="clear" w:color="auto" w:fill="0070C0"/>
            <w:noWrap/>
          </w:tcPr>
          <w:p w14:paraId="3A06E504" w14:textId="77777777" w:rsidR="004E335F" w:rsidRPr="003431AA" w:rsidRDefault="004E335F" w:rsidP="004E335F">
            <w:pPr>
              <w:spacing w:after="0" w:line="240" w:lineRule="auto"/>
              <w:rPr>
                <w:rFonts w:ascii="Arial Narrow" w:eastAsia="Times New Roman" w:hAnsi="Arial Narrow" w:cs="Arial"/>
                <w:sz w:val="16"/>
                <w:szCs w:val="16"/>
                <w:lang w:val="sr-Latn-RS"/>
              </w:rPr>
            </w:pPr>
          </w:p>
          <w:p w14:paraId="62255764" w14:textId="358C9768" w:rsidR="004E335F" w:rsidRPr="003431AA" w:rsidRDefault="004E335F" w:rsidP="004E335F">
            <w:pPr>
              <w:rPr>
                <w:rFonts w:ascii="Arial Narrow" w:hAnsi="Arial Narrow" w:cs="Calibri"/>
                <w:sz w:val="16"/>
                <w:szCs w:val="16"/>
                <w:lang w:val="sr-Latn-RS"/>
              </w:rPr>
            </w:pPr>
            <w:r w:rsidRPr="003431AA">
              <w:rPr>
                <w:rFonts w:ascii="Arial Narrow" w:eastAsia="Times New Roman" w:hAnsi="Arial Narrow" w:cs="Arial"/>
                <w:sz w:val="16"/>
                <w:szCs w:val="16"/>
                <w:lang w:val="sr-Latn-RS"/>
              </w:rPr>
              <w:t>Besplatna telefonska linija je u funkciji.</w:t>
            </w:r>
          </w:p>
        </w:tc>
        <w:tc>
          <w:tcPr>
            <w:tcW w:w="236" w:type="dxa"/>
            <w:vAlign w:val="center"/>
            <w:hideMark/>
          </w:tcPr>
          <w:p w14:paraId="4D9682B3"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4E335F" w:rsidRPr="003431AA" w14:paraId="403AE1E9"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4F1F10C" w14:textId="77777777" w:rsidR="004E335F" w:rsidRPr="003431AA" w:rsidRDefault="004E335F" w:rsidP="004E335F">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nil"/>
              <w:left w:val="nil"/>
              <w:bottom w:val="single" w:sz="4" w:space="0" w:color="auto"/>
              <w:right w:val="single" w:sz="4" w:space="0" w:color="auto"/>
            </w:tcBorders>
            <w:shd w:val="clear" w:color="000000" w:fill="92D050"/>
            <w:vAlign w:val="center"/>
            <w:hideMark/>
          </w:tcPr>
          <w:p w14:paraId="30B958E3" w14:textId="66808651"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Organizovati kampanje podizanja svesti kako bi se podigla svest o postojanju besplatne pravne pomoći i mogućnostima koje pruža za bolji pristup pravdi.</w:t>
            </w:r>
          </w:p>
        </w:tc>
        <w:tc>
          <w:tcPr>
            <w:tcW w:w="749" w:type="dxa"/>
            <w:tcBorders>
              <w:top w:val="nil"/>
              <w:left w:val="nil"/>
              <w:bottom w:val="single" w:sz="4" w:space="0" w:color="auto"/>
              <w:right w:val="single" w:sz="4" w:space="0" w:color="auto"/>
            </w:tcBorders>
            <w:shd w:val="clear" w:color="000000" w:fill="92D050"/>
            <w:vAlign w:val="center"/>
            <w:hideMark/>
          </w:tcPr>
          <w:p w14:paraId="5193DC26" w14:textId="01003C56"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92D050"/>
            <w:vAlign w:val="center"/>
            <w:hideMark/>
          </w:tcPr>
          <w:p w14:paraId="307175EC" w14:textId="780DCBB4" w:rsidR="004E335F" w:rsidRPr="003431AA" w:rsidRDefault="004E335F" w:rsidP="004E335F">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w:t>
            </w:r>
          </w:p>
        </w:tc>
        <w:tc>
          <w:tcPr>
            <w:tcW w:w="2822" w:type="dxa"/>
            <w:tcBorders>
              <w:top w:val="nil"/>
              <w:left w:val="nil"/>
              <w:bottom w:val="single" w:sz="4" w:space="0" w:color="auto"/>
              <w:right w:val="single" w:sz="4" w:space="0" w:color="auto"/>
            </w:tcBorders>
            <w:shd w:val="clear" w:color="000000" w:fill="92D050"/>
            <w:vAlign w:val="center"/>
            <w:hideMark/>
          </w:tcPr>
          <w:p w14:paraId="0BC5A997" w14:textId="4FBB19B2" w:rsidR="004E335F" w:rsidRPr="003431AA" w:rsidRDefault="004E335F" w:rsidP="004E335F">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pokrenutih kampanja podizanja svesti tokom godine</w:t>
            </w:r>
          </w:p>
        </w:tc>
        <w:tc>
          <w:tcPr>
            <w:tcW w:w="6480" w:type="dxa"/>
            <w:gridSpan w:val="5"/>
            <w:tcBorders>
              <w:top w:val="nil"/>
              <w:left w:val="nil"/>
              <w:bottom w:val="single" w:sz="4" w:space="0" w:color="auto"/>
              <w:right w:val="single" w:sz="4" w:space="0" w:color="auto"/>
            </w:tcBorders>
            <w:shd w:val="clear" w:color="000000" w:fill="92D050"/>
            <w:vAlign w:val="center"/>
          </w:tcPr>
          <w:p w14:paraId="7B014528" w14:textId="5128FA68" w:rsidR="004E335F" w:rsidRPr="003431AA" w:rsidRDefault="00235AEE" w:rsidP="00235AEE">
            <w:pPr>
              <w:rPr>
                <w:rFonts w:ascii="Arial Narrow" w:hAnsi="Arial Narrow" w:cs="Calibri"/>
                <w:sz w:val="16"/>
                <w:szCs w:val="16"/>
                <w:lang w:val="sr-Latn-RS"/>
              </w:rPr>
            </w:pPr>
            <w:r w:rsidRPr="003431AA">
              <w:rPr>
                <w:rFonts w:ascii="Arial Narrow" w:hAnsi="Arial Narrow" w:cs="Calibri"/>
                <w:sz w:val="16"/>
                <w:szCs w:val="16"/>
                <w:lang w:val="sr-Latn-RS"/>
              </w:rPr>
              <w:t>Tokom perioda jul-decembar, u cilju informisanja i podizanja svesti, ABPP se, kao i svake druge godine, pridružila svetskoj kampanji „16 dana aktivizma protiv rodno zasnovanog nasilja“, i bila je deo više desetina aktivnosti koje sprovodi Ministarstvo pravde. Takođe, tokom ove kampanje, ABPP je sprovela akciju informisanja građana o rodno zasnovanom nasilju i besplatnoj pravnoj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 xml:space="preserve">i na </w:t>
            </w:r>
            <w:r w:rsidRPr="003431AA">
              <w:rPr>
                <w:rFonts w:ascii="Arial Narrow" w:hAnsi="Arial Narrow" w:cs="Arial Narrow"/>
                <w:sz w:val="16"/>
                <w:szCs w:val="16"/>
                <w:lang w:val="sr-Latn-RS"/>
              </w:rPr>
              <w:t>ž</w:t>
            </w:r>
            <w:r w:rsidRPr="003431AA">
              <w:rPr>
                <w:rFonts w:ascii="Arial Narrow" w:hAnsi="Arial Narrow" w:cs="Calibri"/>
                <w:sz w:val="16"/>
                <w:szCs w:val="16"/>
                <w:lang w:val="sr-Latn-RS"/>
              </w:rPr>
              <w:t>elezni</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koj liniji Pri</w:t>
            </w:r>
            <w:r w:rsidRPr="003431AA">
              <w:rPr>
                <w:rFonts w:ascii="Arial Narrow" w:hAnsi="Arial Narrow" w:cs="Arial Narrow"/>
                <w:sz w:val="16"/>
                <w:szCs w:val="16"/>
                <w:lang w:val="sr-Latn-RS"/>
              </w:rPr>
              <w:t>š</w:t>
            </w:r>
            <w:r w:rsidRPr="003431AA">
              <w:rPr>
                <w:rFonts w:ascii="Arial Narrow" w:hAnsi="Arial Narrow" w:cs="Calibri"/>
                <w:sz w:val="16"/>
                <w:szCs w:val="16"/>
                <w:lang w:val="sr-Latn-RS"/>
              </w:rPr>
              <w:t>tina-Pe</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 tokom koje je podeljeno blizu 500 bro</w:t>
            </w:r>
            <w:r w:rsidRPr="003431AA">
              <w:rPr>
                <w:rFonts w:ascii="Arial Narrow" w:hAnsi="Arial Narrow" w:cs="Arial Narrow"/>
                <w:sz w:val="16"/>
                <w:szCs w:val="16"/>
                <w:lang w:val="sr-Latn-RS"/>
              </w:rPr>
              <w:t>š</w:t>
            </w:r>
            <w:r w:rsidRPr="003431AA">
              <w:rPr>
                <w:rFonts w:ascii="Arial Narrow" w:hAnsi="Arial Narrow" w:cs="Calibri"/>
                <w:sz w:val="16"/>
                <w:szCs w:val="16"/>
                <w:lang w:val="sr-Latn-RS"/>
              </w:rPr>
              <w:t>ura.</w:t>
            </w:r>
            <w:r w:rsidRPr="003431AA">
              <w:rPr>
                <w:rStyle w:val="FootnoteReference"/>
                <w:rFonts w:ascii="Arial Narrow" w:hAnsi="Arial Narrow" w:cs="Calibri"/>
                <w:sz w:val="16"/>
                <w:szCs w:val="16"/>
                <w:lang w:val="sr-Latn-RS"/>
              </w:rPr>
              <w:t xml:space="preserve"> </w:t>
            </w:r>
            <w:r w:rsidRPr="003431AA">
              <w:rPr>
                <w:rStyle w:val="FootnoteReference"/>
                <w:rFonts w:ascii="Arial Narrow" w:hAnsi="Arial Narrow" w:cs="Calibri"/>
                <w:sz w:val="16"/>
                <w:szCs w:val="16"/>
                <w:lang w:val="sr-Latn-RS"/>
              </w:rPr>
              <w:footnoteReference w:id="149"/>
            </w:r>
          </w:p>
        </w:tc>
        <w:tc>
          <w:tcPr>
            <w:tcW w:w="236" w:type="dxa"/>
            <w:vAlign w:val="center"/>
            <w:hideMark/>
          </w:tcPr>
          <w:p w14:paraId="7AC705EA" w14:textId="77777777" w:rsidR="004E335F" w:rsidRPr="003431AA" w:rsidRDefault="004E335F" w:rsidP="004E335F">
            <w:pPr>
              <w:spacing w:after="0" w:line="240" w:lineRule="auto"/>
              <w:rPr>
                <w:rFonts w:ascii="Arial Narrow" w:eastAsia="Times New Roman" w:hAnsi="Arial Narrow" w:cs="Times New Roman"/>
                <w:sz w:val="16"/>
                <w:szCs w:val="16"/>
                <w:lang w:val="sr-Latn-RS"/>
              </w:rPr>
            </w:pPr>
          </w:p>
        </w:tc>
      </w:tr>
      <w:tr w:rsidR="00C566AB" w:rsidRPr="003431AA" w14:paraId="113A5DD8" w14:textId="77777777" w:rsidTr="00630805">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DF983E2"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nil"/>
              <w:left w:val="nil"/>
              <w:bottom w:val="single" w:sz="4" w:space="0" w:color="auto"/>
              <w:right w:val="single" w:sz="4" w:space="0" w:color="auto"/>
            </w:tcBorders>
            <w:shd w:val="clear" w:color="000000" w:fill="92D050"/>
            <w:vAlign w:val="center"/>
            <w:hideMark/>
          </w:tcPr>
          <w:p w14:paraId="58453F94" w14:textId="715522E3"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Objavljivanje informativnih materijala na službenim jezicima kako bi se podigla svest o postojanju besplatne pravne pomoći i mogućnostima koje pruža za bolji pristup pravdi.</w:t>
            </w:r>
          </w:p>
        </w:tc>
        <w:tc>
          <w:tcPr>
            <w:tcW w:w="749" w:type="dxa"/>
            <w:tcBorders>
              <w:top w:val="nil"/>
              <w:left w:val="nil"/>
              <w:bottom w:val="single" w:sz="4" w:space="0" w:color="auto"/>
              <w:right w:val="single" w:sz="4" w:space="0" w:color="auto"/>
            </w:tcBorders>
            <w:shd w:val="clear" w:color="000000" w:fill="92D050"/>
            <w:vAlign w:val="center"/>
            <w:hideMark/>
          </w:tcPr>
          <w:p w14:paraId="73A4FFBB" w14:textId="29D5D718"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92D050"/>
            <w:vAlign w:val="center"/>
            <w:hideMark/>
          </w:tcPr>
          <w:p w14:paraId="1BF3A983" w14:textId="7FEDF80B"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w:t>
            </w:r>
          </w:p>
        </w:tc>
        <w:tc>
          <w:tcPr>
            <w:tcW w:w="2822" w:type="dxa"/>
            <w:tcBorders>
              <w:top w:val="nil"/>
              <w:left w:val="nil"/>
              <w:bottom w:val="single" w:sz="4" w:space="0" w:color="auto"/>
              <w:right w:val="single" w:sz="4" w:space="0" w:color="auto"/>
            </w:tcBorders>
            <w:shd w:val="clear" w:color="000000" w:fill="92D050"/>
            <w:vAlign w:val="center"/>
            <w:hideMark/>
          </w:tcPr>
          <w:p w14:paraId="6DBAD4BD" w14:textId="46819645"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Informativni materijali na službenim jezicima Republike Kosovo, objavljeni i distribuirani</w:t>
            </w:r>
          </w:p>
        </w:tc>
        <w:tc>
          <w:tcPr>
            <w:tcW w:w="6480" w:type="dxa"/>
            <w:gridSpan w:val="5"/>
            <w:tcBorders>
              <w:top w:val="nil"/>
              <w:left w:val="nil"/>
              <w:bottom w:val="single" w:sz="4" w:space="0" w:color="auto"/>
              <w:right w:val="single" w:sz="4" w:space="0" w:color="auto"/>
            </w:tcBorders>
            <w:shd w:val="clear" w:color="000000" w:fill="92D050"/>
            <w:vAlign w:val="center"/>
          </w:tcPr>
          <w:p w14:paraId="0D48664A" w14:textId="764BB6A2"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Agencija je kontinuirano, uz podršku donatora, tokom 2023. godine objavljivala i distribuirala informativne materijale na službenim jezicima (albanski, srpski), kao I na turskom i engleskom jeziku, i  na Brajevom pismu za slepe osobe, uz podršku USAID-a.</w:t>
            </w:r>
          </w:p>
          <w:p w14:paraId="6E7C89D6" w14:textId="77777777" w:rsidR="00235AEE" w:rsidRPr="003431AA" w:rsidRDefault="00235AEE" w:rsidP="00235AEE">
            <w:pPr>
              <w:rPr>
                <w:rFonts w:ascii="Arial Narrow" w:hAnsi="Arial Narrow" w:cs="Calibri"/>
                <w:sz w:val="16"/>
                <w:szCs w:val="16"/>
                <w:lang w:val="sr-Latn-RS"/>
              </w:rPr>
            </w:pPr>
          </w:p>
          <w:p w14:paraId="66A4352B" w14:textId="2CDF405E" w:rsidR="00235AEE" w:rsidRPr="003431AA" w:rsidRDefault="00235AEE" w:rsidP="00235AEE">
            <w:pPr>
              <w:rPr>
                <w:rFonts w:ascii="Arial Narrow" w:hAnsi="Arial Narrow" w:cs="Calibri"/>
                <w:sz w:val="16"/>
                <w:szCs w:val="16"/>
                <w:lang w:val="sr-Latn-RS"/>
              </w:rPr>
            </w:pPr>
            <w:r w:rsidRPr="003431AA">
              <w:rPr>
                <w:rFonts w:ascii="Arial Narrow" w:hAnsi="Arial Narrow" w:cs="Calibri"/>
                <w:sz w:val="16"/>
                <w:szCs w:val="16"/>
                <w:lang w:val="sr-Latn-RS"/>
              </w:rPr>
              <w:t>Dok je uz podršku GIZ-a, u periodu jul - avgust objavljeno je i distribuirano 5100 brošura u opštinskim kancelarijama za zajednice i povratak i kancelarijama ABPP-a, sa temom Besplatna pravna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 xml:space="preserve"> za repatrirana lica na Kosovu.</w:t>
            </w:r>
          </w:p>
          <w:p w14:paraId="1A586DDC" w14:textId="58ED2EF5" w:rsidR="00235AEE" w:rsidRPr="003431AA" w:rsidRDefault="00235AEE" w:rsidP="00235AEE">
            <w:pPr>
              <w:rPr>
                <w:rFonts w:ascii="Arial Narrow" w:hAnsi="Arial Narrow" w:cs="Calibri"/>
                <w:sz w:val="16"/>
                <w:szCs w:val="16"/>
                <w:lang w:val="sr-Latn-RS"/>
              </w:rPr>
            </w:pPr>
            <w:r w:rsidRPr="003431AA">
              <w:rPr>
                <w:rFonts w:ascii="Arial Narrow" w:hAnsi="Arial Narrow" w:cs="Calibri"/>
                <w:sz w:val="16"/>
                <w:szCs w:val="16"/>
                <w:lang w:val="sr-Latn-RS"/>
              </w:rPr>
              <w:t>Takođe, tokom kampanje „16 dana aktivizma protiv rodno zasnovanog nasilja“ podeljeno je oko 500 brošura sa informacijama o uslugama besplatne pravne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 i informacijama o regionalnim i mobilnim kancelarijama, sa ciljem podizanja svesti o postojanju besplatne pravne pomo</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 i mogu</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nosti koje pruža za bolji pristup pravdi.</w:t>
            </w:r>
          </w:p>
        </w:tc>
        <w:tc>
          <w:tcPr>
            <w:tcW w:w="236" w:type="dxa"/>
            <w:vAlign w:val="center"/>
            <w:hideMark/>
          </w:tcPr>
          <w:p w14:paraId="4D7B60B8"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C566AB" w:rsidRPr="003431AA" w14:paraId="7CC61A6C"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72EE9A2"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16</w:t>
            </w:r>
          </w:p>
        </w:tc>
        <w:tc>
          <w:tcPr>
            <w:tcW w:w="2736" w:type="dxa"/>
            <w:tcBorders>
              <w:top w:val="nil"/>
              <w:left w:val="nil"/>
              <w:bottom w:val="single" w:sz="4" w:space="0" w:color="auto"/>
              <w:right w:val="single" w:sz="4" w:space="0" w:color="auto"/>
            </w:tcBorders>
            <w:shd w:val="clear" w:color="000000" w:fill="92D050"/>
            <w:vAlign w:val="center"/>
            <w:hideMark/>
          </w:tcPr>
          <w:p w14:paraId="2DC5AE3D" w14:textId="286C1CB8"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Održavati informativne sesije za javnost kako bi se podigla svest o postojanju besplatne pravne pomoći i mogućnostima koje pruža za bolji pristup pravdi.</w:t>
            </w:r>
          </w:p>
        </w:tc>
        <w:tc>
          <w:tcPr>
            <w:tcW w:w="749" w:type="dxa"/>
            <w:tcBorders>
              <w:top w:val="nil"/>
              <w:left w:val="nil"/>
              <w:bottom w:val="single" w:sz="4" w:space="0" w:color="auto"/>
              <w:right w:val="single" w:sz="4" w:space="0" w:color="auto"/>
            </w:tcBorders>
            <w:shd w:val="clear" w:color="000000" w:fill="92D050"/>
            <w:vAlign w:val="center"/>
            <w:hideMark/>
          </w:tcPr>
          <w:p w14:paraId="13BA3174" w14:textId="694CDE90"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92D050"/>
            <w:vAlign w:val="center"/>
            <w:hideMark/>
          </w:tcPr>
          <w:p w14:paraId="6907FA11" w14:textId="25A405C0"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ABPP</w:t>
            </w:r>
          </w:p>
        </w:tc>
        <w:tc>
          <w:tcPr>
            <w:tcW w:w="2822" w:type="dxa"/>
            <w:tcBorders>
              <w:top w:val="nil"/>
              <w:left w:val="nil"/>
              <w:bottom w:val="single" w:sz="4" w:space="0" w:color="auto"/>
              <w:right w:val="single" w:sz="4" w:space="0" w:color="auto"/>
            </w:tcBorders>
            <w:shd w:val="clear" w:color="000000" w:fill="92D050"/>
            <w:vAlign w:val="bottom"/>
            <w:hideMark/>
          </w:tcPr>
          <w:p w14:paraId="72115097" w14:textId="05893739" w:rsidR="00C566AB" w:rsidRPr="003431AA" w:rsidRDefault="00C566AB" w:rsidP="00C566AB">
            <w:pPr>
              <w:spacing w:after="0" w:line="240" w:lineRule="auto"/>
              <w:jc w:val="both"/>
              <w:rPr>
                <w:rFonts w:ascii="Arial Narrow" w:eastAsia="Times New Roman" w:hAnsi="Arial Narrow" w:cs="Arial"/>
                <w:sz w:val="16"/>
                <w:szCs w:val="16"/>
                <w:lang w:val="sr-Latn-RS"/>
              </w:rPr>
            </w:pPr>
            <w:r w:rsidRPr="003431AA">
              <w:rPr>
                <w:rFonts w:ascii="Arial Narrow" w:hAnsi="Arial Narrow" w:cs="Calibri"/>
                <w:sz w:val="16"/>
                <w:szCs w:val="16"/>
                <w:lang w:val="sr-Latn-RS"/>
              </w:rPr>
              <w:t>2 broj održanih informativnih sesija za javnost tokom godine</w:t>
            </w:r>
          </w:p>
        </w:tc>
        <w:tc>
          <w:tcPr>
            <w:tcW w:w="6480" w:type="dxa"/>
            <w:gridSpan w:val="5"/>
            <w:tcBorders>
              <w:top w:val="single" w:sz="4" w:space="0" w:color="auto"/>
              <w:left w:val="nil"/>
              <w:bottom w:val="single" w:sz="4" w:space="0" w:color="auto"/>
              <w:right w:val="single" w:sz="4" w:space="0" w:color="auto"/>
            </w:tcBorders>
            <w:shd w:val="clear" w:color="000000" w:fill="92D050"/>
            <w:vAlign w:val="center"/>
          </w:tcPr>
          <w:p w14:paraId="22E37D8B" w14:textId="0C33984F" w:rsidR="00235AEE" w:rsidRPr="003431AA" w:rsidRDefault="00235AEE" w:rsidP="00235AEE">
            <w:pPr>
              <w:rPr>
                <w:rFonts w:ascii="Arial Narrow" w:hAnsi="Arial Narrow" w:cs="Calibri"/>
                <w:sz w:val="16"/>
                <w:szCs w:val="16"/>
                <w:lang w:val="sr-Latn-RS"/>
              </w:rPr>
            </w:pPr>
            <w:r w:rsidRPr="003431AA">
              <w:rPr>
                <w:rFonts w:ascii="Arial Narrow" w:hAnsi="Arial Narrow" w:cs="Calibri"/>
                <w:sz w:val="16"/>
                <w:szCs w:val="16"/>
                <w:lang w:val="sr-Latn-RS"/>
              </w:rPr>
              <w:t xml:space="preserve">U cilju informisanja </w:t>
            </w:r>
            <w:r w:rsidR="00A563CD" w:rsidRPr="003431AA">
              <w:rPr>
                <w:rFonts w:ascii="Arial Narrow" w:hAnsi="Arial Narrow" w:cs="Calibri"/>
                <w:sz w:val="16"/>
                <w:szCs w:val="16"/>
                <w:lang w:val="sr-Latn-RS"/>
              </w:rPr>
              <w:t>neve</w:t>
            </w:r>
            <w:r w:rsidR="006700DA" w:rsidRPr="003431AA">
              <w:rPr>
                <w:rFonts w:ascii="Arial Narrow" w:hAnsi="Arial Narrow" w:cs="Calibri"/>
                <w:sz w:val="16"/>
                <w:szCs w:val="16"/>
                <w:lang w:val="sr-Latn-RS"/>
              </w:rPr>
              <w:t>ć</w:t>
            </w:r>
            <w:r w:rsidR="00A563CD" w:rsidRPr="003431AA">
              <w:rPr>
                <w:rFonts w:ascii="Arial Narrow" w:hAnsi="Arial Narrow" w:cs="Calibri"/>
                <w:sz w:val="16"/>
                <w:szCs w:val="16"/>
                <w:lang w:val="sr-Latn-RS"/>
              </w:rPr>
              <w:t>inskih</w:t>
            </w:r>
            <w:r w:rsidRPr="003431AA">
              <w:rPr>
                <w:rFonts w:ascii="Arial Narrow" w:hAnsi="Arial Narrow" w:cs="Calibri"/>
                <w:sz w:val="16"/>
                <w:szCs w:val="16"/>
                <w:lang w:val="sr-Latn-RS"/>
              </w:rPr>
              <w:t xml:space="preserve"> zajednica tokom perioda jul – decembar 2023. godine održane su:</w:t>
            </w:r>
          </w:p>
          <w:p w14:paraId="0C53FBC4" w14:textId="01510C97" w:rsidR="00235AEE" w:rsidRPr="003431AA" w:rsidRDefault="00235AEE" w:rsidP="00235AEE">
            <w:pPr>
              <w:rPr>
                <w:rFonts w:ascii="Arial Narrow" w:hAnsi="Arial Narrow" w:cs="Calibri"/>
                <w:sz w:val="16"/>
                <w:szCs w:val="16"/>
                <w:lang w:val="sr-Latn-RS"/>
              </w:rPr>
            </w:pPr>
            <w:r w:rsidRPr="003431AA">
              <w:rPr>
                <w:rFonts w:ascii="Arial Narrow" w:hAnsi="Arial Narrow" w:cs="Calibri"/>
                <w:sz w:val="16"/>
                <w:szCs w:val="16"/>
                <w:lang w:val="sr-Latn-RS"/>
              </w:rPr>
              <w:t xml:space="preserve">• 6 informativnih pravnih sesija sa romskom zajednicom o pristupu pravdi zajedno sa </w:t>
            </w:r>
            <w:r w:rsidR="00E6216D">
              <w:rPr>
                <w:rFonts w:ascii="Arial Narrow" w:hAnsi="Arial Narrow" w:cs="Calibri"/>
                <w:sz w:val="16"/>
                <w:szCs w:val="16"/>
                <w:lang w:val="sr-Latn-RS"/>
              </w:rPr>
              <w:t>EUKOJUST</w:t>
            </w:r>
            <w:r w:rsidRPr="003431AA">
              <w:rPr>
                <w:rFonts w:ascii="Arial Narrow" w:hAnsi="Arial Narrow" w:cs="Calibri"/>
                <w:sz w:val="16"/>
                <w:szCs w:val="16"/>
                <w:lang w:val="sr-Latn-RS"/>
              </w:rPr>
              <w:t>-om u različitim regionima Kosova.</w:t>
            </w:r>
            <w:r w:rsidRPr="003431AA">
              <w:rPr>
                <w:rStyle w:val="FootnoteReference"/>
                <w:rFonts w:ascii="Arial Narrow" w:hAnsi="Arial Narrow" w:cs="Calibri"/>
                <w:sz w:val="16"/>
                <w:szCs w:val="16"/>
                <w:lang w:val="sr-Latn-RS"/>
              </w:rPr>
              <w:t xml:space="preserve"> </w:t>
            </w:r>
            <w:r w:rsidRPr="003431AA">
              <w:rPr>
                <w:rStyle w:val="FootnoteReference"/>
                <w:rFonts w:ascii="Arial Narrow" w:hAnsi="Arial Narrow" w:cs="Calibri"/>
                <w:sz w:val="16"/>
                <w:szCs w:val="16"/>
                <w:lang w:val="sr-Latn-RS"/>
              </w:rPr>
              <w:footnoteReference w:id="150"/>
            </w:r>
          </w:p>
          <w:p w14:paraId="195EF5EE" w14:textId="669786D8" w:rsidR="00235AEE" w:rsidRPr="003431AA" w:rsidRDefault="00235AEE" w:rsidP="00235AEE">
            <w:pPr>
              <w:rPr>
                <w:rFonts w:ascii="Arial Narrow" w:hAnsi="Arial Narrow" w:cs="Calibri"/>
                <w:sz w:val="16"/>
                <w:szCs w:val="16"/>
                <w:lang w:val="sr-Latn-RS"/>
              </w:rPr>
            </w:pPr>
            <w:r w:rsidRPr="003431AA">
              <w:rPr>
                <w:rFonts w:ascii="Arial Narrow" w:hAnsi="Arial Narrow" w:cs="Calibri"/>
                <w:sz w:val="16"/>
                <w:szCs w:val="16"/>
                <w:lang w:val="sr-Latn-RS"/>
              </w:rPr>
              <w:t>• 1 informativna pravna sesija sa neve</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inskim zajednicama u regionu Pe</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i od strane ABPP-a.</w:t>
            </w:r>
            <w:r w:rsidRPr="003431AA">
              <w:rPr>
                <w:rStyle w:val="FootnoteReference"/>
                <w:rFonts w:ascii="Arial Narrow" w:hAnsi="Arial Narrow" w:cs="Calibri"/>
                <w:sz w:val="16"/>
                <w:szCs w:val="16"/>
                <w:lang w:val="sr-Latn-RS"/>
              </w:rPr>
              <w:t xml:space="preserve"> </w:t>
            </w:r>
            <w:r w:rsidRPr="003431AA">
              <w:rPr>
                <w:rStyle w:val="FootnoteReference"/>
                <w:rFonts w:ascii="Arial Narrow" w:hAnsi="Arial Narrow" w:cs="Calibri"/>
                <w:sz w:val="16"/>
                <w:szCs w:val="16"/>
                <w:lang w:val="sr-Latn-RS"/>
              </w:rPr>
              <w:footnoteReference w:id="151"/>
            </w:r>
          </w:p>
        </w:tc>
        <w:tc>
          <w:tcPr>
            <w:tcW w:w="236" w:type="dxa"/>
            <w:vAlign w:val="center"/>
            <w:hideMark/>
          </w:tcPr>
          <w:p w14:paraId="6B0D6AC6"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7377D9" w:rsidRPr="003431AA" w14:paraId="5EF8CE4D" w14:textId="77777777" w:rsidTr="00630805">
        <w:trPr>
          <w:trHeight w:val="389"/>
        </w:trPr>
        <w:tc>
          <w:tcPr>
            <w:tcW w:w="11420" w:type="dxa"/>
            <w:gridSpan w:val="6"/>
            <w:tcBorders>
              <w:top w:val="nil"/>
              <w:left w:val="single" w:sz="4" w:space="0" w:color="auto"/>
              <w:bottom w:val="single" w:sz="4" w:space="0" w:color="auto"/>
              <w:right w:val="single" w:sz="4" w:space="0" w:color="auto"/>
            </w:tcBorders>
            <w:shd w:val="clear" w:color="auto" w:fill="auto"/>
            <w:vAlign w:val="center"/>
          </w:tcPr>
          <w:p w14:paraId="56F0A209" w14:textId="7D91F5AB" w:rsidR="007377D9" w:rsidRPr="003431AA" w:rsidRDefault="00335D89" w:rsidP="00630805">
            <w:pPr>
              <w:spacing w:after="0" w:line="240" w:lineRule="auto"/>
              <w:rPr>
                <w:rFonts w:ascii="Arial Narrow" w:eastAsia="Times New Roman" w:hAnsi="Arial Narrow" w:cs="Arial"/>
                <w:sz w:val="16"/>
                <w:szCs w:val="16"/>
                <w:lang w:val="sr-Latn-RS"/>
              </w:rPr>
            </w:pPr>
            <w:r>
              <w:rPr>
                <w:rFonts w:ascii="Arial Narrow" w:eastAsia="Times New Roman" w:hAnsi="Arial Narrow" w:cs="Arial"/>
                <w:i/>
                <w:iCs/>
                <w:sz w:val="16"/>
                <w:szCs w:val="16"/>
                <w:lang w:val="sr-Latn-RS"/>
              </w:rPr>
              <w:t>Politička mera</w:t>
            </w:r>
            <w:r w:rsidR="00C566AB" w:rsidRPr="003431AA">
              <w:rPr>
                <w:rFonts w:ascii="Arial Narrow" w:eastAsia="Times New Roman" w:hAnsi="Arial Narrow" w:cs="Arial"/>
                <w:i/>
                <w:iCs/>
                <w:sz w:val="16"/>
                <w:szCs w:val="16"/>
                <w:lang w:val="sr-Latn-RS"/>
              </w:rPr>
              <w:t xml:space="preserve">: Unapređenje pristupa sudskim i tužilačkim službama </w:t>
            </w:r>
          </w:p>
        </w:tc>
        <w:tc>
          <w:tcPr>
            <w:tcW w:w="3311" w:type="dxa"/>
            <w:gridSpan w:val="4"/>
            <w:tcBorders>
              <w:top w:val="nil"/>
              <w:left w:val="single" w:sz="4" w:space="0" w:color="auto"/>
              <w:bottom w:val="single" w:sz="4" w:space="0" w:color="auto"/>
              <w:right w:val="single" w:sz="4" w:space="0" w:color="auto"/>
            </w:tcBorders>
            <w:shd w:val="clear" w:color="auto" w:fill="auto"/>
            <w:vAlign w:val="center"/>
          </w:tcPr>
          <w:p w14:paraId="68851666" w14:textId="4A40CB61" w:rsidR="007377D9" w:rsidRPr="003431AA" w:rsidRDefault="0043408B" w:rsidP="0063080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32</w:t>
            </w:r>
            <w:r w:rsidR="007377D9" w:rsidRPr="003431AA">
              <w:rPr>
                <w:rFonts w:ascii="Arial Narrow" w:eastAsia="Times New Roman" w:hAnsi="Arial Narrow" w:cs="Arial"/>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54B92CCE"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C566AB" w:rsidRPr="003431AA" w14:paraId="5372AC49"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A0F364B"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nil"/>
              <w:left w:val="nil"/>
              <w:bottom w:val="single" w:sz="4" w:space="0" w:color="auto"/>
              <w:right w:val="single" w:sz="4" w:space="0" w:color="auto"/>
            </w:tcBorders>
            <w:shd w:val="clear" w:color="auto" w:fill="FFC000"/>
            <w:vAlign w:val="center"/>
            <w:hideMark/>
          </w:tcPr>
          <w:p w14:paraId="04A29851" w14:textId="1A9C16F0"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MP sarađuje sa SSK-om i TSK-om, kako bi kreiralo mapu pravnih potreba građana u skladu sa Revidiranim smernicama za uspostavljanje sudskih mapa kao podrška pristupu pravdi u kvalitetnom pravosudnom sistemu CEPEJ-a.</w:t>
            </w:r>
          </w:p>
        </w:tc>
        <w:tc>
          <w:tcPr>
            <w:tcW w:w="749" w:type="dxa"/>
            <w:tcBorders>
              <w:top w:val="nil"/>
              <w:left w:val="nil"/>
              <w:bottom w:val="single" w:sz="4" w:space="0" w:color="auto"/>
              <w:right w:val="single" w:sz="4" w:space="0" w:color="auto"/>
            </w:tcBorders>
            <w:shd w:val="clear" w:color="auto" w:fill="FFC000"/>
            <w:vAlign w:val="center"/>
            <w:hideMark/>
          </w:tcPr>
          <w:p w14:paraId="6CBA1053" w14:textId="3F9C1646"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39112322" w14:textId="034C7277"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MP,SSK,TSK</w:t>
            </w:r>
          </w:p>
        </w:tc>
        <w:tc>
          <w:tcPr>
            <w:tcW w:w="2822" w:type="dxa"/>
            <w:tcBorders>
              <w:top w:val="nil"/>
              <w:left w:val="nil"/>
              <w:bottom w:val="single" w:sz="4" w:space="0" w:color="auto"/>
              <w:right w:val="single" w:sz="4" w:space="0" w:color="auto"/>
            </w:tcBorders>
            <w:shd w:val="clear" w:color="auto" w:fill="FFC000"/>
            <w:vAlign w:val="center"/>
            <w:hideMark/>
          </w:tcPr>
          <w:p w14:paraId="617DA73E" w14:textId="109F3274"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Mapa pravnih potreba građana, finalizovana</w:t>
            </w:r>
          </w:p>
        </w:tc>
        <w:tc>
          <w:tcPr>
            <w:tcW w:w="6480" w:type="dxa"/>
            <w:gridSpan w:val="5"/>
            <w:tcBorders>
              <w:top w:val="nil"/>
              <w:left w:val="nil"/>
              <w:bottom w:val="single" w:sz="4" w:space="0" w:color="auto"/>
              <w:right w:val="single" w:sz="4" w:space="0" w:color="auto"/>
            </w:tcBorders>
            <w:shd w:val="clear" w:color="auto" w:fill="FFC000"/>
            <w:vAlign w:val="center"/>
          </w:tcPr>
          <w:p w14:paraId="2C85D1D6" w14:textId="50FE61AE" w:rsidR="00C566AB" w:rsidRPr="003431AA" w:rsidRDefault="00C566AB" w:rsidP="00C566A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Formirana je radna grupa za ovo pitanje. </w:t>
            </w:r>
          </w:p>
        </w:tc>
        <w:tc>
          <w:tcPr>
            <w:tcW w:w="236" w:type="dxa"/>
            <w:vAlign w:val="center"/>
            <w:hideMark/>
          </w:tcPr>
          <w:p w14:paraId="24CFD031"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C566AB" w:rsidRPr="003431AA" w14:paraId="2E5EC356"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148471B"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000000" w:fill="FFC000"/>
            <w:vAlign w:val="center"/>
            <w:hideMark/>
          </w:tcPr>
          <w:p w14:paraId="7CDCC7CC" w14:textId="2448E4F5"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Usvojiti poseban zakon o postupcima u građanskim / privrednim sporovima male vrednosti, kako bi se građanima omogućili brži i jeftiniji postupci.</w:t>
            </w:r>
          </w:p>
        </w:tc>
        <w:tc>
          <w:tcPr>
            <w:tcW w:w="749" w:type="dxa"/>
            <w:tcBorders>
              <w:top w:val="nil"/>
              <w:left w:val="nil"/>
              <w:bottom w:val="single" w:sz="4" w:space="0" w:color="auto"/>
              <w:right w:val="single" w:sz="4" w:space="0" w:color="auto"/>
            </w:tcBorders>
            <w:shd w:val="clear" w:color="000000" w:fill="FFC000"/>
            <w:vAlign w:val="center"/>
            <w:hideMark/>
          </w:tcPr>
          <w:p w14:paraId="3CE9DA04" w14:textId="3F6897CC"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725D9D7F" w14:textId="17445500"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MP,SSK, Skupština Kosova</w:t>
            </w:r>
          </w:p>
        </w:tc>
        <w:tc>
          <w:tcPr>
            <w:tcW w:w="2822" w:type="dxa"/>
            <w:tcBorders>
              <w:top w:val="nil"/>
              <w:left w:val="nil"/>
              <w:bottom w:val="single" w:sz="4" w:space="0" w:color="auto"/>
              <w:right w:val="single" w:sz="4" w:space="0" w:color="auto"/>
            </w:tcBorders>
            <w:shd w:val="clear" w:color="000000" w:fill="FFC000"/>
            <w:vAlign w:val="center"/>
            <w:hideMark/>
          </w:tcPr>
          <w:p w14:paraId="0C700D5F" w14:textId="6079C2EB"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Zakon o postupcima u građanskim / privrednim sporovima male vrednosti.</w:t>
            </w:r>
          </w:p>
        </w:tc>
        <w:tc>
          <w:tcPr>
            <w:tcW w:w="6480" w:type="dxa"/>
            <w:gridSpan w:val="5"/>
            <w:tcBorders>
              <w:top w:val="nil"/>
              <w:left w:val="nil"/>
              <w:bottom w:val="single" w:sz="4" w:space="0" w:color="auto"/>
              <w:right w:val="single" w:sz="4" w:space="0" w:color="auto"/>
            </w:tcBorders>
            <w:shd w:val="clear" w:color="000000" w:fill="FFC000"/>
            <w:vAlign w:val="center"/>
          </w:tcPr>
          <w:p w14:paraId="41BDAF48" w14:textId="0A6FC3AB" w:rsidR="00C566AB" w:rsidRPr="003431AA" w:rsidRDefault="00C566AB" w:rsidP="00C566AB">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U toku je sprovođenja. Koncept dokumenta je upućen na usvajanje Vladi. </w:t>
            </w:r>
          </w:p>
        </w:tc>
        <w:tc>
          <w:tcPr>
            <w:tcW w:w="236" w:type="dxa"/>
            <w:vAlign w:val="center"/>
            <w:hideMark/>
          </w:tcPr>
          <w:p w14:paraId="24FA38B8"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C566AB" w:rsidRPr="003431AA" w14:paraId="68E6F61F"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4788194"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nil"/>
              <w:left w:val="nil"/>
              <w:bottom w:val="single" w:sz="4" w:space="0" w:color="auto"/>
              <w:right w:val="single" w:sz="4" w:space="0" w:color="auto"/>
            </w:tcBorders>
            <w:shd w:val="clear" w:color="000000" w:fill="FF0000"/>
            <w:vAlign w:val="center"/>
            <w:hideMark/>
          </w:tcPr>
          <w:p w14:paraId="1E0FBB3F" w14:textId="0FF442F8"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Sprovesti istraživanje korisnika sudova i tužilaštava u vezi sa njihovim potrebama za pristup pravdi, u skladu s Revidiranim smernicama za stvaranje pravosudnih mapa u prilog pristupu pravdi u pravosudnom sistemu CEPEJ-a.</w:t>
            </w:r>
          </w:p>
        </w:tc>
        <w:tc>
          <w:tcPr>
            <w:tcW w:w="749" w:type="dxa"/>
            <w:tcBorders>
              <w:top w:val="nil"/>
              <w:left w:val="nil"/>
              <w:bottom w:val="single" w:sz="4" w:space="0" w:color="auto"/>
              <w:right w:val="single" w:sz="4" w:space="0" w:color="auto"/>
            </w:tcBorders>
            <w:shd w:val="clear" w:color="000000" w:fill="FF0000"/>
            <w:vAlign w:val="center"/>
            <w:hideMark/>
          </w:tcPr>
          <w:p w14:paraId="5C8F275E" w14:textId="7C9E2D10"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7AE625EC" w14:textId="680C129D"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MP,SSK, TSK</w:t>
            </w:r>
          </w:p>
        </w:tc>
        <w:tc>
          <w:tcPr>
            <w:tcW w:w="2822" w:type="dxa"/>
            <w:tcBorders>
              <w:top w:val="nil"/>
              <w:left w:val="nil"/>
              <w:bottom w:val="single" w:sz="4" w:space="0" w:color="auto"/>
              <w:right w:val="single" w:sz="4" w:space="0" w:color="auto"/>
            </w:tcBorders>
            <w:shd w:val="clear" w:color="000000" w:fill="FF0000"/>
            <w:vAlign w:val="center"/>
            <w:hideMark/>
          </w:tcPr>
          <w:p w14:paraId="6A49DAB3" w14:textId="2F30D5E8"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Anketa</w:t>
            </w:r>
            <w:r w:rsidR="00235AEE" w:rsidRPr="003431AA">
              <w:rPr>
                <w:rFonts w:ascii="Arial Narrow" w:hAnsi="Arial Narrow" w:cs="Calibri"/>
                <w:sz w:val="16"/>
                <w:szCs w:val="16"/>
                <w:lang w:val="sr-Latn-RS"/>
              </w:rPr>
              <w:t xml:space="preserve"> je </w:t>
            </w:r>
            <w:r w:rsidRPr="003431AA">
              <w:rPr>
                <w:rFonts w:ascii="Arial Narrow" w:hAnsi="Arial Narrow" w:cs="Calibri"/>
                <w:sz w:val="16"/>
                <w:szCs w:val="16"/>
                <w:lang w:val="sr-Latn-RS"/>
              </w:rPr>
              <w:t>sprovedena; Objavljeni rezultati ankete</w:t>
            </w:r>
          </w:p>
        </w:tc>
        <w:tc>
          <w:tcPr>
            <w:tcW w:w="6480" w:type="dxa"/>
            <w:gridSpan w:val="5"/>
            <w:tcBorders>
              <w:top w:val="nil"/>
              <w:left w:val="nil"/>
              <w:bottom w:val="single" w:sz="4" w:space="0" w:color="auto"/>
              <w:right w:val="single" w:sz="4" w:space="0" w:color="auto"/>
            </w:tcBorders>
            <w:shd w:val="clear" w:color="000000" w:fill="FF0000"/>
            <w:vAlign w:val="center"/>
          </w:tcPr>
          <w:p w14:paraId="2E57EA8E" w14:textId="7B53C35C"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Nije bilo razvoja.</w:t>
            </w:r>
          </w:p>
        </w:tc>
        <w:tc>
          <w:tcPr>
            <w:tcW w:w="236" w:type="dxa"/>
            <w:vAlign w:val="center"/>
            <w:hideMark/>
          </w:tcPr>
          <w:p w14:paraId="7DCE2824"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C566AB" w:rsidRPr="003431AA" w14:paraId="74F87A92" w14:textId="77777777" w:rsidTr="00630805">
        <w:trPr>
          <w:trHeight w:val="147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E5A4"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w:t>
            </w:r>
          </w:p>
        </w:tc>
        <w:tc>
          <w:tcPr>
            <w:tcW w:w="2736" w:type="dxa"/>
            <w:tcBorders>
              <w:top w:val="single" w:sz="4" w:space="0" w:color="auto"/>
              <w:left w:val="nil"/>
              <w:bottom w:val="single" w:sz="4" w:space="0" w:color="auto"/>
              <w:right w:val="single" w:sz="4" w:space="0" w:color="auto"/>
            </w:tcBorders>
            <w:shd w:val="clear" w:color="000000" w:fill="FFC000"/>
            <w:hideMark/>
          </w:tcPr>
          <w:p w14:paraId="7582B15F" w14:textId="4FEF767D"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i stavljanje na raspolaganje javnosti relevantnih informacija na službenim jezicima putem aplikacije za pametni telefon, koja čini dostupnim informacije kao što su lokacija suda (a) i tužilaštava, dostupnost i raspored javnog prevoza, vreme održavanja ročišta i slične informacije)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31DB7FD3" w14:textId="3F41D3BB"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4CC3944C" w14:textId="381AC80E"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 TSK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061D0EDD" w14:textId="6F2AB616"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Aplikacija</w:t>
            </w:r>
            <w:r w:rsidR="00235AEE" w:rsidRPr="003431AA">
              <w:rPr>
                <w:rFonts w:ascii="Arial Narrow" w:hAnsi="Arial Narrow" w:cs="Calibri"/>
                <w:sz w:val="16"/>
                <w:szCs w:val="16"/>
                <w:lang w:val="sr-Latn-RS"/>
              </w:rPr>
              <w:t xml:space="preserve"> je</w:t>
            </w:r>
            <w:r w:rsidRPr="003431AA">
              <w:rPr>
                <w:rFonts w:ascii="Arial Narrow" w:hAnsi="Arial Narrow" w:cs="Calibri"/>
                <w:sz w:val="16"/>
                <w:szCs w:val="16"/>
                <w:lang w:val="sr-Latn-RS"/>
              </w:rPr>
              <w:t xml:space="preserve"> završena i informacije za građane</w:t>
            </w:r>
            <w:r w:rsidR="00235AEE" w:rsidRPr="003431AA">
              <w:rPr>
                <w:rFonts w:ascii="Arial Narrow" w:hAnsi="Arial Narrow" w:cs="Calibri"/>
                <w:sz w:val="16"/>
                <w:szCs w:val="16"/>
                <w:lang w:val="sr-Latn-RS"/>
              </w:rPr>
              <w:t xml:space="preserve"> su</w:t>
            </w:r>
            <w:r w:rsidRPr="003431AA">
              <w:rPr>
                <w:rFonts w:ascii="Arial Narrow" w:hAnsi="Arial Narrow" w:cs="Calibri"/>
                <w:sz w:val="16"/>
                <w:szCs w:val="16"/>
                <w:lang w:val="sr-Latn-RS"/>
              </w:rPr>
              <w:t xml:space="preserve"> lako dostupne.</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2E646EF5" w14:textId="1E90D790" w:rsidR="00235AEE" w:rsidRPr="003431AA" w:rsidRDefault="00235AEE" w:rsidP="00235AE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b/>
                <w:color w:val="000000"/>
                <w:sz w:val="16"/>
                <w:szCs w:val="16"/>
                <w:lang w:val="sr-Latn-RS"/>
              </w:rPr>
              <w:t>SSK</w:t>
            </w:r>
            <w:r w:rsidRPr="003431AA">
              <w:rPr>
                <w:rFonts w:ascii="Arial Narrow" w:eastAsia="Times New Roman" w:hAnsi="Arial Narrow" w:cs="Arial"/>
                <w:color w:val="000000"/>
                <w:sz w:val="16"/>
                <w:szCs w:val="16"/>
                <w:lang w:val="sr-Latn-RS"/>
              </w:rPr>
              <w:t>:</w:t>
            </w:r>
          </w:p>
          <w:p w14:paraId="5E016892" w14:textId="481DF3A8" w:rsidR="00235AEE" w:rsidRPr="003431AA" w:rsidRDefault="00235AEE" w:rsidP="00235AE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Sprovedeno od strane SSK-a. Portal SSK-a ima i aplikaciju za mobilne uređaje. Svi potrebni podaci su prisutni na portalu.</w:t>
            </w:r>
          </w:p>
          <w:p w14:paraId="77159263" w14:textId="77777777" w:rsidR="00235AEE" w:rsidRPr="003431AA" w:rsidRDefault="00235AEE" w:rsidP="00235AEE">
            <w:pPr>
              <w:spacing w:after="0" w:line="240" w:lineRule="auto"/>
              <w:rPr>
                <w:rFonts w:ascii="Arial Narrow" w:eastAsia="Times New Roman" w:hAnsi="Arial Narrow" w:cs="Arial"/>
                <w:color w:val="000000"/>
                <w:sz w:val="16"/>
                <w:szCs w:val="16"/>
                <w:lang w:val="sr-Latn-RS"/>
              </w:rPr>
            </w:pPr>
          </w:p>
          <w:p w14:paraId="119DC8A5" w14:textId="27ED464E" w:rsidR="00235AEE" w:rsidRPr="003431AA" w:rsidRDefault="00235AEE" w:rsidP="00235AE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b/>
                <w:color w:val="000000"/>
                <w:sz w:val="16"/>
                <w:szCs w:val="16"/>
                <w:lang w:val="sr-Latn-RS"/>
              </w:rPr>
              <w:t>TSK</w:t>
            </w:r>
            <w:r w:rsidRPr="003431AA">
              <w:rPr>
                <w:rFonts w:ascii="Arial Narrow" w:eastAsia="Times New Roman" w:hAnsi="Arial Narrow" w:cs="Arial"/>
                <w:color w:val="000000"/>
                <w:sz w:val="16"/>
                <w:szCs w:val="16"/>
                <w:lang w:val="sr-Latn-RS"/>
              </w:rPr>
              <w:t>:</w:t>
            </w:r>
          </w:p>
          <w:p w14:paraId="21F46899" w14:textId="139B2946" w:rsidR="00235AEE" w:rsidRPr="003431AA" w:rsidRDefault="00235AEE" w:rsidP="00235AEE">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Na internet stranici TSK-a, postavljene </w:t>
            </w:r>
            <w:r w:rsidR="00AC4A33" w:rsidRPr="003431AA">
              <w:rPr>
                <w:rFonts w:ascii="Arial Narrow" w:eastAsia="Times New Roman" w:hAnsi="Arial Narrow" w:cs="Arial"/>
                <w:color w:val="000000"/>
                <w:sz w:val="16"/>
                <w:szCs w:val="16"/>
                <w:lang w:val="sr-Latn-RS"/>
              </w:rPr>
              <w:t xml:space="preserve">su </w:t>
            </w:r>
            <w:r w:rsidRPr="003431AA">
              <w:rPr>
                <w:rFonts w:ascii="Arial Narrow" w:eastAsia="Times New Roman" w:hAnsi="Arial Narrow" w:cs="Arial"/>
                <w:color w:val="000000"/>
                <w:sz w:val="16"/>
                <w:szCs w:val="16"/>
                <w:lang w:val="sr-Latn-RS"/>
              </w:rPr>
              <w:t>sve informacije o lokaciji tužilaštava (adrese), i objavljen</w:t>
            </w:r>
            <w:r w:rsidR="00AC4A33" w:rsidRPr="003431AA">
              <w:rPr>
                <w:rFonts w:ascii="Arial Narrow" w:eastAsia="Times New Roman" w:hAnsi="Arial Narrow" w:cs="Arial"/>
                <w:color w:val="000000"/>
                <w:sz w:val="16"/>
                <w:szCs w:val="16"/>
                <w:lang w:val="sr-Latn-RS"/>
              </w:rPr>
              <w:t>i su brojevi dežurnih tužilaca</w:t>
            </w:r>
            <w:r w:rsidRPr="003431AA">
              <w:rPr>
                <w:rFonts w:ascii="Arial Narrow" w:eastAsia="Times New Roman" w:hAnsi="Arial Narrow" w:cs="Arial"/>
                <w:color w:val="000000"/>
                <w:sz w:val="16"/>
                <w:szCs w:val="16"/>
                <w:lang w:val="sr-Latn-RS"/>
              </w:rPr>
              <w:t xml:space="preserve"> po odeljenjima. Takođe su postavljeni </w:t>
            </w:r>
            <w:r w:rsidR="00AC4A33" w:rsidRPr="003431AA">
              <w:rPr>
                <w:rFonts w:ascii="Arial Narrow" w:eastAsia="Times New Roman" w:hAnsi="Arial Narrow" w:cs="Arial"/>
                <w:color w:val="000000"/>
                <w:sz w:val="16"/>
                <w:szCs w:val="16"/>
                <w:lang w:val="sr-Latn-RS"/>
              </w:rPr>
              <w:t xml:space="preserve">i brojevi telefona dežurnih službenika </w:t>
            </w:r>
            <w:r w:rsidRPr="003431AA">
              <w:rPr>
                <w:rFonts w:ascii="Arial Narrow" w:eastAsia="Times New Roman" w:hAnsi="Arial Narrow" w:cs="Arial"/>
                <w:color w:val="000000"/>
                <w:sz w:val="16"/>
                <w:szCs w:val="16"/>
                <w:lang w:val="sr-Latn-RS"/>
              </w:rPr>
              <w:t xml:space="preserve">za zaštitu i </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rtvama</w:t>
            </w:r>
            <w:r w:rsidR="00AC4A33" w:rsidRPr="003431AA">
              <w:rPr>
                <w:rFonts w:ascii="Arial Narrow" w:eastAsia="Times New Roman" w:hAnsi="Arial Narrow" w:cs="Arial"/>
                <w:color w:val="000000"/>
                <w:sz w:val="16"/>
                <w:szCs w:val="16"/>
                <w:lang w:val="sr-Latn-RS"/>
              </w:rPr>
              <w:t>,</w:t>
            </w:r>
            <w:r w:rsidRPr="003431AA">
              <w:rPr>
                <w:rFonts w:ascii="Arial Narrow" w:eastAsia="Times New Roman" w:hAnsi="Arial Narrow" w:cs="Arial"/>
                <w:color w:val="000000"/>
                <w:sz w:val="16"/>
                <w:szCs w:val="16"/>
                <w:lang w:val="sr-Latn-RS"/>
              </w:rPr>
              <w:t xml:space="preserve"> kao i sve potrebne informacije za javnost.</w:t>
            </w:r>
          </w:p>
        </w:tc>
        <w:tc>
          <w:tcPr>
            <w:tcW w:w="236" w:type="dxa"/>
            <w:vAlign w:val="center"/>
            <w:hideMark/>
          </w:tcPr>
          <w:p w14:paraId="385D7905"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C566AB" w:rsidRPr="003431AA" w14:paraId="74F05542" w14:textId="77777777" w:rsidTr="00630805">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B83375C"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21</w:t>
            </w:r>
          </w:p>
        </w:tc>
        <w:tc>
          <w:tcPr>
            <w:tcW w:w="2736" w:type="dxa"/>
            <w:tcBorders>
              <w:top w:val="nil"/>
              <w:left w:val="nil"/>
              <w:bottom w:val="single" w:sz="4" w:space="0" w:color="auto"/>
              <w:right w:val="single" w:sz="4" w:space="0" w:color="auto"/>
            </w:tcBorders>
            <w:shd w:val="clear" w:color="auto" w:fill="92D050"/>
            <w:vAlign w:val="center"/>
            <w:hideMark/>
          </w:tcPr>
          <w:p w14:paraId="73EFBC3B" w14:textId="712E20A4"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i stavljanje na raspolaganje javnosti relevantnih informacija na službenim jezicima putem promotivnih materijala poput brošura i plakata koji sadrže informacije kao što su lokacija suda (a) i dostupnost i raspored javnog prevoza, </w:t>
            </w:r>
            <w:r w:rsidRPr="003431AA">
              <w:rPr>
                <w:rFonts w:ascii="Arial Narrow" w:hAnsi="Arial Narrow" w:cs="Calibri"/>
                <w:sz w:val="16"/>
                <w:szCs w:val="16"/>
                <w:lang w:val="sr-Latn-RS"/>
              </w:rPr>
              <w:lastRenderedPageBreak/>
              <w:t xml:space="preserve">kako bi se obezbedila javna informacije koje su lako dostupne građanima. </w:t>
            </w:r>
          </w:p>
        </w:tc>
        <w:tc>
          <w:tcPr>
            <w:tcW w:w="749" w:type="dxa"/>
            <w:tcBorders>
              <w:top w:val="nil"/>
              <w:left w:val="nil"/>
              <w:bottom w:val="single" w:sz="4" w:space="0" w:color="auto"/>
              <w:right w:val="single" w:sz="4" w:space="0" w:color="auto"/>
            </w:tcBorders>
            <w:shd w:val="clear" w:color="auto" w:fill="92D050"/>
            <w:vAlign w:val="center"/>
            <w:hideMark/>
          </w:tcPr>
          <w:p w14:paraId="4F150E5B" w14:textId="77777777"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2022</w:t>
            </w:r>
          </w:p>
        </w:tc>
        <w:tc>
          <w:tcPr>
            <w:tcW w:w="1555" w:type="dxa"/>
            <w:tcBorders>
              <w:top w:val="nil"/>
              <w:left w:val="nil"/>
              <w:bottom w:val="single" w:sz="4" w:space="0" w:color="auto"/>
              <w:right w:val="single" w:sz="4" w:space="0" w:color="auto"/>
            </w:tcBorders>
            <w:shd w:val="clear" w:color="auto" w:fill="92D050"/>
            <w:vAlign w:val="center"/>
            <w:hideMark/>
          </w:tcPr>
          <w:p w14:paraId="75D49AB0" w14:textId="7BBE8C99" w:rsidR="00C566AB" w:rsidRPr="003431AA" w:rsidRDefault="00AC4A33"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TSK</w:t>
            </w:r>
          </w:p>
        </w:tc>
        <w:tc>
          <w:tcPr>
            <w:tcW w:w="2822" w:type="dxa"/>
            <w:tcBorders>
              <w:top w:val="nil"/>
              <w:left w:val="nil"/>
              <w:bottom w:val="single" w:sz="4" w:space="0" w:color="auto"/>
              <w:right w:val="single" w:sz="4" w:space="0" w:color="auto"/>
            </w:tcBorders>
            <w:shd w:val="clear" w:color="auto" w:fill="92D050"/>
            <w:vAlign w:val="center"/>
            <w:hideMark/>
          </w:tcPr>
          <w:p w14:paraId="783F45C6" w14:textId="12B9480A" w:rsidR="00C566AB" w:rsidRPr="003431AA" w:rsidRDefault="00235AEE"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w:t>
            </w:r>
            <w:r w:rsidR="00C566AB" w:rsidRPr="003431AA">
              <w:rPr>
                <w:rFonts w:ascii="Arial Narrow" w:eastAsia="Times New Roman" w:hAnsi="Arial Narrow" w:cs="Arial"/>
                <w:sz w:val="16"/>
                <w:szCs w:val="16"/>
                <w:lang w:val="sr-Latn-RS"/>
              </w:rPr>
              <w:t>aterijal</w:t>
            </w:r>
            <w:r w:rsidRPr="003431AA">
              <w:rPr>
                <w:rFonts w:ascii="Arial Narrow" w:eastAsia="Times New Roman" w:hAnsi="Arial Narrow" w:cs="Arial"/>
                <w:sz w:val="16"/>
                <w:szCs w:val="16"/>
                <w:lang w:val="sr-Latn-RS"/>
              </w:rPr>
              <w:t xml:space="preserve"> je objavljen</w:t>
            </w:r>
            <w:r w:rsidR="00C566AB" w:rsidRPr="003431AA">
              <w:rPr>
                <w:rFonts w:ascii="Arial Narrow" w:eastAsia="Times New Roman" w:hAnsi="Arial Narrow" w:cs="Arial"/>
                <w:sz w:val="16"/>
                <w:szCs w:val="16"/>
                <w:lang w:val="sr-Latn-RS"/>
              </w:rPr>
              <w:t xml:space="preserve"> i informacije su lako dostupne građanima.</w:t>
            </w:r>
          </w:p>
        </w:tc>
        <w:tc>
          <w:tcPr>
            <w:tcW w:w="6480" w:type="dxa"/>
            <w:gridSpan w:val="5"/>
            <w:tcBorders>
              <w:top w:val="nil"/>
              <w:left w:val="nil"/>
              <w:bottom w:val="single" w:sz="4" w:space="0" w:color="auto"/>
              <w:right w:val="single" w:sz="4" w:space="0" w:color="auto"/>
            </w:tcBorders>
            <w:shd w:val="clear" w:color="auto" w:fill="92D050"/>
            <w:vAlign w:val="center"/>
          </w:tcPr>
          <w:p w14:paraId="6463D54D" w14:textId="1970CBB2" w:rsidR="00AC4A33" w:rsidRPr="003431AA" w:rsidRDefault="00AC4A33"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b/>
                <w:sz w:val="16"/>
                <w:szCs w:val="16"/>
                <w:lang w:val="sr-Latn-RS"/>
              </w:rPr>
              <w:t>SSK</w:t>
            </w:r>
            <w:r w:rsidRPr="003431AA">
              <w:rPr>
                <w:rFonts w:ascii="Arial Narrow" w:eastAsia="Times New Roman" w:hAnsi="Arial Narrow" w:cs="Arial"/>
                <w:sz w:val="16"/>
                <w:szCs w:val="16"/>
                <w:lang w:val="sr-Latn-RS"/>
              </w:rPr>
              <w:t>: U cilju pružanja javnih i dostupnih informacija građanima, SSK objavljuje informacije koriste</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i zvani</w:t>
            </w:r>
            <w:r w:rsidRPr="003431AA">
              <w:rPr>
                <w:rFonts w:ascii="Arial Narrow" w:eastAsia="Times New Roman" w:hAnsi="Arial Narrow" w:cs="Arial Narrow"/>
                <w:sz w:val="16"/>
                <w:szCs w:val="16"/>
                <w:lang w:val="sr-Latn-RS"/>
              </w:rPr>
              <w:t>č</w:t>
            </w:r>
            <w:r w:rsidRPr="003431AA">
              <w:rPr>
                <w:rFonts w:ascii="Arial Narrow" w:eastAsia="Times New Roman" w:hAnsi="Arial Narrow" w:cs="Arial"/>
                <w:sz w:val="16"/>
                <w:szCs w:val="16"/>
                <w:lang w:val="sr-Latn-RS"/>
              </w:rPr>
              <w:t>nu internet stranicu sudstva, dru</w:t>
            </w:r>
            <w:r w:rsidRPr="003431AA">
              <w:rPr>
                <w:rFonts w:ascii="Arial Narrow" w:eastAsia="Times New Roman" w:hAnsi="Arial Narrow" w:cs="Arial Narrow"/>
                <w:sz w:val="16"/>
                <w:szCs w:val="16"/>
                <w:lang w:val="sr-Latn-RS"/>
              </w:rPr>
              <w:t>š</w:t>
            </w:r>
            <w:r w:rsidRPr="003431AA">
              <w:rPr>
                <w:rFonts w:ascii="Arial Narrow" w:eastAsia="Times New Roman" w:hAnsi="Arial Narrow" w:cs="Arial"/>
                <w:sz w:val="16"/>
                <w:szCs w:val="16"/>
                <w:lang w:val="sr-Latn-RS"/>
              </w:rPr>
              <w:t>tvenu mre</w:t>
            </w:r>
            <w:r w:rsidRPr="003431AA">
              <w:rPr>
                <w:rFonts w:ascii="Arial Narrow" w:eastAsia="Times New Roman" w:hAnsi="Arial Narrow" w:cs="Arial Narrow"/>
                <w:sz w:val="16"/>
                <w:szCs w:val="16"/>
                <w:lang w:val="sr-Latn-RS"/>
              </w:rPr>
              <w:t>ž</w:t>
            </w:r>
            <w:r w:rsidRPr="003431AA">
              <w:rPr>
                <w:rFonts w:ascii="Arial Narrow" w:eastAsia="Times New Roman" w:hAnsi="Arial Narrow" w:cs="Arial"/>
                <w:sz w:val="16"/>
                <w:szCs w:val="16"/>
                <w:lang w:val="sr-Latn-RS"/>
              </w:rPr>
              <w:t xml:space="preserve">u Facebook i YouTube platformu. </w:t>
            </w:r>
          </w:p>
          <w:p w14:paraId="2E955376" w14:textId="0827D60F" w:rsidR="00AC4A33" w:rsidRPr="003431AA" w:rsidRDefault="00AC4A33"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Tokom 2023. godine, do sada su objavljene slede</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 publikacije za građane: 1. Informativni video za građane: Značaj i efikasnost Privrednog suda u rešavanju privrednih sporova, link:</w:t>
            </w:r>
          </w:p>
          <w:p w14:paraId="2E64B63D" w14:textId="663F89C6"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https://fb.watch/muYn5YdJ8x/ </w:t>
            </w:r>
          </w:p>
          <w:p w14:paraId="30E23563" w14:textId="3655F817" w:rsidR="00AC4A33" w:rsidRPr="003431AA" w:rsidRDefault="00AC4A33"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 Informativni video za onlajn platformu za izdavanje uverenja o krivičnom statusu</w:t>
            </w:r>
          </w:p>
          <w:p w14:paraId="68B01EFF" w14:textId="1EE7778E"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https://fb.watch/muYymTbv8N/ </w:t>
            </w:r>
          </w:p>
          <w:p w14:paraId="0CA9BF3D" w14:textId="4B0EAB5F" w:rsidR="00357280" w:rsidRPr="003431AA" w:rsidRDefault="00357280"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 Objavljivanje infografika u vezi sa sprovođenjem reformi u nadležnosti SSK-a prema Nacionalnom planu za evropske integracije tokom 2022. Godine, link posta</w:t>
            </w:r>
          </w:p>
          <w:p w14:paraId="36F42C71" w14:textId="77777777" w:rsidR="00357280" w:rsidRPr="003431AA" w:rsidRDefault="00357280" w:rsidP="0035728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 Objavljivanje infografika u vezi sa sprovođenjem Godišnjeg plana rada za 2023. link na objavu</w:t>
            </w:r>
          </w:p>
          <w:p w14:paraId="2E40B50D" w14:textId="1796176E" w:rsidR="00357280" w:rsidRPr="003431AA" w:rsidRDefault="00357280" w:rsidP="0035728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Takođe, vezano za lokaciju sudija, SSK ažurira informacije na internet stranici, o svakom sudiji u zavisnosti od suda u kome radi, na linku O Sudu &gt; Sudije &gt; U službi.</w:t>
            </w:r>
          </w:p>
          <w:p w14:paraId="56EF1D37" w14:textId="77777777" w:rsidR="00357280" w:rsidRPr="003431AA" w:rsidRDefault="00357280" w:rsidP="00C566AB">
            <w:pPr>
              <w:spacing w:after="0" w:line="240" w:lineRule="auto"/>
              <w:rPr>
                <w:rFonts w:ascii="Arial Narrow" w:eastAsia="Times New Roman" w:hAnsi="Arial Narrow" w:cs="Arial"/>
                <w:sz w:val="16"/>
                <w:szCs w:val="16"/>
                <w:lang w:val="sr-Latn-RS"/>
              </w:rPr>
            </w:pPr>
          </w:p>
          <w:p w14:paraId="0F6A4FB7" w14:textId="4412768E" w:rsidR="00AC4A33" w:rsidRPr="003431AA" w:rsidRDefault="00357280" w:rsidP="00AC4A33">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b/>
                <w:sz w:val="16"/>
                <w:szCs w:val="16"/>
                <w:lang w:val="sr-Latn-RS"/>
              </w:rPr>
              <w:t>TSK</w:t>
            </w:r>
            <w:r w:rsidR="00AC4A33" w:rsidRPr="003431AA">
              <w:rPr>
                <w:rFonts w:ascii="Arial Narrow" w:eastAsia="Times New Roman" w:hAnsi="Arial Narrow" w:cs="Arial"/>
                <w:sz w:val="16"/>
                <w:szCs w:val="16"/>
                <w:lang w:val="sr-Latn-RS"/>
              </w:rPr>
              <w:t>: Informacije o lokaciji tužilaštava objavljuju se na veb portalu tužilačkog sistema.</w:t>
            </w:r>
          </w:p>
        </w:tc>
        <w:tc>
          <w:tcPr>
            <w:tcW w:w="236" w:type="dxa"/>
            <w:vAlign w:val="center"/>
            <w:hideMark/>
          </w:tcPr>
          <w:p w14:paraId="7C80D174"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C566AB" w:rsidRPr="003431AA" w14:paraId="6BB15429" w14:textId="77777777" w:rsidTr="00630805">
        <w:trPr>
          <w:trHeight w:val="1358"/>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303CA93"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22</w:t>
            </w:r>
          </w:p>
        </w:tc>
        <w:tc>
          <w:tcPr>
            <w:tcW w:w="2736" w:type="dxa"/>
            <w:tcBorders>
              <w:top w:val="nil"/>
              <w:left w:val="nil"/>
              <w:bottom w:val="single" w:sz="4" w:space="0" w:color="auto"/>
              <w:right w:val="single" w:sz="4" w:space="0" w:color="auto"/>
            </w:tcBorders>
            <w:shd w:val="clear" w:color="auto" w:fill="FF0000"/>
            <w:vAlign w:val="center"/>
            <w:hideMark/>
          </w:tcPr>
          <w:p w14:paraId="037F3E26" w14:textId="582DE550"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Ažurirati portal "Gjykata ime" sa osnovnim i pojednostavljenim informacijama za javnost, uključujući pravne informacije, predloške dokumenata koji se podnose sudu / i druga uputstva za javnost.</w:t>
            </w:r>
          </w:p>
        </w:tc>
        <w:tc>
          <w:tcPr>
            <w:tcW w:w="749" w:type="dxa"/>
            <w:tcBorders>
              <w:top w:val="nil"/>
              <w:left w:val="nil"/>
              <w:bottom w:val="single" w:sz="4" w:space="0" w:color="auto"/>
              <w:right w:val="single" w:sz="4" w:space="0" w:color="auto"/>
            </w:tcBorders>
            <w:shd w:val="clear" w:color="auto" w:fill="FF0000"/>
            <w:vAlign w:val="center"/>
            <w:hideMark/>
          </w:tcPr>
          <w:p w14:paraId="437FFBFD" w14:textId="77777777"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1FF2FDFE" w14:textId="77777777"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4806AE06" w14:textId="77777777"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434EF139" w14:textId="5CFBB81E"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2" w:type="dxa"/>
            <w:tcBorders>
              <w:top w:val="nil"/>
              <w:left w:val="nil"/>
              <w:bottom w:val="single" w:sz="4" w:space="0" w:color="auto"/>
              <w:right w:val="single" w:sz="4" w:space="0" w:color="auto"/>
            </w:tcBorders>
            <w:shd w:val="clear" w:color="auto" w:fill="FF0000"/>
            <w:vAlign w:val="center"/>
            <w:hideMark/>
          </w:tcPr>
          <w:p w14:paraId="4688F7C4" w14:textId="32407EDD"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Ažuriran portal </w:t>
            </w:r>
            <w:r w:rsidR="00357280" w:rsidRPr="003431AA">
              <w:rPr>
                <w:rFonts w:ascii="Arial Narrow" w:eastAsia="Times New Roman" w:hAnsi="Arial Narrow" w:cs="Arial"/>
                <w:sz w:val="16"/>
                <w:szCs w:val="16"/>
                <w:lang w:val="sr-Latn-RS"/>
              </w:rPr>
              <w:t>Gjykata ime</w:t>
            </w:r>
          </w:p>
        </w:tc>
        <w:tc>
          <w:tcPr>
            <w:tcW w:w="6480" w:type="dxa"/>
            <w:gridSpan w:val="5"/>
            <w:tcBorders>
              <w:top w:val="nil"/>
              <w:left w:val="nil"/>
              <w:bottom w:val="single" w:sz="4" w:space="0" w:color="auto"/>
              <w:right w:val="single" w:sz="4" w:space="0" w:color="auto"/>
            </w:tcBorders>
            <w:shd w:val="clear" w:color="auto" w:fill="FF0000"/>
            <w:vAlign w:val="center"/>
          </w:tcPr>
          <w:p w14:paraId="0F95EECD" w14:textId="04AD1E5A" w:rsidR="00357280" w:rsidRPr="003431AA" w:rsidRDefault="00357280" w:rsidP="00C566AB">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Portal “</w:t>
            </w:r>
            <w:r w:rsidRPr="003431AA">
              <w:rPr>
                <w:rFonts w:ascii="Arial Narrow" w:eastAsia="Times New Roman" w:hAnsi="Arial Narrow" w:cs="Arial"/>
                <w:sz w:val="16"/>
                <w:szCs w:val="16"/>
                <w:lang w:val="sr-Latn-RS"/>
              </w:rPr>
              <w:t>Gjykata ime”</w:t>
            </w:r>
            <w:r w:rsidRPr="003431AA">
              <w:rPr>
                <w:rFonts w:ascii="Arial Narrow" w:eastAsia="Times New Roman" w:hAnsi="Arial Narrow" w:cs="Arial"/>
                <w:color w:val="000000"/>
                <w:sz w:val="16"/>
                <w:szCs w:val="16"/>
                <w:lang w:val="sr-Latn-RS"/>
              </w:rPr>
              <w:t xml:space="preserve"> nije portal SSK-a i SSK se ne bavi ažuriranjem. Ovaj portal pripada Pravnom fakultetu i fakultet treba da se bavi njegovim ažuriranjem.</w:t>
            </w:r>
          </w:p>
        </w:tc>
        <w:tc>
          <w:tcPr>
            <w:tcW w:w="236" w:type="dxa"/>
            <w:vAlign w:val="center"/>
            <w:hideMark/>
          </w:tcPr>
          <w:p w14:paraId="05F6E4BA"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34465A" w:rsidRPr="003431AA" w14:paraId="55AE05CB"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CF6A9A0" w14:textId="77777777" w:rsidR="0034465A" w:rsidRPr="003431AA" w:rsidRDefault="0034465A" w:rsidP="0034465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6" w:type="dxa"/>
            <w:tcBorders>
              <w:top w:val="nil"/>
              <w:left w:val="nil"/>
              <w:bottom w:val="single" w:sz="4" w:space="0" w:color="auto"/>
              <w:right w:val="single" w:sz="4" w:space="0" w:color="auto"/>
            </w:tcBorders>
            <w:shd w:val="clear" w:color="000000" w:fill="FFC000"/>
            <w:vAlign w:val="center"/>
            <w:hideMark/>
          </w:tcPr>
          <w:p w14:paraId="6DD614FF" w14:textId="6D677B74" w:rsidR="0034465A" w:rsidRPr="003431AA" w:rsidRDefault="0034465A" w:rsidP="0034465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Ažuriranje internet stranice TSK-a osnovnim i pojednostavljenim informacijama za javnost na službenim jezicima, uključujući pravne informacije, obrasce dokumenata koji se dostavljaju sudu / tu</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ila</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 xml:space="preserve">tvu  i druga uputstva javnosti. </w:t>
            </w:r>
          </w:p>
        </w:tc>
        <w:tc>
          <w:tcPr>
            <w:tcW w:w="749" w:type="dxa"/>
            <w:tcBorders>
              <w:top w:val="nil"/>
              <w:left w:val="nil"/>
              <w:bottom w:val="single" w:sz="4" w:space="0" w:color="auto"/>
              <w:right w:val="single" w:sz="4" w:space="0" w:color="auto"/>
            </w:tcBorders>
            <w:shd w:val="clear" w:color="000000" w:fill="FFC000"/>
            <w:vAlign w:val="center"/>
            <w:hideMark/>
          </w:tcPr>
          <w:p w14:paraId="48F06B7B" w14:textId="77777777" w:rsidR="0034465A" w:rsidRPr="003431AA" w:rsidRDefault="0034465A" w:rsidP="0034465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4A581670" w14:textId="68F16906" w:rsidR="0034465A" w:rsidRPr="003431AA" w:rsidRDefault="0034465A" w:rsidP="0034465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TSK</w:t>
            </w:r>
          </w:p>
        </w:tc>
        <w:tc>
          <w:tcPr>
            <w:tcW w:w="2822" w:type="dxa"/>
            <w:tcBorders>
              <w:top w:val="nil"/>
              <w:left w:val="nil"/>
              <w:bottom w:val="single" w:sz="4" w:space="0" w:color="auto"/>
              <w:right w:val="single" w:sz="4" w:space="0" w:color="auto"/>
            </w:tcBorders>
            <w:shd w:val="clear" w:color="000000" w:fill="FFC000"/>
            <w:vAlign w:val="center"/>
            <w:hideMark/>
          </w:tcPr>
          <w:p w14:paraId="3061AED7" w14:textId="39BAD648" w:rsidR="0034465A" w:rsidRPr="003431AA" w:rsidRDefault="0034465A" w:rsidP="0034465A">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Ažurirane veb stranice sa osnovnim informacijama za građane; veb stranice sadrže obrasce dokumenata</w:t>
            </w:r>
          </w:p>
        </w:tc>
        <w:tc>
          <w:tcPr>
            <w:tcW w:w="6480" w:type="dxa"/>
            <w:gridSpan w:val="5"/>
            <w:tcBorders>
              <w:top w:val="nil"/>
              <w:left w:val="nil"/>
              <w:bottom w:val="single" w:sz="4" w:space="0" w:color="auto"/>
              <w:right w:val="single" w:sz="4" w:space="0" w:color="auto"/>
            </w:tcBorders>
            <w:shd w:val="clear" w:color="000000" w:fill="FFC000"/>
            <w:vAlign w:val="center"/>
          </w:tcPr>
          <w:p w14:paraId="3EDF56D0" w14:textId="56C3A23E" w:rsidR="0034465A" w:rsidRPr="003431AA" w:rsidRDefault="0034465A" w:rsidP="0034465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TSK je 27. jula 2023. godine odlukom imenovao službenika odgovornog za pristup javnim dokumentima Tužilačkog sistema, a u tužilaštvima su ovaj zadatak vršili glasnogovornici. </w:t>
            </w:r>
          </w:p>
          <w:p w14:paraId="144142FD" w14:textId="77777777" w:rsidR="0034465A" w:rsidRPr="003431AA" w:rsidRDefault="0034465A" w:rsidP="0034465A">
            <w:pPr>
              <w:spacing w:after="0" w:line="240" w:lineRule="auto"/>
              <w:rPr>
                <w:rFonts w:ascii="Arial Narrow" w:eastAsia="Times New Roman" w:hAnsi="Arial Narrow" w:cs="Arial"/>
                <w:sz w:val="16"/>
                <w:szCs w:val="16"/>
                <w:lang w:val="sr-Latn-RS"/>
              </w:rPr>
            </w:pPr>
          </w:p>
          <w:p w14:paraId="26B3ACF8" w14:textId="2E03A42D" w:rsidR="0034465A" w:rsidRPr="003431AA" w:rsidRDefault="0034465A" w:rsidP="0034465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TSK je u procesu pripreme i izrade </w:t>
            </w:r>
            <w:r w:rsidR="00A563CD" w:rsidRPr="003431AA">
              <w:rPr>
                <w:rFonts w:ascii="Arial Narrow" w:eastAsia="Times New Roman" w:hAnsi="Arial Narrow" w:cs="Arial"/>
                <w:sz w:val="16"/>
                <w:szCs w:val="16"/>
                <w:lang w:val="sr-Latn-RS"/>
              </w:rPr>
              <w:t>obrasca</w:t>
            </w:r>
            <w:r w:rsidRPr="003431AA">
              <w:rPr>
                <w:rFonts w:ascii="Arial Narrow" w:eastAsia="Times New Roman" w:hAnsi="Arial Narrow" w:cs="Arial"/>
                <w:sz w:val="16"/>
                <w:szCs w:val="16"/>
                <w:lang w:val="sr-Latn-RS"/>
              </w:rPr>
              <w:t xml:space="preserve"> za sprovođenje Uredbe br. 06.2023 o pristupu javnim dokumentima, koji obuhvataju: odluku o dozvoli pristupa javnim dokumentima, odluku da se delimično dozvoli pristup javnim dokumentima, odluku o odbijanju pristupa javnim ispravama, i obrasci zahteva za pristup javnim dokumentima u svim institucijama tužilačkog sistema</w:t>
            </w:r>
          </w:p>
          <w:p w14:paraId="621AEBFF" w14:textId="77777777" w:rsidR="0034465A" w:rsidRPr="003431AA" w:rsidRDefault="0034465A" w:rsidP="0034465A">
            <w:pPr>
              <w:spacing w:after="0" w:line="240" w:lineRule="auto"/>
              <w:rPr>
                <w:rFonts w:ascii="Arial Narrow" w:eastAsia="Times New Roman" w:hAnsi="Arial Narrow" w:cs="Arial"/>
                <w:sz w:val="16"/>
                <w:szCs w:val="16"/>
                <w:lang w:val="sr-Latn-RS"/>
              </w:rPr>
            </w:pPr>
          </w:p>
          <w:p w14:paraId="55FF5D64" w14:textId="77777777" w:rsidR="0034465A" w:rsidRPr="003431AA" w:rsidRDefault="0034465A" w:rsidP="0034465A">
            <w:pPr>
              <w:spacing w:after="0" w:line="240" w:lineRule="auto"/>
              <w:rPr>
                <w:rFonts w:ascii="Arial Narrow" w:eastAsia="Times New Roman" w:hAnsi="Arial Narrow" w:cs="Arial"/>
                <w:sz w:val="16"/>
                <w:szCs w:val="16"/>
                <w:lang w:val="sr-Latn-RS"/>
              </w:rPr>
            </w:pPr>
          </w:p>
          <w:p w14:paraId="40AEA11E" w14:textId="48655B04" w:rsidR="0034465A" w:rsidRPr="003431AA" w:rsidRDefault="0034465A" w:rsidP="0034465A">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Takođe, objavljena su i imena službenika određenih za uzbunjivanje u svim tužilaštvima Kosova.</w:t>
            </w:r>
          </w:p>
        </w:tc>
        <w:tc>
          <w:tcPr>
            <w:tcW w:w="236" w:type="dxa"/>
            <w:vAlign w:val="center"/>
            <w:hideMark/>
          </w:tcPr>
          <w:p w14:paraId="0667C2EF" w14:textId="77777777" w:rsidR="0034465A" w:rsidRPr="003431AA" w:rsidRDefault="0034465A" w:rsidP="0034465A">
            <w:pPr>
              <w:spacing w:after="0" w:line="240" w:lineRule="auto"/>
              <w:rPr>
                <w:rFonts w:ascii="Arial Narrow" w:eastAsia="Times New Roman" w:hAnsi="Arial Narrow" w:cs="Times New Roman"/>
                <w:sz w:val="16"/>
                <w:szCs w:val="16"/>
                <w:lang w:val="sr-Latn-RS"/>
              </w:rPr>
            </w:pPr>
          </w:p>
        </w:tc>
      </w:tr>
      <w:tr w:rsidR="00C566AB" w:rsidRPr="003431AA" w14:paraId="279FCF0E"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02114B7" w14:textId="77777777" w:rsidR="00C566AB" w:rsidRPr="003431AA" w:rsidRDefault="00C566AB" w:rsidP="00C566AB">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6" w:type="dxa"/>
            <w:tcBorders>
              <w:top w:val="nil"/>
              <w:left w:val="nil"/>
              <w:bottom w:val="single" w:sz="4" w:space="0" w:color="auto"/>
              <w:right w:val="single" w:sz="4" w:space="0" w:color="auto"/>
            </w:tcBorders>
            <w:shd w:val="clear" w:color="auto" w:fill="92D050"/>
            <w:vAlign w:val="center"/>
            <w:hideMark/>
          </w:tcPr>
          <w:p w14:paraId="60246D65" w14:textId="4C381878"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Sprovesti program obuke za sudske prevodioce / tumače o pravnim konceptima i Etičkom kodeksu prevodilaca / tumača kako bi se povećao kvalitet usluga prevođenja / tumačenja.</w:t>
            </w:r>
          </w:p>
        </w:tc>
        <w:tc>
          <w:tcPr>
            <w:tcW w:w="749" w:type="dxa"/>
            <w:tcBorders>
              <w:top w:val="nil"/>
              <w:left w:val="nil"/>
              <w:bottom w:val="single" w:sz="4" w:space="0" w:color="auto"/>
              <w:right w:val="single" w:sz="4" w:space="0" w:color="auto"/>
            </w:tcBorders>
            <w:shd w:val="clear" w:color="auto" w:fill="92D050"/>
            <w:vAlign w:val="center"/>
            <w:hideMark/>
          </w:tcPr>
          <w:p w14:paraId="7085AF61" w14:textId="77777777"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53A60776" w14:textId="442CEF11" w:rsidR="00C566AB" w:rsidRPr="003431AA" w:rsidRDefault="00C566AB" w:rsidP="00C566AB">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AP, SSK, TSK</w:t>
            </w:r>
          </w:p>
        </w:tc>
        <w:tc>
          <w:tcPr>
            <w:tcW w:w="2822" w:type="dxa"/>
            <w:tcBorders>
              <w:top w:val="nil"/>
              <w:left w:val="nil"/>
              <w:bottom w:val="single" w:sz="4" w:space="0" w:color="auto"/>
              <w:right w:val="single" w:sz="4" w:space="0" w:color="auto"/>
            </w:tcBorders>
            <w:shd w:val="clear" w:color="auto" w:fill="92D050"/>
            <w:vAlign w:val="center"/>
            <w:hideMark/>
          </w:tcPr>
          <w:p w14:paraId="23791103" w14:textId="3EBAB010"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Program obuke za sudske prevodioce/tumače je razvijen,</w:t>
            </w:r>
          </w:p>
        </w:tc>
        <w:tc>
          <w:tcPr>
            <w:tcW w:w="6480" w:type="dxa"/>
            <w:gridSpan w:val="5"/>
            <w:tcBorders>
              <w:top w:val="nil"/>
              <w:left w:val="nil"/>
              <w:bottom w:val="single" w:sz="4" w:space="0" w:color="auto"/>
              <w:right w:val="single" w:sz="4" w:space="0" w:color="auto"/>
            </w:tcBorders>
            <w:shd w:val="clear" w:color="auto" w:fill="92D050"/>
            <w:vAlign w:val="center"/>
          </w:tcPr>
          <w:p w14:paraId="768E5D14" w14:textId="36F42B88" w:rsidR="00C566AB" w:rsidRPr="003431AA" w:rsidRDefault="00C566AB" w:rsidP="00C566AB">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Program obuke je razvijen i obuka</w:t>
            </w:r>
            <w:r w:rsidR="00357280" w:rsidRPr="003431AA">
              <w:rPr>
                <w:rFonts w:ascii="Arial Narrow" w:eastAsia="Times New Roman" w:hAnsi="Arial Narrow" w:cs="Arial"/>
                <w:sz w:val="16"/>
                <w:szCs w:val="16"/>
                <w:lang w:val="sr-Latn-RS"/>
              </w:rPr>
              <w:t xml:space="preserve"> </w:t>
            </w:r>
            <w:r w:rsidRPr="003431AA">
              <w:rPr>
                <w:rFonts w:ascii="Arial Narrow" w:eastAsia="Times New Roman" w:hAnsi="Arial Narrow" w:cs="Arial"/>
                <w:sz w:val="16"/>
                <w:szCs w:val="16"/>
                <w:lang w:val="sr-Latn-RS"/>
              </w:rPr>
              <w:t>je održana u oktobru 2023.</w:t>
            </w:r>
            <w:r w:rsidRPr="003431AA">
              <w:rPr>
                <w:rStyle w:val="FootnoteReference"/>
                <w:rFonts w:ascii="Arial Narrow" w:eastAsia="Times New Roman" w:hAnsi="Arial Narrow" w:cs="Arial"/>
                <w:sz w:val="16"/>
                <w:szCs w:val="16"/>
                <w:lang w:val="sr-Latn-RS"/>
              </w:rPr>
              <w:footnoteReference w:id="152"/>
            </w:r>
          </w:p>
          <w:p w14:paraId="4E95C2EC" w14:textId="77777777" w:rsidR="00C566AB" w:rsidRPr="003431AA" w:rsidRDefault="00C566AB" w:rsidP="00C566AB">
            <w:pPr>
              <w:spacing w:after="0" w:line="240" w:lineRule="auto"/>
              <w:rPr>
                <w:rFonts w:ascii="Arial Narrow" w:eastAsia="Times New Roman" w:hAnsi="Arial Narrow" w:cs="Arial"/>
                <w:sz w:val="16"/>
                <w:szCs w:val="16"/>
                <w:lang w:val="sr-Latn-RS"/>
              </w:rPr>
            </w:pPr>
          </w:p>
        </w:tc>
        <w:tc>
          <w:tcPr>
            <w:tcW w:w="236" w:type="dxa"/>
            <w:vAlign w:val="center"/>
            <w:hideMark/>
          </w:tcPr>
          <w:p w14:paraId="6263BEE9" w14:textId="77777777" w:rsidR="00C566AB" w:rsidRPr="003431AA" w:rsidRDefault="00C566AB" w:rsidP="00C566AB">
            <w:pPr>
              <w:spacing w:after="0" w:line="240" w:lineRule="auto"/>
              <w:rPr>
                <w:rFonts w:ascii="Arial Narrow" w:eastAsia="Times New Roman" w:hAnsi="Arial Narrow" w:cs="Times New Roman"/>
                <w:sz w:val="16"/>
                <w:szCs w:val="16"/>
                <w:lang w:val="sr-Latn-RS"/>
              </w:rPr>
            </w:pPr>
          </w:p>
        </w:tc>
      </w:tr>
      <w:tr w:rsidR="00A768C0" w:rsidRPr="003431AA" w14:paraId="63A07E13" w14:textId="77777777" w:rsidTr="00630805">
        <w:trPr>
          <w:trHeight w:val="79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8D720D5"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25</w:t>
            </w:r>
          </w:p>
        </w:tc>
        <w:tc>
          <w:tcPr>
            <w:tcW w:w="2736" w:type="dxa"/>
            <w:tcBorders>
              <w:top w:val="nil"/>
              <w:left w:val="nil"/>
              <w:bottom w:val="single" w:sz="4" w:space="0" w:color="auto"/>
              <w:right w:val="single" w:sz="4" w:space="0" w:color="auto"/>
            </w:tcBorders>
            <w:shd w:val="clear" w:color="auto" w:fill="92D050"/>
            <w:vAlign w:val="center"/>
            <w:hideMark/>
          </w:tcPr>
          <w:p w14:paraId="30134F91" w14:textId="26D5A7B8"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Sprovesti obuku za prevodioce / tumače sudova o pravnim konceptima i Etičkom kodeksu prevodilaca / tumača.</w:t>
            </w:r>
          </w:p>
        </w:tc>
        <w:tc>
          <w:tcPr>
            <w:tcW w:w="749" w:type="dxa"/>
            <w:tcBorders>
              <w:top w:val="nil"/>
              <w:left w:val="nil"/>
              <w:bottom w:val="single" w:sz="4" w:space="0" w:color="auto"/>
              <w:right w:val="single" w:sz="4" w:space="0" w:color="auto"/>
            </w:tcBorders>
            <w:shd w:val="clear" w:color="auto" w:fill="92D050"/>
            <w:vAlign w:val="center"/>
            <w:hideMark/>
          </w:tcPr>
          <w:p w14:paraId="6FE02C63" w14:textId="7777777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0613D372" w14:textId="4B040C2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w:t>
            </w:r>
          </w:p>
        </w:tc>
        <w:tc>
          <w:tcPr>
            <w:tcW w:w="2822" w:type="dxa"/>
            <w:tcBorders>
              <w:top w:val="nil"/>
              <w:left w:val="nil"/>
              <w:bottom w:val="single" w:sz="4" w:space="0" w:color="auto"/>
              <w:right w:val="single" w:sz="4" w:space="0" w:color="auto"/>
            </w:tcBorders>
            <w:shd w:val="clear" w:color="auto" w:fill="92D050"/>
            <w:vAlign w:val="center"/>
            <w:hideMark/>
          </w:tcPr>
          <w:p w14:paraId="41A36B18" w14:textId="4816AD63"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održanih obuka za pravne prevodioce / tumače do 2022. godine.</w:t>
            </w:r>
          </w:p>
        </w:tc>
        <w:tc>
          <w:tcPr>
            <w:tcW w:w="6480" w:type="dxa"/>
            <w:gridSpan w:val="5"/>
            <w:tcBorders>
              <w:top w:val="nil"/>
              <w:left w:val="nil"/>
              <w:bottom w:val="single" w:sz="4" w:space="0" w:color="auto"/>
              <w:right w:val="single" w:sz="4" w:space="0" w:color="auto"/>
            </w:tcBorders>
            <w:shd w:val="clear" w:color="auto" w:fill="92D050"/>
            <w:vAlign w:val="center"/>
          </w:tcPr>
          <w:p w14:paraId="355057C7" w14:textId="60B63EAC" w:rsidR="00A768C0" w:rsidRPr="003431AA" w:rsidRDefault="00A768C0" w:rsidP="00A768C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Ova aktivno</w:t>
            </w:r>
            <w:r w:rsidR="0034465A" w:rsidRPr="003431AA">
              <w:rPr>
                <w:rFonts w:ascii="Arial Narrow" w:eastAsia="Times New Roman" w:hAnsi="Arial Narrow" w:cs="Arial"/>
                <w:color w:val="000000"/>
                <w:sz w:val="16"/>
                <w:szCs w:val="16"/>
                <w:lang w:val="sr-Latn-RS"/>
              </w:rPr>
              <w:t>s</w:t>
            </w:r>
            <w:r w:rsidRPr="003431AA">
              <w:rPr>
                <w:rFonts w:ascii="Arial Narrow" w:eastAsia="Times New Roman" w:hAnsi="Arial Narrow" w:cs="Arial"/>
                <w:color w:val="000000"/>
                <w:sz w:val="16"/>
                <w:szCs w:val="16"/>
                <w:lang w:val="sr-Latn-RS"/>
              </w:rPr>
              <w:t>t je završena i obuke su održane:</w:t>
            </w:r>
            <w:r w:rsidRPr="003431AA">
              <w:rPr>
                <w:rStyle w:val="FootnoteReference"/>
                <w:rFonts w:ascii="Arial Narrow" w:eastAsia="Times New Roman" w:hAnsi="Arial Narrow" w:cs="Arial"/>
                <w:color w:val="000000"/>
                <w:sz w:val="16"/>
                <w:szCs w:val="16"/>
                <w:lang w:val="sr-Latn-RS"/>
              </w:rPr>
              <w:footnoteReference w:id="153"/>
            </w:r>
          </w:p>
        </w:tc>
        <w:tc>
          <w:tcPr>
            <w:tcW w:w="236" w:type="dxa"/>
            <w:vAlign w:val="center"/>
            <w:hideMark/>
          </w:tcPr>
          <w:p w14:paraId="664441E3"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A768C0" w:rsidRPr="003431AA" w14:paraId="74BD87DB"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F118C3A"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26</w:t>
            </w:r>
          </w:p>
        </w:tc>
        <w:tc>
          <w:tcPr>
            <w:tcW w:w="2736" w:type="dxa"/>
            <w:tcBorders>
              <w:top w:val="nil"/>
              <w:left w:val="nil"/>
              <w:bottom w:val="single" w:sz="4" w:space="0" w:color="auto"/>
              <w:right w:val="single" w:sz="4" w:space="0" w:color="auto"/>
            </w:tcBorders>
            <w:shd w:val="clear" w:color="auto" w:fill="FF0000"/>
            <w:vAlign w:val="center"/>
            <w:hideMark/>
          </w:tcPr>
          <w:p w14:paraId="7F3D4111" w14:textId="75E28DFF"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Osnivanje prevodilačkih jedinica po sudovima, sa ciljem da se upravlja radom prevodilaca i vrši podela predmeta za prevod po prioritetima</w:t>
            </w:r>
          </w:p>
        </w:tc>
        <w:tc>
          <w:tcPr>
            <w:tcW w:w="749" w:type="dxa"/>
            <w:tcBorders>
              <w:top w:val="nil"/>
              <w:left w:val="nil"/>
              <w:bottom w:val="single" w:sz="4" w:space="0" w:color="auto"/>
              <w:right w:val="single" w:sz="4" w:space="0" w:color="auto"/>
            </w:tcBorders>
            <w:shd w:val="clear" w:color="auto" w:fill="FF0000"/>
            <w:vAlign w:val="center"/>
            <w:hideMark/>
          </w:tcPr>
          <w:p w14:paraId="6BF62BA0" w14:textId="7777777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p w14:paraId="5DF47C1B" w14:textId="7777777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0749EFB4" w14:textId="7777777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3A7D8257" w14:textId="4789B589"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SSK</w:t>
            </w:r>
          </w:p>
        </w:tc>
        <w:tc>
          <w:tcPr>
            <w:tcW w:w="2822" w:type="dxa"/>
            <w:tcBorders>
              <w:top w:val="nil"/>
              <w:left w:val="nil"/>
              <w:bottom w:val="single" w:sz="4" w:space="0" w:color="auto"/>
              <w:right w:val="single" w:sz="4" w:space="0" w:color="auto"/>
            </w:tcBorders>
            <w:shd w:val="clear" w:color="auto" w:fill="FF0000"/>
            <w:vAlign w:val="center"/>
            <w:hideMark/>
          </w:tcPr>
          <w:p w14:paraId="7BFE150D" w14:textId="4E4A6B3C"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jedinice osnovane do 2022. godine i 5 jedinica tokom 2023.</w:t>
            </w:r>
          </w:p>
        </w:tc>
        <w:tc>
          <w:tcPr>
            <w:tcW w:w="6480" w:type="dxa"/>
            <w:gridSpan w:val="5"/>
            <w:tcBorders>
              <w:top w:val="nil"/>
              <w:left w:val="nil"/>
              <w:bottom w:val="single" w:sz="4" w:space="0" w:color="auto"/>
              <w:right w:val="single" w:sz="4" w:space="0" w:color="auto"/>
            </w:tcBorders>
            <w:shd w:val="clear" w:color="auto" w:fill="FF0000"/>
            <w:vAlign w:val="center"/>
          </w:tcPr>
          <w:p w14:paraId="5D7A7E92" w14:textId="5A852345" w:rsidR="0034465A" w:rsidRPr="003431AA" w:rsidRDefault="0034465A" w:rsidP="00A768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je 20. juna 2023. usvojio funkcionalne zahteve za razvoj elektronskog sistema za centralizovano upravljanje prevodima za sudove. SSK će se dalje angažovati u uspostavljanju centralne prevodilačke kancelarije i razvoju i primeni sistema. Međutim, u drugom polugodištu nije bilo nikakvog razvoja po ovom pitanju.</w:t>
            </w:r>
          </w:p>
        </w:tc>
        <w:tc>
          <w:tcPr>
            <w:tcW w:w="236" w:type="dxa"/>
            <w:vAlign w:val="center"/>
            <w:hideMark/>
          </w:tcPr>
          <w:p w14:paraId="3F5681C7"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A768C0" w:rsidRPr="003431AA" w14:paraId="6CAE3065" w14:textId="77777777" w:rsidTr="00891879">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D139"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27</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4944A81" w14:textId="7F86ABBA"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Osnovati Odeljenje za slovenske jezike na Filološkom fakultetu Univerziteta u Prištini kako bi se obezbedili kvalifikovani dvojezični prevodioci / tumači.</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17FB05B1" w14:textId="7777777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14160E14" w14:textId="2E2DB7CA" w:rsidR="00A768C0" w:rsidRPr="003431AA" w:rsidRDefault="0034465A" w:rsidP="00A768C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Filološki fakultet, Poverenik za jezike</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2D26C047" w14:textId="37F4B777"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Katedra za slovenske jezike na Filološkom fakultetu, osnovana i deluje.</w:t>
            </w:r>
          </w:p>
        </w:tc>
        <w:tc>
          <w:tcPr>
            <w:tcW w:w="6480" w:type="dxa"/>
            <w:gridSpan w:val="5"/>
            <w:tcBorders>
              <w:top w:val="single" w:sz="4" w:space="0" w:color="auto"/>
              <w:left w:val="nil"/>
              <w:bottom w:val="single" w:sz="4" w:space="0" w:color="auto"/>
              <w:right w:val="single" w:sz="4" w:space="0" w:color="auto"/>
            </w:tcBorders>
            <w:shd w:val="clear" w:color="auto" w:fill="FF0000"/>
            <w:vAlign w:val="center"/>
          </w:tcPr>
          <w:p w14:paraId="42AB214F" w14:textId="04F9EDBB"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Nema razvoja. </w:t>
            </w:r>
          </w:p>
        </w:tc>
        <w:tc>
          <w:tcPr>
            <w:tcW w:w="236" w:type="dxa"/>
            <w:vAlign w:val="center"/>
            <w:hideMark/>
          </w:tcPr>
          <w:p w14:paraId="3A29B269"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A768C0" w:rsidRPr="003431AA" w14:paraId="09E74FA9" w14:textId="77777777" w:rsidTr="00630805">
        <w:trPr>
          <w:trHeight w:val="8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183931E"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28</w:t>
            </w:r>
          </w:p>
        </w:tc>
        <w:tc>
          <w:tcPr>
            <w:tcW w:w="2736" w:type="dxa"/>
            <w:tcBorders>
              <w:top w:val="nil"/>
              <w:left w:val="nil"/>
              <w:bottom w:val="single" w:sz="4" w:space="0" w:color="auto"/>
              <w:right w:val="single" w:sz="4" w:space="0" w:color="auto"/>
            </w:tcBorders>
            <w:shd w:val="clear" w:color="auto" w:fill="0070C0"/>
            <w:vAlign w:val="center"/>
            <w:hideMark/>
          </w:tcPr>
          <w:p w14:paraId="5FAFCCA0" w14:textId="178178C0"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Osnivanje radne grupe za analizu glavnog pravnog okvira u Republici Kosovo kako bi se utvrdile razlike u verzijama zakona na službenim jezicima i dale potrebne preporuke za njihovo rešavanje</w:t>
            </w:r>
          </w:p>
        </w:tc>
        <w:tc>
          <w:tcPr>
            <w:tcW w:w="749" w:type="dxa"/>
            <w:tcBorders>
              <w:top w:val="nil"/>
              <w:left w:val="nil"/>
              <w:bottom w:val="single" w:sz="4" w:space="0" w:color="auto"/>
              <w:right w:val="single" w:sz="4" w:space="0" w:color="auto"/>
            </w:tcBorders>
            <w:shd w:val="clear" w:color="auto" w:fill="0070C0"/>
            <w:vAlign w:val="center"/>
            <w:hideMark/>
          </w:tcPr>
          <w:p w14:paraId="7649F129" w14:textId="7777777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0DB5A656" w14:textId="57E61CE8"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0CBAEF36" w14:textId="070E9157"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Završena analiza; Preporuke za analizu odobrene od strane MP-a</w:t>
            </w:r>
          </w:p>
        </w:tc>
        <w:tc>
          <w:tcPr>
            <w:tcW w:w="6480" w:type="dxa"/>
            <w:gridSpan w:val="5"/>
            <w:tcBorders>
              <w:top w:val="nil"/>
              <w:left w:val="nil"/>
              <w:bottom w:val="single" w:sz="4" w:space="0" w:color="auto"/>
              <w:right w:val="single" w:sz="4" w:space="0" w:color="auto"/>
            </w:tcBorders>
            <w:shd w:val="clear" w:color="auto" w:fill="0070C0"/>
            <w:vAlign w:val="center"/>
          </w:tcPr>
          <w:p w14:paraId="3C96D738" w14:textId="77777777"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Analiza je završena uz podršku Misije OEBS-a na Kosovu.</w:t>
            </w:r>
          </w:p>
          <w:p w14:paraId="3B3014AC" w14:textId="77777777"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br/>
            </w:r>
            <w:r w:rsidRPr="003431AA">
              <w:rPr>
                <w:rFonts w:ascii="Arial Narrow" w:hAnsi="Arial Narrow" w:cs="Calibri"/>
                <w:color w:val="000000"/>
                <w:sz w:val="16"/>
                <w:szCs w:val="16"/>
                <w:lang w:val="sr-Latn-RS"/>
              </w:rPr>
              <w:br/>
            </w:r>
            <w:r w:rsidRPr="003431AA">
              <w:rPr>
                <w:rFonts w:ascii="Arial Narrow" w:eastAsia="Times New Roman" w:hAnsi="Arial Narrow" w:cs="Arial"/>
                <w:sz w:val="16"/>
                <w:szCs w:val="16"/>
                <w:lang w:val="sr-Latn-RS"/>
              </w:rPr>
              <w:t>Analiza sadrži preporuke za izmene u verziji srpskog jezika sledećih nacrta zakona:</w:t>
            </w:r>
          </w:p>
          <w:p w14:paraId="3E95D93C" w14:textId="77777777" w:rsidR="00A768C0" w:rsidRPr="003431AA" w:rsidRDefault="00A768C0" w:rsidP="00A768C0">
            <w:pPr>
              <w:spacing w:after="0" w:line="240" w:lineRule="auto"/>
              <w:rPr>
                <w:rFonts w:ascii="Arial Narrow" w:eastAsia="Times New Roman" w:hAnsi="Arial Narrow" w:cs="Arial"/>
                <w:sz w:val="16"/>
                <w:szCs w:val="16"/>
                <w:lang w:val="sr-Latn-RS"/>
              </w:rPr>
            </w:pPr>
          </w:p>
          <w:p w14:paraId="15BBA8F8" w14:textId="6F91EC45" w:rsidR="00A768C0" w:rsidRPr="003431AA" w:rsidRDefault="005109DB" w:rsidP="00A768C0">
            <w:pPr>
              <w:spacing w:after="0" w:line="240" w:lineRule="auto"/>
              <w:rPr>
                <w:rFonts w:ascii="Arial Narrow" w:eastAsia="Times New Roman" w:hAnsi="Arial Narrow" w:cs="Arial"/>
                <w:sz w:val="16"/>
                <w:szCs w:val="16"/>
                <w:lang w:val="sr-Latn-RS"/>
              </w:rPr>
            </w:pPr>
            <w:r>
              <w:rPr>
                <w:rFonts w:ascii="Arial Narrow" w:eastAsia="Times New Roman" w:hAnsi="Arial Narrow" w:cs="Arial"/>
                <w:sz w:val="16"/>
                <w:szCs w:val="16"/>
                <w:lang w:val="sr-Latn-RS"/>
              </w:rPr>
              <w:t>- o upravnom sporu</w:t>
            </w:r>
            <w:r w:rsidR="00A768C0" w:rsidRPr="003431AA">
              <w:rPr>
                <w:rFonts w:ascii="Arial Narrow" w:eastAsia="Times New Roman" w:hAnsi="Arial Narrow" w:cs="Arial"/>
                <w:sz w:val="16"/>
                <w:szCs w:val="16"/>
                <w:lang w:val="sr-Latn-RS"/>
              </w:rPr>
              <w:t>;</w:t>
            </w:r>
          </w:p>
          <w:p w14:paraId="5B4DE139" w14:textId="77777777"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o sudskim veštacima;</w:t>
            </w:r>
          </w:p>
          <w:p w14:paraId="7A77A668" w14:textId="55C62B36" w:rsidR="00A768C0" w:rsidRPr="003431AA" w:rsidRDefault="00A768C0" w:rsidP="00A768C0">
            <w:pPr>
              <w:rPr>
                <w:rFonts w:ascii="Arial Narrow" w:hAnsi="Arial Narrow" w:cs="Calibri"/>
                <w:color w:val="000000"/>
                <w:sz w:val="16"/>
                <w:szCs w:val="16"/>
                <w:lang w:val="sr-Latn-RS"/>
              </w:rPr>
            </w:pPr>
            <w:r w:rsidRPr="003431AA">
              <w:rPr>
                <w:rFonts w:ascii="Arial Narrow" w:eastAsia="Times New Roman" w:hAnsi="Arial Narrow" w:cs="Arial"/>
                <w:sz w:val="16"/>
                <w:szCs w:val="16"/>
                <w:lang w:val="sr-Latn-RS"/>
              </w:rPr>
              <w:lastRenderedPageBreak/>
              <w:t>- o centralnom sistemu kaznene evidencije Kosova</w:t>
            </w:r>
          </w:p>
        </w:tc>
        <w:tc>
          <w:tcPr>
            <w:tcW w:w="236" w:type="dxa"/>
            <w:vAlign w:val="center"/>
            <w:hideMark/>
          </w:tcPr>
          <w:p w14:paraId="5B37E209"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A768C0" w:rsidRPr="003431AA" w14:paraId="40A46829" w14:textId="77777777" w:rsidTr="00630805">
        <w:trPr>
          <w:trHeight w:val="42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B873"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29</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99BD425" w14:textId="1BADF6AC"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Usvojiti poseban zakon o sudskim troškovima i taksama kako bi se povećala transparentnost u pogledu troškova pravde.</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0A26440B" w14:textId="6507AB00"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790D211A" w14:textId="698893CF"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07BBCAC0" w14:textId="5D19A570"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Zakon o sudskim troškovima i naknadama, usvojen.</w:t>
            </w:r>
          </w:p>
        </w:tc>
        <w:tc>
          <w:tcPr>
            <w:tcW w:w="6480" w:type="dxa"/>
            <w:gridSpan w:val="5"/>
            <w:tcBorders>
              <w:top w:val="single" w:sz="4" w:space="0" w:color="auto"/>
              <w:left w:val="nil"/>
              <w:bottom w:val="single" w:sz="4" w:space="0" w:color="auto"/>
              <w:right w:val="single" w:sz="4" w:space="0" w:color="auto"/>
            </w:tcBorders>
            <w:shd w:val="clear" w:color="auto" w:fill="FF0000"/>
            <w:vAlign w:val="center"/>
          </w:tcPr>
          <w:p w14:paraId="4A5DD53B" w14:textId="6BB38AD8" w:rsidR="00A768C0" w:rsidRPr="003431AA" w:rsidRDefault="00A768C0" w:rsidP="00A768C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0CCA1C17"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A768C0" w:rsidRPr="003431AA" w14:paraId="05A1E168" w14:textId="77777777" w:rsidTr="00630805">
        <w:trPr>
          <w:trHeight w:val="84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C382"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30</w:t>
            </w:r>
          </w:p>
        </w:tc>
        <w:tc>
          <w:tcPr>
            <w:tcW w:w="2736" w:type="dxa"/>
            <w:tcBorders>
              <w:top w:val="single" w:sz="4" w:space="0" w:color="auto"/>
              <w:left w:val="single" w:sz="4" w:space="0" w:color="auto"/>
              <w:bottom w:val="single" w:sz="4" w:space="0" w:color="auto"/>
              <w:right w:val="single" w:sz="4" w:space="0" w:color="auto"/>
            </w:tcBorders>
            <w:shd w:val="clear" w:color="auto" w:fill="0070C0"/>
            <w:hideMark/>
          </w:tcPr>
          <w:p w14:paraId="7C255187" w14:textId="3F28C7B9"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Ažurirati portale institucija kako bi se pružile jasne i transparentne informacije o vrstama alternativnih mogućnosti rešavanja sporova, kada su prikladne, njihovim troškovima i trajanju.</w:t>
            </w:r>
          </w:p>
        </w:tc>
        <w:tc>
          <w:tcPr>
            <w:tcW w:w="74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EB59943" w14:textId="293CC7A7"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7C5647F" w14:textId="4FC02C28"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AAD4F14" w14:textId="108D04BD"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Ažurirana veb stranica sa osnovnim informacijama za građane</w:t>
            </w:r>
          </w:p>
        </w:tc>
        <w:tc>
          <w:tcPr>
            <w:tcW w:w="6480"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5BF7E2A" w14:textId="52128C2E" w:rsidR="00A768C0" w:rsidRPr="003431AA" w:rsidRDefault="00A768C0" w:rsidP="00A768C0">
            <w:pPr>
              <w:rPr>
                <w:rFonts w:ascii="Arial Narrow" w:hAnsi="Arial Narrow" w:cs="Calibri"/>
                <w:sz w:val="16"/>
                <w:szCs w:val="16"/>
                <w:lang w:val="sr-Latn-RS"/>
              </w:rPr>
            </w:pPr>
            <w:r w:rsidRPr="003431AA">
              <w:rPr>
                <w:rFonts w:ascii="Arial Narrow" w:eastAsia="Times New Roman" w:hAnsi="Arial Narrow" w:cs="Arial"/>
                <w:sz w:val="16"/>
                <w:szCs w:val="16"/>
                <w:lang w:val="sr-Latn-RS"/>
              </w:rPr>
              <w:t>Internet stranica Ministarstva pravde je ažurirana informacijama o alternativnom rešavanju sporova i konkretnim detaljima o tome</w:t>
            </w:r>
            <w:r w:rsidRPr="003431AA">
              <w:rPr>
                <w:rFonts w:ascii="Arial Narrow" w:hAnsi="Arial Narrow" w:cs="Calibri"/>
                <w:sz w:val="16"/>
                <w:szCs w:val="16"/>
                <w:lang w:val="sr-Latn-RS"/>
              </w:rPr>
              <w:t>.</w:t>
            </w:r>
            <w:r w:rsidRPr="003431AA">
              <w:rPr>
                <w:rStyle w:val="FootnoteReference"/>
                <w:rFonts w:ascii="Arial Narrow" w:hAnsi="Arial Narrow" w:cs="Calibri"/>
                <w:sz w:val="16"/>
                <w:szCs w:val="16"/>
                <w:lang w:val="sr-Latn-RS"/>
              </w:rPr>
              <w:footnoteReference w:id="154"/>
            </w:r>
            <w:r w:rsidRPr="003431AA">
              <w:rPr>
                <w:rFonts w:ascii="Arial Narrow" w:hAnsi="Arial Narrow" w:cs="Calibri"/>
                <w:sz w:val="16"/>
                <w:szCs w:val="16"/>
                <w:lang w:val="sr-Latn-RS"/>
              </w:rPr>
              <w:t xml:space="preserve"> </w:t>
            </w:r>
          </w:p>
          <w:p w14:paraId="1E07FD23" w14:textId="2B2F76C1"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SSK je integrisao vezu za posredovanje na svojoj veb stranici.</w:t>
            </w:r>
            <w:r w:rsidRPr="003431AA">
              <w:rPr>
                <w:rStyle w:val="FootnoteReference"/>
                <w:rFonts w:ascii="Arial Narrow" w:eastAsia="Times New Roman" w:hAnsi="Arial Narrow" w:cs="Arial"/>
                <w:sz w:val="16"/>
                <w:szCs w:val="16"/>
                <w:lang w:val="sr-Latn-RS"/>
              </w:rPr>
              <w:footnoteReference w:id="155"/>
            </w:r>
            <w:r w:rsidRPr="003431AA">
              <w:rPr>
                <w:rFonts w:ascii="Arial Narrow" w:eastAsia="Times New Roman" w:hAnsi="Arial Narrow" w:cs="Arial"/>
                <w:sz w:val="16"/>
                <w:szCs w:val="16"/>
                <w:lang w:val="sr-Latn-RS"/>
              </w:rPr>
              <w:t xml:space="preserve"> Takođe, veb stranica TSK-a predstavlja mogućnosti za posredovanje u krivi</w:t>
            </w:r>
            <w:r w:rsidRPr="003431AA">
              <w:rPr>
                <w:rFonts w:ascii="Arial Narrow" w:eastAsia="Times New Roman" w:hAnsi="Arial Narrow" w:cs="Arial Narrow"/>
                <w:sz w:val="16"/>
                <w:szCs w:val="16"/>
                <w:lang w:val="sr-Latn-RS"/>
              </w:rPr>
              <w:t>č</w:t>
            </w:r>
            <w:r w:rsidRPr="003431AA">
              <w:rPr>
                <w:rFonts w:ascii="Arial Narrow" w:eastAsia="Times New Roman" w:hAnsi="Arial Narrow" w:cs="Arial"/>
                <w:sz w:val="16"/>
                <w:szCs w:val="16"/>
                <w:lang w:val="sr-Latn-RS"/>
              </w:rPr>
              <w:t>noj oblasti.</w:t>
            </w:r>
          </w:p>
          <w:p w14:paraId="23A58D69" w14:textId="1F15AFDA" w:rsidR="00A768C0" w:rsidRPr="003431AA" w:rsidRDefault="00A768C0" w:rsidP="00A768C0">
            <w:pPr>
              <w:spacing w:after="0" w:line="240" w:lineRule="auto"/>
              <w:rPr>
                <w:rFonts w:ascii="Arial Narrow" w:eastAsia="Times New Roman" w:hAnsi="Arial Narrow" w:cs="Arial"/>
                <w:sz w:val="16"/>
                <w:szCs w:val="16"/>
                <w:lang w:val="sr-Latn-RS"/>
              </w:rPr>
            </w:pPr>
          </w:p>
          <w:p w14:paraId="212ECA6A" w14:textId="41C9FAAA"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DT je izdao i objavio uputstvo A.nr.360/16 o praksi </w:t>
            </w:r>
            <w:r w:rsidR="00A563CD" w:rsidRPr="003431AA">
              <w:rPr>
                <w:rFonts w:ascii="Arial Narrow" w:eastAsia="Times New Roman" w:hAnsi="Arial Narrow" w:cs="Arial"/>
                <w:sz w:val="16"/>
                <w:szCs w:val="16"/>
                <w:lang w:val="sr-Latn-RS"/>
              </w:rPr>
              <w:t>posredovanja</w:t>
            </w:r>
            <w:r w:rsidRPr="003431AA">
              <w:rPr>
                <w:rFonts w:ascii="Arial Narrow" w:eastAsia="Times New Roman" w:hAnsi="Arial Narrow" w:cs="Arial"/>
                <w:sz w:val="16"/>
                <w:szCs w:val="16"/>
                <w:lang w:val="sr-Latn-RS"/>
              </w:rPr>
              <w:t xml:space="preserve"> kao alternativnog postupka u slučajevima nasilja u porodici..</w:t>
            </w:r>
            <w:r w:rsidRPr="003431AA">
              <w:rPr>
                <w:rStyle w:val="FootnoteReference"/>
                <w:rFonts w:ascii="Arial Narrow" w:eastAsia="Times New Roman" w:hAnsi="Arial Narrow" w:cs="Arial"/>
                <w:sz w:val="16"/>
                <w:szCs w:val="16"/>
                <w:lang w:val="sr-Latn-RS"/>
              </w:rPr>
              <w:footnoteReference w:id="156"/>
            </w:r>
            <w:r w:rsidRPr="003431AA">
              <w:rPr>
                <w:rFonts w:ascii="Arial Narrow" w:eastAsia="Times New Roman" w:hAnsi="Arial Narrow" w:cs="Arial"/>
                <w:sz w:val="16"/>
                <w:szCs w:val="16"/>
                <w:lang w:val="sr-Latn-RS"/>
              </w:rPr>
              <w:t xml:space="preserve"> Takođe, u šestomesečnim i godišnjim izveštajima DT objavljuju se svi statistički podaci koji se odnose na tretman slučajeva alternativnim postupcima.</w:t>
            </w:r>
          </w:p>
        </w:tc>
        <w:tc>
          <w:tcPr>
            <w:tcW w:w="236" w:type="dxa"/>
            <w:tcBorders>
              <w:left w:val="single" w:sz="4" w:space="0" w:color="auto"/>
            </w:tcBorders>
            <w:vAlign w:val="center"/>
            <w:hideMark/>
          </w:tcPr>
          <w:p w14:paraId="1B18131C"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A768C0" w:rsidRPr="003431AA" w14:paraId="2056E610" w14:textId="77777777" w:rsidTr="00630805">
        <w:trPr>
          <w:trHeight w:val="126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0A28"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31</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75FF5CEC" w14:textId="1349225A"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Potpisati Memorandum o razumevanju između različitih pružalaca pravne pomoći i drugih sektora kao što su zdravstvo, socijalne službe, centri za zapošljavanje i drugi, kako bi se uspostavila mreža saradnje u pružanju pravne pomoći, saveta i informacija o mogućnostima rešavanja sporova i stvaranju mreža za upućivanje.</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609CB302" w14:textId="561478FA"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768C3581" w14:textId="2F47E972"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 AKK, Kosovska komora posrednika, drugi sektori</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7BED97A3" w14:textId="73CE9493"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Memorandum o razumevanju, zaključen;</w:t>
            </w:r>
            <w:r w:rsidRPr="003431AA">
              <w:rPr>
                <w:rFonts w:ascii="Arial Narrow" w:hAnsi="Arial Narrow" w:cs="Calibri"/>
                <w:sz w:val="16"/>
                <w:szCs w:val="16"/>
                <w:lang w:val="sr-Latn-RS"/>
              </w:rPr>
              <w:br/>
              <w:t>mreža saradnje između različitih pravnih službi i pravosuđa, operativna.</w:t>
            </w:r>
          </w:p>
        </w:tc>
        <w:tc>
          <w:tcPr>
            <w:tcW w:w="6480" w:type="dxa"/>
            <w:gridSpan w:val="5"/>
            <w:tcBorders>
              <w:top w:val="single" w:sz="4" w:space="0" w:color="auto"/>
              <w:left w:val="nil"/>
              <w:bottom w:val="single" w:sz="4" w:space="0" w:color="auto"/>
              <w:right w:val="single" w:sz="4" w:space="0" w:color="auto"/>
            </w:tcBorders>
            <w:shd w:val="clear" w:color="auto" w:fill="FF0000"/>
            <w:noWrap/>
            <w:vAlign w:val="center"/>
          </w:tcPr>
          <w:p w14:paraId="64DF3921" w14:textId="7FD0B024" w:rsidR="00B641D1" w:rsidRPr="003431AA" w:rsidRDefault="00B641D1" w:rsidP="00A768C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Saradnja između ABPP-a sa socijalno zdravstvenim ustanovama i drugim relevantnim institucijama je kontinuirana, ali s obzirom na to da su regionalne kancelarije u nadležnosti lokalnog nivoa, ispituje se najbolji način zaključivanja ovog Memoranduma. Međutim, tokom druge polovine godine nije bilo nikakvog razvoja.</w:t>
            </w:r>
          </w:p>
        </w:tc>
        <w:tc>
          <w:tcPr>
            <w:tcW w:w="236" w:type="dxa"/>
            <w:vAlign w:val="center"/>
            <w:hideMark/>
          </w:tcPr>
          <w:p w14:paraId="629F9D00"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A768C0" w:rsidRPr="003431AA" w14:paraId="18070F5B"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0C4BE37" w14:textId="77777777" w:rsidR="00A768C0" w:rsidRPr="003431AA" w:rsidRDefault="00A768C0" w:rsidP="00A768C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32</w:t>
            </w:r>
          </w:p>
        </w:tc>
        <w:tc>
          <w:tcPr>
            <w:tcW w:w="2736" w:type="dxa"/>
            <w:tcBorders>
              <w:top w:val="nil"/>
              <w:left w:val="nil"/>
              <w:bottom w:val="single" w:sz="4" w:space="0" w:color="auto"/>
              <w:right w:val="single" w:sz="4" w:space="0" w:color="auto"/>
            </w:tcBorders>
            <w:shd w:val="clear" w:color="000000" w:fill="FF0000"/>
            <w:vAlign w:val="center"/>
            <w:hideMark/>
          </w:tcPr>
          <w:p w14:paraId="56C22BFB" w14:textId="29F48F82"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Izraditi strategiju posredovanja u skladu sa CEPEJ-ovim smernicama o posredovanju advokata, kako bi se povećala uloga pravnika u promociji posredovanja</w:t>
            </w:r>
          </w:p>
        </w:tc>
        <w:tc>
          <w:tcPr>
            <w:tcW w:w="749" w:type="dxa"/>
            <w:tcBorders>
              <w:top w:val="nil"/>
              <w:left w:val="nil"/>
              <w:bottom w:val="single" w:sz="4" w:space="0" w:color="auto"/>
              <w:right w:val="single" w:sz="4" w:space="0" w:color="auto"/>
            </w:tcBorders>
            <w:shd w:val="clear" w:color="000000" w:fill="FF0000"/>
            <w:vAlign w:val="center"/>
            <w:hideMark/>
          </w:tcPr>
          <w:p w14:paraId="721E1A84" w14:textId="6D2AFFA5"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07EC2E19" w14:textId="4375C39C" w:rsidR="00A768C0" w:rsidRPr="003431AA" w:rsidRDefault="00A768C0" w:rsidP="00A768C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AKK </w:t>
            </w:r>
          </w:p>
        </w:tc>
        <w:tc>
          <w:tcPr>
            <w:tcW w:w="2822" w:type="dxa"/>
            <w:tcBorders>
              <w:top w:val="nil"/>
              <w:left w:val="nil"/>
              <w:bottom w:val="single" w:sz="4" w:space="0" w:color="auto"/>
              <w:right w:val="single" w:sz="4" w:space="0" w:color="auto"/>
            </w:tcBorders>
            <w:shd w:val="clear" w:color="000000" w:fill="FF0000"/>
            <w:vAlign w:val="center"/>
            <w:hideMark/>
          </w:tcPr>
          <w:p w14:paraId="0AB1172E" w14:textId="3C640AFF" w:rsidR="00A768C0" w:rsidRPr="003431AA" w:rsidRDefault="00A768C0" w:rsidP="00A768C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strategija o posredovanju</w:t>
            </w:r>
          </w:p>
        </w:tc>
        <w:tc>
          <w:tcPr>
            <w:tcW w:w="6480" w:type="dxa"/>
            <w:gridSpan w:val="5"/>
            <w:tcBorders>
              <w:top w:val="nil"/>
              <w:left w:val="nil"/>
              <w:bottom w:val="single" w:sz="4" w:space="0" w:color="auto"/>
              <w:right w:val="single" w:sz="4" w:space="0" w:color="auto"/>
            </w:tcBorders>
            <w:shd w:val="clear" w:color="000000" w:fill="FF0000"/>
            <w:noWrap/>
            <w:vAlign w:val="center"/>
            <w:hideMark/>
          </w:tcPr>
          <w:p w14:paraId="46D2E5A0" w14:textId="46B608E0" w:rsidR="0034465A" w:rsidRPr="003431AA" w:rsidRDefault="0034465A" w:rsidP="00A768C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Tokom izveštajnog perioda nije bilo nekog razvoja u vezi sa izradom strategije za  posredovanje.</w:t>
            </w:r>
          </w:p>
        </w:tc>
        <w:tc>
          <w:tcPr>
            <w:tcW w:w="236" w:type="dxa"/>
            <w:vAlign w:val="center"/>
            <w:hideMark/>
          </w:tcPr>
          <w:p w14:paraId="23C00185" w14:textId="77777777" w:rsidR="00A768C0" w:rsidRPr="003431AA" w:rsidRDefault="00A768C0" w:rsidP="00A768C0">
            <w:pPr>
              <w:spacing w:after="0" w:line="240" w:lineRule="auto"/>
              <w:rPr>
                <w:rFonts w:ascii="Arial Narrow" w:eastAsia="Times New Roman" w:hAnsi="Arial Narrow" w:cs="Times New Roman"/>
                <w:sz w:val="16"/>
                <w:szCs w:val="16"/>
                <w:lang w:val="sr-Latn-RS"/>
              </w:rPr>
            </w:pPr>
          </w:p>
        </w:tc>
      </w:tr>
      <w:tr w:rsidR="00C85FB4" w:rsidRPr="003431AA" w14:paraId="2ECD3CD4" w14:textId="77777777" w:rsidTr="00630805">
        <w:trPr>
          <w:trHeight w:val="3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1E4C6D6"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33</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20ACE319" w14:textId="381D2A14"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kroz</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23910A61" w14:textId="77777777"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p w14:paraId="0E47EBFB" w14:textId="77777777"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834AD42" w14:textId="77777777"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7E7BC35" w14:textId="22DDDE61"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AKK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302C0137" w14:textId="7B2B0CEE"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Najmanje 2 održana sastanka između AKK-a, advokata, predstavnika suda, službi za posredovanje, Komore </w:t>
            </w:r>
            <w:r w:rsidR="00A563CD" w:rsidRPr="003431AA">
              <w:rPr>
                <w:rFonts w:ascii="Arial Narrow" w:hAnsi="Arial Narrow" w:cs="Calibri"/>
                <w:sz w:val="16"/>
                <w:szCs w:val="16"/>
                <w:lang w:val="sr-Latn-RS"/>
              </w:rPr>
              <w:t>posrednika; koordinisana</w:t>
            </w:r>
            <w:r w:rsidRPr="003431AA">
              <w:rPr>
                <w:rFonts w:ascii="Arial Narrow" w:hAnsi="Arial Narrow" w:cs="Calibri"/>
                <w:sz w:val="16"/>
                <w:szCs w:val="16"/>
                <w:lang w:val="sr-Latn-RS"/>
              </w:rPr>
              <w:t xml:space="preserve"> komunikacija između AKK i sudova u vezi sa informacijama o posredovanju; Standardne informacije za strane u vezi sa klauzulama o posredovanju, obrasci za sporazume o posredovanju između strana i posrednika, spremni.</w:t>
            </w:r>
          </w:p>
        </w:tc>
        <w:tc>
          <w:tcPr>
            <w:tcW w:w="6480" w:type="dxa"/>
            <w:gridSpan w:val="5"/>
            <w:tcBorders>
              <w:top w:val="single" w:sz="4" w:space="0" w:color="auto"/>
              <w:left w:val="nil"/>
              <w:bottom w:val="single" w:sz="4" w:space="0" w:color="auto"/>
              <w:right w:val="single" w:sz="4" w:space="0" w:color="auto"/>
            </w:tcBorders>
            <w:shd w:val="clear" w:color="auto" w:fill="FFC000"/>
            <w:noWrap/>
            <w:vAlign w:val="center"/>
          </w:tcPr>
          <w:p w14:paraId="24742E96" w14:textId="23C36F45"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Kako je navedeno u jednogodišnjem izveštaju AKK-a, usvajanje Plana programa obuke omogu</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ilo je da AKK odr</w:t>
            </w:r>
            <w:r w:rsidRPr="003431AA">
              <w:rPr>
                <w:rFonts w:ascii="Arial Narrow" w:eastAsia="Times New Roman" w:hAnsi="Arial Narrow" w:cs="Arial Narrow"/>
                <w:sz w:val="16"/>
                <w:szCs w:val="16"/>
                <w:lang w:val="sr-Latn-RS"/>
              </w:rPr>
              <w:t>ž</w:t>
            </w:r>
            <w:r w:rsidRPr="003431AA">
              <w:rPr>
                <w:rFonts w:ascii="Arial Narrow" w:eastAsia="Times New Roman" w:hAnsi="Arial Narrow" w:cs="Arial"/>
                <w:sz w:val="16"/>
                <w:szCs w:val="16"/>
                <w:lang w:val="sr-Latn-RS"/>
              </w:rPr>
              <w:t>i obuke sa advokatima u oblasti posredovanja, sa ciljem obaveznog kontinuiranog pravnog obrazovanja i promovisanja posredovanja. Plan programa obuke za 2023. godinu.</w:t>
            </w:r>
          </w:p>
          <w:p w14:paraId="182BF9C6" w14:textId="2A0A3101"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Obuka održana 18.03.2023.</w:t>
            </w:r>
          </w:p>
          <w:p w14:paraId="6A19ED21" w14:textId="6406B6B9"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Obuka održana 25.03.2023.</w:t>
            </w:r>
          </w:p>
          <w:p w14:paraId="356221FD" w14:textId="709CBC5C"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Obuka održana 17.06.2023.</w:t>
            </w:r>
          </w:p>
          <w:p w14:paraId="0CCEA58C" w14:textId="77777777" w:rsidR="00C85FB4" w:rsidRPr="003431AA" w:rsidRDefault="00C85FB4" w:rsidP="00C85FB4">
            <w:pPr>
              <w:spacing w:after="0" w:line="240" w:lineRule="auto"/>
              <w:rPr>
                <w:rFonts w:ascii="Arial Narrow" w:eastAsia="Times New Roman" w:hAnsi="Arial Narrow" w:cs="Arial"/>
                <w:sz w:val="16"/>
                <w:szCs w:val="16"/>
                <w:lang w:val="sr-Latn-RS"/>
              </w:rPr>
            </w:pPr>
          </w:p>
        </w:tc>
        <w:tc>
          <w:tcPr>
            <w:tcW w:w="236" w:type="dxa"/>
            <w:vAlign w:val="center"/>
            <w:hideMark/>
          </w:tcPr>
          <w:p w14:paraId="6EB19C7C"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5E05D79A" w14:textId="77777777" w:rsidTr="0091599A">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2A36D8E"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34</w:t>
            </w:r>
          </w:p>
        </w:tc>
        <w:tc>
          <w:tcPr>
            <w:tcW w:w="2736" w:type="dxa"/>
            <w:tcBorders>
              <w:top w:val="nil"/>
              <w:left w:val="nil"/>
              <w:bottom w:val="single" w:sz="4" w:space="0" w:color="auto"/>
              <w:right w:val="single" w:sz="4" w:space="0" w:color="auto"/>
            </w:tcBorders>
            <w:shd w:val="clear" w:color="auto" w:fill="FFC000"/>
            <w:vAlign w:val="center"/>
            <w:hideMark/>
          </w:tcPr>
          <w:p w14:paraId="22AEA094" w14:textId="4C19F794"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Izmeniti Etički kodeks pravnika kako bi se uključila obaveza da se advokatima preporuči da razmotre alternativne alate za rešavanje sporova, uključujući posredovanje, pre upućivanja strana sudu, te stranama pruže relevantne informacije i savete.</w:t>
            </w:r>
          </w:p>
        </w:tc>
        <w:tc>
          <w:tcPr>
            <w:tcW w:w="749" w:type="dxa"/>
            <w:tcBorders>
              <w:top w:val="nil"/>
              <w:left w:val="nil"/>
              <w:bottom w:val="single" w:sz="4" w:space="0" w:color="auto"/>
              <w:right w:val="single" w:sz="4" w:space="0" w:color="auto"/>
            </w:tcBorders>
            <w:shd w:val="clear" w:color="auto" w:fill="FFC000"/>
            <w:vAlign w:val="center"/>
            <w:hideMark/>
          </w:tcPr>
          <w:p w14:paraId="205305E4" w14:textId="5FEA575D"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2C15B12E" w14:textId="2CD1878B"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AKK </w:t>
            </w:r>
          </w:p>
        </w:tc>
        <w:tc>
          <w:tcPr>
            <w:tcW w:w="2822" w:type="dxa"/>
            <w:tcBorders>
              <w:top w:val="nil"/>
              <w:left w:val="nil"/>
              <w:bottom w:val="single" w:sz="4" w:space="0" w:color="auto"/>
              <w:right w:val="single" w:sz="4" w:space="0" w:color="auto"/>
            </w:tcBorders>
            <w:shd w:val="clear" w:color="auto" w:fill="FFC000"/>
            <w:vAlign w:val="center"/>
            <w:hideMark/>
          </w:tcPr>
          <w:p w14:paraId="573AF1C6" w14:textId="45C949B7"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Izmenjeni Kodeks ponašanja za advokate, usvojen.</w:t>
            </w:r>
          </w:p>
        </w:tc>
        <w:tc>
          <w:tcPr>
            <w:tcW w:w="6480" w:type="dxa"/>
            <w:gridSpan w:val="5"/>
            <w:tcBorders>
              <w:top w:val="nil"/>
              <w:left w:val="nil"/>
              <w:bottom w:val="single" w:sz="4" w:space="0" w:color="auto"/>
              <w:right w:val="single" w:sz="4" w:space="0" w:color="auto"/>
            </w:tcBorders>
            <w:shd w:val="clear" w:color="auto" w:fill="FFC000"/>
            <w:noWrap/>
            <w:vAlign w:val="bottom"/>
          </w:tcPr>
          <w:p w14:paraId="0B5A1E63" w14:textId="6E135926"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Izmene u relevantnim podzakonskim aktima su planirane nakon procesa izmene Zakona o advokaturi.</w:t>
            </w:r>
          </w:p>
        </w:tc>
        <w:tc>
          <w:tcPr>
            <w:tcW w:w="236" w:type="dxa"/>
            <w:vAlign w:val="center"/>
            <w:hideMark/>
          </w:tcPr>
          <w:p w14:paraId="1B4C6D32"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387AA055" w14:textId="77777777" w:rsidTr="0091599A">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12D10E1"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35</w:t>
            </w:r>
          </w:p>
        </w:tc>
        <w:tc>
          <w:tcPr>
            <w:tcW w:w="2736" w:type="dxa"/>
            <w:tcBorders>
              <w:top w:val="nil"/>
              <w:left w:val="nil"/>
              <w:bottom w:val="single" w:sz="4" w:space="0" w:color="auto"/>
              <w:right w:val="single" w:sz="4" w:space="0" w:color="auto"/>
            </w:tcBorders>
            <w:shd w:val="clear" w:color="000000" w:fill="FF0000"/>
            <w:vAlign w:val="center"/>
            <w:hideMark/>
          </w:tcPr>
          <w:p w14:paraId="58ED4AB9" w14:textId="0BDAB293"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AKK promoviše amandmane na Etički kodeks pravnika, kako bi promovisala upotrebu posredovanja putem klauzula o </w:t>
            </w:r>
            <w:r w:rsidRPr="003431AA">
              <w:rPr>
                <w:rFonts w:ascii="Arial Narrow" w:hAnsi="Arial Narrow" w:cs="Calibri"/>
                <w:sz w:val="16"/>
                <w:szCs w:val="16"/>
                <w:lang w:val="sr-Latn-RS"/>
              </w:rPr>
              <w:lastRenderedPageBreak/>
              <w:t>posredovanju u ugovoru i savetima stranama</w:t>
            </w:r>
          </w:p>
        </w:tc>
        <w:tc>
          <w:tcPr>
            <w:tcW w:w="749" w:type="dxa"/>
            <w:tcBorders>
              <w:top w:val="nil"/>
              <w:left w:val="nil"/>
              <w:bottom w:val="single" w:sz="4" w:space="0" w:color="auto"/>
              <w:right w:val="single" w:sz="4" w:space="0" w:color="auto"/>
            </w:tcBorders>
            <w:shd w:val="clear" w:color="000000" w:fill="FF0000"/>
            <w:vAlign w:val="center"/>
            <w:hideMark/>
          </w:tcPr>
          <w:p w14:paraId="225883E2" w14:textId="3322BF68"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2022</w:t>
            </w:r>
          </w:p>
        </w:tc>
        <w:tc>
          <w:tcPr>
            <w:tcW w:w="1555" w:type="dxa"/>
            <w:tcBorders>
              <w:top w:val="nil"/>
              <w:left w:val="nil"/>
              <w:bottom w:val="single" w:sz="4" w:space="0" w:color="auto"/>
              <w:right w:val="single" w:sz="4" w:space="0" w:color="auto"/>
            </w:tcBorders>
            <w:shd w:val="clear" w:color="000000" w:fill="FF0000"/>
            <w:vAlign w:val="center"/>
            <w:hideMark/>
          </w:tcPr>
          <w:p w14:paraId="38C8456D" w14:textId="7B9FAB08"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w:t>
            </w:r>
          </w:p>
        </w:tc>
        <w:tc>
          <w:tcPr>
            <w:tcW w:w="2822" w:type="dxa"/>
            <w:tcBorders>
              <w:top w:val="nil"/>
              <w:left w:val="nil"/>
              <w:bottom w:val="single" w:sz="4" w:space="0" w:color="auto"/>
              <w:right w:val="single" w:sz="4" w:space="0" w:color="auto"/>
            </w:tcBorders>
            <w:shd w:val="clear" w:color="000000" w:fill="FF0000"/>
            <w:vAlign w:val="center"/>
            <w:hideMark/>
          </w:tcPr>
          <w:p w14:paraId="761C35A5" w14:textId="135637AD"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Povećao se broj ugovora koje su sastavili advokati koji predviđaju klauzule o posredovanju u ugovoru; pravnici savetuju </w:t>
            </w:r>
            <w:r w:rsidRPr="003431AA">
              <w:rPr>
                <w:rFonts w:ascii="Arial Narrow" w:hAnsi="Arial Narrow" w:cs="Calibri"/>
                <w:sz w:val="16"/>
                <w:szCs w:val="16"/>
                <w:lang w:val="sr-Latn-RS"/>
              </w:rPr>
              <w:lastRenderedPageBreak/>
              <w:t>strane o mogućnosti posredovanja u njihovim sporovima.</w:t>
            </w:r>
          </w:p>
        </w:tc>
        <w:tc>
          <w:tcPr>
            <w:tcW w:w="6480" w:type="dxa"/>
            <w:gridSpan w:val="5"/>
            <w:tcBorders>
              <w:top w:val="nil"/>
              <w:left w:val="nil"/>
              <w:bottom w:val="single" w:sz="4" w:space="0" w:color="auto"/>
              <w:right w:val="single" w:sz="4" w:space="0" w:color="auto"/>
            </w:tcBorders>
            <w:shd w:val="clear" w:color="000000" w:fill="FF0000"/>
            <w:noWrap/>
            <w:vAlign w:val="bottom"/>
          </w:tcPr>
          <w:p w14:paraId="3342ECFC" w14:textId="1387C1C5"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 xml:space="preserve">Nema konkretnih </w:t>
            </w:r>
            <w:r w:rsidR="00B641D1" w:rsidRPr="003431AA">
              <w:rPr>
                <w:rFonts w:ascii="Arial Narrow" w:eastAsia="Times New Roman" w:hAnsi="Arial Narrow" w:cs="Arial"/>
                <w:sz w:val="16"/>
                <w:szCs w:val="16"/>
                <w:lang w:val="sr-Latn-RS"/>
              </w:rPr>
              <w:t>razvoja</w:t>
            </w:r>
            <w:r w:rsidRPr="003431AA">
              <w:rPr>
                <w:rFonts w:ascii="Arial Narrow" w:eastAsia="Times New Roman" w:hAnsi="Arial Narrow" w:cs="Arial"/>
                <w:sz w:val="16"/>
                <w:szCs w:val="16"/>
                <w:lang w:val="sr-Latn-RS"/>
              </w:rPr>
              <w:t xml:space="preserve">, međutim, 25% obuke koja se tokom godine </w:t>
            </w:r>
            <w:r w:rsidR="00B641D1" w:rsidRPr="003431AA">
              <w:rPr>
                <w:rFonts w:ascii="Arial Narrow" w:eastAsia="Times New Roman" w:hAnsi="Arial Narrow" w:cs="Arial"/>
                <w:sz w:val="16"/>
                <w:szCs w:val="16"/>
                <w:lang w:val="sr-Latn-RS"/>
              </w:rPr>
              <w:t>pruža</w:t>
            </w:r>
            <w:r w:rsidRPr="003431AA">
              <w:rPr>
                <w:rFonts w:ascii="Arial Narrow" w:eastAsia="Times New Roman" w:hAnsi="Arial Narrow" w:cs="Arial"/>
                <w:sz w:val="16"/>
                <w:szCs w:val="16"/>
                <w:lang w:val="sr-Latn-RS"/>
              </w:rPr>
              <w:t xml:space="preserve"> advokatima odnosi se na Kodeks profesionalne etike advokata.</w:t>
            </w:r>
          </w:p>
        </w:tc>
        <w:tc>
          <w:tcPr>
            <w:tcW w:w="236" w:type="dxa"/>
            <w:vAlign w:val="center"/>
            <w:hideMark/>
          </w:tcPr>
          <w:p w14:paraId="298A44B5"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313DE285"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365A8C8"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36</w:t>
            </w:r>
          </w:p>
        </w:tc>
        <w:tc>
          <w:tcPr>
            <w:tcW w:w="2736" w:type="dxa"/>
            <w:tcBorders>
              <w:top w:val="nil"/>
              <w:left w:val="nil"/>
              <w:bottom w:val="single" w:sz="4" w:space="0" w:color="auto"/>
              <w:right w:val="single" w:sz="4" w:space="0" w:color="auto"/>
            </w:tcBorders>
            <w:shd w:val="clear" w:color="auto" w:fill="92D050"/>
            <w:vAlign w:val="center"/>
            <w:hideMark/>
          </w:tcPr>
          <w:p w14:paraId="7E08DA91" w14:textId="2526AB95"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i sprovoditi pojedinačne i zajedničke programe obuke za pravnike o veštinama rešavanja sporova (posebno posredovanju) kako bi se povećale veštine advokata u polju posredovanja</w:t>
            </w:r>
          </w:p>
        </w:tc>
        <w:tc>
          <w:tcPr>
            <w:tcW w:w="749" w:type="dxa"/>
            <w:tcBorders>
              <w:top w:val="nil"/>
              <w:left w:val="nil"/>
              <w:bottom w:val="single" w:sz="4" w:space="0" w:color="auto"/>
              <w:right w:val="single" w:sz="4" w:space="0" w:color="auto"/>
            </w:tcBorders>
            <w:shd w:val="clear" w:color="auto" w:fill="92D050"/>
            <w:vAlign w:val="center"/>
            <w:hideMark/>
          </w:tcPr>
          <w:p w14:paraId="34B5EBAE" w14:textId="7B1D64F4"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92D050"/>
            <w:vAlign w:val="center"/>
            <w:hideMark/>
          </w:tcPr>
          <w:p w14:paraId="421F478E" w14:textId="502587D6"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AKK, SSK, TSK, AP</w:t>
            </w:r>
          </w:p>
        </w:tc>
        <w:tc>
          <w:tcPr>
            <w:tcW w:w="2822" w:type="dxa"/>
            <w:tcBorders>
              <w:top w:val="nil"/>
              <w:left w:val="nil"/>
              <w:bottom w:val="single" w:sz="4" w:space="0" w:color="auto"/>
              <w:right w:val="single" w:sz="4" w:space="0" w:color="auto"/>
            </w:tcBorders>
            <w:shd w:val="clear" w:color="auto" w:fill="92D050"/>
            <w:vAlign w:val="center"/>
            <w:hideMark/>
          </w:tcPr>
          <w:p w14:paraId="4508E827" w14:textId="3B35EA68"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Uspostavljen individualni i zajednički program obuke između AKK-a, SSK-a, TSK-a i AP-a</w:t>
            </w:r>
            <w:r w:rsidRPr="003431AA">
              <w:rPr>
                <w:rFonts w:ascii="Arial Narrow" w:hAnsi="Arial Narrow" w:cs="Calibri"/>
                <w:sz w:val="16"/>
                <w:szCs w:val="16"/>
                <w:lang w:val="sr-Latn-RS"/>
              </w:rPr>
              <w:br/>
              <w:t>i 1 individualnih i zajedničkih obuka/ sastanaka o ulozi posredovanja održani; posredovanje kao modul početne i trajne pravne obuke za advokate</w:t>
            </w:r>
          </w:p>
        </w:tc>
        <w:tc>
          <w:tcPr>
            <w:tcW w:w="6480" w:type="dxa"/>
            <w:gridSpan w:val="5"/>
            <w:tcBorders>
              <w:top w:val="nil"/>
              <w:left w:val="nil"/>
              <w:bottom w:val="single" w:sz="4" w:space="0" w:color="auto"/>
              <w:right w:val="single" w:sz="4" w:space="0" w:color="auto"/>
            </w:tcBorders>
            <w:shd w:val="clear" w:color="auto" w:fill="92D050"/>
            <w:noWrap/>
            <w:vAlign w:val="center"/>
          </w:tcPr>
          <w:p w14:paraId="735F7360" w14:textId="2E1CA6C6"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AKK je pružila obuku za advokate u oblasti alternativnog rešavanja sporova, od kojih su 3 organizovana za posredovanje, a su 2 organizovana za pitanja arbitraže.</w:t>
            </w:r>
          </w:p>
          <w:p w14:paraId="2FDA310C" w14:textId="3F549409"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Obuka za arbitražu dana 27.05.2023:</w:t>
            </w:r>
            <w:r w:rsidRPr="003431AA">
              <w:rPr>
                <w:rStyle w:val="FootnoteReference"/>
                <w:rFonts w:ascii="Arial Narrow" w:eastAsia="Times New Roman" w:hAnsi="Arial Narrow" w:cs="Arial"/>
                <w:sz w:val="16"/>
                <w:szCs w:val="16"/>
                <w:lang w:val="sr-Latn-RS"/>
              </w:rPr>
              <w:t xml:space="preserve"> </w:t>
            </w:r>
            <w:r w:rsidRPr="003431AA">
              <w:rPr>
                <w:rStyle w:val="FootnoteReference"/>
                <w:rFonts w:ascii="Arial Narrow" w:eastAsia="Times New Roman" w:hAnsi="Arial Narrow" w:cs="Arial"/>
                <w:sz w:val="16"/>
                <w:szCs w:val="16"/>
                <w:lang w:val="sr-Latn-RS"/>
              </w:rPr>
              <w:footnoteReference w:id="157"/>
            </w:r>
          </w:p>
          <w:p w14:paraId="609866E9" w14:textId="77936CE2"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Obuka za arbitražu dana 24.06.2023:</w:t>
            </w:r>
            <w:r w:rsidRPr="003431AA">
              <w:rPr>
                <w:rStyle w:val="FootnoteReference"/>
                <w:rFonts w:ascii="Arial Narrow" w:eastAsia="Times New Roman" w:hAnsi="Arial Narrow" w:cs="Arial"/>
                <w:sz w:val="16"/>
                <w:szCs w:val="16"/>
                <w:lang w:val="sr-Latn-RS"/>
              </w:rPr>
              <w:t xml:space="preserve"> </w:t>
            </w:r>
            <w:r w:rsidRPr="003431AA">
              <w:rPr>
                <w:rStyle w:val="FootnoteReference"/>
                <w:rFonts w:ascii="Arial Narrow" w:eastAsia="Times New Roman" w:hAnsi="Arial Narrow" w:cs="Arial"/>
                <w:sz w:val="16"/>
                <w:szCs w:val="16"/>
                <w:lang w:val="sr-Latn-RS"/>
              </w:rPr>
              <w:footnoteReference w:id="158"/>
            </w:r>
          </w:p>
          <w:p w14:paraId="160D51A9" w14:textId="51B0D268" w:rsidR="00B641D1" w:rsidRPr="003431AA" w:rsidRDefault="00B641D1" w:rsidP="00B641D1">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Ove obuke su zasnovane na planu programa obuke u cilju daljeg unapređenja znanja advokata u ovim oblastima.</w:t>
            </w:r>
          </w:p>
        </w:tc>
        <w:tc>
          <w:tcPr>
            <w:tcW w:w="236" w:type="dxa"/>
            <w:vAlign w:val="center"/>
            <w:hideMark/>
          </w:tcPr>
          <w:p w14:paraId="1802748C"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27AC80D8"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E27E2FB"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37</w:t>
            </w:r>
          </w:p>
        </w:tc>
        <w:tc>
          <w:tcPr>
            <w:tcW w:w="2736" w:type="dxa"/>
            <w:tcBorders>
              <w:top w:val="nil"/>
              <w:left w:val="nil"/>
              <w:bottom w:val="single" w:sz="4" w:space="0" w:color="auto"/>
              <w:right w:val="single" w:sz="4" w:space="0" w:color="auto"/>
            </w:tcBorders>
            <w:shd w:val="clear" w:color="auto" w:fill="FFC000"/>
            <w:vAlign w:val="center"/>
            <w:hideMark/>
          </w:tcPr>
          <w:p w14:paraId="4B3B88C8" w14:textId="63A07A35"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Održavanje individualne i zajedničke obuke za advokate o veštinama rešavanja sporova (posebno posredovanja) kako bi se povećale veštine advokata na polju posredovanja.</w:t>
            </w:r>
          </w:p>
        </w:tc>
        <w:tc>
          <w:tcPr>
            <w:tcW w:w="749" w:type="dxa"/>
            <w:tcBorders>
              <w:top w:val="nil"/>
              <w:left w:val="nil"/>
              <w:bottom w:val="single" w:sz="4" w:space="0" w:color="auto"/>
              <w:right w:val="single" w:sz="4" w:space="0" w:color="auto"/>
            </w:tcBorders>
            <w:shd w:val="clear" w:color="auto" w:fill="FFC000"/>
            <w:vAlign w:val="center"/>
            <w:hideMark/>
          </w:tcPr>
          <w:p w14:paraId="45FB3314" w14:textId="45B45B22"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50E3589C" w14:textId="62CDD545"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AKK, SSK, TSK, AP</w:t>
            </w:r>
          </w:p>
        </w:tc>
        <w:tc>
          <w:tcPr>
            <w:tcW w:w="2822" w:type="dxa"/>
            <w:tcBorders>
              <w:top w:val="nil"/>
              <w:left w:val="nil"/>
              <w:bottom w:val="single" w:sz="4" w:space="0" w:color="auto"/>
              <w:right w:val="single" w:sz="4" w:space="0" w:color="auto"/>
            </w:tcBorders>
            <w:shd w:val="clear" w:color="auto" w:fill="FFC000"/>
            <w:vAlign w:val="center"/>
            <w:hideMark/>
          </w:tcPr>
          <w:p w14:paraId="3CCB4A6A" w14:textId="608932D6"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 individualne i zajedničke obuke/sastanaka o ulozi posredovanja</w:t>
            </w:r>
          </w:p>
        </w:tc>
        <w:tc>
          <w:tcPr>
            <w:tcW w:w="6480" w:type="dxa"/>
            <w:gridSpan w:val="5"/>
            <w:tcBorders>
              <w:top w:val="nil"/>
              <w:left w:val="nil"/>
              <w:bottom w:val="single" w:sz="4" w:space="0" w:color="auto"/>
              <w:right w:val="single" w:sz="4" w:space="0" w:color="auto"/>
            </w:tcBorders>
            <w:shd w:val="clear" w:color="auto" w:fill="FFC000"/>
            <w:noWrap/>
            <w:vAlign w:val="center"/>
          </w:tcPr>
          <w:p w14:paraId="5DF29401" w14:textId="4D42BE8A" w:rsidR="00B641D1" w:rsidRPr="003431AA" w:rsidRDefault="00B641D1" w:rsidP="00C85FB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Tokom ovog vremenskog perioda organizovane su i održane 3 obuke iz oblasti posredovanja i 2 obuke za arbitražu.</w:t>
            </w:r>
          </w:p>
        </w:tc>
        <w:tc>
          <w:tcPr>
            <w:tcW w:w="236" w:type="dxa"/>
            <w:vAlign w:val="center"/>
            <w:hideMark/>
          </w:tcPr>
          <w:p w14:paraId="3E24DFDA"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339EBD7E" w14:textId="77777777" w:rsidTr="00891879">
        <w:trPr>
          <w:trHeight w:val="42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79F5C"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38</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E094B70" w14:textId="4E8D460D"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Zakona o upravnim sporovima</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359FD850" w14:textId="58F96EBA"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503A399F" w14:textId="1C8FD119"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64C16A51" w14:textId="6C452B57"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Usvajanje Zakona o upravnim sporovima</w:t>
            </w:r>
          </w:p>
        </w:tc>
        <w:tc>
          <w:tcPr>
            <w:tcW w:w="6480" w:type="dxa"/>
            <w:gridSpan w:val="5"/>
            <w:tcBorders>
              <w:top w:val="single" w:sz="4" w:space="0" w:color="auto"/>
              <w:left w:val="nil"/>
              <w:bottom w:val="single" w:sz="4" w:space="0" w:color="auto"/>
              <w:right w:val="single" w:sz="4" w:space="0" w:color="auto"/>
            </w:tcBorders>
            <w:shd w:val="clear" w:color="auto" w:fill="92D050"/>
            <w:vAlign w:val="center"/>
          </w:tcPr>
          <w:p w14:paraId="6B18924B" w14:textId="4F5D806C"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Zakon br .08/L-182 o upravnim sporovima je usvojen u Skupštini dana 14.12.2023. </w:t>
            </w:r>
            <w:r w:rsidRPr="003431AA">
              <w:rPr>
                <w:rStyle w:val="FootnoteReference"/>
                <w:rFonts w:ascii="Arial Narrow" w:hAnsi="Arial Narrow" w:cs="Calibri"/>
                <w:color w:val="000000"/>
                <w:sz w:val="16"/>
                <w:szCs w:val="16"/>
                <w:lang w:val="sr-Latn-RS"/>
              </w:rPr>
              <w:footnoteReference w:id="159"/>
            </w:r>
          </w:p>
        </w:tc>
        <w:tc>
          <w:tcPr>
            <w:tcW w:w="236" w:type="dxa"/>
            <w:vAlign w:val="center"/>
            <w:hideMark/>
          </w:tcPr>
          <w:p w14:paraId="28B14487"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758C3CFC" w14:textId="77777777" w:rsidTr="00630805">
        <w:trPr>
          <w:trHeight w:val="389"/>
        </w:trPr>
        <w:tc>
          <w:tcPr>
            <w:tcW w:w="11520" w:type="dxa"/>
            <w:gridSpan w:val="7"/>
            <w:tcBorders>
              <w:top w:val="nil"/>
              <w:left w:val="single" w:sz="4" w:space="0" w:color="auto"/>
              <w:bottom w:val="single" w:sz="4" w:space="0" w:color="auto"/>
              <w:right w:val="single" w:sz="4" w:space="0" w:color="auto"/>
            </w:tcBorders>
            <w:shd w:val="clear" w:color="auto" w:fill="auto"/>
            <w:vAlign w:val="center"/>
          </w:tcPr>
          <w:p w14:paraId="6BD86B6E" w14:textId="524A620E" w:rsidR="00C85FB4" w:rsidRPr="003431AA" w:rsidRDefault="00335D89" w:rsidP="00C85FB4">
            <w:pPr>
              <w:spacing w:after="0" w:line="240" w:lineRule="auto"/>
              <w:rPr>
                <w:rFonts w:ascii="Arial Narrow" w:eastAsia="Times New Roman" w:hAnsi="Arial Narrow" w:cs="Arial"/>
                <w:sz w:val="16"/>
                <w:szCs w:val="16"/>
                <w:lang w:val="sr-Latn-RS"/>
              </w:rPr>
            </w:pPr>
            <w:r>
              <w:rPr>
                <w:rFonts w:ascii="Arial Narrow" w:eastAsia="Times New Roman" w:hAnsi="Arial Narrow" w:cs="Times New Roman"/>
                <w:i/>
                <w:iCs/>
                <w:sz w:val="16"/>
                <w:szCs w:val="16"/>
                <w:lang w:val="sr-Latn-RS"/>
              </w:rPr>
              <w:t>Politička mera</w:t>
            </w:r>
            <w:r w:rsidR="00C85FB4" w:rsidRPr="003431AA">
              <w:rPr>
                <w:rFonts w:ascii="Arial Narrow" w:eastAsia="Times New Roman" w:hAnsi="Arial Narrow" w:cs="Times New Roman"/>
                <w:i/>
                <w:iCs/>
                <w:sz w:val="16"/>
                <w:szCs w:val="16"/>
                <w:lang w:val="sr-Latn-RS"/>
              </w:rPr>
              <w:t>: Poboljšanje pristupa pravdi za ugrožene osobe i grupe</w:t>
            </w:r>
          </w:p>
        </w:tc>
        <w:tc>
          <w:tcPr>
            <w:tcW w:w="3211" w:type="dxa"/>
            <w:gridSpan w:val="3"/>
            <w:tcBorders>
              <w:top w:val="nil"/>
              <w:left w:val="single" w:sz="4" w:space="0" w:color="auto"/>
              <w:bottom w:val="single" w:sz="4" w:space="0" w:color="auto"/>
              <w:right w:val="single" w:sz="4" w:space="0" w:color="auto"/>
            </w:tcBorders>
            <w:shd w:val="clear" w:color="auto" w:fill="auto"/>
            <w:vAlign w:val="center"/>
          </w:tcPr>
          <w:p w14:paraId="689E40F0" w14:textId="74A4C8B0"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55%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1A2E1945"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02404133"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00C9658"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39</w:t>
            </w:r>
          </w:p>
        </w:tc>
        <w:tc>
          <w:tcPr>
            <w:tcW w:w="2736" w:type="dxa"/>
            <w:tcBorders>
              <w:top w:val="nil"/>
              <w:left w:val="nil"/>
              <w:bottom w:val="single" w:sz="4" w:space="0" w:color="auto"/>
              <w:right w:val="single" w:sz="4" w:space="0" w:color="auto"/>
            </w:tcBorders>
            <w:shd w:val="clear" w:color="auto" w:fill="92D050"/>
            <w:vAlign w:val="center"/>
            <w:hideMark/>
          </w:tcPr>
          <w:p w14:paraId="1DF07F1E" w14:textId="4964D52E"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Odobriti odluku o kriterijumima i postupcima za raspodelu dodatnih sredstava za skloništa za žrtve rodno zasnovanog nasilja.</w:t>
            </w:r>
          </w:p>
        </w:tc>
        <w:tc>
          <w:tcPr>
            <w:tcW w:w="749" w:type="dxa"/>
            <w:tcBorders>
              <w:top w:val="nil"/>
              <w:left w:val="nil"/>
              <w:bottom w:val="single" w:sz="4" w:space="0" w:color="auto"/>
              <w:right w:val="single" w:sz="4" w:space="0" w:color="auto"/>
            </w:tcBorders>
            <w:shd w:val="clear" w:color="auto" w:fill="92D050"/>
            <w:vAlign w:val="center"/>
            <w:hideMark/>
          </w:tcPr>
          <w:p w14:paraId="2E4970E0" w14:textId="5DEDDEDF"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527C0615" w14:textId="5CB9C572"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Vlada RK</w:t>
            </w:r>
          </w:p>
        </w:tc>
        <w:tc>
          <w:tcPr>
            <w:tcW w:w="2822" w:type="dxa"/>
            <w:tcBorders>
              <w:top w:val="nil"/>
              <w:left w:val="nil"/>
              <w:bottom w:val="single" w:sz="4" w:space="0" w:color="auto"/>
              <w:right w:val="single" w:sz="4" w:space="0" w:color="auto"/>
            </w:tcBorders>
            <w:shd w:val="clear" w:color="auto" w:fill="92D050"/>
            <w:vAlign w:val="center"/>
            <w:hideMark/>
          </w:tcPr>
          <w:p w14:paraId="7B02431E" w14:textId="576C3BE3"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odluka</w:t>
            </w:r>
          </w:p>
        </w:tc>
        <w:tc>
          <w:tcPr>
            <w:tcW w:w="6480" w:type="dxa"/>
            <w:gridSpan w:val="5"/>
            <w:tcBorders>
              <w:top w:val="nil"/>
              <w:left w:val="nil"/>
              <w:bottom w:val="single" w:sz="4" w:space="0" w:color="auto"/>
              <w:right w:val="single" w:sz="4" w:space="0" w:color="auto"/>
            </w:tcBorders>
            <w:shd w:val="clear" w:color="auto" w:fill="92D050"/>
            <w:vAlign w:val="center"/>
          </w:tcPr>
          <w:p w14:paraId="5A612AF8" w14:textId="0E165B84" w:rsidR="00B641D1" w:rsidRPr="003431AA" w:rsidRDefault="00B641D1"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Vlada Republike Kosovo je 23. novembra 2022. godine usvojila odluku o izdvajanju finansijskih sredstava u iznosu od 500.000,00 evra (petsto hiljada evra) nevladinim organizacijama koje pružaju socijalne i porodične usluge, uključuju</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i prihvatili</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ta za za</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titu žrtvama nasilja u porodici i žrtvama trgovine ljudima, čije je sprovođenje počelo u periodu januar-april 2023. godine.</w:t>
            </w:r>
          </w:p>
          <w:p w14:paraId="48216292" w14:textId="3BF44623" w:rsidR="00B641D1" w:rsidRPr="003431AA" w:rsidRDefault="00B641D1"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MP je u maju 2023. godine raspisalo Javni poziv za finansijsku podršku pravnim licima i licenciranim nevladinim organizacijama u oblasti socijalnih i porodičnih usluga za period maj-decembar, 23. februara 24. Pored javnog poziva MP-a, dana 15.03.23.god. obrazovana je Komisija za ocenu projekata za javnu finansijsku podršku projektima NVO licenciranih u oblasti socijalnih usluga, pri čemu je nakon prijave 49 pravnih lica (prihvatilišta, NVO) primile su podršku 41 od kojih 10 prihvatilišta. Iz budžeta MP-a za period maj - decembar 2023./februar 2024. godine, vrednost finansiranja prihvatilišta je 692,000 evra (šeststo devedeset dve hiljade evra). </w:t>
            </w:r>
            <w:r w:rsidR="00964D6A" w:rsidRPr="003431AA">
              <w:rPr>
                <w:rFonts w:ascii="Arial Narrow" w:hAnsi="Arial Narrow" w:cs="Calibri"/>
                <w:color w:val="000000"/>
                <w:sz w:val="16"/>
                <w:szCs w:val="16"/>
                <w:lang w:val="sr-Latn-RS"/>
              </w:rPr>
              <w:t>U okviru odluke</w:t>
            </w:r>
            <w:r w:rsidRPr="003431AA">
              <w:rPr>
                <w:rFonts w:ascii="Arial Narrow" w:hAnsi="Arial Narrow" w:cs="Calibri"/>
                <w:color w:val="000000"/>
                <w:sz w:val="16"/>
                <w:szCs w:val="16"/>
                <w:lang w:val="sr-Latn-RS"/>
              </w:rPr>
              <w:t xml:space="preserve"> Vlade, vrednost budžeta za pravna lica/NVO pove</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ana je sa 1</w:t>
            </w:r>
            <w:r w:rsidR="00964D6A" w:rsidRPr="003431AA">
              <w:rPr>
                <w:rFonts w:ascii="Arial Narrow" w:hAnsi="Arial Narrow" w:cs="Calibri"/>
                <w:color w:val="000000"/>
                <w:sz w:val="16"/>
                <w:szCs w:val="16"/>
                <w:lang w:val="sr-Latn-RS"/>
              </w:rPr>
              <w:t>,</w:t>
            </w:r>
            <w:r w:rsidRPr="003431AA">
              <w:rPr>
                <w:rFonts w:ascii="Arial Narrow" w:hAnsi="Arial Narrow" w:cs="Calibri"/>
                <w:color w:val="000000"/>
                <w:sz w:val="16"/>
                <w:szCs w:val="16"/>
                <w:lang w:val="sr-Latn-RS"/>
              </w:rPr>
              <w:t>000</w:t>
            </w:r>
            <w:r w:rsidR="00964D6A" w:rsidRPr="003431AA">
              <w:rPr>
                <w:rFonts w:ascii="Arial Narrow" w:hAnsi="Arial Narrow" w:cs="Calibri"/>
                <w:color w:val="000000"/>
                <w:sz w:val="16"/>
                <w:szCs w:val="16"/>
                <w:lang w:val="sr-Latn-RS"/>
              </w:rPr>
              <w:t>,</w:t>
            </w:r>
            <w:r w:rsidRPr="003431AA">
              <w:rPr>
                <w:rFonts w:ascii="Arial Narrow" w:hAnsi="Arial Narrow" w:cs="Calibri"/>
                <w:color w:val="000000"/>
                <w:sz w:val="16"/>
                <w:szCs w:val="16"/>
                <w:lang w:val="sr-Latn-RS"/>
              </w:rPr>
              <w:t>000 evra (milion evra), na 1</w:t>
            </w:r>
            <w:r w:rsidR="00964D6A" w:rsidRPr="003431AA">
              <w:rPr>
                <w:rFonts w:ascii="Arial Narrow" w:hAnsi="Arial Narrow" w:cs="Calibri"/>
                <w:color w:val="000000"/>
                <w:sz w:val="16"/>
                <w:szCs w:val="16"/>
                <w:lang w:val="sr-Latn-RS"/>
              </w:rPr>
              <w:t>,</w:t>
            </w:r>
            <w:r w:rsidRPr="003431AA">
              <w:rPr>
                <w:rFonts w:ascii="Arial Narrow" w:hAnsi="Arial Narrow" w:cs="Calibri"/>
                <w:color w:val="000000"/>
                <w:sz w:val="16"/>
                <w:szCs w:val="16"/>
                <w:lang w:val="sr-Latn-RS"/>
              </w:rPr>
              <w:t>500</w:t>
            </w:r>
            <w:r w:rsidR="00964D6A" w:rsidRPr="003431AA">
              <w:rPr>
                <w:rFonts w:ascii="Arial Narrow" w:hAnsi="Arial Narrow" w:cs="Calibri"/>
                <w:color w:val="000000"/>
                <w:sz w:val="16"/>
                <w:szCs w:val="16"/>
                <w:lang w:val="sr-Latn-RS"/>
              </w:rPr>
              <w:t>,</w:t>
            </w:r>
            <w:r w:rsidRPr="003431AA">
              <w:rPr>
                <w:rFonts w:ascii="Arial Narrow" w:hAnsi="Arial Narrow" w:cs="Calibri"/>
                <w:color w:val="000000"/>
                <w:sz w:val="16"/>
                <w:szCs w:val="16"/>
                <w:lang w:val="sr-Latn-RS"/>
              </w:rPr>
              <w:t>000 evra (milion petsto hiljada evra).</w:t>
            </w:r>
          </w:p>
        </w:tc>
        <w:tc>
          <w:tcPr>
            <w:tcW w:w="236" w:type="dxa"/>
            <w:vAlign w:val="center"/>
            <w:hideMark/>
          </w:tcPr>
          <w:p w14:paraId="43CF496A"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1EB6D01F"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6120542"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40</w:t>
            </w:r>
          </w:p>
        </w:tc>
        <w:tc>
          <w:tcPr>
            <w:tcW w:w="2736" w:type="dxa"/>
            <w:tcBorders>
              <w:top w:val="nil"/>
              <w:left w:val="nil"/>
              <w:bottom w:val="single" w:sz="4" w:space="0" w:color="auto"/>
              <w:right w:val="single" w:sz="4" w:space="0" w:color="auto"/>
            </w:tcBorders>
            <w:shd w:val="clear" w:color="000000" w:fill="FFC000"/>
            <w:vAlign w:val="center"/>
            <w:hideMark/>
          </w:tcPr>
          <w:p w14:paraId="2C60BCFA" w14:textId="7B2813FF"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Proširivanje mandata mehanizma koordinacije između sudskih i nesudskih institucija za borbu protiv rodno zasnovanog nasilja u okviru MP-a</w:t>
            </w:r>
          </w:p>
        </w:tc>
        <w:tc>
          <w:tcPr>
            <w:tcW w:w="749" w:type="dxa"/>
            <w:tcBorders>
              <w:top w:val="nil"/>
              <w:left w:val="nil"/>
              <w:bottom w:val="single" w:sz="4" w:space="0" w:color="auto"/>
              <w:right w:val="single" w:sz="4" w:space="0" w:color="auto"/>
            </w:tcBorders>
            <w:shd w:val="clear" w:color="000000" w:fill="FFC000"/>
            <w:vAlign w:val="center"/>
            <w:hideMark/>
          </w:tcPr>
          <w:p w14:paraId="163E80F0" w14:textId="0D354840"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C000"/>
            <w:vAlign w:val="center"/>
            <w:hideMark/>
          </w:tcPr>
          <w:p w14:paraId="76E540EA" w14:textId="304EE351"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000000" w:fill="FFC000"/>
            <w:vAlign w:val="center"/>
            <w:hideMark/>
          </w:tcPr>
          <w:p w14:paraId="53F84705" w14:textId="001CB16D"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Odluka</w:t>
            </w:r>
            <w:r w:rsidR="00964D6A" w:rsidRPr="003431AA">
              <w:rPr>
                <w:rFonts w:ascii="Arial Narrow" w:hAnsi="Arial Narrow" w:cs="Calibri"/>
                <w:sz w:val="16"/>
                <w:szCs w:val="16"/>
                <w:lang w:val="sr-Latn-RS"/>
              </w:rPr>
              <w:t xml:space="preserve"> Vlade</w:t>
            </w:r>
            <w:r w:rsidRPr="003431AA">
              <w:rPr>
                <w:rFonts w:ascii="Arial Narrow" w:hAnsi="Arial Narrow" w:cs="Calibri"/>
                <w:sz w:val="16"/>
                <w:szCs w:val="16"/>
                <w:lang w:val="sr-Latn-RS"/>
              </w:rPr>
              <w:t xml:space="preserve"> o proširenju nadležnosti mehanizma koordinacije za nasilje u porodici</w:t>
            </w:r>
          </w:p>
        </w:tc>
        <w:tc>
          <w:tcPr>
            <w:tcW w:w="6480" w:type="dxa"/>
            <w:gridSpan w:val="5"/>
            <w:tcBorders>
              <w:top w:val="nil"/>
              <w:left w:val="nil"/>
              <w:bottom w:val="single" w:sz="4" w:space="0" w:color="auto"/>
              <w:right w:val="single" w:sz="4" w:space="0" w:color="auto"/>
            </w:tcBorders>
            <w:shd w:val="clear" w:color="000000" w:fill="FFC000"/>
            <w:vAlign w:val="center"/>
          </w:tcPr>
          <w:p w14:paraId="76C967F3" w14:textId="240987AF" w:rsidR="00964D6A" w:rsidRPr="003431AA" w:rsidRDefault="00964D6A"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Ministarstvo pravde obrazovalo je radnu grupu za izradu Nacrta pravilnika o lokalnim mehanizmima za zaštitu od nasilja u porodici, nasilja nad ženama i programa rodno zasnovanog nasilja za standardne operativne procedure, proistekle iz Zakona br. 08/L-185 o sprečavanju i zaštiti od nasilja u porodici, nasilja nad ženama i rodno zasnovanog nasilja.</w:t>
            </w:r>
          </w:p>
        </w:tc>
        <w:tc>
          <w:tcPr>
            <w:tcW w:w="236" w:type="dxa"/>
            <w:vAlign w:val="center"/>
            <w:hideMark/>
          </w:tcPr>
          <w:p w14:paraId="27A5CD04"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0919037C" w14:textId="77777777" w:rsidTr="00630805">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FB8B"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41</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B70EBDF" w14:textId="320453D8"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Uspostavljanje mehanizma podrške za Kancelariju nacionalnog koordinatora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4615A4D3" w14:textId="10D91589"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47611230" w14:textId="0EE8AE0B"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7203859D" w14:textId="3C7725EF"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Mehanizam je uspostavljen</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0C29D17F" w14:textId="29BCD42E"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Ministarstvo pravde je pokrenulo postupak </w:t>
            </w:r>
            <w:r w:rsidR="00A563CD" w:rsidRPr="003431AA">
              <w:rPr>
                <w:rFonts w:ascii="Arial Narrow" w:hAnsi="Arial Narrow" w:cs="Calibri"/>
                <w:color w:val="000000"/>
                <w:sz w:val="16"/>
                <w:szCs w:val="16"/>
                <w:lang w:val="sr-Latn-RS"/>
              </w:rPr>
              <w:t>regrutacije</w:t>
            </w:r>
            <w:r w:rsidRPr="003431AA">
              <w:rPr>
                <w:rFonts w:ascii="Arial Narrow" w:hAnsi="Arial Narrow" w:cs="Calibri"/>
                <w:color w:val="000000"/>
                <w:sz w:val="16"/>
                <w:szCs w:val="16"/>
                <w:lang w:val="sr-Latn-RS"/>
              </w:rPr>
              <w:t xml:space="preserve"> za Mehanizam podrške za Kancelariju koordinatora.</w:t>
            </w:r>
          </w:p>
        </w:tc>
        <w:tc>
          <w:tcPr>
            <w:tcW w:w="236" w:type="dxa"/>
            <w:vAlign w:val="center"/>
            <w:hideMark/>
          </w:tcPr>
          <w:p w14:paraId="3B56B98C"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73B63C25"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FA7546F"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42</w:t>
            </w:r>
          </w:p>
        </w:tc>
        <w:tc>
          <w:tcPr>
            <w:tcW w:w="2736" w:type="dxa"/>
            <w:tcBorders>
              <w:top w:val="nil"/>
              <w:left w:val="nil"/>
              <w:bottom w:val="single" w:sz="4" w:space="0" w:color="auto"/>
              <w:right w:val="single" w:sz="4" w:space="0" w:color="auto"/>
            </w:tcBorders>
            <w:shd w:val="clear" w:color="000000" w:fill="FFC000"/>
            <w:vAlign w:val="center"/>
            <w:hideMark/>
          </w:tcPr>
          <w:p w14:paraId="715EFC7D" w14:textId="4FD0E85D"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Usklađivanje i ažuriranje standardnih operativnih procedura (SOP) koje se bave različitim vidovima nasilja u porodici i rodno zasnovanog nasilja u svrhu poboljšanog odgovora i intervencije </w:t>
            </w:r>
          </w:p>
        </w:tc>
        <w:tc>
          <w:tcPr>
            <w:tcW w:w="749" w:type="dxa"/>
            <w:tcBorders>
              <w:top w:val="nil"/>
              <w:left w:val="nil"/>
              <w:bottom w:val="single" w:sz="4" w:space="0" w:color="auto"/>
              <w:right w:val="single" w:sz="4" w:space="0" w:color="auto"/>
            </w:tcBorders>
            <w:shd w:val="clear" w:color="000000" w:fill="FFC000"/>
            <w:vAlign w:val="center"/>
            <w:hideMark/>
          </w:tcPr>
          <w:p w14:paraId="64094344" w14:textId="6EB01A04"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52666B48" w14:textId="41F0240F"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000000" w:fill="FFC000"/>
            <w:vAlign w:val="center"/>
            <w:hideMark/>
          </w:tcPr>
          <w:p w14:paraId="3E2E925B" w14:textId="2EC84BE5"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SOP ažurirani, usklađeni i usvojeni.</w:t>
            </w:r>
          </w:p>
        </w:tc>
        <w:tc>
          <w:tcPr>
            <w:tcW w:w="6480" w:type="dxa"/>
            <w:gridSpan w:val="5"/>
            <w:tcBorders>
              <w:top w:val="nil"/>
              <w:left w:val="nil"/>
              <w:bottom w:val="single" w:sz="4" w:space="0" w:color="auto"/>
              <w:right w:val="single" w:sz="4" w:space="0" w:color="auto"/>
            </w:tcBorders>
            <w:shd w:val="clear" w:color="000000" w:fill="FFC000"/>
            <w:vAlign w:val="center"/>
          </w:tcPr>
          <w:p w14:paraId="1BB187CD" w14:textId="2067D518" w:rsidR="00964D6A" w:rsidRPr="003431AA" w:rsidRDefault="00964D6A"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Ministarstvo pravde obrazovalo je radnu grupu za izradu Programa standardnih operativnih procedura, proisteklih iz Zakona br. 08/L-185 o sprečavanju i zaštiti od nasilja u porodici, nasilja nad ženama i rodno zasnovanog nasilja.</w:t>
            </w:r>
          </w:p>
        </w:tc>
        <w:tc>
          <w:tcPr>
            <w:tcW w:w="236" w:type="dxa"/>
            <w:vAlign w:val="center"/>
            <w:hideMark/>
          </w:tcPr>
          <w:p w14:paraId="04B375AE"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241216F3"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12E5087"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43</w:t>
            </w:r>
          </w:p>
        </w:tc>
        <w:tc>
          <w:tcPr>
            <w:tcW w:w="2736" w:type="dxa"/>
            <w:tcBorders>
              <w:top w:val="nil"/>
              <w:left w:val="nil"/>
              <w:bottom w:val="single" w:sz="4" w:space="0" w:color="auto"/>
              <w:right w:val="single" w:sz="4" w:space="0" w:color="auto"/>
            </w:tcBorders>
            <w:shd w:val="clear" w:color="000000" w:fill="FF0000"/>
            <w:vAlign w:val="center"/>
            <w:hideMark/>
          </w:tcPr>
          <w:p w14:paraId="58D412E6" w14:textId="4665FEAB"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Usvojiti odluku o godišnjoj analizi sudskih odluka u vezi sa slučajevima porodičnog i rodno zasnovanog nasilja kako bi se procenilo da li su odluke u skladu sa kosovskim smernicama za odmeravanje kazne na Kosovu.</w:t>
            </w:r>
          </w:p>
        </w:tc>
        <w:tc>
          <w:tcPr>
            <w:tcW w:w="749" w:type="dxa"/>
            <w:tcBorders>
              <w:top w:val="nil"/>
              <w:left w:val="nil"/>
              <w:bottom w:val="single" w:sz="4" w:space="0" w:color="auto"/>
              <w:right w:val="single" w:sz="4" w:space="0" w:color="auto"/>
            </w:tcBorders>
            <w:shd w:val="clear" w:color="000000" w:fill="FF0000"/>
            <w:vAlign w:val="center"/>
            <w:hideMark/>
          </w:tcPr>
          <w:p w14:paraId="35DD535A" w14:textId="4296B3B8"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FF0000"/>
            <w:vAlign w:val="center"/>
            <w:hideMark/>
          </w:tcPr>
          <w:p w14:paraId="06D370A7" w14:textId="128E18C6"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SSK </w:t>
            </w:r>
          </w:p>
        </w:tc>
        <w:tc>
          <w:tcPr>
            <w:tcW w:w="2822" w:type="dxa"/>
            <w:tcBorders>
              <w:top w:val="nil"/>
              <w:left w:val="nil"/>
              <w:bottom w:val="single" w:sz="4" w:space="0" w:color="auto"/>
              <w:right w:val="single" w:sz="4" w:space="0" w:color="auto"/>
            </w:tcBorders>
            <w:shd w:val="clear" w:color="000000" w:fill="FF0000"/>
            <w:vAlign w:val="center"/>
            <w:hideMark/>
          </w:tcPr>
          <w:p w14:paraId="789558AF" w14:textId="23E3EDF7"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odluka SSK-a; značajan broj sudskih odluka revidiran na godišnjem nivou; razmatranje izveštaja procene u SSK-u</w:t>
            </w:r>
          </w:p>
        </w:tc>
        <w:tc>
          <w:tcPr>
            <w:tcW w:w="6480" w:type="dxa"/>
            <w:gridSpan w:val="5"/>
            <w:tcBorders>
              <w:top w:val="nil"/>
              <w:left w:val="nil"/>
              <w:bottom w:val="single" w:sz="4" w:space="0" w:color="auto"/>
              <w:right w:val="single" w:sz="4" w:space="0" w:color="auto"/>
            </w:tcBorders>
            <w:shd w:val="clear" w:color="000000" w:fill="FF0000"/>
            <w:vAlign w:val="center"/>
          </w:tcPr>
          <w:p w14:paraId="14781D40" w14:textId="4091189F" w:rsidR="00C85FB4" w:rsidRPr="003431AA" w:rsidRDefault="00C85FB4" w:rsidP="00C85FB4">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p>
        </w:tc>
        <w:tc>
          <w:tcPr>
            <w:tcW w:w="236" w:type="dxa"/>
            <w:vAlign w:val="center"/>
            <w:hideMark/>
          </w:tcPr>
          <w:p w14:paraId="5F06D479"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43EE4868"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5073ED1"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44</w:t>
            </w:r>
          </w:p>
        </w:tc>
        <w:tc>
          <w:tcPr>
            <w:tcW w:w="2736" w:type="dxa"/>
            <w:tcBorders>
              <w:top w:val="nil"/>
              <w:left w:val="nil"/>
              <w:bottom w:val="single" w:sz="4" w:space="0" w:color="auto"/>
              <w:right w:val="single" w:sz="4" w:space="0" w:color="auto"/>
            </w:tcBorders>
            <w:shd w:val="clear" w:color="000000" w:fill="FF0000"/>
            <w:vAlign w:val="center"/>
            <w:hideMark/>
          </w:tcPr>
          <w:p w14:paraId="6201D042" w14:textId="3712CAB5"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Usvojiti odluku o godišnjoj analizi optužnica u vezi sa predmetima porodičnog i rodno zasnovanog nasilja kako bi se procenilo da li predlozi za kazne i mere uzimaju u obzir Smernice za odmeravanje kazne na Kosovu.</w:t>
            </w:r>
          </w:p>
        </w:tc>
        <w:tc>
          <w:tcPr>
            <w:tcW w:w="749" w:type="dxa"/>
            <w:tcBorders>
              <w:top w:val="nil"/>
              <w:left w:val="nil"/>
              <w:bottom w:val="single" w:sz="4" w:space="0" w:color="auto"/>
              <w:right w:val="single" w:sz="4" w:space="0" w:color="auto"/>
            </w:tcBorders>
            <w:shd w:val="clear" w:color="000000" w:fill="FF0000"/>
            <w:vAlign w:val="center"/>
            <w:hideMark/>
          </w:tcPr>
          <w:p w14:paraId="05F656F5" w14:textId="3B593E31"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FF0000"/>
            <w:vAlign w:val="center"/>
            <w:hideMark/>
          </w:tcPr>
          <w:p w14:paraId="5672B2E5" w14:textId="2E3444C7"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TSK</w:t>
            </w:r>
          </w:p>
        </w:tc>
        <w:tc>
          <w:tcPr>
            <w:tcW w:w="2822" w:type="dxa"/>
            <w:tcBorders>
              <w:top w:val="nil"/>
              <w:left w:val="nil"/>
              <w:bottom w:val="single" w:sz="4" w:space="0" w:color="auto"/>
              <w:right w:val="single" w:sz="4" w:space="0" w:color="auto"/>
            </w:tcBorders>
            <w:shd w:val="clear" w:color="000000" w:fill="FF0000"/>
            <w:vAlign w:val="center"/>
            <w:hideMark/>
          </w:tcPr>
          <w:p w14:paraId="0945D662" w14:textId="66E4FAB4"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Usvojena  odluka TSK-a; značajan broj sudskih odluka revidiran na godišnjem nivou; razmatranje izveštaja procene u TSK-u</w:t>
            </w:r>
          </w:p>
        </w:tc>
        <w:tc>
          <w:tcPr>
            <w:tcW w:w="6480" w:type="dxa"/>
            <w:gridSpan w:val="5"/>
            <w:tcBorders>
              <w:top w:val="nil"/>
              <w:left w:val="nil"/>
              <w:bottom w:val="single" w:sz="4" w:space="0" w:color="auto"/>
              <w:right w:val="single" w:sz="4" w:space="0" w:color="auto"/>
            </w:tcBorders>
            <w:shd w:val="clear" w:color="000000" w:fill="FF0000"/>
            <w:vAlign w:val="center"/>
          </w:tcPr>
          <w:p w14:paraId="573E2340" w14:textId="446D4D71" w:rsidR="00C85FB4" w:rsidRPr="003431AA" w:rsidRDefault="00C85FB4" w:rsidP="00C85FB4">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p>
        </w:tc>
        <w:tc>
          <w:tcPr>
            <w:tcW w:w="236" w:type="dxa"/>
            <w:vAlign w:val="center"/>
            <w:hideMark/>
          </w:tcPr>
          <w:p w14:paraId="05DB2A31"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7F35ED37" w14:textId="77777777" w:rsidTr="00630805">
        <w:trPr>
          <w:trHeight w:val="5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75C96DF"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45</w:t>
            </w:r>
          </w:p>
        </w:tc>
        <w:tc>
          <w:tcPr>
            <w:tcW w:w="2736" w:type="dxa"/>
            <w:tcBorders>
              <w:top w:val="nil"/>
              <w:left w:val="nil"/>
              <w:bottom w:val="single" w:sz="4" w:space="0" w:color="auto"/>
              <w:right w:val="single" w:sz="4" w:space="0" w:color="auto"/>
            </w:tcBorders>
            <w:shd w:val="clear" w:color="auto" w:fill="92D050"/>
            <w:vAlign w:val="center"/>
            <w:hideMark/>
          </w:tcPr>
          <w:p w14:paraId="2614C1BB" w14:textId="313AC3D1"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Analiza ISUP kako bi se utvrdilo da li su uključeni podaci potrebni za nadgledanje i prijavljivanje zločina protiv LGBTIQ + zajednice i oslikavanje preporuka ove  analize u ISUP-u kako bi se omogućilo praćenje istrage, krivi</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nog gonjenja i izricanja presuda za zlo</w:t>
            </w:r>
            <w:r w:rsidRPr="003431AA">
              <w:rPr>
                <w:rFonts w:ascii="Arial Narrow" w:hAnsi="Arial Narrow" w:cs="Arial Narrow"/>
                <w:sz w:val="16"/>
                <w:szCs w:val="16"/>
                <w:lang w:val="sr-Latn-RS"/>
              </w:rPr>
              <w:t>č</w:t>
            </w:r>
            <w:r w:rsidRPr="003431AA">
              <w:rPr>
                <w:rFonts w:ascii="Arial Narrow" w:hAnsi="Arial Narrow" w:cs="Calibri"/>
                <w:sz w:val="16"/>
                <w:szCs w:val="16"/>
                <w:lang w:val="sr-Latn-RS"/>
              </w:rPr>
              <w:t>ine protiv LGBTIQ+ zajednice.</w:t>
            </w:r>
          </w:p>
        </w:tc>
        <w:tc>
          <w:tcPr>
            <w:tcW w:w="749" w:type="dxa"/>
            <w:tcBorders>
              <w:top w:val="nil"/>
              <w:left w:val="nil"/>
              <w:bottom w:val="single" w:sz="4" w:space="0" w:color="auto"/>
              <w:right w:val="single" w:sz="4" w:space="0" w:color="auto"/>
            </w:tcBorders>
            <w:shd w:val="clear" w:color="auto" w:fill="92D050"/>
            <w:vAlign w:val="center"/>
            <w:hideMark/>
          </w:tcPr>
          <w:p w14:paraId="0558D8D0" w14:textId="0A877ADC"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C8247AE" w14:textId="109D2E35"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KDU, KP, TSK, SSK, AKK</w:t>
            </w:r>
          </w:p>
        </w:tc>
        <w:tc>
          <w:tcPr>
            <w:tcW w:w="2822" w:type="dxa"/>
            <w:tcBorders>
              <w:top w:val="nil"/>
              <w:left w:val="nil"/>
              <w:bottom w:val="single" w:sz="4" w:space="0" w:color="auto"/>
              <w:right w:val="single" w:sz="4" w:space="0" w:color="auto"/>
            </w:tcBorders>
            <w:shd w:val="clear" w:color="auto" w:fill="92D050"/>
            <w:vAlign w:val="center"/>
            <w:hideMark/>
          </w:tcPr>
          <w:p w14:paraId="6D04A6D0" w14:textId="68967E2B"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ISUP sadrži i generiše konkretne podatke o predmetima u vezi sa zločinima nad zajednicom LGBTIQ+. </w:t>
            </w:r>
          </w:p>
        </w:tc>
        <w:tc>
          <w:tcPr>
            <w:tcW w:w="6480" w:type="dxa"/>
            <w:gridSpan w:val="5"/>
            <w:tcBorders>
              <w:top w:val="nil"/>
              <w:left w:val="nil"/>
              <w:bottom w:val="single" w:sz="4" w:space="0" w:color="auto"/>
              <w:right w:val="single" w:sz="4" w:space="0" w:color="auto"/>
            </w:tcBorders>
            <w:shd w:val="clear" w:color="auto" w:fill="92D050"/>
            <w:vAlign w:val="center"/>
          </w:tcPr>
          <w:p w14:paraId="66807A23" w14:textId="43746B1F" w:rsidR="00964D6A" w:rsidRPr="003431AA" w:rsidRDefault="00964D6A" w:rsidP="00C85FB4">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u ISUP-u registruje sve predmete sa detaljnim podacima, uključuju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i i radnje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ilaca. Izvršeno. U ISUP-u je postalo obavezno popunjavanje polja koje odre</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uje motiv krivi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nog dela. U sistemu je sada mogu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e prikupljati podatke o LGBTIQ + i drugim motivima i ovi podaci se mogu generisati iz sistema u statističke svrhe.</w:t>
            </w:r>
          </w:p>
        </w:tc>
        <w:tc>
          <w:tcPr>
            <w:tcW w:w="236" w:type="dxa"/>
            <w:vAlign w:val="center"/>
            <w:hideMark/>
          </w:tcPr>
          <w:p w14:paraId="69DA853A"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31A35ACC" w14:textId="77777777" w:rsidTr="00630805">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2DA4D71"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46</w:t>
            </w:r>
          </w:p>
        </w:tc>
        <w:tc>
          <w:tcPr>
            <w:tcW w:w="2736" w:type="dxa"/>
            <w:tcBorders>
              <w:top w:val="nil"/>
              <w:left w:val="nil"/>
              <w:bottom w:val="single" w:sz="4" w:space="0" w:color="auto"/>
              <w:right w:val="single" w:sz="4" w:space="0" w:color="auto"/>
            </w:tcBorders>
            <w:shd w:val="clear" w:color="auto" w:fill="92D050"/>
            <w:vAlign w:val="center"/>
            <w:hideMark/>
          </w:tcPr>
          <w:p w14:paraId="1BD9C8A3" w14:textId="2645FDCC"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Nacrt specijalizovanih programa obuke za sudije i tužioce u vezi sa rodnom prirodom nasilja nad ženama, uključujući porodično nasilje, i primeni kosovskih smernica o kažnjavanju.</w:t>
            </w:r>
          </w:p>
        </w:tc>
        <w:tc>
          <w:tcPr>
            <w:tcW w:w="749" w:type="dxa"/>
            <w:tcBorders>
              <w:top w:val="nil"/>
              <w:left w:val="nil"/>
              <w:bottom w:val="single" w:sz="4" w:space="0" w:color="auto"/>
              <w:right w:val="single" w:sz="4" w:space="0" w:color="auto"/>
            </w:tcBorders>
            <w:shd w:val="clear" w:color="auto" w:fill="92D050"/>
            <w:vAlign w:val="center"/>
            <w:hideMark/>
          </w:tcPr>
          <w:p w14:paraId="28A8574E" w14:textId="6590573A"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auto" w:fill="92D050"/>
            <w:vAlign w:val="center"/>
            <w:hideMark/>
          </w:tcPr>
          <w:p w14:paraId="5D2A0D0C" w14:textId="5DEB57D9"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AP,SSK,TSK</w:t>
            </w:r>
          </w:p>
        </w:tc>
        <w:tc>
          <w:tcPr>
            <w:tcW w:w="2822" w:type="dxa"/>
            <w:tcBorders>
              <w:top w:val="nil"/>
              <w:left w:val="nil"/>
              <w:bottom w:val="single" w:sz="4" w:space="0" w:color="auto"/>
              <w:right w:val="single" w:sz="4" w:space="0" w:color="auto"/>
            </w:tcBorders>
            <w:shd w:val="clear" w:color="auto" w:fill="92D050"/>
            <w:vAlign w:val="center"/>
            <w:hideMark/>
          </w:tcPr>
          <w:p w14:paraId="31436AAA" w14:textId="1D7E02D0"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Izrađen specijalizovani program obuke.</w:t>
            </w:r>
          </w:p>
        </w:tc>
        <w:tc>
          <w:tcPr>
            <w:tcW w:w="6480" w:type="dxa"/>
            <w:gridSpan w:val="5"/>
            <w:tcBorders>
              <w:top w:val="nil"/>
              <w:left w:val="nil"/>
              <w:bottom w:val="single" w:sz="4" w:space="0" w:color="auto"/>
              <w:right w:val="single" w:sz="4" w:space="0" w:color="auto"/>
            </w:tcBorders>
            <w:shd w:val="clear" w:color="auto" w:fill="92D050"/>
            <w:vAlign w:val="center"/>
          </w:tcPr>
          <w:p w14:paraId="62EADE15" w14:textId="45E0F1CF" w:rsidR="00964D6A" w:rsidRPr="003431AA" w:rsidRDefault="00964D6A" w:rsidP="00C85FB4">
            <w:pP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U drugoj polovini godine ovaj nastavni plan obuke je još jednom revidiran i uz podršku eksperata Saveta Evrope redizajniran i sadrži 4 modula obuke koji su zasnovani na standardima Istanbulske konvencije, kako za građanski aspekt nasilja u porodici tako i u krivičnom aspektu. Očekuje se da </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 ovaj nastavni plan  obuke biti sproveden tokom 2024. godine.</w:t>
            </w:r>
          </w:p>
          <w:p w14:paraId="2F253C31" w14:textId="77777777" w:rsidR="00C85FB4" w:rsidRPr="003431AA" w:rsidRDefault="00C85FB4" w:rsidP="00C85FB4">
            <w:pPr>
              <w:spacing w:after="0" w:line="240" w:lineRule="auto"/>
              <w:rPr>
                <w:rFonts w:ascii="Arial Narrow" w:eastAsia="Times New Roman" w:hAnsi="Arial Narrow" w:cs="Arial"/>
                <w:sz w:val="16"/>
                <w:szCs w:val="16"/>
                <w:lang w:val="sr-Latn-RS"/>
              </w:rPr>
            </w:pPr>
          </w:p>
        </w:tc>
        <w:tc>
          <w:tcPr>
            <w:tcW w:w="236" w:type="dxa"/>
            <w:vAlign w:val="center"/>
            <w:hideMark/>
          </w:tcPr>
          <w:p w14:paraId="4282DE9F"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54819F1B" w14:textId="77777777" w:rsidTr="00630805">
        <w:trPr>
          <w:trHeight w:val="84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F0033"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47</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017984B" w14:textId="03C23F00"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Sprovesti specijalizovane programe obuke za sudije i tužioce vezane za rodnu prirodu nasilja nad ženama, uključujući porodično nasilje, i sprovođenje Kosovskih smernica o kažnjavanju.</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55FA8998" w14:textId="2EC792D2"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077D611E" w14:textId="0C0D0419"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AP,SSK,TSK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00367A7" w14:textId="327F4E0F"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specijalizovan</w:t>
            </w:r>
            <w:r w:rsidR="00964D6A" w:rsidRPr="003431AA">
              <w:rPr>
                <w:rFonts w:ascii="Arial Narrow" w:hAnsi="Arial Narrow" w:cs="Calibri"/>
                <w:sz w:val="16"/>
                <w:szCs w:val="16"/>
                <w:lang w:val="sr-Latn-RS"/>
              </w:rPr>
              <w:t>e</w:t>
            </w:r>
            <w:r w:rsidRPr="003431AA">
              <w:rPr>
                <w:rFonts w:ascii="Arial Narrow" w:hAnsi="Arial Narrow" w:cs="Calibri"/>
                <w:sz w:val="16"/>
                <w:szCs w:val="16"/>
                <w:lang w:val="sr-Latn-RS"/>
              </w:rPr>
              <w:t xml:space="preserve"> obuka za sudije i tužioce i advokate</w:t>
            </w:r>
          </w:p>
        </w:tc>
        <w:tc>
          <w:tcPr>
            <w:tcW w:w="6480" w:type="dxa"/>
            <w:gridSpan w:val="5"/>
            <w:tcBorders>
              <w:top w:val="single" w:sz="4" w:space="0" w:color="auto"/>
              <w:left w:val="nil"/>
              <w:bottom w:val="single" w:sz="4" w:space="0" w:color="auto"/>
              <w:right w:val="single" w:sz="4" w:space="0" w:color="auto"/>
            </w:tcBorders>
            <w:shd w:val="clear" w:color="auto" w:fill="92D050"/>
            <w:vAlign w:val="center"/>
          </w:tcPr>
          <w:p w14:paraId="33C644EB" w14:textId="3FFF5163" w:rsidR="00964D6A" w:rsidRPr="003431AA" w:rsidRDefault="00964D6A" w:rsidP="00C85FB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 u drugoj polovini godine održane su obuke iz oblasti nasilja u porodici i rodno zasnovanog nasilja. 31. avgusta održana je Procena rizika slučajeva nasilja u porodici. Dana 5. Septembra-1. Optuživanje i kažnjavanje slučajeva nasilja u porodici. Dana 26. oktobra žrtve seksualnog nasilja. 24.novembra 2023. godine, obuka na temu: Obuka o nasilju u porodici i Evropska konvencija o ljudskim pravima.</w:t>
            </w:r>
            <w:r w:rsidRPr="003431AA">
              <w:rPr>
                <w:rStyle w:val="FootnoteReference"/>
                <w:rFonts w:ascii="Arial Narrow" w:eastAsia="Times New Roman" w:hAnsi="Arial Narrow" w:cs="Arial"/>
                <w:sz w:val="16"/>
                <w:szCs w:val="16"/>
                <w:lang w:val="sr-Latn-RS"/>
              </w:rPr>
              <w:footnoteReference w:id="160"/>
            </w:r>
          </w:p>
          <w:p w14:paraId="6C0C4495" w14:textId="77777777" w:rsidR="00C85FB4" w:rsidRPr="003431AA" w:rsidRDefault="00C85FB4" w:rsidP="00C85FB4">
            <w:pPr>
              <w:spacing w:after="0" w:line="240" w:lineRule="auto"/>
              <w:rPr>
                <w:rFonts w:ascii="Arial Narrow" w:eastAsia="Times New Roman" w:hAnsi="Arial Narrow" w:cs="Arial"/>
                <w:sz w:val="16"/>
                <w:szCs w:val="16"/>
                <w:lang w:val="sr-Latn-RS"/>
              </w:rPr>
            </w:pPr>
          </w:p>
        </w:tc>
        <w:tc>
          <w:tcPr>
            <w:tcW w:w="236" w:type="dxa"/>
            <w:vAlign w:val="center"/>
            <w:hideMark/>
          </w:tcPr>
          <w:p w14:paraId="2DB00376"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2056BEE0" w14:textId="77777777" w:rsidTr="00630805">
        <w:trPr>
          <w:trHeight w:val="15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BC1B577"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48</w:t>
            </w:r>
          </w:p>
        </w:tc>
        <w:tc>
          <w:tcPr>
            <w:tcW w:w="2736" w:type="dxa"/>
            <w:tcBorders>
              <w:top w:val="nil"/>
              <w:left w:val="nil"/>
              <w:bottom w:val="single" w:sz="4" w:space="0" w:color="auto"/>
              <w:right w:val="single" w:sz="4" w:space="0" w:color="auto"/>
            </w:tcBorders>
            <w:shd w:val="clear" w:color="auto" w:fill="0070C0"/>
            <w:vAlign w:val="center"/>
            <w:hideMark/>
          </w:tcPr>
          <w:p w14:paraId="215B43DD" w14:textId="5148670A"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specijalizovanih sistematskih programa obuke za osoblje relevantnih institucija nadležnih za borbu protiv rodno zasnovanog nasilja  </w:t>
            </w:r>
          </w:p>
        </w:tc>
        <w:tc>
          <w:tcPr>
            <w:tcW w:w="749" w:type="dxa"/>
            <w:tcBorders>
              <w:top w:val="nil"/>
              <w:left w:val="nil"/>
              <w:bottom w:val="single" w:sz="4" w:space="0" w:color="auto"/>
              <w:right w:val="single" w:sz="4" w:space="0" w:color="auto"/>
            </w:tcBorders>
            <w:shd w:val="clear" w:color="auto" w:fill="0070C0"/>
            <w:vAlign w:val="center"/>
            <w:hideMark/>
          </w:tcPr>
          <w:p w14:paraId="45474083" w14:textId="2EBA0FC7"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5982C984" w14:textId="0BDBDD31"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Nacionalni koordinator za nasilje u porodici</w:t>
            </w:r>
          </w:p>
        </w:tc>
        <w:tc>
          <w:tcPr>
            <w:tcW w:w="2822" w:type="dxa"/>
            <w:tcBorders>
              <w:top w:val="nil"/>
              <w:left w:val="nil"/>
              <w:bottom w:val="single" w:sz="4" w:space="0" w:color="auto"/>
              <w:right w:val="single" w:sz="4" w:space="0" w:color="auto"/>
            </w:tcBorders>
            <w:shd w:val="clear" w:color="auto" w:fill="0070C0"/>
            <w:vAlign w:val="center"/>
            <w:hideMark/>
          </w:tcPr>
          <w:p w14:paraId="0979A453" w14:textId="722F3DEA"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Izrađen sistematski program obuke.</w:t>
            </w:r>
          </w:p>
        </w:tc>
        <w:tc>
          <w:tcPr>
            <w:tcW w:w="6480" w:type="dxa"/>
            <w:gridSpan w:val="5"/>
            <w:tcBorders>
              <w:top w:val="nil"/>
              <w:left w:val="nil"/>
              <w:bottom w:val="single" w:sz="4" w:space="0" w:color="auto"/>
              <w:right w:val="single" w:sz="4" w:space="0" w:color="auto"/>
            </w:tcBorders>
            <w:shd w:val="clear" w:color="auto" w:fill="0070C0"/>
            <w:vAlign w:val="center"/>
          </w:tcPr>
          <w:p w14:paraId="1AA1AFB0" w14:textId="1F198CD9" w:rsidR="00C85FB4" w:rsidRPr="003431AA" w:rsidRDefault="00C85FB4" w:rsidP="00C85FB4">
            <w:pPr>
              <w:spacing w:after="240"/>
              <w:rPr>
                <w:rFonts w:ascii="Arial Narrow" w:hAnsi="Arial Narrow" w:cs="Calibri"/>
                <w:color w:val="000000"/>
                <w:sz w:val="16"/>
                <w:szCs w:val="16"/>
                <w:lang w:val="sr-Latn-RS"/>
              </w:rPr>
            </w:pPr>
            <w:r w:rsidRPr="003431AA">
              <w:rPr>
                <w:rFonts w:ascii="Arial Narrow" w:eastAsia="Times New Roman" w:hAnsi="Arial Narrow" w:cs="Arial"/>
                <w:sz w:val="16"/>
                <w:szCs w:val="16"/>
                <w:lang w:val="sr-Latn-RS"/>
              </w:rPr>
              <w:t>U organizaciji Akademije pravde osmišljen je Program obuke</w:t>
            </w:r>
            <w:r w:rsidRPr="003431AA">
              <w:rPr>
                <w:rFonts w:ascii="Arial Narrow" w:hAnsi="Arial Narrow" w:cs="Calibri"/>
                <w:color w:val="000000"/>
                <w:sz w:val="16"/>
                <w:szCs w:val="16"/>
                <w:lang w:val="sr-Latn-RS"/>
              </w:rPr>
              <w:t>.</w:t>
            </w:r>
            <w:r w:rsidRPr="003431AA">
              <w:rPr>
                <w:rStyle w:val="FootnoteReference"/>
                <w:rFonts w:ascii="Arial Narrow" w:hAnsi="Arial Narrow" w:cs="Calibri"/>
                <w:color w:val="000000"/>
                <w:sz w:val="16"/>
                <w:szCs w:val="16"/>
                <w:lang w:val="sr-Latn-RS"/>
              </w:rPr>
              <w:footnoteReference w:id="161"/>
            </w:r>
            <w:r w:rsidRPr="003431AA">
              <w:rPr>
                <w:rFonts w:ascii="Arial Narrow" w:hAnsi="Arial Narrow" w:cs="Calibri"/>
                <w:color w:val="000000"/>
                <w:sz w:val="16"/>
                <w:szCs w:val="16"/>
                <w:lang w:val="sr-Latn-RS"/>
              </w:rPr>
              <w:br/>
            </w:r>
            <w:r w:rsidRPr="003431AA">
              <w:rPr>
                <w:rFonts w:ascii="Arial Narrow" w:hAnsi="Arial Narrow" w:cs="Calibri"/>
                <w:color w:val="000000"/>
                <w:sz w:val="16"/>
                <w:szCs w:val="16"/>
                <w:lang w:val="sr-Latn-RS"/>
              </w:rPr>
              <w:br/>
            </w:r>
            <w:r w:rsidRPr="003431AA">
              <w:rPr>
                <w:rFonts w:ascii="Arial Narrow" w:eastAsia="Times New Roman" w:hAnsi="Arial Narrow" w:cs="Arial"/>
                <w:sz w:val="16"/>
                <w:szCs w:val="16"/>
                <w:lang w:val="sr-Latn-RS"/>
              </w:rPr>
              <w:t>Takođe, organizovane su dve sesije obuke „Suzbijanje i sprečavanje nasilja nad ženama/nasilja u porodici“, razvijene u saradnji sa projektom Saveta Evrope</w:t>
            </w:r>
            <w:r w:rsidRPr="003431AA">
              <w:rPr>
                <w:rFonts w:ascii="Arial Narrow" w:hAnsi="Arial Narrow" w:cs="Calibri"/>
                <w:color w:val="000000"/>
                <w:sz w:val="16"/>
                <w:szCs w:val="16"/>
                <w:lang w:val="sr-Latn-RS"/>
              </w:rPr>
              <w:t>.</w:t>
            </w:r>
            <w:r w:rsidRPr="003431AA">
              <w:rPr>
                <w:rStyle w:val="FootnoteReference"/>
                <w:rFonts w:ascii="Arial Narrow" w:hAnsi="Arial Narrow" w:cs="Calibri"/>
                <w:color w:val="000000"/>
                <w:sz w:val="16"/>
                <w:szCs w:val="16"/>
                <w:lang w:val="sr-Latn-RS"/>
              </w:rPr>
              <w:footnoteReference w:id="162"/>
            </w:r>
            <w:r w:rsidRPr="003431AA">
              <w:rPr>
                <w:rFonts w:ascii="Arial Narrow" w:hAnsi="Arial Narrow" w:cs="Calibri"/>
                <w:color w:val="000000"/>
                <w:sz w:val="16"/>
                <w:szCs w:val="16"/>
                <w:lang w:val="sr-Latn-RS"/>
              </w:rPr>
              <w:br/>
            </w:r>
            <w:r w:rsidRPr="003431AA">
              <w:rPr>
                <w:rFonts w:ascii="Arial Narrow" w:hAnsi="Arial Narrow" w:cs="Calibri"/>
                <w:color w:val="000000"/>
                <w:sz w:val="16"/>
                <w:szCs w:val="16"/>
                <w:lang w:val="sr-Latn-RS"/>
              </w:rPr>
              <w:br/>
            </w:r>
            <w:r w:rsidRPr="003431AA">
              <w:rPr>
                <w:rFonts w:ascii="Arial Narrow" w:eastAsia="Times New Roman" w:hAnsi="Arial Narrow" w:cs="Arial"/>
                <w:sz w:val="16"/>
                <w:szCs w:val="16"/>
                <w:lang w:val="sr-Latn-RS"/>
              </w:rPr>
              <w:t>Pored toga, organizovane su i druge obuke za uključene profesionalce, tačno 29.11., 30.11. i 01.12.2023.godine, na temu „Istambulska konvencija: Jačanje implementacije za okončanje nasilja nad ženama, nasilja u porodici i rodno zasnovanog nasilja“.</w:t>
            </w:r>
            <w:r w:rsidRPr="003431AA">
              <w:rPr>
                <w:rStyle w:val="FootnoteReference"/>
                <w:rFonts w:ascii="Arial Narrow" w:hAnsi="Arial Narrow" w:cs="Calibri"/>
                <w:color w:val="000000"/>
                <w:sz w:val="16"/>
                <w:szCs w:val="16"/>
                <w:lang w:val="sr-Latn-RS"/>
              </w:rPr>
              <w:footnoteReference w:id="163"/>
            </w:r>
          </w:p>
        </w:tc>
        <w:tc>
          <w:tcPr>
            <w:tcW w:w="236" w:type="dxa"/>
            <w:vAlign w:val="center"/>
            <w:hideMark/>
          </w:tcPr>
          <w:p w14:paraId="47DDBADE"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30ECA42B" w14:textId="77777777" w:rsidTr="00630805">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AE56441"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49</w:t>
            </w:r>
          </w:p>
        </w:tc>
        <w:tc>
          <w:tcPr>
            <w:tcW w:w="2736" w:type="dxa"/>
            <w:tcBorders>
              <w:top w:val="nil"/>
              <w:left w:val="nil"/>
              <w:bottom w:val="single" w:sz="4" w:space="0" w:color="auto"/>
              <w:right w:val="single" w:sz="4" w:space="0" w:color="auto"/>
            </w:tcBorders>
            <w:shd w:val="clear" w:color="auto" w:fill="92D050"/>
            <w:vAlign w:val="center"/>
            <w:hideMark/>
          </w:tcPr>
          <w:p w14:paraId="0D43D307" w14:textId="0CAAE908"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Sprovesti specijalizovane sistematične programe obuke za osoblje relevantnih </w:t>
            </w:r>
            <w:r w:rsidRPr="003431AA">
              <w:rPr>
                <w:rFonts w:ascii="Arial Narrow" w:hAnsi="Arial Narrow" w:cs="Calibri"/>
                <w:sz w:val="16"/>
                <w:szCs w:val="16"/>
                <w:lang w:val="sr-Latn-RS"/>
              </w:rPr>
              <w:lastRenderedPageBreak/>
              <w:t>institucija koje imaju nadležnosti za borbu protiv rodno zasnovanog nasilja.</w:t>
            </w:r>
          </w:p>
        </w:tc>
        <w:tc>
          <w:tcPr>
            <w:tcW w:w="749" w:type="dxa"/>
            <w:tcBorders>
              <w:top w:val="nil"/>
              <w:left w:val="nil"/>
              <w:bottom w:val="single" w:sz="4" w:space="0" w:color="auto"/>
              <w:right w:val="single" w:sz="4" w:space="0" w:color="auto"/>
            </w:tcBorders>
            <w:shd w:val="clear" w:color="auto" w:fill="92D050"/>
            <w:vAlign w:val="center"/>
            <w:hideMark/>
          </w:tcPr>
          <w:p w14:paraId="7E037CF8" w14:textId="78D513E0"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2023</w:t>
            </w:r>
          </w:p>
        </w:tc>
        <w:tc>
          <w:tcPr>
            <w:tcW w:w="1555" w:type="dxa"/>
            <w:tcBorders>
              <w:top w:val="nil"/>
              <w:left w:val="nil"/>
              <w:bottom w:val="single" w:sz="4" w:space="0" w:color="auto"/>
              <w:right w:val="single" w:sz="4" w:space="0" w:color="auto"/>
            </w:tcBorders>
            <w:shd w:val="clear" w:color="auto" w:fill="92D050"/>
            <w:vAlign w:val="center"/>
            <w:hideMark/>
          </w:tcPr>
          <w:p w14:paraId="66DE3698" w14:textId="4138585B"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Nacionalni koordinator za nasilje u porodici</w:t>
            </w:r>
          </w:p>
        </w:tc>
        <w:tc>
          <w:tcPr>
            <w:tcW w:w="2822" w:type="dxa"/>
            <w:tcBorders>
              <w:top w:val="nil"/>
              <w:left w:val="nil"/>
              <w:bottom w:val="single" w:sz="4" w:space="0" w:color="auto"/>
              <w:right w:val="single" w:sz="4" w:space="0" w:color="auto"/>
            </w:tcBorders>
            <w:shd w:val="clear" w:color="auto" w:fill="92D050"/>
            <w:vAlign w:val="center"/>
            <w:hideMark/>
          </w:tcPr>
          <w:p w14:paraId="75E152D6" w14:textId="1EF5B891"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4 </w:t>
            </w:r>
            <w:r w:rsidR="00964D6A" w:rsidRPr="003431AA">
              <w:rPr>
                <w:rFonts w:ascii="Arial Narrow" w:hAnsi="Arial Narrow" w:cs="Calibri"/>
                <w:sz w:val="16"/>
                <w:szCs w:val="16"/>
                <w:lang w:val="sr-Latn-RS"/>
              </w:rPr>
              <w:t>posebne</w:t>
            </w:r>
            <w:r w:rsidRPr="003431AA">
              <w:rPr>
                <w:rFonts w:ascii="Arial Narrow" w:hAnsi="Arial Narrow" w:cs="Calibri"/>
                <w:sz w:val="16"/>
                <w:szCs w:val="16"/>
                <w:lang w:val="sr-Latn-RS"/>
              </w:rPr>
              <w:t xml:space="preserve"> i zajedničke obuke za osoblje </w:t>
            </w:r>
            <w:r w:rsidR="00964D6A" w:rsidRPr="003431AA">
              <w:rPr>
                <w:rFonts w:ascii="Arial Narrow" w:hAnsi="Arial Narrow" w:cs="Calibri"/>
                <w:sz w:val="16"/>
                <w:szCs w:val="16"/>
                <w:lang w:val="sr-Latn-RS"/>
              </w:rPr>
              <w:t>dotičnih</w:t>
            </w:r>
            <w:r w:rsidRPr="003431AA">
              <w:rPr>
                <w:rFonts w:ascii="Arial Narrow" w:hAnsi="Arial Narrow" w:cs="Calibri"/>
                <w:sz w:val="16"/>
                <w:szCs w:val="16"/>
                <w:lang w:val="sr-Latn-RS"/>
              </w:rPr>
              <w:t xml:space="preserve"> institucija nadležnih za borbu protiv rodno zasnovanog nasilja</w:t>
            </w:r>
          </w:p>
        </w:tc>
        <w:tc>
          <w:tcPr>
            <w:tcW w:w="6480" w:type="dxa"/>
            <w:gridSpan w:val="5"/>
            <w:tcBorders>
              <w:top w:val="nil"/>
              <w:left w:val="nil"/>
              <w:bottom w:val="single" w:sz="4" w:space="0" w:color="auto"/>
              <w:right w:val="single" w:sz="4" w:space="0" w:color="auto"/>
            </w:tcBorders>
            <w:shd w:val="clear" w:color="auto" w:fill="92D050"/>
            <w:noWrap/>
            <w:vAlign w:val="center"/>
            <w:hideMark/>
          </w:tcPr>
          <w:p w14:paraId="6033D1FA" w14:textId="47F65A0B" w:rsidR="00964D6A" w:rsidRPr="003431AA" w:rsidRDefault="00964D6A" w:rsidP="00C85FB4">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U okviru specijalizovanih obuka, Ministarstvo pravde u saradnji sa Agencijom za ravnopravnost polova i strateškim partnerima organizovalo je specijalizovane obuke sa nadležnim institucijama. Predmet ovih obuka je adresiranje seksualnog uznemiravanja, postupanje u slučajevima seksualnog nasilja prema </w:t>
            </w:r>
            <w:r w:rsidRPr="003431AA">
              <w:rPr>
                <w:rFonts w:ascii="Arial Narrow" w:eastAsia="Times New Roman" w:hAnsi="Arial Narrow" w:cs="Arial"/>
                <w:sz w:val="16"/>
                <w:szCs w:val="16"/>
                <w:lang w:val="sr-Latn-RS"/>
              </w:rPr>
              <w:lastRenderedPageBreak/>
              <w:t>Državnom protokolu, obuka o metodologiji prijavljivanja za pra</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enje i sprovo</w:t>
            </w:r>
            <w:r w:rsidRPr="003431AA">
              <w:rPr>
                <w:rFonts w:ascii="Arial Narrow" w:eastAsia="Times New Roman" w:hAnsi="Arial Narrow" w:cs="Arial Narrow"/>
                <w:sz w:val="16"/>
                <w:szCs w:val="16"/>
                <w:lang w:val="sr-Latn-RS"/>
              </w:rPr>
              <w:t>đ</w:t>
            </w:r>
            <w:r w:rsidRPr="003431AA">
              <w:rPr>
                <w:rFonts w:ascii="Arial Narrow" w:eastAsia="Times New Roman" w:hAnsi="Arial Narrow" w:cs="Arial"/>
                <w:sz w:val="16"/>
                <w:szCs w:val="16"/>
                <w:lang w:val="sr-Latn-RS"/>
              </w:rPr>
              <w:t>enje Strategije i Akcionog plana za za</w:t>
            </w:r>
            <w:r w:rsidRPr="003431AA">
              <w:rPr>
                <w:rFonts w:ascii="Arial Narrow" w:eastAsia="Times New Roman" w:hAnsi="Arial Narrow" w:cs="Arial Narrow"/>
                <w:sz w:val="16"/>
                <w:szCs w:val="16"/>
                <w:lang w:val="sr-Latn-RS"/>
              </w:rPr>
              <w:t>š</w:t>
            </w:r>
            <w:r w:rsidRPr="003431AA">
              <w:rPr>
                <w:rFonts w:ascii="Arial Narrow" w:eastAsia="Times New Roman" w:hAnsi="Arial Narrow" w:cs="Arial"/>
                <w:sz w:val="16"/>
                <w:szCs w:val="16"/>
                <w:lang w:val="sr-Latn-RS"/>
              </w:rPr>
              <w:t xml:space="preserve">titu od nasilja u porodici i obuka sa Lokalnim koordinacionim mehanizmom i prihvatilištima za upravljanje slučajevima nasilja u porodici i nasilja nad ženama. Takođe, u okviru specijalizovanih obuka, u saradnji sa EULEX-om, organizovane su obuke na nivou zemlje sa akterima odgovornim za postupanje u slučajevima seksualnog nasilja. Ove obuke se organizuju sa tužilaštvom, sudovima, braniocima žrtava, Institutom za sudsku medicinu i Institutom za </w:t>
            </w:r>
            <w:r w:rsidR="00260923" w:rsidRPr="003431AA">
              <w:rPr>
                <w:rFonts w:ascii="Arial Narrow" w:eastAsia="Times New Roman" w:hAnsi="Arial Narrow" w:cs="Arial"/>
                <w:sz w:val="16"/>
                <w:szCs w:val="16"/>
                <w:lang w:val="sr-Latn-RS"/>
              </w:rPr>
              <w:t>forenzičku</w:t>
            </w:r>
            <w:r w:rsidRPr="003431AA">
              <w:rPr>
                <w:rFonts w:ascii="Arial Narrow" w:eastAsia="Times New Roman" w:hAnsi="Arial Narrow" w:cs="Arial"/>
                <w:sz w:val="16"/>
                <w:szCs w:val="16"/>
                <w:lang w:val="sr-Latn-RS"/>
              </w:rPr>
              <w:t xml:space="preserve"> psihijatriju. Posebne obuke su: 1. Državni protokol za postupanje u slučajevima seksualnog nasilja 2. Obuka za </w:t>
            </w:r>
            <w:r w:rsidR="00260923" w:rsidRPr="003431AA">
              <w:rPr>
                <w:rFonts w:ascii="Arial Narrow" w:eastAsia="Times New Roman" w:hAnsi="Arial Narrow" w:cs="Arial"/>
                <w:sz w:val="16"/>
                <w:szCs w:val="16"/>
                <w:lang w:val="sr-Latn-RS"/>
              </w:rPr>
              <w:t>adresiranje</w:t>
            </w:r>
            <w:r w:rsidRPr="003431AA">
              <w:rPr>
                <w:rFonts w:ascii="Arial Narrow" w:eastAsia="Times New Roman" w:hAnsi="Arial Narrow" w:cs="Arial"/>
                <w:sz w:val="16"/>
                <w:szCs w:val="16"/>
                <w:lang w:val="sr-Latn-RS"/>
              </w:rPr>
              <w:t xml:space="preserve"> pitanja seksualnog uznemiravanja u državnim institucijama 3. Istanbulska konvencija i uloga Lokalnog koordinacionog mehanizma. 4. Izveštavanje o pra</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 xml:space="preserve">enju i </w:t>
            </w:r>
            <w:r w:rsidR="00260923" w:rsidRPr="003431AA">
              <w:rPr>
                <w:rFonts w:ascii="Arial Narrow" w:eastAsia="Times New Roman" w:hAnsi="Arial Narrow" w:cs="Arial"/>
                <w:sz w:val="16"/>
                <w:szCs w:val="16"/>
                <w:lang w:val="sr-Latn-RS"/>
              </w:rPr>
              <w:t>sprovođenju</w:t>
            </w:r>
            <w:r w:rsidRPr="003431AA">
              <w:rPr>
                <w:rFonts w:ascii="Arial Narrow" w:eastAsia="Times New Roman" w:hAnsi="Arial Narrow" w:cs="Arial"/>
                <w:sz w:val="16"/>
                <w:szCs w:val="16"/>
                <w:lang w:val="sr-Latn-RS"/>
              </w:rPr>
              <w:t xml:space="preserve"> Nacionalne strategije za za</w:t>
            </w:r>
            <w:r w:rsidRPr="003431AA">
              <w:rPr>
                <w:rFonts w:ascii="Arial Narrow" w:eastAsia="Times New Roman" w:hAnsi="Arial Narrow" w:cs="Arial Narrow"/>
                <w:sz w:val="16"/>
                <w:szCs w:val="16"/>
                <w:lang w:val="sr-Latn-RS"/>
              </w:rPr>
              <w:t>š</w:t>
            </w:r>
            <w:r w:rsidRPr="003431AA">
              <w:rPr>
                <w:rFonts w:ascii="Arial Narrow" w:eastAsia="Times New Roman" w:hAnsi="Arial Narrow" w:cs="Arial"/>
                <w:sz w:val="16"/>
                <w:szCs w:val="16"/>
                <w:lang w:val="sr-Latn-RS"/>
              </w:rPr>
              <w:t xml:space="preserve">titu od nasilja u porodici i nasilja nad </w:t>
            </w:r>
            <w:r w:rsidRPr="003431AA">
              <w:rPr>
                <w:rFonts w:ascii="Arial Narrow" w:eastAsia="Times New Roman" w:hAnsi="Arial Narrow" w:cs="Arial Narrow"/>
                <w:sz w:val="16"/>
                <w:szCs w:val="16"/>
                <w:lang w:val="sr-Latn-RS"/>
              </w:rPr>
              <w:t>ž</w:t>
            </w:r>
            <w:r w:rsidRPr="003431AA">
              <w:rPr>
                <w:rFonts w:ascii="Arial Narrow" w:eastAsia="Times New Roman" w:hAnsi="Arial Narrow" w:cs="Arial"/>
                <w:sz w:val="16"/>
                <w:szCs w:val="16"/>
                <w:lang w:val="sr-Latn-RS"/>
              </w:rPr>
              <w:t>enama</w:t>
            </w:r>
            <w:r w:rsidR="00260923" w:rsidRPr="003431AA">
              <w:rPr>
                <w:rFonts w:ascii="Arial Narrow" w:eastAsia="Times New Roman" w:hAnsi="Arial Narrow" w:cs="Arial"/>
                <w:sz w:val="16"/>
                <w:szCs w:val="16"/>
                <w:lang w:val="sr-Latn-RS"/>
              </w:rPr>
              <w:t>.</w:t>
            </w:r>
            <w:r w:rsidRPr="003431AA">
              <w:rPr>
                <w:rFonts w:ascii="Arial Narrow" w:eastAsia="Times New Roman" w:hAnsi="Arial Narrow" w:cs="Arial"/>
                <w:sz w:val="16"/>
                <w:szCs w:val="16"/>
                <w:lang w:val="sr-Latn-RS"/>
              </w:rPr>
              <w:t xml:space="preserve"> Organizovane obuke obuhvataju period januar-jun 2023. godine.</w:t>
            </w:r>
          </w:p>
        </w:tc>
        <w:tc>
          <w:tcPr>
            <w:tcW w:w="236" w:type="dxa"/>
            <w:vAlign w:val="center"/>
            <w:hideMark/>
          </w:tcPr>
          <w:p w14:paraId="3F0B55F0"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65D17CD4" w14:textId="77777777" w:rsidTr="00630805">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162C025"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50</w:t>
            </w:r>
          </w:p>
        </w:tc>
        <w:tc>
          <w:tcPr>
            <w:tcW w:w="2736" w:type="dxa"/>
            <w:tcBorders>
              <w:top w:val="nil"/>
              <w:left w:val="nil"/>
              <w:bottom w:val="single" w:sz="4" w:space="0" w:color="auto"/>
              <w:right w:val="single" w:sz="4" w:space="0" w:color="auto"/>
            </w:tcBorders>
            <w:shd w:val="clear" w:color="000000" w:fill="92D050"/>
            <w:vAlign w:val="center"/>
            <w:hideMark/>
          </w:tcPr>
          <w:p w14:paraId="4471F999" w14:textId="46D9738C"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Kontinuirano i dosledno prijavljivanje podataka u integrisanoj bazi podataka o nasilju u porodici</w:t>
            </w:r>
          </w:p>
        </w:tc>
        <w:tc>
          <w:tcPr>
            <w:tcW w:w="749" w:type="dxa"/>
            <w:tcBorders>
              <w:top w:val="nil"/>
              <w:left w:val="nil"/>
              <w:bottom w:val="single" w:sz="4" w:space="0" w:color="auto"/>
              <w:right w:val="single" w:sz="4" w:space="0" w:color="auto"/>
            </w:tcBorders>
            <w:shd w:val="clear" w:color="000000" w:fill="92D050"/>
            <w:vAlign w:val="center"/>
            <w:hideMark/>
          </w:tcPr>
          <w:p w14:paraId="72CD5C01" w14:textId="74B9C61E"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4B4F87C7" w14:textId="0EA4038A"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ostale institucije</w:t>
            </w:r>
          </w:p>
        </w:tc>
        <w:tc>
          <w:tcPr>
            <w:tcW w:w="2822" w:type="dxa"/>
            <w:tcBorders>
              <w:top w:val="nil"/>
              <w:left w:val="nil"/>
              <w:bottom w:val="single" w:sz="4" w:space="0" w:color="auto"/>
              <w:right w:val="single" w:sz="4" w:space="0" w:color="auto"/>
            </w:tcBorders>
            <w:shd w:val="clear" w:color="000000" w:fill="92D050"/>
            <w:vAlign w:val="center"/>
            <w:hideMark/>
          </w:tcPr>
          <w:p w14:paraId="4518A90C" w14:textId="3EB5D2AD"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Ažurirana baza podataka sa podacima i objavljeni godišnji izveštaji</w:t>
            </w:r>
          </w:p>
        </w:tc>
        <w:tc>
          <w:tcPr>
            <w:tcW w:w="6480" w:type="dxa"/>
            <w:gridSpan w:val="5"/>
            <w:tcBorders>
              <w:top w:val="nil"/>
              <w:left w:val="nil"/>
              <w:bottom w:val="single" w:sz="4" w:space="0" w:color="auto"/>
              <w:right w:val="single" w:sz="4" w:space="0" w:color="auto"/>
            </w:tcBorders>
            <w:shd w:val="clear" w:color="000000" w:fill="92D050"/>
            <w:vAlign w:val="center"/>
            <w:hideMark/>
          </w:tcPr>
          <w:p w14:paraId="5E19FD56" w14:textId="77777777" w:rsidR="00C85FB4" w:rsidRPr="003431AA" w:rsidRDefault="00C85FB4" w:rsidP="00C85FB4">
            <w:pPr>
              <w:rPr>
                <w:lang w:val="sr-Latn-RS"/>
              </w:rPr>
            </w:pPr>
          </w:p>
          <w:p w14:paraId="7DF9DE1F" w14:textId="53D300CE"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Baza podataka za evidentiranje slučajeva nasilja u porodici, ažurira se podacima od strane ukupno 497 korisnika, među kojima su:</w:t>
            </w:r>
          </w:p>
          <w:p w14:paraId="1BB67926" w14:textId="65534CED"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r w:rsidR="00260923" w:rsidRPr="003431AA">
              <w:rPr>
                <w:rFonts w:ascii="Arial Narrow" w:hAnsi="Arial Narrow" w:cs="Calibri"/>
                <w:color w:val="000000"/>
                <w:sz w:val="16"/>
                <w:szCs w:val="16"/>
                <w:lang w:val="sr-Latn-RS"/>
              </w:rPr>
              <w:t>Sud</w:t>
            </w:r>
            <w:r w:rsidRPr="003431AA">
              <w:rPr>
                <w:rFonts w:ascii="Arial Narrow" w:hAnsi="Arial Narrow" w:cs="Calibri"/>
                <w:color w:val="000000"/>
                <w:sz w:val="16"/>
                <w:szCs w:val="16"/>
                <w:lang w:val="sr-Latn-RS"/>
              </w:rPr>
              <w:t xml:space="preserve"> – 216 </w:t>
            </w:r>
          </w:p>
          <w:p w14:paraId="42525616" w14:textId="26D0460C"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r w:rsidR="00260923" w:rsidRPr="003431AA">
              <w:rPr>
                <w:rFonts w:ascii="Arial Narrow" w:hAnsi="Arial Narrow" w:cs="Calibri"/>
                <w:color w:val="000000"/>
                <w:sz w:val="16"/>
                <w:szCs w:val="16"/>
                <w:lang w:val="sr-Latn-RS"/>
              </w:rPr>
              <w:t>Tužilaštvo</w:t>
            </w:r>
            <w:r w:rsidRPr="003431AA">
              <w:rPr>
                <w:rFonts w:ascii="Arial Narrow" w:hAnsi="Arial Narrow" w:cs="Calibri"/>
                <w:color w:val="000000"/>
                <w:sz w:val="16"/>
                <w:szCs w:val="16"/>
                <w:lang w:val="sr-Latn-RS"/>
              </w:rPr>
              <w:t xml:space="preserve"> – 30</w:t>
            </w:r>
          </w:p>
          <w:p w14:paraId="6BBD5511" w14:textId="13CA91C2"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r w:rsidR="00A563CD" w:rsidRPr="003431AA">
              <w:rPr>
                <w:rFonts w:ascii="Arial Narrow" w:hAnsi="Arial Narrow" w:cs="Calibri"/>
                <w:color w:val="000000"/>
                <w:sz w:val="16"/>
                <w:szCs w:val="16"/>
                <w:lang w:val="sr-Latn-RS"/>
              </w:rPr>
              <w:t>Policija</w:t>
            </w:r>
            <w:r w:rsidRPr="003431AA">
              <w:rPr>
                <w:rFonts w:ascii="Arial Narrow" w:hAnsi="Arial Narrow" w:cs="Calibri"/>
                <w:color w:val="000000"/>
                <w:sz w:val="16"/>
                <w:szCs w:val="16"/>
                <w:lang w:val="sr-Latn-RS"/>
              </w:rPr>
              <w:t xml:space="preserve"> – 114 </w:t>
            </w:r>
          </w:p>
          <w:p w14:paraId="59756D87" w14:textId="450D9D24"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r w:rsidR="00260923" w:rsidRPr="003431AA">
              <w:rPr>
                <w:rFonts w:ascii="Arial Narrow" w:hAnsi="Arial Narrow" w:cs="Calibri"/>
                <w:color w:val="000000"/>
                <w:sz w:val="16"/>
                <w:szCs w:val="16"/>
                <w:lang w:val="sr-Latn-RS"/>
              </w:rPr>
              <w:t>BŽ</w:t>
            </w:r>
            <w:r w:rsidRPr="003431AA">
              <w:rPr>
                <w:rFonts w:ascii="Arial Narrow" w:hAnsi="Arial Narrow" w:cs="Calibri"/>
                <w:color w:val="000000"/>
                <w:sz w:val="16"/>
                <w:szCs w:val="16"/>
                <w:lang w:val="sr-Latn-RS"/>
              </w:rPr>
              <w:t xml:space="preserve"> – 24</w:t>
            </w:r>
          </w:p>
          <w:p w14:paraId="08F7B3BB" w14:textId="07E2BDF7"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r w:rsidR="00260923" w:rsidRPr="003431AA">
              <w:rPr>
                <w:rFonts w:ascii="Arial Narrow" w:hAnsi="Arial Narrow" w:cs="Calibri"/>
                <w:color w:val="000000"/>
                <w:sz w:val="16"/>
                <w:szCs w:val="16"/>
                <w:lang w:val="sr-Latn-RS"/>
              </w:rPr>
              <w:t>CSR</w:t>
            </w:r>
            <w:r w:rsidRPr="003431AA">
              <w:rPr>
                <w:rFonts w:ascii="Arial Narrow" w:hAnsi="Arial Narrow" w:cs="Calibri"/>
                <w:color w:val="000000"/>
                <w:sz w:val="16"/>
                <w:szCs w:val="16"/>
                <w:lang w:val="sr-Latn-RS"/>
              </w:rPr>
              <w:t xml:space="preserve"> – 101</w:t>
            </w:r>
          </w:p>
          <w:p w14:paraId="21B6BEB0" w14:textId="48345704"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 </w:t>
            </w:r>
            <w:r w:rsidR="00260923" w:rsidRPr="003431AA">
              <w:rPr>
                <w:rFonts w:ascii="Arial Narrow" w:hAnsi="Arial Narrow" w:cs="Calibri"/>
                <w:color w:val="000000"/>
                <w:sz w:val="16"/>
                <w:szCs w:val="16"/>
                <w:lang w:val="sr-Latn-RS"/>
              </w:rPr>
              <w:t>Prihvatilišta</w:t>
            </w:r>
            <w:r w:rsidRPr="003431AA">
              <w:rPr>
                <w:rFonts w:ascii="Arial Narrow" w:hAnsi="Arial Narrow" w:cs="Calibri"/>
                <w:color w:val="000000"/>
                <w:sz w:val="16"/>
                <w:szCs w:val="16"/>
                <w:lang w:val="sr-Latn-RS"/>
              </w:rPr>
              <w:t xml:space="preserve"> – 12</w:t>
            </w:r>
          </w:p>
          <w:p w14:paraId="0C676203" w14:textId="1F4BD7D8"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Međutim, sa SSK-om smo u procesu povezivanja baza podataka, gde </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Ministarstvo pravde imati priliku da generi</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e podatke o slučajevima nasilja u porodici iz sistema sudstva (ISUP).</w:t>
            </w:r>
          </w:p>
          <w:p w14:paraId="6D62A0D4" w14:textId="77777777" w:rsidR="00C85FB4" w:rsidRPr="003431AA" w:rsidRDefault="00C85FB4" w:rsidP="00C85FB4">
            <w:pPr>
              <w:rPr>
                <w:rFonts w:ascii="Arial Narrow" w:hAnsi="Arial Narrow" w:cs="Calibri"/>
                <w:color w:val="000000"/>
                <w:sz w:val="16"/>
                <w:szCs w:val="16"/>
                <w:lang w:val="sr-Latn-RS"/>
              </w:rPr>
            </w:pPr>
          </w:p>
          <w:p w14:paraId="7A91D4E1" w14:textId="43E7296C"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Ministarstvo pravde je u decembru 2023. godine na svojoj internet stranici objavilo podatke o slučajevima nasilja u porodici, i to:</w:t>
            </w:r>
          </w:p>
          <w:p w14:paraId="657D0FED" w14:textId="569DBFF5"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Podaci koji su objavljeni za period 2019-2023 kategorisani su kao u nastavku:</w:t>
            </w:r>
          </w:p>
          <w:p w14:paraId="6E98F7A9" w14:textId="77777777"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1. Broj slučajeva nasilja u porodici prijavljenih policiji,</w:t>
            </w:r>
          </w:p>
          <w:p w14:paraId="27172B15" w14:textId="3EDC95B4"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2. Broj žrtava nasilja u porodici kategorisane po polu,</w:t>
            </w:r>
          </w:p>
          <w:p w14:paraId="3CC90D1E" w14:textId="77777777"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3. Žrtve nasilja u porodici kategorisane po nacionalnosti,</w:t>
            </w:r>
          </w:p>
          <w:p w14:paraId="39FD6A14" w14:textId="77777777"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4. Žrtve nasilja u porodici kategorisane po starosnim grupama,</w:t>
            </w:r>
          </w:p>
          <w:p w14:paraId="5B30331A" w14:textId="63255066"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5. Broj izvršilaca nasilja u porodici kategorisano po polu,</w:t>
            </w:r>
          </w:p>
          <w:p w14:paraId="44007CCC" w14:textId="595AA820"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6. Izvršioci nasilja u porodici kategorisani po nacionalnosti,</w:t>
            </w:r>
          </w:p>
          <w:p w14:paraId="3A4E157D" w14:textId="48A20BB3"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7. Izvršioci nasilja u porodici kategorisani po starosnoj grupi,</w:t>
            </w:r>
          </w:p>
          <w:p w14:paraId="3EC2DBB3" w14:textId="18A85E38" w:rsidR="00C85FB4"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8.  </w:t>
            </w:r>
            <w:r w:rsidR="00260923" w:rsidRPr="003431AA">
              <w:rPr>
                <w:rFonts w:ascii="Arial Narrow" w:hAnsi="Arial Narrow" w:cs="Calibri"/>
                <w:color w:val="000000"/>
                <w:sz w:val="16"/>
                <w:szCs w:val="16"/>
                <w:lang w:val="sr-Latn-RS"/>
              </w:rPr>
              <w:t>Broj žena i dece primljena u prihvatilišta</w:t>
            </w:r>
            <w:r w:rsidRPr="003431AA">
              <w:rPr>
                <w:rFonts w:ascii="Arial Narrow" w:hAnsi="Arial Narrow" w:cs="Calibri"/>
                <w:color w:val="000000"/>
                <w:sz w:val="16"/>
                <w:szCs w:val="16"/>
                <w:lang w:val="sr-Latn-RS"/>
              </w:rPr>
              <w:t xml:space="preserve">, </w:t>
            </w:r>
          </w:p>
          <w:p w14:paraId="642533D5" w14:textId="77777777"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9. Ubijene žrtve nasilja u porodici, </w:t>
            </w:r>
          </w:p>
          <w:p w14:paraId="6D3DCAE3" w14:textId="002E14E6" w:rsidR="00260923" w:rsidRPr="003431AA" w:rsidRDefault="00C85FB4"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lastRenderedPageBreak/>
              <w:t>10.</w:t>
            </w:r>
            <w:r w:rsidR="00260923" w:rsidRPr="003431AA">
              <w:rPr>
                <w:lang w:val="sr-Latn-RS"/>
              </w:rPr>
              <w:t xml:space="preserve"> </w:t>
            </w:r>
            <w:r w:rsidR="00260923" w:rsidRPr="003431AA">
              <w:rPr>
                <w:rFonts w:ascii="Arial Narrow" w:hAnsi="Arial Narrow" w:cs="Calibri"/>
                <w:color w:val="000000"/>
                <w:sz w:val="16"/>
                <w:szCs w:val="16"/>
                <w:lang w:val="sr-Latn-RS"/>
              </w:rPr>
              <w:t>Izdavanje naloga za privremenu hitnu zaštitu.</w:t>
            </w:r>
          </w:p>
          <w:p w14:paraId="6F371A91" w14:textId="77777777" w:rsidR="00C85FB4" w:rsidRPr="003431AA" w:rsidRDefault="00C85FB4" w:rsidP="00C85FB4">
            <w:pPr>
              <w:rPr>
                <w:rFonts w:ascii="Arial Narrow" w:hAnsi="Arial Narrow" w:cs="Calibri"/>
                <w:color w:val="000000"/>
                <w:sz w:val="16"/>
                <w:szCs w:val="16"/>
                <w:lang w:val="sr-Latn-RS"/>
              </w:rPr>
            </w:pPr>
          </w:p>
          <w:p w14:paraId="6B60F5AD" w14:textId="63B6C496"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Baza podataka za postupanje sa izvršiocima nasilja u porodici razvijena je u okviru aktuelne baze podataka za identifikaciju slučajeva nasilja u porodici uz podršku UNDP-a, a njeno lansiranje je obavljeno 08.12.2023. godine od strane Ministarstva pravde.</w:t>
            </w:r>
          </w:p>
          <w:p w14:paraId="04FA4432" w14:textId="77777777" w:rsidR="00C85FB4" w:rsidRPr="003431AA" w:rsidRDefault="00C85FB4" w:rsidP="00C85FB4">
            <w:pPr>
              <w:rPr>
                <w:rFonts w:ascii="Arial Narrow" w:hAnsi="Arial Narrow" w:cs="Calibri"/>
                <w:color w:val="000000"/>
                <w:sz w:val="16"/>
                <w:szCs w:val="16"/>
                <w:lang w:val="sr-Latn-RS"/>
              </w:rPr>
            </w:pPr>
          </w:p>
          <w:p w14:paraId="08F1A672" w14:textId="27AFEB4F"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 okviru baze podataka za identifikaciju slučajeva nasilja u porodici, ve</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 su uklju</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ene institucije koje se bave postupanjem sa izvršiocima nasilja u porodici, a to su: Korektivna slu</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ba Kosova i Probaciona slu</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ba Kosova.</w:t>
            </w:r>
          </w:p>
          <w:p w14:paraId="5A016FE9" w14:textId="77777777" w:rsidR="00C85FB4" w:rsidRPr="003431AA" w:rsidRDefault="00C85FB4" w:rsidP="00C85FB4">
            <w:pPr>
              <w:rPr>
                <w:rFonts w:ascii="Arial Narrow" w:hAnsi="Arial Narrow" w:cs="Calibri"/>
                <w:color w:val="000000"/>
                <w:sz w:val="16"/>
                <w:szCs w:val="16"/>
                <w:lang w:val="sr-Latn-RS"/>
              </w:rPr>
            </w:pPr>
          </w:p>
          <w:p w14:paraId="4A25B166" w14:textId="7731E858" w:rsidR="00260923" w:rsidRPr="003431AA" w:rsidRDefault="00260923" w:rsidP="00C85FB4">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Takođe, u okviru ove aktuelne baze podataka razvijen je i modul Agencije za besplatnu pravnu pomo</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koji je direktno vezan za usluge koje pružaju za žrtve nasilja.</w:t>
            </w:r>
          </w:p>
          <w:p w14:paraId="21CF31BE" w14:textId="77777777" w:rsidR="00C85FB4" w:rsidRPr="003431AA" w:rsidRDefault="00C85FB4" w:rsidP="00C85FB4">
            <w:pPr>
              <w:rPr>
                <w:rFonts w:ascii="Arial Narrow" w:hAnsi="Arial Narrow" w:cs="Calibri"/>
                <w:color w:val="000000"/>
                <w:sz w:val="16"/>
                <w:szCs w:val="16"/>
                <w:lang w:val="sr-Latn-RS"/>
              </w:rPr>
            </w:pPr>
          </w:p>
          <w:p w14:paraId="24B3FEAC" w14:textId="77777777" w:rsidR="00C85FB4" w:rsidRPr="003431AA" w:rsidRDefault="00C85FB4" w:rsidP="00C85FB4">
            <w:pPr>
              <w:rPr>
                <w:rFonts w:ascii="Arial Narrow" w:hAnsi="Arial Narrow" w:cs="Calibri"/>
                <w:color w:val="000000"/>
                <w:sz w:val="16"/>
                <w:szCs w:val="16"/>
                <w:lang w:val="sr-Latn-RS"/>
              </w:rPr>
            </w:pPr>
          </w:p>
        </w:tc>
        <w:tc>
          <w:tcPr>
            <w:tcW w:w="236" w:type="dxa"/>
            <w:vAlign w:val="center"/>
            <w:hideMark/>
          </w:tcPr>
          <w:p w14:paraId="283DCC40"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48363067" w14:textId="77777777" w:rsidTr="00630805">
        <w:trPr>
          <w:trHeight w:val="389"/>
        </w:trPr>
        <w:tc>
          <w:tcPr>
            <w:tcW w:w="11560" w:type="dxa"/>
            <w:gridSpan w:val="8"/>
            <w:tcBorders>
              <w:top w:val="nil"/>
              <w:left w:val="single" w:sz="4" w:space="0" w:color="auto"/>
              <w:bottom w:val="single" w:sz="4" w:space="0" w:color="auto"/>
              <w:right w:val="single" w:sz="4" w:space="0" w:color="auto"/>
            </w:tcBorders>
            <w:shd w:val="clear" w:color="auto" w:fill="auto"/>
            <w:vAlign w:val="center"/>
          </w:tcPr>
          <w:p w14:paraId="30AEB918" w14:textId="6667956D" w:rsidR="00C85FB4" w:rsidRPr="003431AA" w:rsidRDefault="00335D89" w:rsidP="00C85FB4">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Times New Roman"/>
                <w:i/>
                <w:iCs/>
                <w:sz w:val="16"/>
                <w:szCs w:val="16"/>
                <w:lang w:val="sr-Latn-RS"/>
              </w:rPr>
              <w:lastRenderedPageBreak/>
              <w:t>Politička mera</w:t>
            </w:r>
            <w:r w:rsidR="00C85FB4" w:rsidRPr="003431AA">
              <w:rPr>
                <w:rFonts w:ascii="Arial Narrow" w:eastAsia="Times New Roman" w:hAnsi="Arial Narrow" w:cs="Times New Roman"/>
                <w:i/>
                <w:iCs/>
                <w:sz w:val="16"/>
                <w:szCs w:val="16"/>
                <w:lang w:val="sr-Latn-RS"/>
              </w:rPr>
              <w:t xml:space="preserve">: Efikasna saradnja između nesudskih </w:t>
            </w:r>
            <w:r w:rsidR="00A563CD" w:rsidRPr="003431AA">
              <w:rPr>
                <w:rFonts w:ascii="Arial Narrow" w:eastAsia="Times New Roman" w:hAnsi="Arial Narrow" w:cs="Times New Roman"/>
                <w:i/>
                <w:iCs/>
                <w:sz w:val="16"/>
                <w:szCs w:val="16"/>
                <w:lang w:val="sr-Latn-RS"/>
              </w:rPr>
              <w:t>organa</w:t>
            </w:r>
            <w:r w:rsidR="00C85FB4" w:rsidRPr="003431AA">
              <w:rPr>
                <w:rFonts w:ascii="Arial Narrow" w:eastAsia="Times New Roman" w:hAnsi="Arial Narrow" w:cs="Times New Roman"/>
                <w:i/>
                <w:iCs/>
                <w:sz w:val="16"/>
                <w:szCs w:val="16"/>
                <w:lang w:val="sr-Latn-RS"/>
              </w:rPr>
              <w:t xml:space="preserve"> i sudova i tužilaštava</w:t>
            </w:r>
          </w:p>
        </w:tc>
        <w:tc>
          <w:tcPr>
            <w:tcW w:w="3171" w:type="dxa"/>
            <w:gridSpan w:val="2"/>
            <w:tcBorders>
              <w:top w:val="nil"/>
              <w:left w:val="single" w:sz="4" w:space="0" w:color="auto"/>
              <w:bottom w:val="single" w:sz="4" w:space="0" w:color="auto"/>
              <w:right w:val="single" w:sz="4" w:space="0" w:color="auto"/>
            </w:tcBorders>
            <w:shd w:val="clear" w:color="auto" w:fill="auto"/>
            <w:vAlign w:val="center"/>
          </w:tcPr>
          <w:p w14:paraId="39FF8CA9" w14:textId="3447F32F" w:rsidR="00C85FB4" w:rsidRPr="003431AA" w:rsidRDefault="00C85FB4" w:rsidP="00C85FB4">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1BC3F90D"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85FB4" w:rsidRPr="003431AA" w14:paraId="0453DA74" w14:textId="77777777" w:rsidTr="00630805">
        <w:trPr>
          <w:trHeight w:val="126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1EBC099" w14:textId="77777777" w:rsidR="00C85FB4" w:rsidRPr="003431AA" w:rsidRDefault="00C85FB4" w:rsidP="00C85FB4">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51</w:t>
            </w:r>
          </w:p>
        </w:tc>
        <w:tc>
          <w:tcPr>
            <w:tcW w:w="2736" w:type="dxa"/>
            <w:tcBorders>
              <w:top w:val="nil"/>
              <w:left w:val="nil"/>
              <w:bottom w:val="single" w:sz="4" w:space="0" w:color="auto"/>
              <w:right w:val="single" w:sz="4" w:space="0" w:color="auto"/>
            </w:tcBorders>
            <w:shd w:val="clear" w:color="000000" w:fill="FF0000"/>
            <w:vAlign w:val="center"/>
            <w:hideMark/>
          </w:tcPr>
          <w:p w14:paraId="2C489DFA" w14:textId="3D95D5FE"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Skupština Kosova preduzima sve potrebne proceduralne korake da obezbedi izveštavanje MP, MUP, SSK, TSK Odboru za ljudska prava Skupštine Kosova u vezi sa preporukama Ombudsmana i preduzetim radnjama u skladu sa ovim preporukama, kako bi se povećala odgovornost u vezi sa navodnim kršenjem ljudskih prava.</w:t>
            </w:r>
          </w:p>
        </w:tc>
        <w:tc>
          <w:tcPr>
            <w:tcW w:w="749" w:type="dxa"/>
            <w:tcBorders>
              <w:top w:val="nil"/>
              <w:left w:val="nil"/>
              <w:bottom w:val="single" w:sz="4" w:space="0" w:color="auto"/>
              <w:right w:val="single" w:sz="4" w:space="0" w:color="auto"/>
            </w:tcBorders>
            <w:shd w:val="clear" w:color="000000" w:fill="FF0000"/>
            <w:vAlign w:val="center"/>
            <w:hideMark/>
          </w:tcPr>
          <w:p w14:paraId="78E144FA" w14:textId="6E26153B"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75201DC2" w14:textId="7446384E" w:rsidR="00C85FB4" w:rsidRPr="003431AA" w:rsidRDefault="00C85FB4" w:rsidP="00C85FB4">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Skupština Kosova, MP, MUP, SSK, TSK</w:t>
            </w:r>
          </w:p>
        </w:tc>
        <w:tc>
          <w:tcPr>
            <w:tcW w:w="2822" w:type="dxa"/>
            <w:tcBorders>
              <w:top w:val="nil"/>
              <w:left w:val="nil"/>
              <w:bottom w:val="single" w:sz="4" w:space="0" w:color="auto"/>
              <w:right w:val="single" w:sz="4" w:space="0" w:color="auto"/>
            </w:tcBorders>
            <w:shd w:val="clear" w:color="000000" w:fill="FF0000"/>
            <w:vAlign w:val="center"/>
            <w:hideMark/>
          </w:tcPr>
          <w:p w14:paraId="6C228DE4" w14:textId="08AD7CB5" w:rsidR="00C85FB4" w:rsidRPr="003431AA" w:rsidRDefault="00C85FB4" w:rsidP="00C85FB4">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Najmanje jedan izveštaj iz svake javne institucije u vezi sa odgovorom na preporuke Institucije Narodnog advokata </w:t>
            </w:r>
          </w:p>
        </w:tc>
        <w:tc>
          <w:tcPr>
            <w:tcW w:w="6480" w:type="dxa"/>
            <w:gridSpan w:val="5"/>
            <w:tcBorders>
              <w:top w:val="nil"/>
              <w:left w:val="nil"/>
              <w:bottom w:val="single" w:sz="4" w:space="0" w:color="auto"/>
              <w:right w:val="single" w:sz="4" w:space="0" w:color="auto"/>
            </w:tcBorders>
            <w:shd w:val="clear" w:color="000000" w:fill="FF0000"/>
            <w:vAlign w:val="center"/>
          </w:tcPr>
          <w:p w14:paraId="04AA4BC2" w14:textId="2198CA0C" w:rsidR="00C85FB4" w:rsidRPr="003431AA" w:rsidRDefault="00C85FB4" w:rsidP="00C85FB4">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p>
        </w:tc>
        <w:tc>
          <w:tcPr>
            <w:tcW w:w="236" w:type="dxa"/>
            <w:vAlign w:val="center"/>
            <w:hideMark/>
          </w:tcPr>
          <w:p w14:paraId="1429028F" w14:textId="77777777" w:rsidR="00C85FB4" w:rsidRPr="003431AA" w:rsidRDefault="00C85FB4" w:rsidP="00C85FB4">
            <w:pPr>
              <w:spacing w:after="0" w:line="240" w:lineRule="auto"/>
              <w:rPr>
                <w:rFonts w:ascii="Arial Narrow" w:eastAsia="Times New Roman" w:hAnsi="Arial Narrow" w:cs="Times New Roman"/>
                <w:sz w:val="16"/>
                <w:szCs w:val="16"/>
                <w:lang w:val="sr-Latn-RS"/>
              </w:rPr>
            </w:pPr>
          </w:p>
        </w:tc>
      </w:tr>
      <w:tr w:rsidR="00CE799C" w:rsidRPr="003431AA" w14:paraId="155F7A7F" w14:textId="77777777" w:rsidTr="00630805">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FF057F4"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52</w:t>
            </w:r>
          </w:p>
        </w:tc>
        <w:tc>
          <w:tcPr>
            <w:tcW w:w="2736" w:type="dxa"/>
            <w:tcBorders>
              <w:top w:val="nil"/>
              <w:left w:val="nil"/>
              <w:bottom w:val="single" w:sz="4" w:space="0" w:color="auto"/>
              <w:right w:val="single" w:sz="4" w:space="0" w:color="auto"/>
            </w:tcBorders>
            <w:shd w:val="clear" w:color="000000" w:fill="FF0000"/>
            <w:vAlign w:val="center"/>
            <w:hideMark/>
          </w:tcPr>
          <w:p w14:paraId="626AEDE0" w14:textId="0C57FD88"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i funkcionalizovati mehanizam koordinacije između IO-a i drugih nesudskih, administrativnih i tela za jednakost, kako bi se poboljšala međuinstitucionalna koordinacija radi bolje zaštite ljudskih prava i pružanje najboljih pravnih usluga građanima.</w:t>
            </w:r>
          </w:p>
        </w:tc>
        <w:tc>
          <w:tcPr>
            <w:tcW w:w="749" w:type="dxa"/>
            <w:tcBorders>
              <w:top w:val="nil"/>
              <w:left w:val="nil"/>
              <w:bottom w:val="single" w:sz="4" w:space="0" w:color="auto"/>
              <w:right w:val="single" w:sz="4" w:space="0" w:color="auto"/>
            </w:tcBorders>
            <w:shd w:val="clear" w:color="000000" w:fill="FF0000"/>
            <w:vAlign w:val="center"/>
            <w:hideMark/>
          </w:tcPr>
          <w:p w14:paraId="3B349A18" w14:textId="4C31546F"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6C085DE3" w14:textId="3DCDC9FE"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OI, ARR, druga nesudska, upravna i druga tela za jednakost.</w:t>
            </w:r>
          </w:p>
        </w:tc>
        <w:tc>
          <w:tcPr>
            <w:tcW w:w="2822" w:type="dxa"/>
            <w:tcBorders>
              <w:top w:val="nil"/>
              <w:left w:val="nil"/>
              <w:bottom w:val="single" w:sz="4" w:space="0" w:color="auto"/>
              <w:right w:val="single" w:sz="4" w:space="0" w:color="auto"/>
            </w:tcBorders>
            <w:shd w:val="clear" w:color="000000" w:fill="FF0000"/>
            <w:vAlign w:val="center"/>
            <w:hideMark/>
          </w:tcPr>
          <w:p w14:paraId="1806BF22" w14:textId="755567F0"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Uspostavljen i funkcionalan mehanizam koordinacije; 2 koordinaciona sastanka između aktera  </w:t>
            </w:r>
          </w:p>
        </w:tc>
        <w:tc>
          <w:tcPr>
            <w:tcW w:w="6480" w:type="dxa"/>
            <w:gridSpan w:val="5"/>
            <w:tcBorders>
              <w:top w:val="nil"/>
              <w:left w:val="nil"/>
              <w:bottom w:val="single" w:sz="4" w:space="0" w:color="auto"/>
              <w:right w:val="single" w:sz="4" w:space="0" w:color="auto"/>
            </w:tcBorders>
            <w:shd w:val="clear" w:color="000000" w:fill="FF0000"/>
            <w:vAlign w:val="center"/>
          </w:tcPr>
          <w:p w14:paraId="55DF43F5" w14:textId="6E4B4170"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p>
        </w:tc>
        <w:tc>
          <w:tcPr>
            <w:tcW w:w="236" w:type="dxa"/>
            <w:vAlign w:val="center"/>
            <w:hideMark/>
          </w:tcPr>
          <w:p w14:paraId="713EE837"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bl>
    <w:p w14:paraId="0AEB1F00" w14:textId="77777777" w:rsidR="007377D9" w:rsidRPr="003431AA" w:rsidRDefault="007377D9" w:rsidP="007377D9">
      <w:pPr>
        <w:rPr>
          <w:lang w:val="sr-Latn-RS"/>
        </w:rPr>
        <w:sectPr w:rsidR="007377D9" w:rsidRPr="003431AA" w:rsidSect="00720453">
          <w:pgSz w:w="15840" w:h="12240" w:orient="landscape"/>
          <w:pgMar w:top="720" w:right="720" w:bottom="720" w:left="720" w:header="720" w:footer="720" w:gutter="0"/>
          <w:cols w:space="720"/>
          <w:docGrid w:linePitch="360"/>
        </w:sectPr>
      </w:pPr>
    </w:p>
    <w:p w14:paraId="7910F3B3" w14:textId="77777777" w:rsidR="007377D9" w:rsidRPr="003431AA" w:rsidRDefault="007377D9" w:rsidP="007377D9">
      <w:pPr>
        <w:rPr>
          <w:lang w:val="sr-Latn-RS"/>
        </w:rPr>
      </w:pPr>
    </w:p>
    <w:p w14:paraId="61759E96" w14:textId="77777777" w:rsidR="00CE799C" w:rsidRPr="003431AA" w:rsidRDefault="00CE799C" w:rsidP="00CE799C">
      <w:pPr>
        <w:rPr>
          <w:b/>
          <w:bCs/>
          <w:lang w:val="sr-Latn-RS"/>
        </w:rPr>
      </w:pPr>
      <w:r w:rsidRPr="003431AA">
        <w:rPr>
          <w:b/>
          <w:bCs/>
          <w:lang w:val="sr-Latn-RS"/>
        </w:rPr>
        <w:t>Poglavlje 3.2 - Povećanje efikasnosti i delotvornosti pravnih lekova</w:t>
      </w:r>
    </w:p>
    <w:tbl>
      <w:tblPr>
        <w:tblW w:w="14940" w:type="dxa"/>
        <w:tblLayout w:type="fixed"/>
        <w:tblLook w:val="04A0" w:firstRow="1" w:lastRow="0" w:firstColumn="1" w:lastColumn="0" w:noHBand="0" w:noVBand="1"/>
      </w:tblPr>
      <w:tblGrid>
        <w:gridCol w:w="362"/>
        <w:gridCol w:w="2736"/>
        <w:gridCol w:w="749"/>
        <w:gridCol w:w="1555"/>
        <w:gridCol w:w="2822"/>
        <w:gridCol w:w="3546"/>
        <w:gridCol w:w="2934"/>
        <w:gridCol w:w="236"/>
      </w:tblGrid>
      <w:tr w:rsidR="00CE799C" w:rsidRPr="003431AA" w14:paraId="4DC120A8"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6D6C9" w14:textId="77777777" w:rsidR="00CE799C" w:rsidRPr="003431AA" w:rsidRDefault="00CE799C" w:rsidP="00CE799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89AA45A" w14:textId="06AE01C2" w:rsidR="00CE799C" w:rsidRPr="003431AA" w:rsidRDefault="00CE799C" w:rsidP="00CE799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F9FE78A" w14:textId="228475F8" w:rsidR="00CE799C" w:rsidRPr="003431AA" w:rsidRDefault="00CE799C" w:rsidP="00CE799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482609D" w14:textId="1590D4A2" w:rsidR="00CE799C" w:rsidRPr="003431AA" w:rsidRDefault="00CE799C" w:rsidP="00CE799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8C14BD0" w14:textId="1DDE7DE3" w:rsidR="00CE799C" w:rsidRPr="003431AA" w:rsidRDefault="00CE799C" w:rsidP="00CE799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86503E" w14:textId="02EE8504" w:rsidR="00CE799C" w:rsidRPr="003431AA" w:rsidRDefault="00CE799C" w:rsidP="00CE799C">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7377D9" w:rsidRPr="003431AA" w14:paraId="36E67FFA"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50EA779"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1E3B89A7"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6D1C8416"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7A043793"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0ED4FEB6"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6480" w:type="dxa"/>
            <w:gridSpan w:val="2"/>
            <w:vMerge/>
            <w:tcBorders>
              <w:top w:val="single" w:sz="4" w:space="0" w:color="auto"/>
              <w:left w:val="single" w:sz="4" w:space="0" w:color="auto"/>
              <w:bottom w:val="single" w:sz="4" w:space="0" w:color="auto"/>
              <w:right w:val="single" w:sz="4" w:space="0" w:color="auto"/>
            </w:tcBorders>
            <w:vAlign w:val="center"/>
            <w:hideMark/>
          </w:tcPr>
          <w:p w14:paraId="1C3C4CC8"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505A6521" w14:textId="77777777" w:rsidR="007377D9" w:rsidRPr="003431AA" w:rsidRDefault="007377D9" w:rsidP="00630805">
            <w:pPr>
              <w:spacing w:after="0" w:line="240" w:lineRule="auto"/>
              <w:jc w:val="center"/>
              <w:rPr>
                <w:rFonts w:ascii="Arial Narrow" w:eastAsia="Times New Roman" w:hAnsi="Arial Narrow" w:cs="Arial"/>
                <w:b/>
                <w:bCs/>
                <w:sz w:val="16"/>
                <w:szCs w:val="16"/>
                <w:lang w:val="sr-Latn-RS"/>
              </w:rPr>
            </w:pPr>
          </w:p>
        </w:tc>
      </w:tr>
      <w:tr w:rsidR="007377D9" w:rsidRPr="003431AA" w14:paraId="299CD96D" w14:textId="77777777" w:rsidTr="00630805">
        <w:trPr>
          <w:trHeight w:val="360"/>
        </w:trPr>
        <w:tc>
          <w:tcPr>
            <w:tcW w:w="11770" w:type="dxa"/>
            <w:gridSpan w:val="6"/>
            <w:tcBorders>
              <w:top w:val="nil"/>
              <w:left w:val="single" w:sz="4" w:space="0" w:color="auto"/>
              <w:bottom w:val="single" w:sz="4" w:space="0" w:color="auto"/>
              <w:right w:val="single" w:sz="4" w:space="0" w:color="auto"/>
            </w:tcBorders>
            <w:shd w:val="clear" w:color="auto" w:fill="auto"/>
            <w:vAlign w:val="center"/>
          </w:tcPr>
          <w:p w14:paraId="43C85D42" w14:textId="52219F4D" w:rsidR="007377D9" w:rsidRPr="003431AA" w:rsidRDefault="00335D89" w:rsidP="0063080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CE799C" w:rsidRPr="003431AA">
              <w:rPr>
                <w:rFonts w:ascii="Arial Narrow" w:eastAsia="Times New Roman" w:hAnsi="Arial Narrow" w:cs="Times New Roman"/>
                <w:i/>
                <w:iCs/>
                <w:sz w:val="16"/>
                <w:szCs w:val="16"/>
                <w:lang w:val="sr-Latn-RS"/>
              </w:rPr>
              <w:t>: Poboljšanje pravnog i institucionalnog okvira kako bi se osigurali učinkoviti pravni lekovi s ciljem pravnih i pravosudnih usluga usmerenih na građane</w:t>
            </w:r>
          </w:p>
        </w:tc>
        <w:tc>
          <w:tcPr>
            <w:tcW w:w="2934" w:type="dxa"/>
            <w:tcBorders>
              <w:top w:val="nil"/>
              <w:left w:val="single" w:sz="4" w:space="0" w:color="auto"/>
              <w:bottom w:val="single" w:sz="4" w:space="0" w:color="auto"/>
              <w:right w:val="single" w:sz="4" w:space="0" w:color="auto"/>
            </w:tcBorders>
            <w:shd w:val="clear" w:color="auto" w:fill="auto"/>
            <w:vAlign w:val="center"/>
          </w:tcPr>
          <w:p w14:paraId="78AE72BB" w14:textId="6F590F7D" w:rsidR="007377D9" w:rsidRPr="003431AA" w:rsidRDefault="0043408B" w:rsidP="0063080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72</w:t>
            </w:r>
            <w:r w:rsidR="007377D9" w:rsidRPr="003431AA">
              <w:rPr>
                <w:rFonts w:ascii="Arial Narrow" w:eastAsia="Times New Roman" w:hAnsi="Arial Narrow" w:cs="Calibri"/>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57747442"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CE799C" w:rsidRPr="003431AA" w14:paraId="19B70A75" w14:textId="77777777" w:rsidTr="00630805">
        <w:trPr>
          <w:trHeight w:val="189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4DEF16"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auto" w:fill="92D050"/>
            <w:vAlign w:val="center"/>
            <w:hideMark/>
          </w:tcPr>
          <w:p w14:paraId="25D9D338" w14:textId="6289271B"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Izrada analize obrazaca za zaštitu prava na suđenje u razumnom roku kako bi se utvrdili efikasni pravni lekovi za slučajeve koji uključuju kašnjenje u sudskim postupcima, gde će se analizirati mogućnosti kao što su žalbe Ustavnom sudu, žalbe najvišem sudu, ubrzavanje i kompenzacioni pravni lekovi i specifični pravni lekovi u oblasti krivičnog pravosuđa i zakonska ovlašćenja </w:t>
            </w:r>
            <w:r w:rsidR="00A563CD" w:rsidRPr="003431AA">
              <w:rPr>
                <w:rFonts w:ascii="Arial Narrow" w:hAnsi="Arial Narrow" w:cs="Calibri"/>
                <w:color w:val="000000"/>
                <w:sz w:val="16"/>
                <w:szCs w:val="16"/>
                <w:lang w:val="sr-Latn-RS"/>
              </w:rPr>
              <w:t>Narodnog advokata</w:t>
            </w:r>
            <w:r w:rsidRPr="003431AA">
              <w:rPr>
                <w:rFonts w:ascii="Arial Narrow" w:hAnsi="Arial Narrow" w:cs="Calibri"/>
                <w:color w:val="000000"/>
                <w:sz w:val="16"/>
                <w:szCs w:val="16"/>
                <w:lang w:val="sr-Latn-RS"/>
              </w:rPr>
              <w:t xml:space="preserve"> da pokreće sudske postupke u slučajevima kada su pravni lekovi neefikasni, direktno Ustavnom sudu.</w:t>
            </w:r>
          </w:p>
        </w:tc>
        <w:tc>
          <w:tcPr>
            <w:tcW w:w="749" w:type="dxa"/>
            <w:tcBorders>
              <w:top w:val="nil"/>
              <w:left w:val="nil"/>
              <w:bottom w:val="single" w:sz="4" w:space="0" w:color="auto"/>
              <w:right w:val="single" w:sz="4" w:space="0" w:color="auto"/>
            </w:tcBorders>
            <w:shd w:val="clear" w:color="auto" w:fill="92D050"/>
            <w:vAlign w:val="center"/>
            <w:hideMark/>
          </w:tcPr>
          <w:p w14:paraId="3088D5FA" w14:textId="12799056"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0C859381" w14:textId="72263F3E"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MP, SSK, TSK </w:t>
            </w:r>
          </w:p>
        </w:tc>
        <w:tc>
          <w:tcPr>
            <w:tcW w:w="2822" w:type="dxa"/>
            <w:tcBorders>
              <w:top w:val="nil"/>
              <w:left w:val="nil"/>
              <w:bottom w:val="single" w:sz="4" w:space="0" w:color="auto"/>
              <w:right w:val="single" w:sz="4" w:space="0" w:color="auto"/>
            </w:tcBorders>
            <w:shd w:val="clear" w:color="auto" w:fill="92D050"/>
            <w:vAlign w:val="center"/>
            <w:hideMark/>
          </w:tcPr>
          <w:p w14:paraId="7B78761E" w14:textId="1EAE2B8F"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koncept dokument o zaštiti prava na suđenje u razumnom roku.</w:t>
            </w:r>
          </w:p>
        </w:tc>
        <w:tc>
          <w:tcPr>
            <w:tcW w:w="6480" w:type="dxa"/>
            <w:gridSpan w:val="2"/>
            <w:tcBorders>
              <w:top w:val="nil"/>
              <w:left w:val="nil"/>
              <w:bottom w:val="single" w:sz="4" w:space="0" w:color="auto"/>
              <w:right w:val="single" w:sz="4" w:space="0" w:color="auto"/>
            </w:tcBorders>
            <w:shd w:val="clear" w:color="auto" w:fill="92D050"/>
            <w:vAlign w:val="center"/>
          </w:tcPr>
          <w:p w14:paraId="57585292" w14:textId="2DFD5CBB" w:rsidR="00CE799C" w:rsidRPr="003431AA" w:rsidRDefault="00CE799C" w:rsidP="00CE799C">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Ovaj koncept </w:t>
            </w:r>
            <w:r w:rsidR="00A563CD" w:rsidRPr="003431AA">
              <w:rPr>
                <w:rFonts w:ascii="Arial Narrow" w:hAnsi="Arial Narrow" w:cs="Calibri"/>
                <w:color w:val="000000"/>
                <w:sz w:val="16"/>
                <w:szCs w:val="16"/>
                <w:lang w:val="sr-Latn-RS"/>
              </w:rPr>
              <w:t>dokument</w:t>
            </w:r>
            <w:r w:rsidRPr="003431AA">
              <w:rPr>
                <w:rFonts w:ascii="Arial Narrow" w:hAnsi="Arial Narrow" w:cs="Calibri"/>
                <w:color w:val="000000"/>
                <w:sz w:val="16"/>
                <w:szCs w:val="16"/>
                <w:lang w:val="sr-Latn-RS"/>
              </w:rPr>
              <w:t xml:space="preserve"> je usvojen od strane Vlade dana 29 .06.2023</w:t>
            </w:r>
          </w:p>
        </w:tc>
        <w:tc>
          <w:tcPr>
            <w:tcW w:w="236" w:type="dxa"/>
            <w:vAlign w:val="center"/>
            <w:hideMark/>
          </w:tcPr>
          <w:p w14:paraId="7264A266"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4E12EBBE"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E18F775"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0070C0"/>
            <w:vAlign w:val="center"/>
            <w:hideMark/>
          </w:tcPr>
          <w:p w14:paraId="3EDA0BE3" w14:textId="16706668"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Usvojiti Zakon o krivičnom postupku, kako bi se </w:t>
            </w:r>
            <w:r w:rsidR="009A625E" w:rsidRPr="003431AA">
              <w:rPr>
                <w:rFonts w:ascii="Arial Narrow" w:hAnsi="Arial Narrow" w:cs="Calibri"/>
                <w:color w:val="000000"/>
                <w:sz w:val="16"/>
                <w:szCs w:val="16"/>
                <w:lang w:val="sr-Latn-RS"/>
              </w:rPr>
              <w:t>unapredilo</w:t>
            </w:r>
            <w:r w:rsidRPr="003431AA">
              <w:rPr>
                <w:rFonts w:ascii="Arial Narrow" w:hAnsi="Arial Narrow" w:cs="Calibri"/>
                <w:color w:val="000000"/>
                <w:sz w:val="16"/>
                <w:szCs w:val="16"/>
                <w:lang w:val="sr-Latn-RS"/>
              </w:rPr>
              <w:t xml:space="preserve"> prav</w:t>
            </w:r>
            <w:r w:rsidR="009A625E" w:rsidRPr="003431AA">
              <w:rPr>
                <w:rFonts w:ascii="Arial Narrow" w:hAnsi="Arial Narrow" w:cs="Calibri"/>
                <w:color w:val="000000"/>
                <w:sz w:val="16"/>
                <w:szCs w:val="16"/>
                <w:lang w:val="sr-Latn-RS"/>
              </w:rPr>
              <w:t>o</w:t>
            </w:r>
            <w:r w:rsidRPr="003431AA">
              <w:rPr>
                <w:rFonts w:ascii="Arial Narrow" w:hAnsi="Arial Narrow" w:cs="Calibri"/>
                <w:color w:val="000000"/>
                <w:sz w:val="16"/>
                <w:szCs w:val="16"/>
                <w:lang w:val="sr-Latn-RS"/>
              </w:rPr>
              <w:t xml:space="preserve"> na informisanje i tumačenje u oblasti krivičnog </w:t>
            </w:r>
            <w:r w:rsidR="009A625E" w:rsidRPr="003431AA">
              <w:rPr>
                <w:rFonts w:ascii="Arial Narrow" w:hAnsi="Arial Narrow" w:cs="Calibri"/>
                <w:color w:val="000000"/>
                <w:sz w:val="16"/>
                <w:szCs w:val="16"/>
                <w:lang w:val="sr-Latn-RS"/>
              </w:rPr>
              <w:t>prava</w:t>
            </w:r>
            <w:r w:rsidRPr="003431AA">
              <w:rPr>
                <w:rFonts w:ascii="Arial Narrow" w:hAnsi="Arial Narrow" w:cs="Calibri"/>
                <w:color w:val="000000"/>
                <w:sz w:val="16"/>
                <w:szCs w:val="16"/>
                <w:lang w:val="sr-Latn-RS"/>
              </w:rPr>
              <w:t xml:space="preserve">, u skladu sa standardima EU, </w:t>
            </w:r>
            <w:r w:rsidR="009A625E" w:rsidRPr="003431AA">
              <w:rPr>
                <w:rFonts w:ascii="Arial Narrow" w:hAnsi="Arial Narrow" w:cs="Calibri"/>
                <w:color w:val="000000"/>
                <w:sz w:val="16"/>
                <w:szCs w:val="16"/>
                <w:lang w:val="sr-Latn-RS"/>
              </w:rPr>
              <w:t>te kako bi se povećao</w:t>
            </w:r>
            <w:r w:rsidRPr="003431AA">
              <w:rPr>
                <w:rFonts w:ascii="Arial Narrow" w:hAnsi="Arial Narrow" w:cs="Calibri"/>
                <w:color w:val="000000"/>
                <w:sz w:val="16"/>
                <w:szCs w:val="16"/>
                <w:lang w:val="sr-Latn-RS"/>
              </w:rPr>
              <w:t xml:space="preserve"> broj dostupnih pravnih lekova i povećala efikasnost pravnih lekova za loše funkcionisanje pravosudnog sistema koji se odnosi na prava okrivljenih u krivičnom postupku.</w:t>
            </w:r>
          </w:p>
        </w:tc>
        <w:tc>
          <w:tcPr>
            <w:tcW w:w="749" w:type="dxa"/>
            <w:tcBorders>
              <w:top w:val="nil"/>
              <w:left w:val="nil"/>
              <w:bottom w:val="single" w:sz="4" w:space="0" w:color="auto"/>
              <w:right w:val="single" w:sz="4" w:space="0" w:color="auto"/>
            </w:tcBorders>
            <w:shd w:val="clear" w:color="auto" w:fill="0070C0"/>
            <w:vAlign w:val="center"/>
            <w:hideMark/>
          </w:tcPr>
          <w:p w14:paraId="4E06C8C6" w14:textId="3BC9930F"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75512E71" w14:textId="1E62D98E"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466F8F13" w14:textId="67282EFB"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novi Zakonik o krivičnom postupku</w:t>
            </w:r>
          </w:p>
        </w:tc>
        <w:tc>
          <w:tcPr>
            <w:tcW w:w="6480" w:type="dxa"/>
            <w:gridSpan w:val="2"/>
            <w:tcBorders>
              <w:top w:val="nil"/>
              <w:left w:val="nil"/>
              <w:bottom w:val="single" w:sz="4" w:space="0" w:color="auto"/>
              <w:right w:val="single" w:sz="4" w:space="0" w:color="auto"/>
            </w:tcBorders>
            <w:shd w:val="clear" w:color="auto" w:fill="0070C0"/>
            <w:vAlign w:val="center"/>
          </w:tcPr>
          <w:p w14:paraId="40D0A6A4" w14:textId="6D325658" w:rsidR="009A625E" w:rsidRPr="003431AA" w:rsidRDefault="009A625E" w:rsidP="00CE799C">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Zakonik o krivičnom postupku je usvojen od strane Skupštine 14.07.2022.</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164"/>
            </w:r>
            <w:r w:rsidRPr="003431AA">
              <w:rPr>
                <w:rFonts w:ascii="Arial Narrow" w:hAnsi="Arial Narrow" w:cs="Calibri"/>
                <w:color w:val="000000"/>
                <w:sz w:val="16"/>
                <w:szCs w:val="16"/>
                <w:lang w:val="sr-Latn-RS"/>
              </w:rPr>
              <w:t xml:space="preserve">  Usklađivanje je izvršeno u određenoj meri sa Direktivom Evropskog parlamenta i Saveta o pravu na informisanje u krivičnom postupku. Takođe, član 14(10) predviđa pravo žalbe okrivljenog na odluku kojom mu se osporava prevod.</w:t>
            </w:r>
          </w:p>
        </w:tc>
        <w:tc>
          <w:tcPr>
            <w:tcW w:w="236" w:type="dxa"/>
            <w:vAlign w:val="center"/>
            <w:hideMark/>
          </w:tcPr>
          <w:p w14:paraId="1F95BA25"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10C2CBD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6EAAABF"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000000" w:fill="FF0000"/>
            <w:vAlign w:val="center"/>
            <w:hideMark/>
          </w:tcPr>
          <w:p w14:paraId="33A5293E" w14:textId="3A653647"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Izmeniti Etički kodeks </w:t>
            </w:r>
            <w:r w:rsidR="00A563CD" w:rsidRPr="003431AA">
              <w:rPr>
                <w:rFonts w:ascii="Arial Narrow" w:hAnsi="Arial Narrow" w:cs="Calibri"/>
                <w:color w:val="000000"/>
                <w:sz w:val="16"/>
                <w:szCs w:val="16"/>
                <w:lang w:val="sr-Latn-RS"/>
              </w:rPr>
              <w:t>za</w:t>
            </w:r>
            <w:r w:rsidRPr="003431AA">
              <w:rPr>
                <w:rFonts w:ascii="Arial Narrow" w:hAnsi="Arial Narrow" w:cs="Calibri"/>
                <w:color w:val="000000"/>
                <w:sz w:val="16"/>
                <w:szCs w:val="16"/>
                <w:lang w:val="sr-Latn-RS"/>
              </w:rPr>
              <w:t xml:space="preserve"> sudije </w:t>
            </w:r>
            <w:r w:rsidR="00A563CD" w:rsidRPr="003431AA">
              <w:rPr>
                <w:rFonts w:ascii="Arial Narrow" w:hAnsi="Arial Narrow" w:cs="Calibri"/>
                <w:color w:val="000000"/>
                <w:sz w:val="16"/>
                <w:szCs w:val="16"/>
                <w:lang w:val="sr-Latn-RS"/>
              </w:rPr>
              <w:t xml:space="preserve"> da se kao teži disciplinski prekršaj sankcioniše i ograničenje prava na pravno zastupanje u krivičnim predmetima.</w:t>
            </w:r>
          </w:p>
        </w:tc>
        <w:tc>
          <w:tcPr>
            <w:tcW w:w="749" w:type="dxa"/>
            <w:tcBorders>
              <w:top w:val="nil"/>
              <w:left w:val="nil"/>
              <w:bottom w:val="single" w:sz="4" w:space="0" w:color="auto"/>
              <w:right w:val="single" w:sz="4" w:space="0" w:color="auto"/>
            </w:tcBorders>
            <w:shd w:val="clear" w:color="000000" w:fill="FF0000"/>
            <w:vAlign w:val="center"/>
            <w:hideMark/>
          </w:tcPr>
          <w:p w14:paraId="622C10C7" w14:textId="082BFAF0"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4F8C99A7" w14:textId="1AF5F0C8"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TSK </w:t>
            </w:r>
          </w:p>
        </w:tc>
        <w:tc>
          <w:tcPr>
            <w:tcW w:w="2822" w:type="dxa"/>
            <w:tcBorders>
              <w:top w:val="nil"/>
              <w:left w:val="nil"/>
              <w:bottom w:val="single" w:sz="4" w:space="0" w:color="auto"/>
              <w:right w:val="single" w:sz="4" w:space="0" w:color="auto"/>
            </w:tcBorders>
            <w:shd w:val="clear" w:color="000000" w:fill="FF0000"/>
            <w:vAlign w:val="center"/>
            <w:hideMark/>
          </w:tcPr>
          <w:p w14:paraId="5FEF8311" w14:textId="1CA3132E"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izmenjeni etički kodeks tužilaca</w:t>
            </w:r>
          </w:p>
        </w:tc>
        <w:tc>
          <w:tcPr>
            <w:tcW w:w="6480" w:type="dxa"/>
            <w:gridSpan w:val="2"/>
            <w:tcBorders>
              <w:top w:val="nil"/>
              <w:left w:val="nil"/>
              <w:bottom w:val="single" w:sz="4" w:space="0" w:color="auto"/>
              <w:right w:val="single" w:sz="4" w:space="0" w:color="auto"/>
            </w:tcBorders>
            <w:shd w:val="clear" w:color="000000" w:fill="FF0000"/>
            <w:vAlign w:val="center"/>
          </w:tcPr>
          <w:p w14:paraId="0284167F" w14:textId="244B522B"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Nema razvoja.</w:t>
            </w:r>
          </w:p>
        </w:tc>
        <w:tc>
          <w:tcPr>
            <w:tcW w:w="236" w:type="dxa"/>
            <w:vAlign w:val="center"/>
            <w:hideMark/>
          </w:tcPr>
          <w:p w14:paraId="205FA828"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16C06F65"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C12E8A0"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92D050"/>
            <w:vAlign w:val="center"/>
            <w:hideMark/>
          </w:tcPr>
          <w:p w14:paraId="1C72FCB9" w14:textId="76554DD0"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Usvojiti izmene i dopune Krivičnog zakonika koje se posebno odnose na kriminalizaciju zlostavljanja u policijskim stanicama, korektivnim centrima i pritvorskim centrima.</w:t>
            </w:r>
          </w:p>
        </w:tc>
        <w:tc>
          <w:tcPr>
            <w:tcW w:w="749" w:type="dxa"/>
            <w:tcBorders>
              <w:top w:val="nil"/>
              <w:left w:val="nil"/>
              <w:bottom w:val="single" w:sz="4" w:space="0" w:color="auto"/>
              <w:right w:val="single" w:sz="4" w:space="0" w:color="auto"/>
            </w:tcBorders>
            <w:shd w:val="clear" w:color="auto" w:fill="92D050"/>
            <w:vAlign w:val="center"/>
            <w:hideMark/>
          </w:tcPr>
          <w:p w14:paraId="0255FA56" w14:textId="5BD802A4"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37716067" w14:textId="19AF28C7"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92D050"/>
            <w:vAlign w:val="center"/>
            <w:hideMark/>
          </w:tcPr>
          <w:p w14:paraId="138C1AE0" w14:textId="6D5B89D4"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Izmenjeni i dopunjeni Krivični zakonik, usvojen.</w:t>
            </w:r>
          </w:p>
        </w:tc>
        <w:tc>
          <w:tcPr>
            <w:tcW w:w="6480" w:type="dxa"/>
            <w:gridSpan w:val="2"/>
            <w:tcBorders>
              <w:top w:val="nil"/>
              <w:left w:val="nil"/>
              <w:bottom w:val="single" w:sz="4" w:space="0" w:color="auto"/>
              <w:right w:val="single" w:sz="4" w:space="0" w:color="auto"/>
            </w:tcBorders>
            <w:shd w:val="clear" w:color="auto" w:fill="92D050"/>
            <w:vAlign w:val="center"/>
            <w:hideMark/>
          </w:tcPr>
          <w:p w14:paraId="00EFCA7C" w14:textId="4536CB51" w:rsidR="009A625E" w:rsidRPr="003431AA" w:rsidRDefault="009A625E"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Zakon br. 08/L -188 i izmenama i dopunama Krivičnog zakonika Republike Kosova br. 06/L-074 usvojen je od strane Skupštine 26.10.2023</w:t>
            </w:r>
            <w:r w:rsidRPr="003431AA">
              <w:rPr>
                <w:rStyle w:val="FootnoteReference"/>
                <w:rFonts w:ascii="Arial Narrow" w:eastAsia="Times New Roman" w:hAnsi="Arial Narrow" w:cs="Arial"/>
                <w:color w:val="000000"/>
                <w:sz w:val="16"/>
                <w:szCs w:val="16"/>
                <w:lang w:val="sr-Latn-RS"/>
              </w:rPr>
              <w:footnoteReference w:id="165"/>
            </w:r>
            <w:r w:rsidRPr="003431AA">
              <w:rPr>
                <w:rFonts w:ascii="Arial Narrow" w:eastAsia="Times New Roman" w:hAnsi="Arial Narrow" w:cs="Arial"/>
                <w:color w:val="000000"/>
                <w:sz w:val="16"/>
                <w:szCs w:val="16"/>
                <w:lang w:val="sr-Latn-RS"/>
              </w:rPr>
              <w:t>, gde nije posebno obrađena kriminalizacija zlostavljanja u policijskim stanicama, korektivnim centrima i centrima za zadržavanje.</w:t>
            </w:r>
          </w:p>
        </w:tc>
        <w:tc>
          <w:tcPr>
            <w:tcW w:w="236" w:type="dxa"/>
            <w:vAlign w:val="center"/>
            <w:hideMark/>
          </w:tcPr>
          <w:p w14:paraId="0A37B8FD"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6C494DCE" w14:textId="77777777" w:rsidTr="0091599A">
        <w:trPr>
          <w:trHeight w:val="16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3E7B"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592FF380" w14:textId="1111B236"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Uspostaviti nezavisan, dostupan i efikasan mehanizam za žalbe u vezi sa zahtevima za mučenje i zlostavljanje u policijskim stanicama</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F9D4CA5" w14:textId="503F46A9"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709212EE" w14:textId="17C6FE66"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EED2F1F" w14:textId="3476D60F"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Mehanizam žalbi u policijskim stanicama, operativan.</w:t>
            </w:r>
          </w:p>
        </w:tc>
        <w:tc>
          <w:tcPr>
            <w:tcW w:w="6480" w:type="dxa"/>
            <w:gridSpan w:val="2"/>
            <w:tcBorders>
              <w:top w:val="single" w:sz="4" w:space="0" w:color="auto"/>
              <w:left w:val="nil"/>
              <w:bottom w:val="single" w:sz="4" w:space="0" w:color="auto"/>
              <w:right w:val="single" w:sz="4" w:space="0" w:color="auto"/>
            </w:tcBorders>
            <w:shd w:val="clear" w:color="auto" w:fill="0070C0"/>
            <w:hideMark/>
          </w:tcPr>
          <w:p w14:paraId="5AD82EB5" w14:textId="77777777" w:rsidR="00CE799C" w:rsidRPr="003431AA" w:rsidRDefault="00CE799C" w:rsidP="00CE799C">
            <w:pPr>
              <w:spacing w:after="0" w:line="240" w:lineRule="auto"/>
              <w:rPr>
                <w:rFonts w:ascii="Arial Narrow" w:eastAsia="Times New Roman" w:hAnsi="Arial Narrow" w:cs="Arial"/>
                <w:color w:val="000000"/>
                <w:sz w:val="16"/>
                <w:szCs w:val="16"/>
                <w:lang w:val="sr-Latn-RS"/>
              </w:rPr>
            </w:pPr>
          </w:p>
          <w:p w14:paraId="5C357913" w14:textId="2C454D63"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Navode o mučenju i </w:t>
            </w:r>
            <w:r w:rsidR="009A625E" w:rsidRPr="003431AA">
              <w:rPr>
                <w:rFonts w:ascii="Arial Narrow" w:eastAsia="Times New Roman" w:hAnsi="Arial Narrow" w:cs="Arial"/>
                <w:color w:val="000000"/>
                <w:sz w:val="16"/>
                <w:szCs w:val="16"/>
                <w:lang w:val="sr-Latn-RS"/>
              </w:rPr>
              <w:t>zlostavljanju</w:t>
            </w:r>
            <w:r w:rsidRPr="003431AA">
              <w:rPr>
                <w:rFonts w:ascii="Arial Narrow" w:eastAsia="Times New Roman" w:hAnsi="Arial Narrow" w:cs="Arial"/>
                <w:color w:val="000000"/>
                <w:sz w:val="16"/>
                <w:szCs w:val="16"/>
                <w:lang w:val="sr-Latn-RS"/>
              </w:rPr>
              <w:t xml:space="preserve"> u policijskim stanicama istražuju Uprava za profesionalne standarde i Policijski inspektorat, na osnovu žalbe. Policija dostavlja </w:t>
            </w:r>
            <w:r w:rsidR="009A625E" w:rsidRPr="003431AA">
              <w:rPr>
                <w:rFonts w:ascii="Arial Narrow" w:eastAsia="Times New Roman" w:hAnsi="Arial Narrow" w:cs="Arial"/>
                <w:color w:val="000000"/>
                <w:sz w:val="16"/>
                <w:szCs w:val="16"/>
                <w:lang w:val="sr-Latn-RS"/>
              </w:rPr>
              <w:t>obrasce</w:t>
            </w:r>
            <w:r w:rsidRPr="003431AA">
              <w:rPr>
                <w:rFonts w:ascii="Arial Narrow" w:eastAsia="Times New Roman" w:hAnsi="Arial Narrow" w:cs="Arial"/>
                <w:color w:val="000000"/>
                <w:sz w:val="16"/>
                <w:szCs w:val="16"/>
                <w:lang w:val="sr-Latn-RS"/>
              </w:rPr>
              <w:t xml:space="preserve"> za žalbe u svakoj stanici. Kutije za žalbe se takođe nalaze na svakoj stanici, kojoj pristup ima samo Institucija </w:t>
            </w:r>
            <w:r w:rsidR="009A625E" w:rsidRPr="003431AA">
              <w:rPr>
                <w:rFonts w:ascii="Arial Narrow" w:eastAsia="Times New Roman" w:hAnsi="Arial Narrow" w:cs="Arial"/>
                <w:color w:val="000000"/>
                <w:sz w:val="16"/>
                <w:szCs w:val="16"/>
                <w:lang w:val="sr-Latn-RS"/>
              </w:rPr>
              <w:t>Narodnog advokata</w:t>
            </w:r>
            <w:r w:rsidRPr="003431AA">
              <w:rPr>
                <w:rFonts w:ascii="Arial Narrow" w:eastAsia="Times New Roman" w:hAnsi="Arial Narrow" w:cs="Arial"/>
                <w:color w:val="000000"/>
                <w:sz w:val="16"/>
                <w:szCs w:val="16"/>
                <w:lang w:val="sr-Latn-RS"/>
              </w:rPr>
              <w:t>, kao Nacionalni mehanizam za sprečavanje torture i drugih surovih, nehumanih i ponižavajućih postupaka i kazni.</w:t>
            </w:r>
          </w:p>
        </w:tc>
        <w:tc>
          <w:tcPr>
            <w:tcW w:w="236" w:type="dxa"/>
            <w:vAlign w:val="center"/>
            <w:hideMark/>
          </w:tcPr>
          <w:p w14:paraId="0A72AC51"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2EE645C2" w14:textId="77777777" w:rsidTr="00630805">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C262"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0400ED5" w14:textId="07A465C8"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Uspostaviti nezavisan, dostupan i efikasan mehanizam za podnošenje žalbi na zahteve za mučenje i zlostavljanje u popravnim i pritvorskim centrima.</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0485C412" w14:textId="0682ACC3"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ABF8CFB" w14:textId="1E0A44EB"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KPS </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419033A1" w14:textId="7E022319"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Mehanizam za žalbe u pritvorskim i popravnim centrima, operativan.</w:t>
            </w:r>
          </w:p>
        </w:tc>
        <w:tc>
          <w:tcPr>
            <w:tcW w:w="6480" w:type="dxa"/>
            <w:gridSpan w:val="2"/>
            <w:tcBorders>
              <w:top w:val="single" w:sz="4" w:space="0" w:color="auto"/>
              <w:left w:val="nil"/>
              <w:bottom w:val="single" w:sz="4" w:space="0" w:color="auto"/>
              <w:right w:val="single" w:sz="4" w:space="0" w:color="auto"/>
            </w:tcBorders>
            <w:shd w:val="clear" w:color="auto" w:fill="0070C0"/>
            <w:vAlign w:val="center"/>
          </w:tcPr>
          <w:p w14:paraId="5419750A" w14:textId="3378B84E"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Uputstvo za postupanje sa žalbama je na snazi. Takođe, u svakom pritvorskom i korektivnom centru postoje kutije za žalbe kojima ima pristup samo Institucija </w:t>
            </w:r>
            <w:r w:rsidR="002D3F7A" w:rsidRPr="003431AA">
              <w:rPr>
                <w:rFonts w:ascii="Arial Narrow" w:eastAsia="Times New Roman" w:hAnsi="Arial Narrow" w:cs="Arial"/>
                <w:sz w:val="16"/>
                <w:szCs w:val="16"/>
                <w:lang w:val="sr-Latn-RS"/>
              </w:rPr>
              <w:t>Narodnog advokata</w:t>
            </w:r>
            <w:r w:rsidRPr="003431AA">
              <w:rPr>
                <w:rFonts w:ascii="Arial Narrow" w:eastAsia="Times New Roman" w:hAnsi="Arial Narrow" w:cs="Arial"/>
                <w:sz w:val="16"/>
                <w:szCs w:val="16"/>
                <w:lang w:val="sr-Latn-RS"/>
              </w:rPr>
              <w:t xml:space="preserve">, kao Nacionalni mehanizam za sprečavanje torture i drugih surovih, nehumanih i ponižavajućih postupaka i kazni. Mehanizam za </w:t>
            </w:r>
            <w:r w:rsidRPr="003431AA">
              <w:rPr>
                <w:rFonts w:ascii="Arial Narrow" w:eastAsia="Times New Roman" w:hAnsi="Arial Narrow" w:cs="Arial Narrow"/>
                <w:sz w:val="16"/>
                <w:szCs w:val="16"/>
                <w:lang w:val="sr-Latn-RS"/>
              </w:rPr>
              <w:t>ž</w:t>
            </w:r>
            <w:r w:rsidRPr="003431AA">
              <w:rPr>
                <w:rFonts w:ascii="Arial Narrow" w:eastAsia="Times New Roman" w:hAnsi="Arial Narrow" w:cs="Arial"/>
                <w:sz w:val="16"/>
                <w:szCs w:val="16"/>
                <w:lang w:val="sr-Latn-RS"/>
              </w:rPr>
              <w:t xml:space="preserve">albe je stoga funkcionalan, sve </w:t>
            </w:r>
            <w:r w:rsidRPr="003431AA">
              <w:rPr>
                <w:rFonts w:ascii="Arial Narrow" w:eastAsia="Times New Roman" w:hAnsi="Arial Narrow" w:cs="Arial Narrow"/>
                <w:sz w:val="16"/>
                <w:szCs w:val="16"/>
                <w:lang w:val="sr-Latn-RS"/>
              </w:rPr>
              <w:t>ž</w:t>
            </w:r>
            <w:r w:rsidRPr="003431AA">
              <w:rPr>
                <w:rFonts w:ascii="Arial Narrow" w:eastAsia="Times New Roman" w:hAnsi="Arial Narrow" w:cs="Arial"/>
                <w:sz w:val="16"/>
                <w:szCs w:val="16"/>
                <w:lang w:val="sr-Latn-RS"/>
              </w:rPr>
              <w:t>albe se obra</w:t>
            </w:r>
            <w:r w:rsidRPr="003431AA">
              <w:rPr>
                <w:rFonts w:ascii="Arial Narrow" w:eastAsia="Times New Roman" w:hAnsi="Arial Narrow" w:cs="Arial Narrow"/>
                <w:sz w:val="16"/>
                <w:szCs w:val="16"/>
                <w:lang w:val="sr-Latn-RS"/>
              </w:rPr>
              <w:t>đ</w:t>
            </w:r>
            <w:r w:rsidRPr="003431AA">
              <w:rPr>
                <w:rFonts w:ascii="Arial Narrow" w:eastAsia="Times New Roman" w:hAnsi="Arial Narrow" w:cs="Arial"/>
                <w:sz w:val="16"/>
                <w:szCs w:val="16"/>
                <w:lang w:val="sr-Latn-RS"/>
              </w:rPr>
              <w:t>uju i registruju u relevantnim registrima.</w:t>
            </w:r>
          </w:p>
        </w:tc>
        <w:tc>
          <w:tcPr>
            <w:tcW w:w="236" w:type="dxa"/>
            <w:vAlign w:val="center"/>
            <w:hideMark/>
          </w:tcPr>
          <w:p w14:paraId="6FABDA65"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511F09AF" w14:textId="77777777" w:rsidTr="0091599A">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30F0110"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000000" w:fill="92D050"/>
            <w:hideMark/>
          </w:tcPr>
          <w:p w14:paraId="01A897A3" w14:textId="4BB4E495"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Državni tužioci i policija pružaju obavezne informacije pojedincima u vezi sa njihovim pravom na pravno zastupanje i posledicama odricanja od ovog prava.</w:t>
            </w:r>
          </w:p>
        </w:tc>
        <w:tc>
          <w:tcPr>
            <w:tcW w:w="749" w:type="dxa"/>
            <w:tcBorders>
              <w:top w:val="nil"/>
              <w:left w:val="nil"/>
              <w:bottom w:val="single" w:sz="4" w:space="0" w:color="auto"/>
              <w:right w:val="single" w:sz="4" w:space="0" w:color="auto"/>
            </w:tcBorders>
            <w:shd w:val="clear" w:color="000000" w:fill="92D050"/>
            <w:vAlign w:val="center"/>
            <w:hideMark/>
          </w:tcPr>
          <w:p w14:paraId="2D86D0BE" w14:textId="484A610B"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2802D288" w14:textId="208AB836"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TSK, SP, MUP, KP</w:t>
            </w:r>
          </w:p>
        </w:tc>
        <w:tc>
          <w:tcPr>
            <w:tcW w:w="2822" w:type="dxa"/>
            <w:tcBorders>
              <w:top w:val="nil"/>
              <w:left w:val="nil"/>
              <w:bottom w:val="single" w:sz="4" w:space="0" w:color="auto"/>
              <w:right w:val="single" w:sz="4" w:space="0" w:color="auto"/>
            </w:tcBorders>
            <w:shd w:val="clear" w:color="000000" w:fill="92D050"/>
            <w:vAlign w:val="center"/>
            <w:hideMark/>
          </w:tcPr>
          <w:p w14:paraId="0F536627" w14:textId="4831CDFE"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Izveštaji i zapisnici policije i tužilaštva ističu pružanje informacija</w:t>
            </w:r>
          </w:p>
        </w:tc>
        <w:tc>
          <w:tcPr>
            <w:tcW w:w="6480" w:type="dxa"/>
            <w:gridSpan w:val="2"/>
            <w:tcBorders>
              <w:top w:val="nil"/>
              <w:left w:val="nil"/>
              <w:bottom w:val="single" w:sz="4" w:space="0" w:color="auto"/>
              <w:right w:val="single" w:sz="4" w:space="0" w:color="auto"/>
            </w:tcBorders>
            <w:shd w:val="clear" w:color="000000" w:fill="92D050"/>
          </w:tcPr>
          <w:p w14:paraId="3DF82372" w14:textId="77777777" w:rsidR="00CE799C" w:rsidRPr="003431AA" w:rsidRDefault="00CE799C" w:rsidP="00CE799C">
            <w:pPr>
              <w:spacing w:after="0" w:line="240" w:lineRule="auto"/>
              <w:rPr>
                <w:rFonts w:ascii="Arial Narrow" w:eastAsia="Times New Roman" w:hAnsi="Arial Narrow" w:cs="Arial"/>
                <w:color w:val="000000"/>
                <w:sz w:val="16"/>
                <w:szCs w:val="16"/>
                <w:lang w:val="sr-Latn-RS"/>
              </w:rPr>
            </w:pPr>
          </w:p>
          <w:p w14:paraId="0D82A93B" w14:textId="3033600A"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Državni tužilac je dužan da svaki put obavesti stranke o njihovim pravima u krivičnom postupku. Ovo se redovno sprovodi.</w:t>
            </w:r>
          </w:p>
        </w:tc>
        <w:tc>
          <w:tcPr>
            <w:tcW w:w="236" w:type="dxa"/>
            <w:vAlign w:val="center"/>
            <w:hideMark/>
          </w:tcPr>
          <w:p w14:paraId="68A305B6"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69088FFE" w14:textId="77777777" w:rsidTr="0091599A">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C34E00"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nil"/>
              <w:left w:val="nil"/>
              <w:bottom w:val="single" w:sz="4" w:space="0" w:color="auto"/>
              <w:right w:val="single" w:sz="4" w:space="0" w:color="auto"/>
            </w:tcBorders>
            <w:shd w:val="clear" w:color="auto" w:fill="0070C0"/>
            <w:hideMark/>
          </w:tcPr>
          <w:p w14:paraId="15941E29" w14:textId="36DD0D51"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color w:val="000000"/>
                <w:sz w:val="16"/>
                <w:szCs w:val="16"/>
                <w:lang w:val="sr-Latn-RS"/>
              </w:rPr>
              <w:t>Državni tužilac je dužan da svaki put obavesti stranke o njihovim pravima u krivičnom postupku. Ovo se redovno sprovodi.</w:t>
            </w:r>
          </w:p>
        </w:tc>
        <w:tc>
          <w:tcPr>
            <w:tcW w:w="749" w:type="dxa"/>
            <w:tcBorders>
              <w:top w:val="nil"/>
              <w:left w:val="nil"/>
              <w:bottom w:val="single" w:sz="4" w:space="0" w:color="auto"/>
              <w:right w:val="single" w:sz="4" w:space="0" w:color="auto"/>
            </w:tcBorders>
            <w:shd w:val="clear" w:color="auto" w:fill="0070C0"/>
            <w:hideMark/>
          </w:tcPr>
          <w:p w14:paraId="6E55BB4C" w14:textId="20689152"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color w:val="000000"/>
                <w:sz w:val="16"/>
                <w:szCs w:val="16"/>
                <w:lang w:val="sr-Latn-RS"/>
              </w:rPr>
              <w:t>Državni tužilac je dužan da svaki put obavesti stranke o njihovim pravima u krivičnom postupku. Ovo se redovno sprovodi.</w:t>
            </w:r>
          </w:p>
        </w:tc>
        <w:tc>
          <w:tcPr>
            <w:tcW w:w="1555" w:type="dxa"/>
            <w:tcBorders>
              <w:top w:val="nil"/>
              <w:left w:val="nil"/>
              <w:bottom w:val="single" w:sz="4" w:space="0" w:color="auto"/>
              <w:right w:val="single" w:sz="4" w:space="0" w:color="auto"/>
            </w:tcBorders>
            <w:shd w:val="clear" w:color="auto" w:fill="0070C0"/>
            <w:hideMark/>
          </w:tcPr>
          <w:p w14:paraId="69FF397C" w14:textId="7D38E05D"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color w:val="000000"/>
                <w:sz w:val="16"/>
                <w:szCs w:val="16"/>
                <w:lang w:val="sr-Latn-RS"/>
              </w:rPr>
              <w:t>Državni tužilac je dužan da svaki put obavesti stranke o njihovim pravima u krivičnom postupku. Ovo se redovno sprovodi.</w:t>
            </w:r>
          </w:p>
        </w:tc>
        <w:tc>
          <w:tcPr>
            <w:tcW w:w="2822" w:type="dxa"/>
            <w:tcBorders>
              <w:top w:val="nil"/>
              <w:left w:val="nil"/>
              <w:bottom w:val="single" w:sz="4" w:space="0" w:color="auto"/>
              <w:right w:val="single" w:sz="4" w:space="0" w:color="auto"/>
            </w:tcBorders>
            <w:shd w:val="clear" w:color="auto" w:fill="0070C0"/>
            <w:hideMark/>
          </w:tcPr>
          <w:p w14:paraId="7F4D3305" w14:textId="60866536"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color w:val="000000"/>
                <w:sz w:val="16"/>
                <w:szCs w:val="16"/>
                <w:lang w:val="sr-Latn-RS"/>
              </w:rPr>
              <w:t>Državni tužilac je dužan da svaki put obavesti stranke o njihovim pravima u krivičnom postupku. Ovo se redovno sprovodi.</w:t>
            </w:r>
          </w:p>
        </w:tc>
        <w:tc>
          <w:tcPr>
            <w:tcW w:w="6480" w:type="dxa"/>
            <w:gridSpan w:val="2"/>
            <w:tcBorders>
              <w:top w:val="nil"/>
              <w:left w:val="nil"/>
              <w:bottom w:val="single" w:sz="4" w:space="0" w:color="auto"/>
              <w:right w:val="single" w:sz="4" w:space="0" w:color="auto"/>
            </w:tcBorders>
            <w:shd w:val="clear" w:color="auto" w:fill="0070C0"/>
            <w:vAlign w:val="center"/>
          </w:tcPr>
          <w:p w14:paraId="24C86448" w14:textId="77777777" w:rsidR="00CE799C" w:rsidRPr="003431AA" w:rsidRDefault="00CE799C" w:rsidP="00CE799C">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izvršenju krivičnih sankcija usvojen je od strane Skupštine 14.07.2022.</w:t>
            </w:r>
            <w:r w:rsidRPr="003431AA">
              <w:rPr>
                <w:rStyle w:val="FootnoteReference"/>
                <w:rFonts w:ascii="Arial Narrow" w:hAnsi="Arial Narrow" w:cs="Calibri"/>
                <w:color w:val="000000"/>
                <w:sz w:val="16"/>
                <w:szCs w:val="16"/>
                <w:lang w:val="sr-Latn-RS"/>
              </w:rPr>
              <w:t xml:space="preserve"> </w:t>
            </w:r>
            <w:r w:rsidRPr="003431AA">
              <w:rPr>
                <w:rStyle w:val="FootnoteReference"/>
                <w:rFonts w:ascii="Arial Narrow" w:hAnsi="Arial Narrow" w:cs="Calibri"/>
                <w:color w:val="000000"/>
                <w:sz w:val="16"/>
                <w:szCs w:val="16"/>
                <w:lang w:val="sr-Latn-RS"/>
              </w:rPr>
              <w:footnoteReference w:id="166"/>
            </w:r>
          </w:p>
          <w:p w14:paraId="36BBE50A" w14:textId="77777777" w:rsidR="00CE799C" w:rsidRPr="003431AA" w:rsidRDefault="00CE799C" w:rsidP="00CE799C">
            <w:pPr>
              <w:spacing w:after="0" w:line="240" w:lineRule="auto"/>
              <w:rPr>
                <w:rFonts w:ascii="Arial Narrow" w:eastAsia="Times New Roman" w:hAnsi="Arial Narrow" w:cs="Calibri"/>
                <w:sz w:val="16"/>
                <w:szCs w:val="16"/>
                <w:lang w:val="sr-Latn-RS"/>
              </w:rPr>
            </w:pPr>
          </w:p>
          <w:p w14:paraId="614E8407" w14:textId="77777777" w:rsidR="00CE799C" w:rsidRPr="003431AA" w:rsidRDefault="00CE799C" w:rsidP="00CE799C">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Član 46. reguliše posete i lekarske preglede.</w:t>
            </w:r>
          </w:p>
          <w:p w14:paraId="1C2BE0C1" w14:textId="77777777" w:rsidR="00CE799C" w:rsidRPr="003431AA" w:rsidRDefault="00CE799C" w:rsidP="00CE799C">
            <w:pPr>
              <w:spacing w:after="0" w:line="240" w:lineRule="auto"/>
              <w:rPr>
                <w:rFonts w:ascii="Arial Narrow" w:eastAsia="Times New Roman" w:hAnsi="Arial Narrow" w:cs="Calibri"/>
                <w:sz w:val="16"/>
                <w:szCs w:val="16"/>
                <w:lang w:val="sr-Latn-RS"/>
              </w:rPr>
            </w:pPr>
          </w:p>
          <w:p w14:paraId="4FAB3303" w14:textId="5A5A0848" w:rsidR="00CE799C" w:rsidRPr="003431AA" w:rsidRDefault="00CE799C" w:rsidP="00CE799C">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Članovi 12, 24, 28, 57(7), 90, 93, 96, 107, 108, 117 i 135 regulišu pravo na žalbu za različita pitanja, odnosno postupak za njihovo rešavanje.</w:t>
            </w:r>
          </w:p>
        </w:tc>
        <w:tc>
          <w:tcPr>
            <w:tcW w:w="236" w:type="dxa"/>
            <w:vAlign w:val="center"/>
            <w:hideMark/>
          </w:tcPr>
          <w:p w14:paraId="75D0DF04"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0FD6B019" w14:textId="77777777" w:rsidTr="0091599A">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888E0B6"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auto" w:fill="0070C0"/>
            <w:hideMark/>
          </w:tcPr>
          <w:p w14:paraId="06216D01" w14:textId="455AA7C9"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Izraditi i detaljno navesti Pismo o pravima, sa relevantnim informacijama za osumnjičene i optužene osobe u skladu sa evropskim standardima</w:t>
            </w:r>
          </w:p>
        </w:tc>
        <w:tc>
          <w:tcPr>
            <w:tcW w:w="749" w:type="dxa"/>
            <w:tcBorders>
              <w:top w:val="nil"/>
              <w:left w:val="nil"/>
              <w:bottom w:val="single" w:sz="4" w:space="0" w:color="auto"/>
              <w:right w:val="single" w:sz="4" w:space="0" w:color="auto"/>
            </w:tcBorders>
            <w:shd w:val="clear" w:color="auto" w:fill="0070C0"/>
            <w:vAlign w:val="center"/>
            <w:hideMark/>
          </w:tcPr>
          <w:p w14:paraId="4B5F6C65" w14:textId="525A5FE4"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6CE3EE7" w14:textId="37D37DD4"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Policija Kosova</w:t>
            </w:r>
          </w:p>
        </w:tc>
        <w:tc>
          <w:tcPr>
            <w:tcW w:w="2822" w:type="dxa"/>
            <w:tcBorders>
              <w:top w:val="nil"/>
              <w:left w:val="nil"/>
              <w:bottom w:val="single" w:sz="4" w:space="0" w:color="auto"/>
              <w:right w:val="single" w:sz="4" w:space="0" w:color="auto"/>
            </w:tcBorders>
            <w:shd w:val="clear" w:color="auto" w:fill="0070C0"/>
            <w:hideMark/>
          </w:tcPr>
          <w:p w14:paraId="514FE016" w14:textId="5E92B200"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Pismo sa informacijama o pravima osoba odobreno i distribuirano svim policijskim stanicama, a dostupno svim osumnjičenima i optuženima</w:t>
            </w:r>
          </w:p>
        </w:tc>
        <w:tc>
          <w:tcPr>
            <w:tcW w:w="6480" w:type="dxa"/>
            <w:gridSpan w:val="2"/>
            <w:tcBorders>
              <w:top w:val="nil"/>
              <w:left w:val="nil"/>
              <w:bottom w:val="single" w:sz="4" w:space="0" w:color="auto"/>
              <w:right w:val="single" w:sz="4" w:space="0" w:color="auto"/>
            </w:tcBorders>
            <w:shd w:val="clear" w:color="auto" w:fill="0070C0"/>
          </w:tcPr>
          <w:p w14:paraId="0054805E" w14:textId="492131F9" w:rsidR="00CE799C" w:rsidRPr="003431AA" w:rsidRDefault="00A563CD"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Izrađen</w:t>
            </w:r>
            <w:r w:rsidR="00CE799C" w:rsidRPr="003431AA">
              <w:rPr>
                <w:rFonts w:ascii="Arial Narrow" w:eastAsia="Times New Roman" w:hAnsi="Arial Narrow" w:cs="Arial"/>
                <w:color w:val="000000"/>
                <w:sz w:val="16"/>
                <w:szCs w:val="16"/>
                <w:lang w:val="sr-Latn-RS"/>
              </w:rPr>
              <w:t xml:space="preserve"> je Obrazac za ljudska prava, sa relevantnim podacima za osumnjičena i optužena lica u skladu sa evropskim standardima. U periodu jul-decembar podeljen je kod 2913 ljudi.</w:t>
            </w:r>
          </w:p>
        </w:tc>
        <w:tc>
          <w:tcPr>
            <w:tcW w:w="236" w:type="dxa"/>
            <w:vAlign w:val="center"/>
            <w:hideMark/>
          </w:tcPr>
          <w:p w14:paraId="44CD377E"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65A953F9"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2E7058"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92D050"/>
            <w:vAlign w:val="center"/>
            <w:hideMark/>
          </w:tcPr>
          <w:p w14:paraId="2298C1D4" w14:textId="2464F356"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Povećati transparentnost operacija KPS-a u vezi sa postupanjem protiv kršenja od strane osoblja u popravnim i pritvorskim centrima.</w:t>
            </w:r>
          </w:p>
        </w:tc>
        <w:tc>
          <w:tcPr>
            <w:tcW w:w="749" w:type="dxa"/>
            <w:tcBorders>
              <w:top w:val="nil"/>
              <w:left w:val="nil"/>
              <w:bottom w:val="single" w:sz="4" w:space="0" w:color="auto"/>
              <w:right w:val="single" w:sz="4" w:space="0" w:color="auto"/>
            </w:tcBorders>
            <w:shd w:val="clear" w:color="auto" w:fill="92D050"/>
            <w:vAlign w:val="center"/>
            <w:hideMark/>
          </w:tcPr>
          <w:p w14:paraId="0ED51A58" w14:textId="2A418C69"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auto" w:fill="92D050"/>
            <w:vAlign w:val="center"/>
            <w:hideMark/>
          </w:tcPr>
          <w:p w14:paraId="20604E2E" w14:textId="3594841A"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KSK </w:t>
            </w:r>
          </w:p>
        </w:tc>
        <w:tc>
          <w:tcPr>
            <w:tcW w:w="2822" w:type="dxa"/>
            <w:tcBorders>
              <w:top w:val="nil"/>
              <w:left w:val="nil"/>
              <w:bottom w:val="single" w:sz="4" w:space="0" w:color="auto"/>
              <w:right w:val="single" w:sz="4" w:space="0" w:color="auto"/>
            </w:tcBorders>
            <w:shd w:val="clear" w:color="auto" w:fill="92D050"/>
            <w:vAlign w:val="center"/>
            <w:hideMark/>
          </w:tcPr>
          <w:p w14:paraId="29A3F4A2" w14:textId="386998B5"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Godišnji izveštaj KPS-a sadrži informacije u vezi adresiranja kršenja</w:t>
            </w:r>
          </w:p>
        </w:tc>
        <w:tc>
          <w:tcPr>
            <w:tcW w:w="6480" w:type="dxa"/>
            <w:gridSpan w:val="2"/>
            <w:tcBorders>
              <w:top w:val="nil"/>
              <w:left w:val="nil"/>
              <w:bottom w:val="single" w:sz="4" w:space="0" w:color="auto"/>
              <w:right w:val="single" w:sz="4" w:space="0" w:color="auto"/>
            </w:tcBorders>
            <w:shd w:val="clear" w:color="auto" w:fill="92D050"/>
            <w:vAlign w:val="center"/>
          </w:tcPr>
          <w:p w14:paraId="11ECADFE" w14:textId="328A9C25" w:rsidR="00CE799C" w:rsidRPr="003431AA" w:rsidRDefault="002D3F7A" w:rsidP="00CE79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Izveštaj za 2023. sadrži broj disciplinskih prekršaja od strane osoblja, kao i preduzete mere.</w:t>
            </w:r>
            <w:r w:rsidR="00CE799C" w:rsidRPr="003431AA">
              <w:rPr>
                <w:rStyle w:val="FootnoteReference"/>
                <w:rFonts w:ascii="Arial Narrow" w:eastAsia="Times New Roman" w:hAnsi="Arial Narrow" w:cs="Arial"/>
                <w:sz w:val="16"/>
                <w:szCs w:val="16"/>
                <w:lang w:val="sr-Latn-RS"/>
              </w:rPr>
              <w:footnoteReference w:id="167"/>
            </w:r>
          </w:p>
        </w:tc>
        <w:tc>
          <w:tcPr>
            <w:tcW w:w="236" w:type="dxa"/>
            <w:vAlign w:val="center"/>
            <w:hideMark/>
          </w:tcPr>
          <w:p w14:paraId="3FDB9329"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3BD734B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C076D9F"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auto" w:fill="0070C0"/>
            <w:vAlign w:val="center"/>
            <w:hideMark/>
          </w:tcPr>
          <w:p w14:paraId="34053166" w14:textId="29121D34"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Poboljšati sistem vođenja i ažuriranja evidencije u KPS o pritvorenicima.</w:t>
            </w:r>
          </w:p>
        </w:tc>
        <w:tc>
          <w:tcPr>
            <w:tcW w:w="749" w:type="dxa"/>
            <w:tcBorders>
              <w:top w:val="nil"/>
              <w:left w:val="nil"/>
              <w:bottom w:val="single" w:sz="4" w:space="0" w:color="auto"/>
              <w:right w:val="single" w:sz="4" w:space="0" w:color="auto"/>
            </w:tcBorders>
            <w:shd w:val="clear" w:color="auto" w:fill="0070C0"/>
            <w:vAlign w:val="center"/>
            <w:hideMark/>
          </w:tcPr>
          <w:p w14:paraId="4644D837" w14:textId="4115ADF6"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5A279EBB" w14:textId="0D311A3A"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KPS</w:t>
            </w:r>
          </w:p>
        </w:tc>
        <w:tc>
          <w:tcPr>
            <w:tcW w:w="2822" w:type="dxa"/>
            <w:tcBorders>
              <w:top w:val="nil"/>
              <w:left w:val="nil"/>
              <w:bottom w:val="single" w:sz="4" w:space="0" w:color="auto"/>
              <w:right w:val="single" w:sz="4" w:space="0" w:color="auto"/>
            </w:tcBorders>
            <w:shd w:val="clear" w:color="auto" w:fill="0070C0"/>
            <w:vAlign w:val="center"/>
            <w:hideMark/>
          </w:tcPr>
          <w:p w14:paraId="3D01433A" w14:textId="23362B3D"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KPS sistem za održavanje i ažuriranje evidencije, operativan.</w:t>
            </w:r>
          </w:p>
        </w:tc>
        <w:tc>
          <w:tcPr>
            <w:tcW w:w="6480" w:type="dxa"/>
            <w:gridSpan w:val="2"/>
            <w:tcBorders>
              <w:top w:val="nil"/>
              <w:left w:val="nil"/>
              <w:bottom w:val="single" w:sz="4" w:space="0" w:color="auto"/>
              <w:right w:val="single" w:sz="4" w:space="0" w:color="auto"/>
            </w:tcBorders>
            <w:shd w:val="clear" w:color="auto" w:fill="0070C0"/>
            <w:vAlign w:val="center"/>
          </w:tcPr>
          <w:p w14:paraId="73B7730D" w14:textId="68399D67"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Problemi sa evidencijom pritvorenika su prevaziđeni i sada je sadašnji sistem operativan i efikasan.</w:t>
            </w:r>
          </w:p>
        </w:tc>
        <w:tc>
          <w:tcPr>
            <w:tcW w:w="236" w:type="dxa"/>
            <w:vAlign w:val="center"/>
            <w:hideMark/>
          </w:tcPr>
          <w:p w14:paraId="5FC5A1A6"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024EC55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0F5C40"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nil"/>
              <w:left w:val="nil"/>
              <w:bottom w:val="single" w:sz="4" w:space="0" w:color="auto"/>
              <w:right w:val="single" w:sz="4" w:space="0" w:color="auto"/>
            </w:tcBorders>
            <w:shd w:val="clear" w:color="auto" w:fill="92D050"/>
            <w:vAlign w:val="center"/>
            <w:hideMark/>
          </w:tcPr>
          <w:p w14:paraId="4A52ED6C" w14:textId="61AA87CF"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Funkcionalizovati elektronsko snimanje (</w:t>
            </w:r>
            <w:r w:rsidR="00BB4727" w:rsidRPr="003431AA">
              <w:rPr>
                <w:rFonts w:ascii="Arial Narrow" w:hAnsi="Arial Narrow" w:cs="Calibri"/>
                <w:sz w:val="16"/>
                <w:szCs w:val="16"/>
                <w:lang w:val="sr-Latn-RS"/>
              </w:rPr>
              <w:t>tonski</w:t>
            </w:r>
            <w:r w:rsidRPr="003431AA">
              <w:rPr>
                <w:rFonts w:ascii="Arial Narrow" w:hAnsi="Arial Narrow" w:cs="Calibri"/>
                <w:sz w:val="16"/>
                <w:szCs w:val="16"/>
                <w:lang w:val="sr-Latn-RS"/>
              </w:rPr>
              <w:t xml:space="preserve"> i / ili ako je moguće </w:t>
            </w:r>
            <w:r w:rsidR="00BB4727" w:rsidRPr="003431AA">
              <w:rPr>
                <w:rFonts w:ascii="Arial Narrow" w:hAnsi="Arial Narrow" w:cs="Calibri"/>
                <w:sz w:val="16"/>
                <w:szCs w:val="16"/>
                <w:lang w:val="sr-Latn-RS"/>
              </w:rPr>
              <w:t>optički</w:t>
            </w:r>
            <w:r w:rsidRPr="003431AA">
              <w:rPr>
                <w:rFonts w:ascii="Arial Narrow" w:hAnsi="Arial Narrow" w:cs="Calibri"/>
                <w:sz w:val="16"/>
                <w:szCs w:val="16"/>
                <w:lang w:val="sr-Latn-RS"/>
              </w:rPr>
              <w:t xml:space="preserve">) policijskih ispitivanja u svim policijskim stanicama </w:t>
            </w:r>
          </w:p>
        </w:tc>
        <w:tc>
          <w:tcPr>
            <w:tcW w:w="749" w:type="dxa"/>
            <w:tcBorders>
              <w:top w:val="nil"/>
              <w:left w:val="nil"/>
              <w:bottom w:val="single" w:sz="4" w:space="0" w:color="auto"/>
              <w:right w:val="single" w:sz="4" w:space="0" w:color="auto"/>
            </w:tcBorders>
            <w:shd w:val="clear" w:color="auto" w:fill="92D050"/>
            <w:vAlign w:val="center"/>
            <w:hideMark/>
          </w:tcPr>
          <w:p w14:paraId="6A6B30D5" w14:textId="77630270"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2D3D4B19" w14:textId="356E24FD"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MUP, Policija Kosova </w:t>
            </w:r>
          </w:p>
        </w:tc>
        <w:tc>
          <w:tcPr>
            <w:tcW w:w="2822" w:type="dxa"/>
            <w:tcBorders>
              <w:top w:val="nil"/>
              <w:left w:val="nil"/>
              <w:bottom w:val="single" w:sz="4" w:space="0" w:color="auto"/>
              <w:right w:val="single" w:sz="4" w:space="0" w:color="auto"/>
            </w:tcBorders>
            <w:shd w:val="clear" w:color="auto" w:fill="92D050"/>
            <w:vAlign w:val="center"/>
            <w:hideMark/>
          </w:tcPr>
          <w:p w14:paraId="2376D141" w14:textId="01DECFC4"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Svi razgovori i ispitivanja u policijskim stanicama na Kosovu</w:t>
            </w:r>
            <w:r w:rsidR="00BB4727" w:rsidRPr="003431AA">
              <w:rPr>
                <w:rFonts w:ascii="Arial Narrow" w:hAnsi="Arial Narrow" w:cs="Calibri"/>
                <w:color w:val="000000"/>
                <w:sz w:val="16"/>
                <w:szCs w:val="16"/>
                <w:lang w:val="sr-Latn-RS"/>
              </w:rPr>
              <w:t xml:space="preserve"> su tonski I optički snimljeni</w:t>
            </w:r>
            <w:r w:rsidRPr="003431AA">
              <w:rPr>
                <w:rFonts w:ascii="Arial Narrow" w:hAnsi="Arial Narrow" w:cs="Calibri"/>
                <w:color w:val="000000"/>
                <w:sz w:val="16"/>
                <w:szCs w:val="16"/>
                <w:lang w:val="sr-Latn-RS"/>
              </w:rPr>
              <w:t>.</w:t>
            </w:r>
          </w:p>
        </w:tc>
        <w:tc>
          <w:tcPr>
            <w:tcW w:w="6480" w:type="dxa"/>
            <w:gridSpan w:val="2"/>
            <w:tcBorders>
              <w:top w:val="single" w:sz="4" w:space="0" w:color="auto"/>
              <w:left w:val="nil"/>
              <w:bottom w:val="single" w:sz="4" w:space="0" w:color="auto"/>
              <w:right w:val="single" w:sz="4" w:space="0" w:color="auto"/>
            </w:tcBorders>
            <w:shd w:val="clear" w:color="auto" w:fill="92D050"/>
            <w:vAlign w:val="center"/>
          </w:tcPr>
          <w:p w14:paraId="204675EB" w14:textId="77777777" w:rsidR="00CE799C" w:rsidRPr="003431AA" w:rsidRDefault="00CE799C" w:rsidP="00CE799C">
            <w:pPr>
              <w:spacing w:after="0" w:line="240" w:lineRule="auto"/>
              <w:rPr>
                <w:rFonts w:ascii="Arial Narrow" w:eastAsia="Times New Roman" w:hAnsi="Arial Narrow" w:cs="Arial"/>
                <w:color w:val="000000"/>
                <w:sz w:val="16"/>
                <w:szCs w:val="16"/>
                <w:lang w:val="sr-Latn-RS"/>
              </w:rPr>
            </w:pPr>
          </w:p>
          <w:p w14:paraId="6716CA5D"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Ovo je postepen proces i Kosovska policija stalno aktivira nove kamere u mestima zadržavanja.</w:t>
            </w:r>
          </w:p>
          <w:p w14:paraId="69F7EB9D" w14:textId="77777777" w:rsidR="00BB4727" w:rsidRPr="003431AA" w:rsidRDefault="00BB4727" w:rsidP="00CE799C">
            <w:pPr>
              <w:spacing w:after="0" w:line="240" w:lineRule="auto"/>
              <w:rPr>
                <w:rFonts w:ascii="Arial Narrow" w:eastAsia="Times New Roman" w:hAnsi="Arial Narrow" w:cs="Arial"/>
                <w:color w:val="000000"/>
                <w:sz w:val="16"/>
                <w:szCs w:val="16"/>
                <w:lang w:val="sr-Latn-RS"/>
              </w:rPr>
            </w:pPr>
          </w:p>
          <w:p w14:paraId="3AF72B06"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Trenutno stanje je kao u nastavku: </w:t>
            </w:r>
          </w:p>
          <w:p w14:paraId="0BDECEDE" w14:textId="4FDC9052"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Policijska stanica Vučitrn Da – Funkcionalno</w:t>
            </w:r>
          </w:p>
          <w:p w14:paraId="548DC5EB"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Policijska stanica Srbica Da – Funkcionalno</w:t>
            </w:r>
          </w:p>
          <w:p w14:paraId="18748331"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Region Severne Mitrovice, Policijska stanica Severne Mitrovice Da – Funkcionalno</w:t>
            </w:r>
          </w:p>
          <w:p w14:paraId="598EA3D0" w14:textId="77777777" w:rsidR="00A563CD" w:rsidRPr="003431AA" w:rsidRDefault="00CE799C" w:rsidP="00A563CD">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BB4727" w:rsidRPr="003431AA">
              <w:rPr>
                <w:rFonts w:ascii="Arial Narrow" w:eastAsia="Times New Roman" w:hAnsi="Arial Narrow" w:cs="Arial"/>
                <w:color w:val="000000"/>
                <w:sz w:val="16"/>
                <w:szCs w:val="16"/>
                <w:lang w:val="sr-Latn-RS"/>
              </w:rPr>
              <w:t xml:space="preserve">- Policijska stanica Leposavić </w:t>
            </w:r>
            <w:r w:rsidR="00A563CD" w:rsidRPr="003431AA">
              <w:rPr>
                <w:rFonts w:ascii="Arial Narrow" w:eastAsia="Times New Roman" w:hAnsi="Arial Narrow" w:cs="Arial"/>
                <w:color w:val="000000"/>
                <w:sz w:val="16"/>
                <w:szCs w:val="16"/>
                <w:lang w:val="sr-Latn-RS"/>
              </w:rPr>
              <w:t>Da – Funkcionalno</w:t>
            </w:r>
          </w:p>
          <w:p w14:paraId="54123FA1" w14:textId="06ACCCD3"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Zvečane Da-Nije funkcionalna (Centar zadržavanja – nije funkcionalno)</w:t>
            </w:r>
          </w:p>
          <w:p w14:paraId="29AD4EE2"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Peći:</w:t>
            </w:r>
          </w:p>
          <w:p w14:paraId="78B81056"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Peć Da – Funkcionalno</w:t>
            </w:r>
          </w:p>
          <w:p w14:paraId="4857A416"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Istok Da – Funkcionalno</w:t>
            </w:r>
          </w:p>
          <w:p w14:paraId="653EA8BF" w14:textId="77777777" w:rsidR="00BB4727" w:rsidRPr="003431AA" w:rsidRDefault="00BB4727" w:rsidP="00BB4727">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Klina Da – Funkcionalno</w:t>
            </w:r>
          </w:p>
          <w:p w14:paraId="0C6556BE" w14:textId="351EB6CF"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lastRenderedPageBreak/>
              <w:t xml:space="preserve"> - </w:t>
            </w:r>
            <w:r w:rsidR="00BB4727" w:rsidRPr="003431AA">
              <w:rPr>
                <w:rFonts w:ascii="Arial Narrow" w:eastAsia="Times New Roman" w:hAnsi="Arial Narrow" w:cs="Arial"/>
                <w:color w:val="000000"/>
                <w:sz w:val="16"/>
                <w:szCs w:val="16"/>
                <w:lang w:val="sr-Latn-RS"/>
              </w:rPr>
              <w:t>Policijska stanica Dečane, Da- Funkcionalno</w:t>
            </w:r>
          </w:p>
          <w:p w14:paraId="5870C480"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Prizrena:</w:t>
            </w:r>
          </w:p>
          <w:p w14:paraId="792F59EF"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Prizren Da – Funkcionalno</w:t>
            </w:r>
          </w:p>
          <w:p w14:paraId="289A1432"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Suvareka Da – Funkcionalno</w:t>
            </w:r>
          </w:p>
          <w:p w14:paraId="3A058B12"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Dragaš Da – Funkcionalno</w:t>
            </w:r>
          </w:p>
          <w:p w14:paraId="31BAADFD"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Uroševca:</w:t>
            </w:r>
          </w:p>
          <w:p w14:paraId="61B18AEA"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Policijska stanica Uroševac Da – Funkcionalno</w:t>
            </w:r>
          </w:p>
          <w:p w14:paraId="26E12D80"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Policijska stanica Kačanik Da – Funkcionalno</w:t>
            </w:r>
          </w:p>
          <w:p w14:paraId="7372B914"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Gnjilana:</w:t>
            </w:r>
          </w:p>
          <w:p w14:paraId="13332230" w14:textId="3AB1CB68"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Policijska stanica </w:t>
            </w:r>
            <w:r w:rsidR="00A563CD" w:rsidRPr="003431AA">
              <w:rPr>
                <w:rFonts w:ascii="Arial Narrow" w:eastAsia="Times New Roman" w:hAnsi="Arial Narrow" w:cs="Arial"/>
                <w:color w:val="000000"/>
                <w:sz w:val="16"/>
                <w:szCs w:val="16"/>
                <w:lang w:val="sr-Latn-RS"/>
              </w:rPr>
              <w:t>Gnjilane</w:t>
            </w:r>
            <w:r w:rsidRPr="003431AA">
              <w:rPr>
                <w:rFonts w:ascii="Arial Narrow" w:eastAsia="Times New Roman" w:hAnsi="Arial Narrow" w:cs="Arial"/>
                <w:color w:val="000000"/>
                <w:sz w:val="16"/>
                <w:szCs w:val="16"/>
                <w:lang w:val="sr-Latn-RS"/>
              </w:rPr>
              <w:t xml:space="preserve"> Da – Funkcionalno</w:t>
            </w:r>
          </w:p>
          <w:p w14:paraId="2BB350E6"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Policijska stanica Vitina Da – Funkcionalno</w:t>
            </w:r>
          </w:p>
          <w:p w14:paraId="193349A5"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Policijska stanica Ranilug Da – Funkcionalno</w:t>
            </w:r>
          </w:p>
          <w:p w14:paraId="5F9CFA5C"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Policijska stanica Parteš Da – Funkcionalno</w:t>
            </w:r>
          </w:p>
          <w:p w14:paraId="2F5A478E"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Đakovice:                                                                                                                                                                                                              - Policijska stanica Đakovica Da – Funkcionalno</w:t>
            </w:r>
          </w:p>
          <w:p w14:paraId="3577D785"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Orahovac Da – Funkcionalno</w:t>
            </w:r>
          </w:p>
          <w:p w14:paraId="5193E75A"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Policijska stanica Mališevo Da – Funkcionalno</w:t>
            </w:r>
          </w:p>
          <w:p w14:paraId="236F7D77"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Granična policija</w:t>
            </w:r>
          </w:p>
          <w:p w14:paraId="072CFC33"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Granični prelaz Globočica ima prostoriju za zadržavanje- kamera je funkcionalna.</w:t>
            </w:r>
          </w:p>
          <w:p w14:paraId="63D3EC51"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RDPK Zapad: Granični prelaz Qafa e Prushi ima prostoriju za zadržavanje- kamera je funkcionalna.</w:t>
            </w:r>
          </w:p>
          <w:p w14:paraId="541DDDAE"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Granični prelaz Qafa e Morines ima prostoriju za zadržavanje- kamera je funkcionalna.</w:t>
            </w:r>
          </w:p>
          <w:p w14:paraId="18CE3886"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Granični prelaz Merdare ima prostoriju za zadržavanje - kamera je funkcionalna.</w:t>
            </w:r>
          </w:p>
          <w:p w14:paraId="3A5B3E21" w14:textId="77777777" w:rsidR="00F42DB3"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Granični prelaz Mutivoda ima prostoriju za zadržavanje – kamera je funkcionalna.</w:t>
            </w:r>
          </w:p>
          <w:p w14:paraId="5A626083" w14:textId="596B3C79" w:rsidR="00CE799C" w:rsidRPr="003431AA" w:rsidRDefault="00F42DB3" w:rsidP="00F42DB3">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DRPKS (Lužan) ima prostoriju za zadržavanje – kamera je funkcionalna.</w:t>
            </w:r>
          </w:p>
        </w:tc>
        <w:tc>
          <w:tcPr>
            <w:tcW w:w="236" w:type="dxa"/>
            <w:vAlign w:val="center"/>
            <w:hideMark/>
          </w:tcPr>
          <w:p w14:paraId="0B1D68EB"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CE799C" w:rsidRPr="003431AA" w14:paraId="60908482" w14:textId="77777777" w:rsidTr="00630805">
        <w:trPr>
          <w:trHeight w:val="13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F60090" w14:textId="77777777" w:rsidR="00CE799C" w:rsidRPr="003431AA" w:rsidRDefault="00CE799C" w:rsidP="00CE799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13</w:t>
            </w:r>
          </w:p>
        </w:tc>
        <w:tc>
          <w:tcPr>
            <w:tcW w:w="2736" w:type="dxa"/>
            <w:tcBorders>
              <w:top w:val="nil"/>
              <w:left w:val="nil"/>
              <w:bottom w:val="single" w:sz="4" w:space="0" w:color="auto"/>
              <w:right w:val="single" w:sz="4" w:space="0" w:color="auto"/>
            </w:tcBorders>
            <w:shd w:val="clear" w:color="auto" w:fill="92D050"/>
            <w:vAlign w:val="center"/>
            <w:hideMark/>
          </w:tcPr>
          <w:p w14:paraId="52805940" w14:textId="39D09361"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Funkcionalizovati kamere u svim mestima</w:t>
            </w:r>
            <w:r w:rsidR="00BB4727" w:rsidRPr="003431AA">
              <w:rPr>
                <w:rFonts w:ascii="Arial Narrow" w:hAnsi="Arial Narrow" w:cs="Calibri"/>
                <w:color w:val="000000"/>
                <w:sz w:val="16"/>
                <w:szCs w:val="16"/>
                <w:lang w:val="sr-Latn-RS"/>
              </w:rPr>
              <w:t xml:space="preserve"> zadržavanja</w:t>
            </w:r>
            <w:r w:rsidRPr="003431AA">
              <w:rPr>
                <w:rFonts w:ascii="Arial Narrow" w:hAnsi="Arial Narrow" w:cs="Calibri"/>
                <w:color w:val="000000"/>
                <w:sz w:val="16"/>
                <w:szCs w:val="16"/>
                <w:lang w:val="sr-Latn-RS"/>
              </w:rPr>
              <w:t xml:space="preserve"> pod upravom kosovske policije</w:t>
            </w:r>
          </w:p>
        </w:tc>
        <w:tc>
          <w:tcPr>
            <w:tcW w:w="749" w:type="dxa"/>
            <w:tcBorders>
              <w:top w:val="nil"/>
              <w:left w:val="nil"/>
              <w:bottom w:val="single" w:sz="4" w:space="0" w:color="auto"/>
              <w:right w:val="single" w:sz="4" w:space="0" w:color="auto"/>
            </w:tcBorders>
            <w:shd w:val="clear" w:color="auto" w:fill="92D050"/>
            <w:vAlign w:val="center"/>
            <w:hideMark/>
          </w:tcPr>
          <w:p w14:paraId="20ECBAED" w14:textId="139BB66C"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4CBE54C" w14:textId="62425E41" w:rsidR="00CE799C" w:rsidRPr="003431AA" w:rsidRDefault="00CE799C" w:rsidP="00CE799C">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Policija Kosova</w:t>
            </w:r>
          </w:p>
        </w:tc>
        <w:tc>
          <w:tcPr>
            <w:tcW w:w="2822" w:type="dxa"/>
            <w:tcBorders>
              <w:top w:val="nil"/>
              <w:left w:val="nil"/>
              <w:bottom w:val="single" w:sz="4" w:space="0" w:color="auto"/>
              <w:right w:val="single" w:sz="4" w:space="0" w:color="auto"/>
            </w:tcBorders>
            <w:shd w:val="clear" w:color="auto" w:fill="92D050"/>
            <w:vAlign w:val="center"/>
            <w:hideMark/>
          </w:tcPr>
          <w:p w14:paraId="0D286E3A" w14:textId="5933F4B9" w:rsidR="00CE799C" w:rsidRPr="003431AA" w:rsidRDefault="00CE799C" w:rsidP="00CE799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Na svim mestima zadržavanj</w:t>
            </w:r>
            <w:r w:rsidR="00BB4727" w:rsidRPr="003431AA">
              <w:rPr>
                <w:rFonts w:ascii="Arial Narrow" w:hAnsi="Arial Narrow" w:cs="Calibri"/>
                <w:color w:val="000000"/>
                <w:sz w:val="16"/>
                <w:szCs w:val="16"/>
                <w:lang w:val="sr-Latn-RS"/>
              </w:rPr>
              <w:t>a</w:t>
            </w:r>
            <w:r w:rsidRPr="003431AA">
              <w:rPr>
                <w:rFonts w:ascii="Arial Narrow" w:hAnsi="Arial Narrow" w:cs="Calibri"/>
                <w:color w:val="000000"/>
                <w:sz w:val="16"/>
                <w:szCs w:val="16"/>
                <w:lang w:val="sr-Latn-RS"/>
              </w:rPr>
              <w:t xml:space="preserve"> kamere su instalirane i rade.</w:t>
            </w:r>
          </w:p>
        </w:tc>
        <w:tc>
          <w:tcPr>
            <w:tcW w:w="6480" w:type="dxa"/>
            <w:gridSpan w:val="2"/>
            <w:tcBorders>
              <w:top w:val="single" w:sz="4" w:space="0" w:color="auto"/>
              <w:left w:val="nil"/>
              <w:bottom w:val="single" w:sz="4" w:space="0" w:color="auto"/>
              <w:right w:val="single" w:sz="4" w:space="0" w:color="auto"/>
            </w:tcBorders>
            <w:shd w:val="clear" w:color="auto" w:fill="92D050"/>
            <w:vAlign w:val="center"/>
          </w:tcPr>
          <w:p w14:paraId="2208E3F7" w14:textId="6EAC985F" w:rsidR="0091599A"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Ovo je postepen proces i Kosovska policija stalno aktivira nove kamere u mestima zadržavanja.</w:t>
            </w:r>
          </w:p>
          <w:p w14:paraId="6017EE7E" w14:textId="73249FFF"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Trenutno stanje je kao u nastavku</w:t>
            </w:r>
            <w:r w:rsidR="00CE799C" w:rsidRPr="003431AA">
              <w:rPr>
                <w:rFonts w:ascii="Arial Narrow" w:eastAsia="Times New Roman" w:hAnsi="Arial Narrow" w:cs="Arial"/>
                <w:color w:val="000000"/>
                <w:sz w:val="16"/>
                <w:szCs w:val="16"/>
                <w:lang w:val="sr-Latn-RS"/>
              </w:rPr>
              <w:t xml:space="preserve">: </w:t>
            </w:r>
          </w:p>
          <w:p w14:paraId="11254B3E" w14:textId="77E3CFC9"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Prištine</w:t>
            </w:r>
            <w:r w:rsidR="00CE799C" w:rsidRPr="003431AA">
              <w:rPr>
                <w:rFonts w:ascii="Arial Narrow" w:eastAsia="Times New Roman" w:hAnsi="Arial Narrow" w:cs="Arial"/>
                <w:color w:val="000000"/>
                <w:sz w:val="16"/>
                <w:szCs w:val="16"/>
                <w:lang w:val="sr-Latn-RS"/>
              </w:rPr>
              <w:t xml:space="preserve"> /</w:t>
            </w:r>
            <w:r w:rsidRPr="003431AA">
              <w:rPr>
                <w:rFonts w:ascii="Arial Narrow" w:eastAsia="Times New Roman" w:hAnsi="Arial Narrow" w:cs="Arial"/>
                <w:color w:val="000000"/>
                <w:sz w:val="16"/>
                <w:szCs w:val="16"/>
                <w:lang w:val="sr-Latn-RS"/>
              </w:rPr>
              <w:t>Stanice</w:t>
            </w:r>
            <w:r w:rsidR="00CE799C" w:rsidRPr="003431AA">
              <w:rPr>
                <w:rFonts w:ascii="Arial Narrow" w:eastAsia="Times New Roman" w:hAnsi="Arial Narrow" w:cs="Arial"/>
                <w:color w:val="000000"/>
                <w:sz w:val="16"/>
                <w:szCs w:val="16"/>
                <w:lang w:val="sr-Latn-RS"/>
              </w:rPr>
              <w:t xml:space="preserve">- </w:t>
            </w:r>
            <w:r w:rsidRPr="003431AA">
              <w:rPr>
                <w:rFonts w:ascii="Arial Narrow" w:eastAsia="Times New Roman" w:hAnsi="Arial Narrow" w:cs="Arial"/>
                <w:color w:val="000000"/>
                <w:sz w:val="16"/>
                <w:szCs w:val="16"/>
                <w:lang w:val="sr-Latn-RS"/>
              </w:rPr>
              <w:t>postavljene kamere</w:t>
            </w:r>
            <w:r w:rsidR="00CE799C" w:rsidRPr="003431AA">
              <w:rPr>
                <w:rFonts w:ascii="Arial Narrow" w:eastAsia="Times New Roman" w:hAnsi="Arial Narrow" w:cs="Arial"/>
                <w:color w:val="000000"/>
                <w:sz w:val="16"/>
                <w:szCs w:val="16"/>
                <w:lang w:val="sr-Latn-RS"/>
              </w:rPr>
              <w:t>:</w:t>
            </w:r>
          </w:p>
          <w:p w14:paraId="5EC4397A" w14:textId="293A56C6"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Prištine</w:t>
            </w:r>
            <w:r w:rsidR="00CE799C" w:rsidRPr="003431AA">
              <w:rPr>
                <w:rFonts w:ascii="Arial Narrow" w:eastAsia="Times New Roman" w:hAnsi="Arial Narrow" w:cs="Arial"/>
                <w:color w:val="000000"/>
                <w:sz w:val="16"/>
                <w:szCs w:val="16"/>
                <w:lang w:val="sr-Latn-RS"/>
              </w:rPr>
              <w:t xml:space="preserve">: </w:t>
            </w:r>
          </w:p>
          <w:p w14:paraId="28DDE0C0" w14:textId="0158C7DA"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Priština centar Da – Funkcionalno</w:t>
            </w:r>
          </w:p>
          <w:p w14:paraId="23756803" w14:textId="674602F6" w:rsidR="0091599A"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Podujevo Da – Funkcionalno</w:t>
            </w:r>
          </w:p>
          <w:p w14:paraId="2BA7B312" w14:textId="218906E0"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Lipljane</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410E1A5F" w14:textId="77777777" w:rsidR="0091599A"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Obili</w:t>
            </w:r>
            <w:r w:rsidR="0091599A"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610E2566" w14:textId="5BE9FCD5"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Gračanica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76BDB5FC" w14:textId="703414B7"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Glogo</w:t>
            </w:r>
            <w:r w:rsidR="002D3F7A" w:rsidRPr="003431AA">
              <w:rPr>
                <w:rFonts w:ascii="Arial Narrow" w:eastAsia="Times New Roman" w:hAnsi="Arial Narrow" w:cs="Arial"/>
                <w:color w:val="000000"/>
                <w:sz w:val="16"/>
                <w:szCs w:val="16"/>
                <w:lang w:val="sr-Latn-RS"/>
              </w:rPr>
              <w:t>v</w:t>
            </w:r>
            <w:r w:rsidR="0091599A" w:rsidRPr="003431AA">
              <w:rPr>
                <w:rFonts w:ascii="Arial Narrow" w:eastAsia="Times New Roman" w:hAnsi="Arial Narrow" w:cs="Arial"/>
                <w:color w:val="000000"/>
                <w:sz w:val="16"/>
                <w:szCs w:val="16"/>
                <w:lang w:val="sr-Latn-RS"/>
              </w:rPr>
              <w:t>ac</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66FB6F05" w14:textId="40EFCA74"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Južne Mitrovice</w:t>
            </w:r>
            <w:r w:rsidR="00CE799C" w:rsidRPr="003431AA">
              <w:rPr>
                <w:rFonts w:ascii="Arial Narrow" w:eastAsia="Times New Roman" w:hAnsi="Arial Narrow" w:cs="Arial"/>
                <w:color w:val="000000"/>
                <w:sz w:val="16"/>
                <w:szCs w:val="16"/>
                <w:lang w:val="sr-Latn-RS"/>
              </w:rPr>
              <w:t>:</w:t>
            </w:r>
          </w:p>
          <w:p w14:paraId="56DEF100" w14:textId="783BE889"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Južna Mitrovica,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41D07334" w14:textId="270F33FC"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Vučitrn</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74E06270" w14:textId="6EDEAD18"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Srbica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5F2D46A4" w14:textId="6967FE4F"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Region Severne Mitrovice, Policijska stanica Severne Mitrovice</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66FBE767" w14:textId="1C6E35CB"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Leposavi</w:t>
            </w:r>
            <w:r w:rsidR="0091599A"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 xml:space="preserve"> </w:t>
            </w:r>
            <w:r w:rsidR="00A563CD" w:rsidRPr="003431AA">
              <w:rPr>
                <w:rFonts w:ascii="Arial Narrow" w:eastAsia="Times New Roman" w:hAnsi="Arial Narrow" w:cs="Arial"/>
                <w:color w:val="000000"/>
                <w:sz w:val="16"/>
                <w:szCs w:val="16"/>
                <w:lang w:val="sr-Latn-RS"/>
              </w:rPr>
              <w:t>Da – Funkcionalno</w:t>
            </w:r>
          </w:p>
          <w:p w14:paraId="68E954D9" w14:textId="4B125C07"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Zvečane</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Da-Nije funkcionalna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Centar zadržavanja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nije funkcionaln</w:t>
            </w:r>
            <w:r w:rsidR="002D3F7A" w:rsidRPr="003431AA">
              <w:rPr>
                <w:rFonts w:ascii="Arial Narrow" w:eastAsia="Times New Roman" w:hAnsi="Arial Narrow" w:cs="Arial"/>
                <w:color w:val="000000"/>
                <w:sz w:val="16"/>
                <w:szCs w:val="16"/>
                <w:lang w:val="sr-Latn-RS"/>
              </w:rPr>
              <w:t>o</w:t>
            </w:r>
            <w:r w:rsidRPr="003431AA">
              <w:rPr>
                <w:rFonts w:ascii="Arial Narrow" w:eastAsia="Times New Roman" w:hAnsi="Arial Narrow" w:cs="Arial"/>
                <w:color w:val="000000"/>
                <w:sz w:val="16"/>
                <w:szCs w:val="16"/>
                <w:lang w:val="sr-Latn-RS"/>
              </w:rPr>
              <w:t>)</w:t>
            </w:r>
          </w:p>
          <w:p w14:paraId="5A690164" w14:textId="3DB3436B"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Peći</w:t>
            </w:r>
            <w:r w:rsidR="00CE799C" w:rsidRPr="003431AA">
              <w:rPr>
                <w:rFonts w:ascii="Arial Narrow" w:eastAsia="Times New Roman" w:hAnsi="Arial Narrow" w:cs="Arial"/>
                <w:color w:val="000000"/>
                <w:sz w:val="16"/>
                <w:szCs w:val="16"/>
                <w:lang w:val="sr-Latn-RS"/>
              </w:rPr>
              <w:t>:</w:t>
            </w:r>
          </w:p>
          <w:p w14:paraId="09673D23" w14:textId="044199D2"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Peć</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58A11917" w14:textId="45CBC9A4"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Isto</w:t>
            </w:r>
            <w:r w:rsidR="0091599A" w:rsidRPr="003431AA">
              <w:rPr>
                <w:rFonts w:ascii="Arial Narrow" w:eastAsia="Times New Roman" w:hAnsi="Arial Narrow" w:cs="Arial"/>
                <w:color w:val="000000"/>
                <w:sz w:val="16"/>
                <w:szCs w:val="16"/>
                <w:lang w:val="sr-Latn-RS"/>
              </w:rPr>
              <w:t>k</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374C7C18" w14:textId="3E93D5AC"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Klin</w:t>
            </w:r>
            <w:r w:rsidR="0091599A" w:rsidRPr="003431AA">
              <w:rPr>
                <w:rFonts w:ascii="Arial Narrow" w:eastAsia="Times New Roman" w:hAnsi="Arial Narrow" w:cs="Arial"/>
                <w:color w:val="000000"/>
                <w:sz w:val="16"/>
                <w:szCs w:val="16"/>
                <w:lang w:val="sr-Latn-RS"/>
              </w:rPr>
              <w:t>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0C417E69" w14:textId="631B1702"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Dečane</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479B45E1" w14:textId="4B0ADE21"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Prizrena</w:t>
            </w:r>
            <w:r w:rsidR="00CE799C" w:rsidRPr="003431AA">
              <w:rPr>
                <w:rFonts w:ascii="Arial Narrow" w:eastAsia="Times New Roman" w:hAnsi="Arial Narrow" w:cs="Arial"/>
                <w:color w:val="000000"/>
                <w:sz w:val="16"/>
                <w:szCs w:val="16"/>
                <w:lang w:val="sr-Latn-RS"/>
              </w:rPr>
              <w:t>:</w:t>
            </w:r>
          </w:p>
          <w:p w14:paraId="0DDC75B8" w14:textId="77777777" w:rsidR="0091599A"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 xml:space="preserve">Prizren </w:t>
            </w:r>
            <w:r w:rsidR="0091599A" w:rsidRPr="003431AA">
              <w:rPr>
                <w:rFonts w:ascii="Arial Narrow" w:eastAsia="Times New Roman" w:hAnsi="Arial Narrow" w:cs="Arial"/>
                <w:color w:val="000000"/>
                <w:sz w:val="16"/>
                <w:szCs w:val="16"/>
                <w:lang w:val="sr-Latn-RS"/>
              </w:rPr>
              <w:t>Da – Funkcionalno</w:t>
            </w:r>
          </w:p>
          <w:p w14:paraId="3B98CBFD" w14:textId="62CB2422"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Suvareka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6FD67BB4" w14:textId="01E8D3DB"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Dragaš</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12549D95" w14:textId="3E0EE6B6"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Uroševca</w:t>
            </w:r>
            <w:r w:rsidR="00CE799C" w:rsidRPr="003431AA">
              <w:rPr>
                <w:rFonts w:ascii="Arial Narrow" w:eastAsia="Times New Roman" w:hAnsi="Arial Narrow" w:cs="Arial"/>
                <w:color w:val="000000"/>
                <w:sz w:val="16"/>
                <w:szCs w:val="16"/>
                <w:lang w:val="sr-Latn-RS"/>
              </w:rPr>
              <w:t>:</w:t>
            </w:r>
          </w:p>
          <w:p w14:paraId="532E13E7" w14:textId="0CCD683E"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Policijska stanica Uroševac</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29BE564B" w14:textId="7EDB760B"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Ka</w:t>
            </w:r>
            <w:r w:rsidR="0091599A" w:rsidRPr="003431AA">
              <w:rPr>
                <w:rFonts w:ascii="Arial Narrow" w:eastAsia="Times New Roman" w:hAnsi="Arial Narrow" w:cs="Arial"/>
                <w:color w:val="000000"/>
                <w:sz w:val="16"/>
                <w:szCs w:val="16"/>
                <w:lang w:val="sr-Latn-RS"/>
              </w:rPr>
              <w:t>č</w:t>
            </w:r>
            <w:r w:rsidRPr="003431AA">
              <w:rPr>
                <w:rFonts w:ascii="Arial Narrow" w:eastAsia="Times New Roman" w:hAnsi="Arial Narrow" w:cs="Arial"/>
                <w:color w:val="000000"/>
                <w:sz w:val="16"/>
                <w:szCs w:val="16"/>
                <w:lang w:val="sr-Latn-RS"/>
              </w:rPr>
              <w:t xml:space="preserve">anik </w:t>
            </w:r>
            <w:r w:rsidR="0091599A" w:rsidRPr="003431AA">
              <w:rPr>
                <w:rFonts w:ascii="Arial Narrow" w:eastAsia="Times New Roman" w:hAnsi="Arial Narrow" w:cs="Arial"/>
                <w:color w:val="000000"/>
                <w:sz w:val="16"/>
                <w:szCs w:val="16"/>
                <w:lang w:val="sr-Latn-RS"/>
              </w:rPr>
              <w:t>Da – Funkcionalno</w:t>
            </w:r>
          </w:p>
          <w:p w14:paraId="060138C4" w14:textId="106847EA"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Gnjilana</w:t>
            </w:r>
            <w:r w:rsidR="00CE799C" w:rsidRPr="003431AA">
              <w:rPr>
                <w:rFonts w:ascii="Arial Narrow" w:eastAsia="Times New Roman" w:hAnsi="Arial Narrow" w:cs="Arial"/>
                <w:color w:val="000000"/>
                <w:sz w:val="16"/>
                <w:szCs w:val="16"/>
                <w:lang w:val="sr-Latn-RS"/>
              </w:rPr>
              <w:t>:</w:t>
            </w:r>
          </w:p>
          <w:p w14:paraId="77EB6F8C" w14:textId="577CAF91"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 xml:space="preserve">Policijska stanica </w:t>
            </w:r>
            <w:r w:rsidR="00A563CD" w:rsidRPr="003431AA">
              <w:rPr>
                <w:rFonts w:ascii="Arial Narrow" w:eastAsia="Times New Roman" w:hAnsi="Arial Narrow" w:cs="Arial"/>
                <w:color w:val="000000"/>
                <w:sz w:val="16"/>
                <w:szCs w:val="16"/>
                <w:lang w:val="sr-Latn-RS"/>
              </w:rPr>
              <w:t>Gnjilane</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1E233E7B" w14:textId="7AB40C30"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lastRenderedPageBreak/>
              <w:t xml:space="preserve">-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Viti</w:t>
            </w:r>
            <w:r w:rsidR="0091599A" w:rsidRPr="003431AA">
              <w:rPr>
                <w:rFonts w:ascii="Arial Narrow" w:eastAsia="Times New Roman" w:hAnsi="Arial Narrow" w:cs="Arial"/>
                <w:color w:val="000000"/>
                <w:sz w:val="16"/>
                <w:szCs w:val="16"/>
                <w:lang w:val="sr-Latn-RS"/>
              </w:rPr>
              <w:t>na</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4920A875" w14:textId="27768FB6"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 xml:space="preserve">Ranilug </w:t>
            </w:r>
            <w:r w:rsidR="0091599A" w:rsidRPr="003431AA">
              <w:rPr>
                <w:rFonts w:ascii="Arial Narrow" w:eastAsia="Times New Roman" w:hAnsi="Arial Narrow" w:cs="Arial"/>
                <w:color w:val="000000"/>
                <w:sz w:val="16"/>
                <w:szCs w:val="16"/>
                <w:lang w:val="sr-Latn-RS"/>
              </w:rPr>
              <w:t>Da – Funkcionalno</w:t>
            </w:r>
          </w:p>
          <w:p w14:paraId="04EB7E0E" w14:textId="1F19D46F"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 xml:space="preserve">Policijska stanica </w:t>
            </w:r>
            <w:r w:rsidRPr="003431AA">
              <w:rPr>
                <w:rFonts w:ascii="Arial Narrow" w:eastAsia="Times New Roman" w:hAnsi="Arial Narrow" w:cs="Arial"/>
                <w:color w:val="000000"/>
                <w:sz w:val="16"/>
                <w:szCs w:val="16"/>
                <w:lang w:val="sr-Latn-RS"/>
              </w:rPr>
              <w:t>Parte</w:t>
            </w:r>
            <w:r w:rsidR="0091599A" w:rsidRPr="003431AA">
              <w:rPr>
                <w:rFonts w:ascii="Arial Narrow" w:eastAsia="Times New Roman" w:hAnsi="Arial Narrow" w:cs="Arial"/>
                <w:color w:val="000000"/>
                <w:sz w:val="16"/>
                <w:szCs w:val="16"/>
                <w:lang w:val="sr-Latn-RS"/>
              </w:rPr>
              <w:t>š Da – Funkcionalno</w:t>
            </w:r>
          </w:p>
          <w:p w14:paraId="594F81A0" w14:textId="78623D76" w:rsidR="00CE799C"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Region Đakovice</w:t>
            </w:r>
            <w:r w:rsidR="00CE799C" w:rsidRPr="003431AA">
              <w:rPr>
                <w:rFonts w:ascii="Arial Narrow" w:eastAsia="Times New Roman" w:hAnsi="Arial Narrow" w:cs="Arial"/>
                <w:color w:val="000000"/>
                <w:sz w:val="16"/>
                <w:szCs w:val="16"/>
                <w:lang w:val="sr-Latn-RS"/>
              </w:rPr>
              <w:t xml:space="preserve">:                                                                                                                                                                                                              - </w:t>
            </w:r>
            <w:r w:rsidRPr="003431AA">
              <w:rPr>
                <w:rFonts w:ascii="Arial Narrow" w:eastAsia="Times New Roman" w:hAnsi="Arial Narrow" w:cs="Arial"/>
                <w:color w:val="000000"/>
                <w:sz w:val="16"/>
                <w:szCs w:val="16"/>
                <w:lang w:val="sr-Latn-RS"/>
              </w:rPr>
              <w:t>Policijska stanica Đakovica</w:t>
            </w:r>
            <w:r w:rsidR="00CE799C" w:rsidRPr="003431AA">
              <w:rPr>
                <w:rFonts w:ascii="Arial Narrow" w:eastAsia="Times New Roman" w:hAnsi="Arial Narrow" w:cs="Arial"/>
                <w:color w:val="000000"/>
                <w:sz w:val="16"/>
                <w:szCs w:val="16"/>
                <w:lang w:val="sr-Latn-RS"/>
              </w:rPr>
              <w:t xml:space="preserve"> </w:t>
            </w:r>
            <w:r w:rsidRPr="003431AA">
              <w:rPr>
                <w:rFonts w:ascii="Arial Narrow" w:eastAsia="Times New Roman" w:hAnsi="Arial Narrow" w:cs="Arial"/>
                <w:color w:val="000000"/>
                <w:sz w:val="16"/>
                <w:szCs w:val="16"/>
                <w:lang w:val="sr-Latn-RS"/>
              </w:rPr>
              <w:t>Da – Funkcionalno</w:t>
            </w:r>
          </w:p>
          <w:p w14:paraId="5A2CCD36" w14:textId="10013765"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Orahovac</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03C974A7" w14:textId="1463BD3A"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 </w:t>
            </w:r>
            <w:r w:rsidR="0091599A" w:rsidRPr="003431AA">
              <w:rPr>
                <w:rFonts w:ascii="Arial Narrow" w:eastAsia="Times New Roman" w:hAnsi="Arial Narrow" w:cs="Arial"/>
                <w:color w:val="000000"/>
                <w:sz w:val="16"/>
                <w:szCs w:val="16"/>
                <w:lang w:val="sr-Latn-RS"/>
              </w:rPr>
              <w:t>Policijska stanica Mališevo</w:t>
            </w:r>
            <w:r w:rsidRPr="003431AA">
              <w:rPr>
                <w:rFonts w:ascii="Arial Narrow" w:eastAsia="Times New Roman" w:hAnsi="Arial Narrow" w:cs="Arial"/>
                <w:color w:val="000000"/>
                <w:sz w:val="16"/>
                <w:szCs w:val="16"/>
                <w:lang w:val="sr-Latn-RS"/>
              </w:rPr>
              <w:t xml:space="preserve"> </w:t>
            </w:r>
            <w:r w:rsidR="0091599A" w:rsidRPr="003431AA">
              <w:rPr>
                <w:rFonts w:ascii="Arial Narrow" w:eastAsia="Times New Roman" w:hAnsi="Arial Narrow" w:cs="Arial"/>
                <w:color w:val="000000"/>
                <w:sz w:val="16"/>
                <w:szCs w:val="16"/>
                <w:lang w:val="sr-Latn-RS"/>
              </w:rPr>
              <w:t>Da – Funkcionalno</w:t>
            </w:r>
          </w:p>
          <w:p w14:paraId="308813C9" w14:textId="77777777" w:rsidR="0091599A" w:rsidRPr="003431AA" w:rsidRDefault="0091599A"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Granična policija</w:t>
            </w:r>
          </w:p>
          <w:p w14:paraId="628CCA96" w14:textId="5C1214F4"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Granični prelaz</w:t>
            </w: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Globočica ima prostoriju za zadržavanje- kamera je funkcionalna</w:t>
            </w:r>
            <w:r w:rsidRPr="003431AA">
              <w:rPr>
                <w:rFonts w:ascii="Arial Narrow" w:eastAsia="Times New Roman" w:hAnsi="Arial Narrow" w:cs="Arial"/>
                <w:color w:val="000000"/>
                <w:sz w:val="16"/>
                <w:szCs w:val="16"/>
                <w:lang w:val="sr-Latn-RS"/>
              </w:rPr>
              <w:t>.</w:t>
            </w:r>
          </w:p>
          <w:p w14:paraId="3158541B" w14:textId="77777777" w:rsidR="002D3F7A" w:rsidRPr="003431AA" w:rsidRDefault="00CE799C" w:rsidP="002D3F7A">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RDPK</w:t>
            </w: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Zapad</w:t>
            </w: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 xml:space="preserve">Granični prelaz </w:t>
            </w:r>
            <w:r w:rsidRPr="003431AA">
              <w:rPr>
                <w:rFonts w:ascii="Arial Narrow" w:eastAsia="Times New Roman" w:hAnsi="Arial Narrow" w:cs="Arial"/>
                <w:color w:val="000000"/>
                <w:sz w:val="16"/>
                <w:szCs w:val="16"/>
                <w:lang w:val="sr-Latn-RS"/>
              </w:rPr>
              <w:t xml:space="preserve">Qafa e Prushi </w:t>
            </w:r>
            <w:r w:rsidR="002D3F7A" w:rsidRPr="003431AA">
              <w:rPr>
                <w:rFonts w:ascii="Arial Narrow" w:eastAsia="Times New Roman" w:hAnsi="Arial Narrow" w:cs="Arial"/>
                <w:color w:val="000000"/>
                <w:sz w:val="16"/>
                <w:szCs w:val="16"/>
                <w:lang w:val="sr-Latn-RS"/>
              </w:rPr>
              <w:t>ima prostoriju za zadržavanje- kamera je funkcionalna.</w:t>
            </w:r>
          </w:p>
          <w:p w14:paraId="1360AE0F" w14:textId="302B9D00" w:rsidR="002D3F7A" w:rsidRPr="003431AA" w:rsidRDefault="00CE799C" w:rsidP="002D3F7A">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 xml:space="preserve">Granični prelaz </w:t>
            </w:r>
            <w:r w:rsidRPr="003431AA">
              <w:rPr>
                <w:rFonts w:ascii="Arial Narrow" w:eastAsia="Times New Roman" w:hAnsi="Arial Narrow" w:cs="Arial"/>
                <w:color w:val="000000"/>
                <w:sz w:val="16"/>
                <w:szCs w:val="16"/>
                <w:lang w:val="sr-Latn-RS"/>
              </w:rPr>
              <w:t>Qafa e Morin</w:t>
            </w:r>
            <w:r w:rsidR="00BB4727" w:rsidRPr="003431AA">
              <w:rPr>
                <w:rFonts w:ascii="Arial Narrow" w:eastAsia="Times New Roman" w:hAnsi="Arial Narrow" w:cs="Arial"/>
                <w:color w:val="000000"/>
                <w:sz w:val="16"/>
                <w:szCs w:val="16"/>
                <w:lang w:val="sr-Latn-RS"/>
              </w:rPr>
              <w:t>e</w:t>
            </w:r>
            <w:r w:rsidRPr="003431AA">
              <w:rPr>
                <w:rFonts w:ascii="Arial Narrow" w:eastAsia="Times New Roman" w:hAnsi="Arial Narrow" w:cs="Arial"/>
                <w:color w:val="000000"/>
                <w:sz w:val="16"/>
                <w:szCs w:val="16"/>
                <w:lang w:val="sr-Latn-RS"/>
              </w:rPr>
              <w:t xml:space="preserve">s </w:t>
            </w:r>
            <w:r w:rsidR="002D3F7A" w:rsidRPr="003431AA">
              <w:rPr>
                <w:rFonts w:ascii="Arial Narrow" w:eastAsia="Times New Roman" w:hAnsi="Arial Narrow" w:cs="Arial"/>
                <w:color w:val="000000"/>
                <w:sz w:val="16"/>
                <w:szCs w:val="16"/>
                <w:lang w:val="sr-Latn-RS"/>
              </w:rPr>
              <w:t>ima prostoriju za zadržavanje- kamera je funkcionalna.</w:t>
            </w:r>
          </w:p>
          <w:p w14:paraId="1B4B4905" w14:textId="0E23EDA6" w:rsidR="002D3F7A"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 xml:space="preserve">Granični prelaz </w:t>
            </w:r>
            <w:r w:rsidRPr="003431AA">
              <w:rPr>
                <w:rFonts w:ascii="Arial Narrow" w:eastAsia="Times New Roman" w:hAnsi="Arial Narrow" w:cs="Arial"/>
                <w:color w:val="000000"/>
                <w:sz w:val="16"/>
                <w:szCs w:val="16"/>
                <w:lang w:val="sr-Latn-RS"/>
              </w:rPr>
              <w:t xml:space="preserve">Merdare </w:t>
            </w:r>
            <w:r w:rsidR="002D3F7A" w:rsidRPr="003431AA">
              <w:rPr>
                <w:rFonts w:ascii="Arial Narrow" w:eastAsia="Times New Roman" w:hAnsi="Arial Narrow" w:cs="Arial"/>
                <w:color w:val="000000"/>
                <w:sz w:val="16"/>
                <w:szCs w:val="16"/>
                <w:lang w:val="sr-Latn-RS"/>
              </w:rPr>
              <w:t xml:space="preserve">ima prostoriju za zadržavanje </w:t>
            </w: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kamera je funkcionalna.</w:t>
            </w:r>
          </w:p>
          <w:p w14:paraId="76C6AE74" w14:textId="3EF62F1B" w:rsidR="002D3F7A"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 xml:space="preserve">Granični prelaz </w:t>
            </w:r>
            <w:r w:rsidRPr="003431AA">
              <w:rPr>
                <w:rFonts w:ascii="Arial Narrow" w:eastAsia="Times New Roman" w:hAnsi="Arial Narrow" w:cs="Arial"/>
                <w:color w:val="000000"/>
                <w:sz w:val="16"/>
                <w:szCs w:val="16"/>
                <w:lang w:val="sr-Latn-RS"/>
              </w:rPr>
              <w:t>Mutivod</w:t>
            </w:r>
            <w:r w:rsidR="002D3F7A" w:rsidRPr="003431AA">
              <w:rPr>
                <w:rFonts w:ascii="Arial Narrow" w:eastAsia="Times New Roman" w:hAnsi="Arial Narrow" w:cs="Arial"/>
                <w:color w:val="000000"/>
                <w:sz w:val="16"/>
                <w:szCs w:val="16"/>
                <w:lang w:val="sr-Latn-RS"/>
              </w:rPr>
              <w:t>a</w:t>
            </w: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 xml:space="preserve">ima prostoriju za zadržavanje </w:t>
            </w: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kamera je funkcionalna.</w:t>
            </w:r>
          </w:p>
          <w:p w14:paraId="1ECC92AE" w14:textId="296BECB5" w:rsidR="00CE799C" w:rsidRPr="003431AA" w:rsidRDefault="00CE799C" w:rsidP="00CE799C">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DRPK</w:t>
            </w:r>
            <w:r w:rsidR="00BB4727" w:rsidRPr="003431AA">
              <w:rPr>
                <w:rFonts w:ascii="Arial Narrow" w:eastAsia="Times New Roman" w:hAnsi="Arial Narrow" w:cs="Arial"/>
                <w:color w:val="000000"/>
                <w:sz w:val="16"/>
                <w:szCs w:val="16"/>
                <w:lang w:val="sr-Latn-RS"/>
              </w:rPr>
              <w:t>S</w:t>
            </w:r>
            <w:r w:rsidRPr="003431AA">
              <w:rPr>
                <w:rFonts w:ascii="Arial Narrow" w:eastAsia="Times New Roman" w:hAnsi="Arial Narrow" w:cs="Arial"/>
                <w:color w:val="000000"/>
                <w:sz w:val="16"/>
                <w:szCs w:val="16"/>
                <w:lang w:val="sr-Latn-RS"/>
              </w:rPr>
              <w:t xml:space="preserve"> (</w:t>
            </w:r>
            <w:r w:rsidR="00BB4727" w:rsidRPr="003431AA">
              <w:rPr>
                <w:rFonts w:ascii="Arial Narrow" w:eastAsia="Times New Roman" w:hAnsi="Arial Narrow" w:cs="Arial"/>
                <w:color w:val="000000"/>
                <w:sz w:val="16"/>
                <w:szCs w:val="16"/>
                <w:lang w:val="sr-Latn-RS"/>
              </w:rPr>
              <w:t>Lužan</w:t>
            </w:r>
            <w:r w:rsidRPr="003431AA">
              <w:rPr>
                <w:rFonts w:ascii="Arial Narrow" w:eastAsia="Times New Roman" w:hAnsi="Arial Narrow" w:cs="Arial"/>
                <w:color w:val="000000"/>
                <w:sz w:val="16"/>
                <w:szCs w:val="16"/>
                <w:lang w:val="sr-Latn-RS"/>
              </w:rPr>
              <w:t>)</w:t>
            </w:r>
            <w:r w:rsidR="002D3F7A" w:rsidRPr="003431AA">
              <w:rPr>
                <w:rFonts w:ascii="Arial Narrow" w:eastAsia="Times New Roman" w:hAnsi="Arial Narrow" w:cs="Arial"/>
                <w:color w:val="000000"/>
                <w:sz w:val="16"/>
                <w:szCs w:val="16"/>
                <w:lang w:val="sr-Latn-RS"/>
              </w:rPr>
              <w:t xml:space="preserve"> ima prostoriju za zadržavanje </w:t>
            </w:r>
            <w:r w:rsidRPr="003431AA">
              <w:rPr>
                <w:rFonts w:ascii="Arial Narrow" w:eastAsia="Times New Roman" w:hAnsi="Arial Narrow" w:cs="Arial"/>
                <w:color w:val="000000"/>
                <w:sz w:val="16"/>
                <w:szCs w:val="16"/>
                <w:lang w:val="sr-Latn-RS"/>
              </w:rPr>
              <w:t xml:space="preserve">– </w:t>
            </w:r>
            <w:r w:rsidR="002D3F7A" w:rsidRPr="003431AA">
              <w:rPr>
                <w:rFonts w:ascii="Arial Narrow" w:eastAsia="Times New Roman" w:hAnsi="Arial Narrow" w:cs="Arial"/>
                <w:color w:val="000000"/>
                <w:sz w:val="16"/>
                <w:szCs w:val="16"/>
                <w:lang w:val="sr-Latn-RS"/>
              </w:rPr>
              <w:t>kamera je funkcionalna.</w:t>
            </w:r>
          </w:p>
        </w:tc>
        <w:tc>
          <w:tcPr>
            <w:tcW w:w="236" w:type="dxa"/>
            <w:vAlign w:val="center"/>
            <w:hideMark/>
          </w:tcPr>
          <w:p w14:paraId="2923E18C" w14:textId="77777777" w:rsidR="00CE799C" w:rsidRPr="003431AA" w:rsidRDefault="00CE799C" w:rsidP="00CE799C">
            <w:pPr>
              <w:spacing w:after="0" w:line="240" w:lineRule="auto"/>
              <w:rPr>
                <w:rFonts w:ascii="Arial Narrow" w:eastAsia="Times New Roman" w:hAnsi="Arial Narrow" w:cs="Times New Roman"/>
                <w:sz w:val="16"/>
                <w:szCs w:val="16"/>
                <w:lang w:val="sr-Latn-RS"/>
              </w:rPr>
            </w:pPr>
          </w:p>
        </w:tc>
      </w:tr>
      <w:tr w:rsidR="00373FD2" w:rsidRPr="003431AA" w14:paraId="3636C52D"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386876"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14</w:t>
            </w:r>
          </w:p>
        </w:tc>
        <w:tc>
          <w:tcPr>
            <w:tcW w:w="2736" w:type="dxa"/>
            <w:tcBorders>
              <w:top w:val="nil"/>
              <w:left w:val="nil"/>
              <w:bottom w:val="single" w:sz="4" w:space="0" w:color="auto"/>
              <w:right w:val="single" w:sz="4" w:space="0" w:color="auto"/>
            </w:tcBorders>
            <w:shd w:val="clear" w:color="000000" w:fill="FFC000"/>
            <w:vAlign w:val="center"/>
            <w:hideMark/>
          </w:tcPr>
          <w:p w14:paraId="460C4CA9" w14:textId="009515F6"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Kontinuirana instalacija kamera u centrima pod upravom KPS-a.</w:t>
            </w:r>
          </w:p>
        </w:tc>
        <w:tc>
          <w:tcPr>
            <w:tcW w:w="749" w:type="dxa"/>
            <w:tcBorders>
              <w:top w:val="nil"/>
              <w:left w:val="nil"/>
              <w:bottom w:val="single" w:sz="4" w:space="0" w:color="auto"/>
              <w:right w:val="single" w:sz="4" w:space="0" w:color="auto"/>
            </w:tcBorders>
            <w:shd w:val="clear" w:color="000000" w:fill="FFC000"/>
            <w:vAlign w:val="center"/>
            <w:hideMark/>
          </w:tcPr>
          <w:p w14:paraId="228E4C30" w14:textId="0A140683"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FFC000"/>
            <w:vAlign w:val="center"/>
            <w:hideMark/>
          </w:tcPr>
          <w:p w14:paraId="480D978B" w14:textId="71675441"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KSK </w:t>
            </w:r>
          </w:p>
        </w:tc>
        <w:tc>
          <w:tcPr>
            <w:tcW w:w="2822" w:type="dxa"/>
            <w:tcBorders>
              <w:top w:val="nil"/>
              <w:left w:val="nil"/>
              <w:bottom w:val="single" w:sz="4" w:space="0" w:color="auto"/>
              <w:right w:val="single" w:sz="4" w:space="0" w:color="auto"/>
            </w:tcBorders>
            <w:shd w:val="clear" w:color="000000" w:fill="FFC000"/>
            <w:vAlign w:val="center"/>
            <w:hideMark/>
          </w:tcPr>
          <w:p w14:paraId="4C7B7B9F" w14:textId="5129061A"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Povećan broj instaliranih i operativnih kamera.</w:t>
            </w:r>
          </w:p>
        </w:tc>
        <w:tc>
          <w:tcPr>
            <w:tcW w:w="6480" w:type="dxa"/>
            <w:gridSpan w:val="2"/>
            <w:tcBorders>
              <w:top w:val="nil"/>
              <w:left w:val="nil"/>
              <w:bottom w:val="single" w:sz="4" w:space="0" w:color="auto"/>
              <w:right w:val="single" w:sz="4" w:space="0" w:color="auto"/>
            </w:tcBorders>
            <w:shd w:val="clear" w:color="000000" w:fill="FFC000"/>
            <w:vAlign w:val="center"/>
            <w:hideMark/>
          </w:tcPr>
          <w:p w14:paraId="38427195" w14:textId="5B6D64B3" w:rsidR="00F42DB3" w:rsidRPr="003431AA" w:rsidRDefault="00F42DB3" w:rsidP="00373FD2">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Iz ugovora o servisiranju i održavanju, sistem kamera je instaliran i popravljen: KC-Dubrava: 02, KC-Lipljane:10, KC-Priština: 3, KC -Prizren:05, KC -Smrekovnica:02, KC -Gnjilane: 21, KC -Mitrovica: 7. Potpisan je ugovor za aktivnost instaliranja sigurnosnih kamera u KC Dubrava (broj kamera koji će biti instaliran je 176).</w:t>
            </w:r>
          </w:p>
        </w:tc>
        <w:tc>
          <w:tcPr>
            <w:tcW w:w="236" w:type="dxa"/>
            <w:vAlign w:val="center"/>
            <w:hideMark/>
          </w:tcPr>
          <w:p w14:paraId="680C2D67"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20C82FB2" w14:textId="77777777" w:rsidTr="006165A0">
        <w:trPr>
          <w:trHeight w:val="10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71361"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51EF6DBE" w14:textId="09362440"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Sistematski prevod izabrane sudske prakse ESLJP-a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7060D865" w14:textId="5308C395"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4E5A98DF" w14:textId="5A50C3CB"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w:t>
            </w:r>
          </w:p>
        </w:tc>
        <w:tc>
          <w:tcPr>
            <w:tcW w:w="2822" w:type="dxa"/>
            <w:tcBorders>
              <w:top w:val="single" w:sz="4" w:space="0" w:color="auto"/>
              <w:left w:val="nil"/>
              <w:bottom w:val="single" w:sz="4" w:space="0" w:color="auto"/>
              <w:right w:val="single" w:sz="4" w:space="0" w:color="auto"/>
            </w:tcBorders>
            <w:shd w:val="clear" w:color="000000" w:fill="92D050"/>
            <w:hideMark/>
          </w:tcPr>
          <w:p w14:paraId="04A7785C" w14:textId="6F259962"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Odabrana sudska praksa ESLJP-a objavljena i raspodeljena u svim sudovima i tužilaštvima.</w:t>
            </w:r>
          </w:p>
        </w:tc>
        <w:tc>
          <w:tcPr>
            <w:tcW w:w="6480" w:type="dxa"/>
            <w:gridSpan w:val="2"/>
            <w:tcBorders>
              <w:top w:val="single" w:sz="4" w:space="0" w:color="auto"/>
              <w:left w:val="nil"/>
              <w:bottom w:val="single" w:sz="4" w:space="0" w:color="auto"/>
              <w:right w:val="single" w:sz="4" w:space="0" w:color="auto"/>
            </w:tcBorders>
            <w:shd w:val="clear" w:color="000000" w:fill="92D050"/>
            <w:vAlign w:val="center"/>
          </w:tcPr>
          <w:p w14:paraId="27C110A1" w14:textId="0ACDC0C2" w:rsidR="00F42DB3" w:rsidRPr="003431AA" w:rsidRDefault="00F42DB3" w:rsidP="00373F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Kao što je naglašeno u prethodnim izveštajima, AP nastavlja da pruža pristup odlukama ESLJP preko HUDOC-a. Pored toga, kroz sprovedene obuke za sudsku praksu EKLJP nastavlja da promoviše standarde ljudskih prava za sve svoje korisnike u skladu sa zakonom.</w:t>
            </w:r>
          </w:p>
        </w:tc>
        <w:tc>
          <w:tcPr>
            <w:tcW w:w="236" w:type="dxa"/>
            <w:vAlign w:val="center"/>
            <w:hideMark/>
          </w:tcPr>
          <w:p w14:paraId="34A7B499"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09CC5DD3"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DA7889"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nil"/>
              <w:left w:val="nil"/>
              <w:bottom w:val="single" w:sz="4" w:space="0" w:color="auto"/>
              <w:right w:val="single" w:sz="4" w:space="0" w:color="auto"/>
            </w:tcBorders>
            <w:shd w:val="clear" w:color="auto" w:fill="FFC000"/>
            <w:vAlign w:val="center"/>
            <w:hideMark/>
          </w:tcPr>
          <w:p w14:paraId="6A4EF470" w14:textId="7EB3DEAC"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Uspostaviti nezavisnu institucionalnu listu za odabir i imenovanje ovlašćenih branioca po službenoj dužnosti, kako bi se osigurali minimalni standardi stručnosti, iskustva i ponašanja branioca u krivičnim stvarima.</w:t>
            </w:r>
          </w:p>
        </w:tc>
        <w:tc>
          <w:tcPr>
            <w:tcW w:w="749" w:type="dxa"/>
            <w:tcBorders>
              <w:top w:val="nil"/>
              <w:left w:val="nil"/>
              <w:bottom w:val="single" w:sz="4" w:space="0" w:color="auto"/>
              <w:right w:val="single" w:sz="4" w:space="0" w:color="auto"/>
            </w:tcBorders>
            <w:shd w:val="clear" w:color="auto" w:fill="FFC000"/>
            <w:vAlign w:val="center"/>
            <w:hideMark/>
          </w:tcPr>
          <w:p w14:paraId="72045044" w14:textId="1FAF857C"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2A8829E7" w14:textId="536CFCE8"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i AKK</w:t>
            </w:r>
          </w:p>
        </w:tc>
        <w:tc>
          <w:tcPr>
            <w:tcW w:w="2822" w:type="dxa"/>
            <w:tcBorders>
              <w:top w:val="nil"/>
              <w:left w:val="nil"/>
              <w:bottom w:val="single" w:sz="4" w:space="0" w:color="auto"/>
              <w:right w:val="single" w:sz="4" w:space="0" w:color="auto"/>
            </w:tcBorders>
            <w:shd w:val="clear" w:color="auto" w:fill="FFC000"/>
            <w:vAlign w:val="center"/>
            <w:hideMark/>
          </w:tcPr>
          <w:p w14:paraId="44BC5DA8" w14:textId="0CDC9488"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Objavljen spisak branilaca u pravnom zastupanju.</w:t>
            </w:r>
          </w:p>
        </w:tc>
        <w:tc>
          <w:tcPr>
            <w:tcW w:w="6480" w:type="dxa"/>
            <w:gridSpan w:val="2"/>
            <w:tcBorders>
              <w:top w:val="nil"/>
              <w:left w:val="nil"/>
              <w:bottom w:val="single" w:sz="4" w:space="0" w:color="auto"/>
              <w:right w:val="single" w:sz="4" w:space="0" w:color="auto"/>
            </w:tcBorders>
            <w:shd w:val="clear" w:color="auto" w:fill="FFC000"/>
            <w:vAlign w:val="center"/>
          </w:tcPr>
          <w:p w14:paraId="0961CE9A" w14:textId="3D638C7A" w:rsidR="00F42DB3" w:rsidRPr="003431AA" w:rsidRDefault="00F42DB3" w:rsidP="00373F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Postoji spisak advokata koji pružaju pravne usluge u predmetima po službenoj dužnosti 24/7, spisak je nezavisan i njome celim procesom rukovodi Kancelarija za koordinaciju, koja radi 24 sata dnevno, svakog dana u godini, za potrebe policije, tužilaštva, suda i relevantnih institucija u vezi sa ovim pitanjima.</w:t>
            </w:r>
          </w:p>
        </w:tc>
        <w:tc>
          <w:tcPr>
            <w:tcW w:w="236" w:type="dxa"/>
            <w:vAlign w:val="center"/>
            <w:hideMark/>
          </w:tcPr>
          <w:p w14:paraId="083F91E3"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3D97E00E"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382F83"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nil"/>
              <w:left w:val="nil"/>
              <w:bottom w:val="single" w:sz="4" w:space="0" w:color="auto"/>
              <w:right w:val="single" w:sz="4" w:space="0" w:color="auto"/>
            </w:tcBorders>
            <w:shd w:val="clear" w:color="auto" w:fill="FFC000"/>
            <w:vAlign w:val="center"/>
            <w:hideMark/>
          </w:tcPr>
          <w:p w14:paraId="06836F7D" w14:textId="167415D9"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Izmeniti zakonodavni okvir za postavljanje kvalifikacionih kriterijuma za advokate imenovane po službenoj dužnosti u složenim i ozbiljnim krivičnim stvarima</w:t>
            </w:r>
          </w:p>
        </w:tc>
        <w:tc>
          <w:tcPr>
            <w:tcW w:w="749" w:type="dxa"/>
            <w:tcBorders>
              <w:top w:val="nil"/>
              <w:left w:val="nil"/>
              <w:bottom w:val="single" w:sz="4" w:space="0" w:color="auto"/>
              <w:right w:val="single" w:sz="4" w:space="0" w:color="auto"/>
            </w:tcBorders>
            <w:shd w:val="clear" w:color="auto" w:fill="FFC000"/>
            <w:vAlign w:val="center"/>
            <w:hideMark/>
          </w:tcPr>
          <w:p w14:paraId="7B58B90B" w14:textId="77777777"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15BFD0C6" w14:textId="2FA6A99D"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AKK</w:t>
            </w:r>
          </w:p>
        </w:tc>
        <w:tc>
          <w:tcPr>
            <w:tcW w:w="2822" w:type="dxa"/>
            <w:tcBorders>
              <w:top w:val="nil"/>
              <w:left w:val="nil"/>
              <w:bottom w:val="single" w:sz="4" w:space="0" w:color="auto"/>
              <w:right w:val="single" w:sz="4" w:space="0" w:color="auto"/>
            </w:tcBorders>
            <w:shd w:val="clear" w:color="auto" w:fill="FFC000"/>
            <w:vAlign w:val="center"/>
            <w:hideMark/>
          </w:tcPr>
          <w:p w14:paraId="7AB8ED4E" w14:textId="3C22ABD3"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Usvajanje kriterijuma kvalifikacije i njihovo objavljivanje</w:t>
            </w:r>
          </w:p>
        </w:tc>
        <w:tc>
          <w:tcPr>
            <w:tcW w:w="6480" w:type="dxa"/>
            <w:gridSpan w:val="2"/>
            <w:tcBorders>
              <w:top w:val="single" w:sz="4" w:space="0" w:color="auto"/>
              <w:left w:val="nil"/>
              <w:bottom w:val="single" w:sz="4" w:space="0" w:color="auto"/>
              <w:right w:val="single" w:sz="4" w:space="0" w:color="auto"/>
            </w:tcBorders>
            <w:shd w:val="clear" w:color="auto" w:fill="FFC000"/>
            <w:vAlign w:val="center"/>
          </w:tcPr>
          <w:p w14:paraId="21969CB0" w14:textId="44B71F85" w:rsidR="00F42DB3" w:rsidRPr="003431AA" w:rsidRDefault="00F42DB3" w:rsidP="00373F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Što se tiče ovog predmeta, predmet je u Apelacionom sudu i čekamo odluku što se tiče obustavljanja Uredbe koja je predviđala takve kriterijume.</w:t>
            </w:r>
          </w:p>
          <w:p w14:paraId="50ACB8BE" w14:textId="77777777" w:rsidR="00373FD2" w:rsidRPr="003431AA" w:rsidRDefault="00373FD2" w:rsidP="00373FD2">
            <w:pPr>
              <w:spacing w:after="0" w:line="240" w:lineRule="auto"/>
              <w:rPr>
                <w:rFonts w:ascii="Arial Narrow" w:eastAsia="Times New Roman" w:hAnsi="Arial Narrow" w:cs="Arial"/>
                <w:color w:val="000000"/>
                <w:sz w:val="16"/>
                <w:szCs w:val="16"/>
                <w:lang w:val="sr-Latn-RS"/>
              </w:rPr>
            </w:pPr>
          </w:p>
        </w:tc>
        <w:tc>
          <w:tcPr>
            <w:tcW w:w="236" w:type="dxa"/>
            <w:vAlign w:val="center"/>
            <w:hideMark/>
          </w:tcPr>
          <w:p w14:paraId="0D3822B3"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69A76AC4" w14:textId="77777777" w:rsidTr="00630805">
        <w:trPr>
          <w:trHeight w:val="3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67B4751"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000000" w:fill="FF0000"/>
            <w:vAlign w:val="center"/>
            <w:hideMark/>
          </w:tcPr>
          <w:p w14:paraId="426B93D1" w14:textId="0C986FB1"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Ažurirati listu branioca imenovanih po službenoj dužnosti u složenim i teškim krivičnim predmetima, informacijama o pojedinačnoj usklađenosti svakog od njih sa postavljenim kvalifikacionim kriterijumima</w:t>
            </w:r>
          </w:p>
        </w:tc>
        <w:tc>
          <w:tcPr>
            <w:tcW w:w="749" w:type="dxa"/>
            <w:tcBorders>
              <w:top w:val="nil"/>
              <w:left w:val="nil"/>
              <w:bottom w:val="single" w:sz="4" w:space="0" w:color="auto"/>
              <w:right w:val="single" w:sz="4" w:space="0" w:color="auto"/>
            </w:tcBorders>
            <w:shd w:val="clear" w:color="000000" w:fill="FF0000"/>
            <w:vAlign w:val="center"/>
            <w:hideMark/>
          </w:tcPr>
          <w:p w14:paraId="341284E7" w14:textId="0A5CF624"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458172CD" w14:textId="6DDD42E5"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AKK, MP</w:t>
            </w:r>
          </w:p>
        </w:tc>
        <w:tc>
          <w:tcPr>
            <w:tcW w:w="2822" w:type="dxa"/>
            <w:tcBorders>
              <w:top w:val="nil"/>
              <w:left w:val="nil"/>
              <w:bottom w:val="single" w:sz="4" w:space="0" w:color="auto"/>
              <w:right w:val="single" w:sz="4" w:space="0" w:color="auto"/>
            </w:tcBorders>
            <w:shd w:val="clear" w:color="000000" w:fill="FF0000"/>
            <w:vAlign w:val="center"/>
            <w:hideMark/>
          </w:tcPr>
          <w:p w14:paraId="121DF6FF" w14:textId="59CB4A33"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Spisak branilaca, objavljen.</w:t>
            </w:r>
          </w:p>
        </w:tc>
        <w:tc>
          <w:tcPr>
            <w:tcW w:w="6480" w:type="dxa"/>
            <w:gridSpan w:val="2"/>
            <w:tcBorders>
              <w:top w:val="nil"/>
              <w:left w:val="nil"/>
              <w:bottom w:val="single" w:sz="4" w:space="0" w:color="auto"/>
              <w:right w:val="single" w:sz="4" w:space="0" w:color="auto"/>
            </w:tcBorders>
            <w:shd w:val="clear" w:color="000000" w:fill="FF0000"/>
            <w:vAlign w:val="center"/>
          </w:tcPr>
          <w:p w14:paraId="229943EB" w14:textId="4951125F" w:rsidR="00F42DB3" w:rsidRPr="003431AA" w:rsidRDefault="00F42DB3" w:rsidP="00373FD2">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Spisak advokata je javan i svi imaju pristup internet stranici AKK. Takođe, angažovani advokati se objavljuju u realnom vremenu, ali i u obliku sažetka izveštaja na nedeljnoj osnovi na internet stranici AKK-a.</w:t>
            </w:r>
          </w:p>
        </w:tc>
        <w:tc>
          <w:tcPr>
            <w:tcW w:w="236" w:type="dxa"/>
            <w:vAlign w:val="center"/>
            <w:hideMark/>
          </w:tcPr>
          <w:p w14:paraId="6CCF5972"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bl>
    <w:p w14:paraId="56B7C0E3" w14:textId="77777777" w:rsidR="007377D9" w:rsidRPr="003431AA" w:rsidRDefault="007377D9" w:rsidP="007377D9">
      <w:pPr>
        <w:rPr>
          <w:rFonts w:ascii="Arial Narrow" w:hAnsi="Arial Narrow"/>
          <w:sz w:val="16"/>
          <w:szCs w:val="16"/>
          <w:lang w:val="sr-Latn-RS"/>
        </w:rPr>
        <w:sectPr w:rsidR="007377D9" w:rsidRPr="003431AA" w:rsidSect="00720453">
          <w:pgSz w:w="15840" w:h="12240" w:orient="landscape"/>
          <w:pgMar w:top="720" w:right="720" w:bottom="720" w:left="720" w:header="720" w:footer="720" w:gutter="0"/>
          <w:cols w:space="720"/>
          <w:docGrid w:linePitch="360"/>
        </w:sectPr>
      </w:pPr>
    </w:p>
    <w:p w14:paraId="626F9C94" w14:textId="77777777" w:rsidR="007377D9" w:rsidRPr="003431AA" w:rsidRDefault="007377D9" w:rsidP="007377D9">
      <w:pPr>
        <w:rPr>
          <w:rFonts w:ascii="Arial Narrow" w:hAnsi="Arial Narrow"/>
          <w:sz w:val="16"/>
          <w:szCs w:val="16"/>
          <w:lang w:val="sr-Latn-RS"/>
        </w:rPr>
      </w:pPr>
    </w:p>
    <w:p w14:paraId="7AF104EB" w14:textId="77777777" w:rsidR="00373FD2" w:rsidRPr="003431AA" w:rsidRDefault="00373FD2" w:rsidP="00373FD2">
      <w:pPr>
        <w:rPr>
          <w:b/>
          <w:bCs/>
          <w:lang w:val="sr-Latn-RS"/>
        </w:rPr>
      </w:pPr>
      <w:r w:rsidRPr="003431AA">
        <w:rPr>
          <w:b/>
          <w:bCs/>
          <w:lang w:val="sr-Latn-RS"/>
        </w:rPr>
        <w:t>Poglavlje 3.3 - Poboljšanje pružanja usluga slobodnih profesija</w:t>
      </w:r>
    </w:p>
    <w:tbl>
      <w:tblPr>
        <w:tblW w:w="14940" w:type="dxa"/>
        <w:tblLayout w:type="fixed"/>
        <w:tblLook w:val="04A0" w:firstRow="1" w:lastRow="0" w:firstColumn="1" w:lastColumn="0" w:noHBand="0" w:noVBand="1"/>
      </w:tblPr>
      <w:tblGrid>
        <w:gridCol w:w="362"/>
        <w:gridCol w:w="2736"/>
        <w:gridCol w:w="749"/>
        <w:gridCol w:w="1555"/>
        <w:gridCol w:w="2822"/>
        <w:gridCol w:w="3306"/>
        <w:gridCol w:w="20"/>
        <w:gridCol w:w="40"/>
        <w:gridCol w:w="3114"/>
        <w:gridCol w:w="236"/>
      </w:tblGrid>
      <w:tr w:rsidR="00373FD2" w:rsidRPr="003431AA" w14:paraId="5F6103F1"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5EAA2" w14:textId="77777777" w:rsidR="00373FD2" w:rsidRPr="003431AA" w:rsidRDefault="00373FD2" w:rsidP="00373F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C770E9C" w14:textId="021EB871" w:rsidR="00373FD2" w:rsidRPr="003431AA" w:rsidRDefault="00373FD2" w:rsidP="00373F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E7854A3" w14:textId="780A5FB1" w:rsidR="00373FD2" w:rsidRPr="003431AA" w:rsidRDefault="00373FD2" w:rsidP="00373F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9539C26" w14:textId="1F8AACE8" w:rsidR="00373FD2" w:rsidRPr="003431AA" w:rsidRDefault="00373FD2" w:rsidP="00373F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79A3AB7" w14:textId="671DE340" w:rsidR="00373FD2" w:rsidRPr="003431AA" w:rsidRDefault="00373FD2" w:rsidP="00373F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CB614F" w14:textId="683DB7BC" w:rsidR="00373FD2" w:rsidRPr="003431AA" w:rsidRDefault="00373FD2" w:rsidP="00373FD2">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7377D9" w:rsidRPr="003431AA" w14:paraId="2C27A4F4"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27E11223"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00819D8A"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7855BED"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22244DB2"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65C5664A"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60F2050D"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3FB8B5EA" w14:textId="77777777" w:rsidR="007377D9" w:rsidRPr="003431AA" w:rsidRDefault="007377D9" w:rsidP="00630805">
            <w:pPr>
              <w:spacing w:after="0" w:line="240" w:lineRule="auto"/>
              <w:jc w:val="center"/>
              <w:rPr>
                <w:rFonts w:ascii="Arial Narrow" w:eastAsia="Times New Roman" w:hAnsi="Arial Narrow" w:cs="Arial"/>
                <w:b/>
                <w:bCs/>
                <w:sz w:val="16"/>
                <w:szCs w:val="16"/>
                <w:lang w:val="sr-Latn-RS"/>
              </w:rPr>
            </w:pPr>
          </w:p>
        </w:tc>
      </w:tr>
      <w:tr w:rsidR="007377D9" w:rsidRPr="003431AA" w14:paraId="00AE83EA" w14:textId="77777777" w:rsidTr="00630805">
        <w:trPr>
          <w:trHeight w:val="389"/>
        </w:trPr>
        <w:tc>
          <w:tcPr>
            <w:tcW w:w="11550" w:type="dxa"/>
            <w:gridSpan w:val="7"/>
            <w:tcBorders>
              <w:top w:val="nil"/>
              <w:left w:val="single" w:sz="4" w:space="0" w:color="auto"/>
              <w:bottom w:val="single" w:sz="4" w:space="0" w:color="auto"/>
              <w:right w:val="single" w:sz="4" w:space="0" w:color="auto"/>
            </w:tcBorders>
            <w:shd w:val="clear" w:color="auto" w:fill="auto"/>
            <w:vAlign w:val="center"/>
          </w:tcPr>
          <w:p w14:paraId="07F00168" w14:textId="0A075EB6" w:rsidR="007377D9" w:rsidRPr="003431AA" w:rsidRDefault="00335D89" w:rsidP="0063080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373FD2" w:rsidRPr="003431AA">
              <w:rPr>
                <w:rFonts w:ascii="Arial Narrow" w:eastAsia="Times New Roman" w:hAnsi="Arial Narrow" w:cs="Times New Roman"/>
                <w:i/>
                <w:iCs/>
                <w:sz w:val="16"/>
                <w:szCs w:val="16"/>
                <w:lang w:val="sr-Latn-RS"/>
              </w:rPr>
              <w:t>: Dalji razvoj i konsolidacija posredovanja i postupka stečaja</w:t>
            </w:r>
          </w:p>
        </w:tc>
        <w:tc>
          <w:tcPr>
            <w:tcW w:w="3154" w:type="dxa"/>
            <w:gridSpan w:val="2"/>
            <w:tcBorders>
              <w:top w:val="nil"/>
              <w:left w:val="single" w:sz="4" w:space="0" w:color="auto"/>
              <w:bottom w:val="single" w:sz="4" w:space="0" w:color="auto"/>
              <w:right w:val="single" w:sz="4" w:space="0" w:color="auto"/>
            </w:tcBorders>
            <w:shd w:val="clear" w:color="auto" w:fill="auto"/>
            <w:vAlign w:val="center"/>
          </w:tcPr>
          <w:p w14:paraId="1D72A150" w14:textId="4E4136CE" w:rsidR="007377D9" w:rsidRPr="003431AA" w:rsidRDefault="007377D9" w:rsidP="0063080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6</w:t>
            </w:r>
            <w:r w:rsidR="0043408B" w:rsidRPr="003431AA">
              <w:rPr>
                <w:rFonts w:ascii="Arial Narrow" w:eastAsia="Times New Roman" w:hAnsi="Arial Narrow" w:cs="Calibri"/>
                <w:sz w:val="16"/>
                <w:szCs w:val="16"/>
                <w:lang w:val="sr-Latn-RS"/>
              </w:rPr>
              <w:t>2</w:t>
            </w:r>
            <w:r w:rsidRPr="003431AA">
              <w:rPr>
                <w:rFonts w:ascii="Arial Narrow" w:eastAsia="Times New Roman" w:hAnsi="Arial Narrow" w:cs="Calibri"/>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51A34C2F"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373FD2" w:rsidRPr="003431AA" w14:paraId="41D1961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2075D82"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auto" w:fill="0070C0"/>
            <w:vAlign w:val="center"/>
            <w:hideMark/>
          </w:tcPr>
          <w:p w14:paraId="2F9B123B" w14:textId="4CD68508"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Usvajanje podzakonskih akata o naknadama posredovanja</w:t>
            </w:r>
          </w:p>
        </w:tc>
        <w:tc>
          <w:tcPr>
            <w:tcW w:w="749" w:type="dxa"/>
            <w:tcBorders>
              <w:top w:val="nil"/>
              <w:left w:val="nil"/>
              <w:bottom w:val="single" w:sz="4" w:space="0" w:color="auto"/>
              <w:right w:val="single" w:sz="4" w:space="0" w:color="auto"/>
            </w:tcBorders>
            <w:shd w:val="clear" w:color="auto" w:fill="0070C0"/>
            <w:vAlign w:val="center"/>
            <w:hideMark/>
          </w:tcPr>
          <w:p w14:paraId="6B1723BE" w14:textId="758E4FD7"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71C326B5" w14:textId="7C080859"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66B0E32A" w14:textId="21208863"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Podzakonski akt o naknadama za posrednike, usvojen</w:t>
            </w:r>
          </w:p>
        </w:tc>
        <w:tc>
          <w:tcPr>
            <w:tcW w:w="6480" w:type="dxa"/>
            <w:gridSpan w:val="4"/>
            <w:tcBorders>
              <w:top w:val="nil"/>
              <w:left w:val="nil"/>
              <w:bottom w:val="single" w:sz="4" w:space="0" w:color="auto"/>
              <w:right w:val="single" w:sz="4" w:space="0" w:color="auto"/>
            </w:tcBorders>
            <w:shd w:val="clear" w:color="auto" w:fill="0070C0"/>
            <w:vAlign w:val="center"/>
          </w:tcPr>
          <w:p w14:paraId="2B07B460" w14:textId="3A619BDA" w:rsidR="00373FD2" w:rsidRPr="003431AA" w:rsidRDefault="00373FD2" w:rsidP="00373FD2">
            <w:pPr>
              <w:rPr>
                <w:rFonts w:ascii="Arial Narrow" w:hAnsi="Arial Narrow" w:cs="Calibri"/>
                <w:sz w:val="16"/>
                <w:szCs w:val="16"/>
                <w:lang w:val="sr-Latn-RS"/>
              </w:rPr>
            </w:pPr>
            <w:r w:rsidRPr="003431AA">
              <w:rPr>
                <w:rFonts w:ascii="Arial Narrow" w:eastAsia="Times New Roman" w:hAnsi="Arial Narrow" w:cs="Calibri"/>
                <w:sz w:val="16"/>
                <w:szCs w:val="16"/>
                <w:lang w:val="sr-Latn-RS"/>
              </w:rPr>
              <w:t>Administrativno uputstvo MP-br. 4/2021 o naknadama za medijatore u Republici Kosovo, potpisan od strane ministra pravde 07.12.2021.</w:t>
            </w:r>
          </w:p>
        </w:tc>
        <w:tc>
          <w:tcPr>
            <w:tcW w:w="236" w:type="dxa"/>
            <w:vAlign w:val="center"/>
            <w:hideMark/>
          </w:tcPr>
          <w:p w14:paraId="619F92DA"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66C2B21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7751C9"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0070C0"/>
            <w:vAlign w:val="center"/>
            <w:hideMark/>
          </w:tcPr>
          <w:p w14:paraId="1C8961AA" w14:textId="013CB951"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Usvajanje podzakonskih akata za </w:t>
            </w:r>
            <w:r w:rsidR="00A563CD" w:rsidRPr="003431AA">
              <w:rPr>
                <w:rFonts w:ascii="Arial Narrow" w:hAnsi="Arial Narrow" w:cs="Calibri"/>
                <w:sz w:val="16"/>
                <w:szCs w:val="16"/>
                <w:lang w:val="sr-Latn-RS"/>
              </w:rPr>
              <w:t>pokretanje</w:t>
            </w:r>
            <w:r w:rsidRPr="003431AA">
              <w:rPr>
                <w:rFonts w:ascii="Arial Narrow" w:hAnsi="Arial Narrow" w:cs="Calibri"/>
                <w:sz w:val="16"/>
                <w:szCs w:val="16"/>
                <w:lang w:val="sr-Latn-RS"/>
              </w:rPr>
              <w:t xml:space="preserve"> postupka posredovanja</w:t>
            </w:r>
            <w:r w:rsidR="00A563CD" w:rsidRPr="003431AA">
              <w:rPr>
                <w:rFonts w:ascii="Arial Narrow" w:hAnsi="Arial Narrow" w:cs="Calibri"/>
                <w:sz w:val="16"/>
                <w:szCs w:val="16"/>
                <w:lang w:val="sr-Latn-RS"/>
              </w:rPr>
              <w:t xml:space="preserve"> na svoju inicijativu</w:t>
            </w:r>
          </w:p>
        </w:tc>
        <w:tc>
          <w:tcPr>
            <w:tcW w:w="749" w:type="dxa"/>
            <w:tcBorders>
              <w:top w:val="nil"/>
              <w:left w:val="nil"/>
              <w:bottom w:val="single" w:sz="4" w:space="0" w:color="auto"/>
              <w:right w:val="single" w:sz="4" w:space="0" w:color="auto"/>
            </w:tcBorders>
            <w:shd w:val="clear" w:color="auto" w:fill="0070C0"/>
            <w:vAlign w:val="center"/>
            <w:hideMark/>
          </w:tcPr>
          <w:p w14:paraId="5D7481D6" w14:textId="2D2ED2E4"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59A5C8BB" w14:textId="2EA86768"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48128D8B" w14:textId="4E72AB85"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Odobren podzakonski akt o </w:t>
            </w:r>
            <w:r w:rsidR="00A563CD" w:rsidRPr="003431AA">
              <w:rPr>
                <w:rFonts w:ascii="Arial Narrow" w:hAnsi="Arial Narrow" w:cs="Calibri"/>
                <w:sz w:val="16"/>
                <w:szCs w:val="16"/>
                <w:lang w:val="sr-Latn-RS"/>
              </w:rPr>
              <w:t>pokretanju</w:t>
            </w:r>
            <w:r w:rsidRPr="003431AA">
              <w:rPr>
                <w:rFonts w:ascii="Arial Narrow" w:hAnsi="Arial Narrow" w:cs="Calibri"/>
                <w:sz w:val="16"/>
                <w:szCs w:val="16"/>
                <w:lang w:val="sr-Latn-RS"/>
              </w:rPr>
              <w:t xml:space="preserve"> postupka posredovanja</w:t>
            </w:r>
            <w:r w:rsidR="00A563CD" w:rsidRPr="003431AA">
              <w:rPr>
                <w:rFonts w:ascii="Arial Narrow" w:hAnsi="Arial Narrow" w:cs="Calibri"/>
                <w:sz w:val="16"/>
                <w:szCs w:val="16"/>
                <w:lang w:val="sr-Latn-RS"/>
              </w:rPr>
              <w:t xml:space="preserve"> na svoju inicijativu</w:t>
            </w:r>
          </w:p>
        </w:tc>
        <w:tc>
          <w:tcPr>
            <w:tcW w:w="6480" w:type="dxa"/>
            <w:gridSpan w:val="4"/>
            <w:tcBorders>
              <w:top w:val="nil"/>
              <w:left w:val="nil"/>
              <w:bottom w:val="single" w:sz="4" w:space="0" w:color="auto"/>
              <w:right w:val="single" w:sz="4" w:space="0" w:color="auto"/>
            </w:tcBorders>
            <w:shd w:val="clear" w:color="auto" w:fill="0070C0"/>
            <w:vAlign w:val="center"/>
          </w:tcPr>
          <w:p w14:paraId="0ACCDEA6" w14:textId="1E296179" w:rsidR="00373FD2" w:rsidRPr="003431AA" w:rsidRDefault="00373FD2" w:rsidP="00373FD2">
            <w:pPr>
              <w:rPr>
                <w:rFonts w:ascii="Arial Narrow" w:hAnsi="Arial Narrow" w:cs="Calibri"/>
                <w:sz w:val="16"/>
                <w:szCs w:val="16"/>
                <w:lang w:val="sr-Latn-RS"/>
              </w:rPr>
            </w:pPr>
            <w:r w:rsidRPr="003431AA">
              <w:rPr>
                <w:rFonts w:ascii="Arial Narrow" w:eastAsia="Times New Roman" w:hAnsi="Arial Narrow" w:cs="Calibri"/>
                <w:sz w:val="16"/>
                <w:szCs w:val="16"/>
                <w:lang w:val="sr-Latn-RS"/>
              </w:rPr>
              <w:t>Administrativno uputstvo 04/2021 o naknadama za medijatore usvojeno od strane ministra i objavljeno u Službenom listu u decembru 2021. godine</w:t>
            </w:r>
            <w:r w:rsidRPr="003431AA">
              <w:rPr>
                <w:rFonts w:ascii="Arial Narrow" w:hAnsi="Arial Narrow" w:cs="Calibri"/>
                <w:sz w:val="16"/>
                <w:szCs w:val="16"/>
                <w:lang w:val="sr-Latn-RS"/>
              </w:rPr>
              <w:t>.</w:t>
            </w:r>
            <w:r w:rsidRPr="003431AA">
              <w:rPr>
                <w:rStyle w:val="FootnoteReference"/>
                <w:rFonts w:ascii="Arial Narrow" w:hAnsi="Arial Narrow" w:cs="Calibri"/>
                <w:sz w:val="16"/>
                <w:szCs w:val="16"/>
                <w:lang w:val="sr-Latn-RS"/>
              </w:rPr>
              <w:footnoteReference w:id="168"/>
            </w:r>
            <w:r w:rsidRPr="003431AA">
              <w:rPr>
                <w:rFonts w:ascii="Arial Narrow" w:hAnsi="Arial Narrow" w:cs="Calibri"/>
                <w:sz w:val="16"/>
                <w:szCs w:val="16"/>
                <w:lang w:val="sr-Latn-RS"/>
              </w:rPr>
              <w:t xml:space="preserve"> </w:t>
            </w:r>
          </w:p>
        </w:tc>
        <w:tc>
          <w:tcPr>
            <w:tcW w:w="236" w:type="dxa"/>
            <w:vAlign w:val="center"/>
            <w:hideMark/>
          </w:tcPr>
          <w:p w14:paraId="70862EEA"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27202753"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63698D5"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auto" w:fill="0070C0"/>
            <w:vAlign w:val="center"/>
            <w:hideMark/>
          </w:tcPr>
          <w:p w14:paraId="07920EFB" w14:textId="338F8492" w:rsidR="00373FD2" w:rsidRPr="003431AA" w:rsidRDefault="00DC1D1B"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Opremljenje</w:t>
            </w:r>
            <w:r w:rsidR="00373FD2" w:rsidRPr="003431AA">
              <w:rPr>
                <w:rFonts w:ascii="Arial Narrow" w:hAnsi="Arial Narrow" w:cs="Calibri"/>
                <w:sz w:val="16"/>
                <w:szCs w:val="16"/>
                <w:lang w:val="sr-Latn-RS"/>
              </w:rPr>
              <w:t xml:space="preserve"> Komore posrednika</w:t>
            </w:r>
            <w:r w:rsidRPr="003431AA">
              <w:rPr>
                <w:rFonts w:ascii="Arial Narrow" w:hAnsi="Arial Narrow" w:cs="Calibri"/>
                <w:sz w:val="16"/>
                <w:szCs w:val="16"/>
                <w:lang w:val="sr-Latn-RS"/>
              </w:rPr>
              <w:t xml:space="preserve"> </w:t>
            </w:r>
            <w:r w:rsidR="00373FD2" w:rsidRPr="003431AA">
              <w:rPr>
                <w:rFonts w:ascii="Arial Narrow" w:hAnsi="Arial Narrow" w:cs="Calibri"/>
                <w:sz w:val="16"/>
                <w:szCs w:val="16"/>
                <w:lang w:val="sr-Latn-RS"/>
              </w:rPr>
              <w:t>potrebnim alatima (uključujući infrastrukturu) kako bi ona postala operativna.</w:t>
            </w:r>
          </w:p>
        </w:tc>
        <w:tc>
          <w:tcPr>
            <w:tcW w:w="749" w:type="dxa"/>
            <w:tcBorders>
              <w:top w:val="nil"/>
              <w:left w:val="nil"/>
              <w:bottom w:val="single" w:sz="4" w:space="0" w:color="auto"/>
              <w:right w:val="single" w:sz="4" w:space="0" w:color="auto"/>
            </w:tcBorders>
            <w:shd w:val="clear" w:color="auto" w:fill="0070C0"/>
            <w:vAlign w:val="center"/>
            <w:hideMark/>
          </w:tcPr>
          <w:p w14:paraId="0955605E" w14:textId="7DFA86CE"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2B5EBDEE" w14:textId="53CE006B"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6CA92DBF" w14:textId="22FE3A20"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Kancelarija, osoblje i sva prateća infrastruktura Komore posrednika, završena i operativna</w:t>
            </w:r>
          </w:p>
        </w:tc>
        <w:tc>
          <w:tcPr>
            <w:tcW w:w="6480" w:type="dxa"/>
            <w:gridSpan w:val="4"/>
            <w:tcBorders>
              <w:top w:val="nil"/>
              <w:left w:val="nil"/>
              <w:bottom w:val="single" w:sz="4" w:space="0" w:color="auto"/>
              <w:right w:val="single" w:sz="4" w:space="0" w:color="auto"/>
            </w:tcBorders>
            <w:shd w:val="clear" w:color="auto" w:fill="0070C0"/>
            <w:vAlign w:val="center"/>
          </w:tcPr>
          <w:p w14:paraId="314CF3DF" w14:textId="01CC63AF" w:rsidR="00373FD2" w:rsidRPr="003431AA" w:rsidRDefault="00373FD2" w:rsidP="00373FD2">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Ministarstvo pravde je tokom 2022. godine podržalo Komoru medijatora infrastrukturom i pratećim materijalima kancelarije Komore. Tako</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e, uz podr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ku Projekta komercijalne pravde (USAID), obezbe</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eno je anga</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ovanje pripravnika za podr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ku radu kancelarije Komore, u smislu jačanja i stvaranja stalnog kadra u budućnosti.</w:t>
            </w:r>
          </w:p>
        </w:tc>
        <w:tc>
          <w:tcPr>
            <w:tcW w:w="236" w:type="dxa"/>
            <w:vAlign w:val="center"/>
            <w:hideMark/>
          </w:tcPr>
          <w:p w14:paraId="703472AC"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2051083B"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79151ED"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0070C0"/>
            <w:vAlign w:val="center"/>
            <w:hideMark/>
          </w:tcPr>
          <w:p w14:paraId="3D00C278" w14:textId="41A9E810"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i funkcionalizovati koordinativni, primenljivi i fleksibilni mehanizam između relevantnih državnih organa kako bi kancelarije za posredovanje u sudovima i tužilaštvo bile operativne.</w:t>
            </w:r>
          </w:p>
        </w:tc>
        <w:tc>
          <w:tcPr>
            <w:tcW w:w="749" w:type="dxa"/>
            <w:tcBorders>
              <w:top w:val="nil"/>
              <w:left w:val="nil"/>
              <w:bottom w:val="single" w:sz="4" w:space="0" w:color="auto"/>
              <w:right w:val="single" w:sz="4" w:space="0" w:color="auto"/>
            </w:tcBorders>
            <w:shd w:val="clear" w:color="auto" w:fill="0070C0"/>
            <w:vAlign w:val="center"/>
            <w:hideMark/>
          </w:tcPr>
          <w:p w14:paraId="61315979" w14:textId="4C0EC871"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3D4255AB" w14:textId="37E8840A"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 KNK</w:t>
            </w:r>
          </w:p>
        </w:tc>
        <w:tc>
          <w:tcPr>
            <w:tcW w:w="2822" w:type="dxa"/>
            <w:tcBorders>
              <w:top w:val="nil"/>
              <w:left w:val="nil"/>
              <w:bottom w:val="single" w:sz="4" w:space="0" w:color="auto"/>
              <w:right w:val="single" w:sz="4" w:space="0" w:color="auto"/>
            </w:tcBorders>
            <w:shd w:val="clear" w:color="auto" w:fill="0070C0"/>
            <w:vAlign w:val="center"/>
            <w:hideMark/>
          </w:tcPr>
          <w:p w14:paraId="34DD4B60" w14:textId="18E88B27"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Uspostavljen i u funkciji mehanizam koordinacije; održana 2 sastanka; funkcionalne kancelarije za posredovanje u sudovima i tužilaštvima</w:t>
            </w:r>
          </w:p>
        </w:tc>
        <w:tc>
          <w:tcPr>
            <w:tcW w:w="6480" w:type="dxa"/>
            <w:gridSpan w:val="4"/>
            <w:tcBorders>
              <w:top w:val="nil"/>
              <w:left w:val="nil"/>
              <w:bottom w:val="single" w:sz="4" w:space="0" w:color="auto"/>
              <w:right w:val="single" w:sz="4" w:space="0" w:color="auto"/>
            </w:tcBorders>
            <w:shd w:val="clear" w:color="auto" w:fill="0070C0"/>
            <w:vAlign w:val="center"/>
          </w:tcPr>
          <w:p w14:paraId="28A17BF1" w14:textId="66462B7B" w:rsidR="00373FD2" w:rsidRPr="003431AA" w:rsidRDefault="00373FD2" w:rsidP="00373FD2">
            <w:pPr>
              <w:rPr>
                <w:rFonts w:ascii="Arial Narrow" w:hAnsi="Arial Narrow" w:cs="Calibri"/>
                <w:sz w:val="16"/>
                <w:szCs w:val="16"/>
                <w:lang w:val="sr-Latn-RS"/>
              </w:rPr>
            </w:pPr>
            <w:r w:rsidRPr="003431AA">
              <w:rPr>
                <w:rFonts w:ascii="Arial Narrow" w:eastAsia="Times New Roman" w:hAnsi="Arial Narrow" w:cs="Calibri"/>
                <w:sz w:val="16"/>
                <w:szCs w:val="16"/>
                <w:lang w:val="sr-Latn-RS"/>
              </w:rPr>
              <w:t>Na nivou osnovnih sudova stvoreno je ukupno 16 prostora za posredovanje. Svi glavni sudovi imaju prostore za posredovanje i skoro svi ogranci (osim Kamenice, Vučitrna, Suve Reke, Dragaša i Gra</w:t>
            </w:r>
            <w:r w:rsidRPr="003431AA">
              <w:rPr>
                <w:rFonts w:ascii="Calibri" w:eastAsia="Times New Roman" w:hAnsi="Calibri" w:cs="Calibri"/>
                <w:sz w:val="16"/>
                <w:szCs w:val="16"/>
                <w:lang w:val="sr-Latn-RS"/>
              </w:rPr>
              <w:t>č</w:t>
            </w:r>
            <w:r w:rsidRPr="003431AA">
              <w:rPr>
                <w:rFonts w:ascii="Arial Narrow" w:eastAsia="Times New Roman" w:hAnsi="Arial Narrow" w:cs="Calibri"/>
                <w:sz w:val="16"/>
                <w:szCs w:val="16"/>
                <w:lang w:val="sr-Latn-RS"/>
              </w:rPr>
              <w:t>anice. Tako</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e u svim osnovnim tu</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ila</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tvima stvoreni su prostori za posredovanje.</w:t>
            </w:r>
          </w:p>
        </w:tc>
        <w:tc>
          <w:tcPr>
            <w:tcW w:w="236" w:type="dxa"/>
            <w:vAlign w:val="center"/>
            <w:hideMark/>
          </w:tcPr>
          <w:p w14:paraId="561C8CC3"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4119E94C" w14:textId="77777777" w:rsidTr="00630805">
        <w:trPr>
          <w:trHeight w:val="21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FB58EC8"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0070C0"/>
            <w:vAlign w:val="center"/>
            <w:hideMark/>
          </w:tcPr>
          <w:p w14:paraId="53337635" w14:textId="46B5BD2A"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Preduzimanje aktivnosti na podizanju svesti o ulozi posredovanja među profesionalcima i širom javnošću kako bi se povećala upotreba posredovanja.</w:t>
            </w:r>
          </w:p>
        </w:tc>
        <w:tc>
          <w:tcPr>
            <w:tcW w:w="749" w:type="dxa"/>
            <w:tcBorders>
              <w:top w:val="nil"/>
              <w:left w:val="nil"/>
              <w:bottom w:val="single" w:sz="4" w:space="0" w:color="auto"/>
              <w:right w:val="single" w:sz="4" w:space="0" w:color="auto"/>
            </w:tcBorders>
            <w:shd w:val="clear" w:color="auto" w:fill="0070C0"/>
            <w:vAlign w:val="center"/>
            <w:hideMark/>
          </w:tcPr>
          <w:p w14:paraId="100BD331" w14:textId="7A142567"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auto" w:fill="0070C0"/>
            <w:vAlign w:val="center"/>
            <w:hideMark/>
          </w:tcPr>
          <w:p w14:paraId="30B1ABE9" w14:textId="7DE78A08"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KNK, SSK, TSK, </w:t>
            </w:r>
          </w:p>
        </w:tc>
        <w:tc>
          <w:tcPr>
            <w:tcW w:w="2822" w:type="dxa"/>
            <w:tcBorders>
              <w:top w:val="nil"/>
              <w:left w:val="nil"/>
              <w:bottom w:val="single" w:sz="4" w:space="0" w:color="auto"/>
              <w:right w:val="single" w:sz="4" w:space="0" w:color="auto"/>
            </w:tcBorders>
            <w:shd w:val="clear" w:color="auto" w:fill="0070C0"/>
            <w:vAlign w:val="center"/>
            <w:hideMark/>
          </w:tcPr>
          <w:p w14:paraId="2B1CCA76" w14:textId="48F80D45"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Svake godine realizovana je 1 video produkcija i njeno emitiranje na televizijskim kanalima, kao i bilbordi i oglasi na portalima, MP veb stranici i društvenim mrežama.</w:t>
            </w:r>
          </w:p>
        </w:tc>
        <w:tc>
          <w:tcPr>
            <w:tcW w:w="6480" w:type="dxa"/>
            <w:gridSpan w:val="4"/>
            <w:tcBorders>
              <w:top w:val="nil"/>
              <w:left w:val="nil"/>
              <w:bottom w:val="single" w:sz="4" w:space="0" w:color="auto"/>
              <w:right w:val="single" w:sz="4" w:space="0" w:color="auto"/>
            </w:tcBorders>
            <w:shd w:val="clear" w:color="auto" w:fill="0070C0"/>
            <w:vAlign w:val="center"/>
          </w:tcPr>
          <w:p w14:paraId="1361A970" w14:textId="77777777" w:rsidR="00373FD2" w:rsidRPr="003431AA" w:rsidRDefault="00373FD2" w:rsidP="00373FD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Tokom 2021. i 2022. godine, MP je promovisao ulogu posrednika. Naime, organizovana je Nedelja posredovanja sa različitim aktivnostima u 2021. godini, prikazani su i televizijski spotovi (RTK) za posredovanje, ali je posredovanje promovisano i na Fejsbuk stranici Ministarstva i Komore posrednika. Takođe, uz podršku Programa privrednog prava, angažovano je 10 trenera za organizovanje aktivnosti podizanja svesti, od kojih je ukupno 24 održano za pravosudne profesionalce, nevladine organizacije i javnost uopšte.</w:t>
            </w:r>
          </w:p>
          <w:p w14:paraId="0A8FC8EB" w14:textId="2A8A8CF6" w:rsidR="00373FD2" w:rsidRPr="003431AA" w:rsidRDefault="00373FD2" w:rsidP="00373FD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br/>
            </w:r>
            <w:r w:rsidRPr="003431AA">
              <w:rPr>
                <w:rFonts w:ascii="Arial Narrow" w:eastAsia="Times New Roman" w:hAnsi="Arial Narrow" w:cs="Calibri"/>
                <w:sz w:val="16"/>
                <w:szCs w:val="16"/>
                <w:lang w:val="sr-Latn-RS"/>
              </w:rPr>
              <w:t>Održana je i nedelja posredovanja, gde su podeljene brošure po opštinama, održani sastanci sa građanima radi informisanja o upotrebi posredovanja. Posredovanje je takođe kontinuirano promovisano na sajtu MP i njegovim društvenim mrežama</w:t>
            </w:r>
            <w:r w:rsidRPr="003431AA">
              <w:rPr>
                <w:rFonts w:ascii="Arial Narrow" w:hAnsi="Arial Narrow" w:cs="Calibri"/>
                <w:color w:val="000000"/>
                <w:sz w:val="16"/>
                <w:szCs w:val="16"/>
                <w:lang w:val="sr-Latn-RS"/>
              </w:rPr>
              <w:t>.</w:t>
            </w:r>
            <w:r w:rsidRPr="003431AA">
              <w:rPr>
                <w:rStyle w:val="FootnoteReference"/>
                <w:rFonts w:ascii="Arial Narrow" w:hAnsi="Arial Narrow" w:cs="Calibri"/>
                <w:color w:val="000000"/>
                <w:sz w:val="16"/>
                <w:szCs w:val="16"/>
                <w:lang w:val="sr-Latn-RS"/>
              </w:rPr>
              <w:footnoteReference w:id="169"/>
            </w:r>
          </w:p>
        </w:tc>
        <w:tc>
          <w:tcPr>
            <w:tcW w:w="236" w:type="dxa"/>
            <w:vAlign w:val="center"/>
            <w:hideMark/>
          </w:tcPr>
          <w:p w14:paraId="491B8DC0"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6ABCFA31"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A17EDB1"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0070C0"/>
            <w:vAlign w:val="center"/>
            <w:hideMark/>
          </w:tcPr>
          <w:p w14:paraId="2306540D" w14:textId="05DE4BCA"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koordinacionu grupu između MP i MTI za analizu zakonodavstva u oblasti stečaja.</w:t>
            </w:r>
          </w:p>
        </w:tc>
        <w:tc>
          <w:tcPr>
            <w:tcW w:w="749" w:type="dxa"/>
            <w:tcBorders>
              <w:top w:val="nil"/>
              <w:left w:val="nil"/>
              <w:bottom w:val="single" w:sz="4" w:space="0" w:color="auto"/>
              <w:right w:val="single" w:sz="4" w:space="0" w:color="auto"/>
            </w:tcBorders>
            <w:shd w:val="clear" w:color="auto" w:fill="0070C0"/>
            <w:vAlign w:val="center"/>
            <w:hideMark/>
          </w:tcPr>
          <w:p w14:paraId="44D34BC4" w14:textId="09E074D2"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790E7E42" w14:textId="0ACA6BA3"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MTI</w:t>
            </w:r>
          </w:p>
        </w:tc>
        <w:tc>
          <w:tcPr>
            <w:tcW w:w="2822" w:type="dxa"/>
            <w:tcBorders>
              <w:top w:val="nil"/>
              <w:left w:val="nil"/>
              <w:bottom w:val="single" w:sz="4" w:space="0" w:color="auto"/>
              <w:right w:val="single" w:sz="4" w:space="0" w:color="auto"/>
            </w:tcBorders>
            <w:shd w:val="clear" w:color="auto" w:fill="0070C0"/>
            <w:vAlign w:val="center"/>
            <w:hideMark/>
          </w:tcPr>
          <w:p w14:paraId="3C0EA4EF" w14:textId="3BCF3542"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Koncept dokument o stečaju, odobren</w:t>
            </w:r>
          </w:p>
        </w:tc>
        <w:tc>
          <w:tcPr>
            <w:tcW w:w="6480" w:type="dxa"/>
            <w:gridSpan w:val="4"/>
            <w:tcBorders>
              <w:top w:val="nil"/>
              <w:left w:val="nil"/>
              <w:bottom w:val="single" w:sz="4" w:space="0" w:color="auto"/>
              <w:right w:val="single" w:sz="4" w:space="0" w:color="auto"/>
            </w:tcBorders>
            <w:shd w:val="clear" w:color="auto" w:fill="0070C0"/>
            <w:vAlign w:val="center"/>
          </w:tcPr>
          <w:p w14:paraId="18DA4183" w14:textId="0552BC6D" w:rsidR="00373FD2" w:rsidRPr="003431AA" w:rsidRDefault="00373FD2" w:rsidP="00373FD2">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 xml:space="preserve">Koncept dokumenta o stečaju je usvojen od strane Vlade Odlukom br. 16/99 od </w:t>
            </w:r>
            <w:r w:rsidRPr="003431AA">
              <w:rPr>
                <w:rFonts w:ascii="Arial Narrow" w:hAnsi="Arial Narrow" w:cs="Calibri"/>
                <w:color w:val="000000"/>
                <w:sz w:val="16"/>
                <w:szCs w:val="16"/>
                <w:lang w:val="sr-Latn-RS"/>
              </w:rPr>
              <w:t>30.09.2022.</w:t>
            </w:r>
            <w:r w:rsidRPr="003431AA">
              <w:rPr>
                <w:rStyle w:val="FootnoteReference"/>
                <w:rFonts w:ascii="Arial Narrow" w:hAnsi="Arial Narrow" w:cs="Calibri"/>
                <w:color w:val="000000"/>
                <w:sz w:val="16"/>
                <w:szCs w:val="16"/>
                <w:lang w:val="sr-Latn-RS"/>
              </w:rPr>
              <w:footnoteReference w:id="170"/>
            </w:r>
          </w:p>
        </w:tc>
        <w:tc>
          <w:tcPr>
            <w:tcW w:w="236" w:type="dxa"/>
            <w:vAlign w:val="center"/>
            <w:hideMark/>
          </w:tcPr>
          <w:p w14:paraId="08100C85"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0C97D5B5" w14:textId="77777777" w:rsidTr="00630805">
        <w:trPr>
          <w:trHeight w:val="52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2C9F"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FD7D582" w14:textId="27073152"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izmena i dopuna Zakona o stečaju kako bi se uklonile trenutne prepreke za njegovu primenu u praksi, bolja zaštita interesa </w:t>
            </w:r>
            <w:r w:rsidR="00A563CD" w:rsidRPr="003431AA">
              <w:rPr>
                <w:rFonts w:ascii="Arial Narrow" w:hAnsi="Arial Narrow" w:cs="Calibri"/>
                <w:sz w:val="16"/>
                <w:szCs w:val="16"/>
                <w:lang w:val="sr-Latn-RS"/>
              </w:rPr>
              <w:t>poverilaca</w:t>
            </w:r>
            <w:r w:rsidRPr="003431AA">
              <w:rPr>
                <w:rFonts w:ascii="Arial Narrow" w:hAnsi="Arial Narrow" w:cs="Calibri"/>
                <w:sz w:val="16"/>
                <w:szCs w:val="16"/>
                <w:lang w:val="sr-Latn-RS"/>
              </w:rPr>
              <w:t xml:space="preserve">, povećale mogućnosti </w:t>
            </w:r>
            <w:r w:rsidRPr="003431AA">
              <w:rPr>
                <w:rFonts w:ascii="Arial Narrow" w:hAnsi="Arial Narrow" w:cs="Calibri"/>
                <w:sz w:val="16"/>
                <w:szCs w:val="16"/>
                <w:lang w:val="sr-Latn-RS"/>
              </w:rPr>
              <w:lastRenderedPageBreak/>
              <w:t>za povratak dužnika (preduzeća) reorganizacijom i pružanje pravne osnove za osnivanje Komore stečajnih upravnika.</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2626BEE9" w14:textId="0150E2AD"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3776AC97" w14:textId="0E1DB7C8"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MTI</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5EC7DC51" w14:textId="5E68DB00"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Izmenjeni zakon o stečaju, usvojen</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345C09DC" w14:textId="2C6892C2" w:rsidR="00373FD2" w:rsidRPr="003431AA" w:rsidRDefault="004E7AC9" w:rsidP="00373FD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Nacrt zakona o stečaju je u </w:t>
            </w:r>
            <w:r w:rsidR="00816ED9" w:rsidRPr="003431AA">
              <w:rPr>
                <w:rFonts w:ascii="Arial Narrow" w:hAnsi="Arial Narrow" w:cs="Calibri"/>
                <w:color w:val="000000"/>
                <w:sz w:val="16"/>
                <w:szCs w:val="16"/>
                <w:lang w:val="sr-Latn-RS"/>
              </w:rPr>
              <w:t>principu</w:t>
            </w:r>
            <w:r w:rsidRPr="003431AA">
              <w:rPr>
                <w:rFonts w:ascii="Arial Narrow" w:hAnsi="Arial Narrow" w:cs="Calibri"/>
                <w:color w:val="000000"/>
                <w:sz w:val="16"/>
                <w:szCs w:val="16"/>
                <w:lang w:val="sr-Latn-RS"/>
              </w:rPr>
              <w:t xml:space="preserve"> razmotren 19.10.2023. Planirano je da se ova aktivnost sprovede nakon usvajanja novog Zakona o stečaju.</w:t>
            </w:r>
          </w:p>
        </w:tc>
        <w:tc>
          <w:tcPr>
            <w:tcW w:w="236" w:type="dxa"/>
            <w:vAlign w:val="center"/>
            <w:hideMark/>
          </w:tcPr>
          <w:p w14:paraId="49F30F1E"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3BA82B4A"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EE3222"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8</w:t>
            </w:r>
          </w:p>
        </w:tc>
        <w:tc>
          <w:tcPr>
            <w:tcW w:w="2736" w:type="dxa"/>
            <w:tcBorders>
              <w:top w:val="nil"/>
              <w:left w:val="nil"/>
              <w:bottom w:val="single" w:sz="4" w:space="0" w:color="auto"/>
              <w:right w:val="single" w:sz="4" w:space="0" w:color="auto"/>
            </w:tcBorders>
            <w:shd w:val="clear" w:color="000000" w:fill="FFC000"/>
            <w:vAlign w:val="center"/>
            <w:hideMark/>
          </w:tcPr>
          <w:p w14:paraId="480610BA" w14:textId="363A1BB3"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Usvojiti novi Statut Komore stečajnih upravnika, zasnovan na izmenama i dopunama Zakona o stečaju.</w:t>
            </w:r>
          </w:p>
        </w:tc>
        <w:tc>
          <w:tcPr>
            <w:tcW w:w="749" w:type="dxa"/>
            <w:tcBorders>
              <w:top w:val="nil"/>
              <w:left w:val="nil"/>
              <w:bottom w:val="single" w:sz="4" w:space="0" w:color="auto"/>
              <w:right w:val="single" w:sz="4" w:space="0" w:color="auto"/>
            </w:tcBorders>
            <w:shd w:val="clear" w:color="000000" w:fill="FFC000"/>
            <w:vAlign w:val="center"/>
            <w:hideMark/>
          </w:tcPr>
          <w:p w14:paraId="2BBC8943" w14:textId="1D7C3968"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7AEA9312" w14:textId="0AEDC8BF"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KSU</w:t>
            </w:r>
          </w:p>
        </w:tc>
        <w:tc>
          <w:tcPr>
            <w:tcW w:w="2822" w:type="dxa"/>
            <w:tcBorders>
              <w:top w:val="nil"/>
              <w:left w:val="nil"/>
              <w:bottom w:val="single" w:sz="4" w:space="0" w:color="auto"/>
              <w:right w:val="single" w:sz="4" w:space="0" w:color="auto"/>
            </w:tcBorders>
            <w:shd w:val="clear" w:color="000000" w:fill="FFC000"/>
            <w:vAlign w:val="center"/>
            <w:hideMark/>
          </w:tcPr>
          <w:p w14:paraId="14192189" w14:textId="73804FEC"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 novi statut stečajnih upravnika</w:t>
            </w:r>
          </w:p>
        </w:tc>
        <w:tc>
          <w:tcPr>
            <w:tcW w:w="6480" w:type="dxa"/>
            <w:gridSpan w:val="4"/>
            <w:tcBorders>
              <w:top w:val="nil"/>
              <w:left w:val="nil"/>
              <w:bottom w:val="single" w:sz="4" w:space="0" w:color="auto"/>
              <w:right w:val="single" w:sz="4" w:space="0" w:color="auto"/>
            </w:tcBorders>
            <w:shd w:val="clear" w:color="000000" w:fill="FFC000"/>
            <w:vAlign w:val="center"/>
          </w:tcPr>
          <w:p w14:paraId="23285253" w14:textId="0452362A" w:rsidR="00373FD2" w:rsidRPr="003431AA" w:rsidRDefault="00373FD2" w:rsidP="00373FD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Nacrt zakona o stečaju je razmotren u principu dana 19.10.2023. Planira se da se ova aktivnost sprovede nakon usvajanja novog Zakona o stečaju. </w:t>
            </w:r>
          </w:p>
        </w:tc>
        <w:tc>
          <w:tcPr>
            <w:tcW w:w="236" w:type="dxa"/>
            <w:vAlign w:val="center"/>
            <w:hideMark/>
          </w:tcPr>
          <w:p w14:paraId="5CEAED8D"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2DBB27D1" w14:textId="77777777" w:rsidTr="00891879">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919365"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auto" w:fill="0070C0"/>
            <w:vAlign w:val="center"/>
            <w:hideMark/>
          </w:tcPr>
          <w:p w14:paraId="14D0578B" w14:textId="0D794B38" w:rsidR="00373FD2" w:rsidRPr="003431AA" w:rsidRDefault="006700DA"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Oprema</w:t>
            </w:r>
            <w:r w:rsidR="00373FD2" w:rsidRPr="003431AA">
              <w:rPr>
                <w:rFonts w:ascii="Arial Narrow" w:hAnsi="Arial Narrow" w:cs="Calibri"/>
                <w:sz w:val="16"/>
                <w:szCs w:val="16"/>
                <w:lang w:val="sr-Latn-RS"/>
              </w:rPr>
              <w:t xml:space="preserve"> Komore stečajnih upravnika neophodnom opremom (uključujući infrastrukturu) kako bi ona postala operativna.</w:t>
            </w:r>
          </w:p>
        </w:tc>
        <w:tc>
          <w:tcPr>
            <w:tcW w:w="749" w:type="dxa"/>
            <w:tcBorders>
              <w:top w:val="nil"/>
              <w:left w:val="nil"/>
              <w:bottom w:val="single" w:sz="4" w:space="0" w:color="auto"/>
              <w:right w:val="single" w:sz="4" w:space="0" w:color="auto"/>
            </w:tcBorders>
            <w:shd w:val="clear" w:color="auto" w:fill="0070C0"/>
            <w:vAlign w:val="center"/>
            <w:hideMark/>
          </w:tcPr>
          <w:p w14:paraId="17BB3EC6" w14:textId="46C73A21"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0563EC27" w14:textId="05E3CCF8"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65674CD0" w14:textId="669BCFA7"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Kancelarija zajedno sa kompletnom pratećom infrastrukturom Komore stečajnih upravnika, kompletna i operativna.</w:t>
            </w:r>
          </w:p>
        </w:tc>
        <w:tc>
          <w:tcPr>
            <w:tcW w:w="6480" w:type="dxa"/>
            <w:gridSpan w:val="4"/>
            <w:tcBorders>
              <w:top w:val="nil"/>
              <w:left w:val="nil"/>
              <w:bottom w:val="single" w:sz="4" w:space="0" w:color="auto"/>
              <w:right w:val="single" w:sz="4" w:space="0" w:color="auto"/>
            </w:tcBorders>
            <w:shd w:val="clear" w:color="auto" w:fill="0070C0"/>
            <w:vAlign w:val="center"/>
          </w:tcPr>
          <w:p w14:paraId="46FAADB1" w14:textId="1661D9AF" w:rsidR="00373FD2" w:rsidRPr="003431AA" w:rsidRDefault="00373FD2" w:rsidP="00373FD2">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Ministarstvo pravde u saradnji sa Ministarstvom unutrašnjih poslova obezbedilo je prostorije za Komoru stečajnih administratora, kao i inventar i opremu neophodnu za funkcionisanje kancelarije KSAK.</w:t>
            </w:r>
          </w:p>
        </w:tc>
        <w:tc>
          <w:tcPr>
            <w:tcW w:w="236" w:type="dxa"/>
            <w:vAlign w:val="center"/>
            <w:hideMark/>
          </w:tcPr>
          <w:p w14:paraId="19E628E2"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16B400A2"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F33BDD"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FFC000"/>
            <w:vAlign w:val="center"/>
            <w:hideMark/>
          </w:tcPr>
          <w:p w14:paraId="314C7D4E" w14:textId="463771C8"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Pripremiti i provoditi redovne aktivnosti za podizanje svesti o stečajnim postupcima i ulozi stečajnih upravnika u tim postupcima, unutar pravosudnog sistema i za javnost.</w:t>
            </w:r>
          </w:p>
        </w:tc>
        <w:tc>
          <w:tcPr>
            <w:tcW w:w="749" w:type="dxa"/>
            <w:tcBorders>
              <w:top w:val="nil"/>
              <w:left w:val="nil"/>
              <w:bottom w:val="single" w:sz="4" w:space="0" w:color="auto"/>
              <w:right w:val="single" w:sz="4" w:space="0" w:color="auto"/>
            </w:tcBorders>
            <w:shd w:val="clear" w:color="auto" w:fill="FFC000"/>
            <w:vAlign w:val="center"/>
            <w:hideMark/>
          </w:tcPr>
          <w:p w14:paraId="3B1F6523" w14:textId="3361A1B9"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2021 - 2023</w:t>
            </w:r>
          </w:p>
        </w:tc>
        <w:tc>
          <w:tcPr>
            <w:tcW w:w="1555" w:type="dxa"/>
            <w:tcBorders>
              <w:top w:val="nil"/>
              <w:left w:val="nil"/>
              <w:bottom w:val="single" w:sz="4" w:space="0" w:color="auto"/>
              <w:right w:val="single" w:sz="4" w:space="0" w:color="auto"/>
            </w:tcBorders>
            <w:shd w:val="clear" w:color="auto" w:fill="FFC000"/>
            <w:vAlign w:val="center"/>
            <w:hideMark/>
          </w:tcPr>
          <w:p w14:paraId="3E77B540" w14:textId="0989E961"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KSAK,  Privredna komora</w:t>
            </w:r>
          </w:p>
        </w:tc>
        <w:tc>
          <w:tcPr>
            <w:tcW w:w="2822" w:type="dxa"/>
            <w:tcBorders>
              <w:top w:val="nil"/>
              <w:left w:val="nil"/>
              <w:bottom w:val="single" w:sz="4" w:space="0" w:color="auto"/>
              <w:right w:val="single" w:sz="4" w:space="0" w:color="auto"/>
            </w:tcBorders>
            <w:shd w:val="clear" w:color="auto" w:fill="FFC000"/>
            <w:vAlign w:val="center"/>
            <w:hideMark/>
          </w:tcPr>
          <w:p w14:paraId="1171214F" w14:textId="24F43323"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Svake godine realizovana je 1 video produkcija i njeno emitovanje na TV kanalima, kao i bilbordi i oglasi na portalima, MP veb stranici i društvenim mrežama.</w:t>
            </w:r>
          </w:p>
        </w:tc>
        <w:tc>
          <w:tcPr>
            <w:tcW w:w="6480" w:type="dxa"/>
            <w:gridSpan w:val="4"/>
            <w:tcBorders>
              <w:top w:val="nil"/>
              <w:left w:val="nil"/>
              <w:bottom w:val="single" w:sz="4" w:space="0" w:color="auto"/>
              <w:right w:val="single" w:sz="4" w:space="0" w:color="auto"/>
            </w:tcBorders>
            <w:shd w:val="clear" w:color="auto" w:fill="FFC000"/>
            <w:vAlign w:val="center"/>
          </w:tcPr>
          <w:p w14:paraId="3C178AFF" w14:textId="0B8D7085" w:rsidR="00373FD2" w:rsidRPr="003431AA" w:rsidRDefault="00373FD2" w:rsidP="00373FD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Planira se da se ova aktivnost sprovede nakon usvajanja novog Zakona o stečaju. Nacrt zakona o stečaju je usvojen u prvom čitanju od strane Skupštine dana 19.10.2023</w:t>
            </w:r>
          </w:p>
        </w:tc>
        <w:tc>
          <w:tcPr>
            <w:tcW w:w="236" w:type="dxa"/>
            <w:vAlign w:val="center"/>
            <w:hideMark/>
          </w:tcPr>
          <w:p w14:paraId="6E3C346C"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495B999D"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28901D3"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000000" w:fill="FFC000"/>
            <w:vAlign w:val="center"/>
            <w:hideMark/>
          </w:tcPr>
          <w:p w14:paraId="2D17AD42" w14:textId="577C98F3"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i sprovesti odgovarajući i jedinstveni sistem prikupljanja podataka za rad izvršnog sistema, kako bi se stvorila bolja i jasnija slika o radu sistema i registrovanim opštim trendovima, omogućavajući bolje informisano donošenje odluka.</w:t>
            </w:r>
          </w:p>
        </w:tc>
        <w:tc>
          <w:tcPr>
            <w:tcW w:w="749" w:type="dxa"/>
            <w:tcBorders>
              <w:top w:val="nil"/>
              <w:left w:val="nil"/>
              <w:bottom w:val="single" w:sz="4" w:space="0" w:color="auto"/>
              <w:right w:val="single" w:sz="4" w:space="0" w:color="auto"/>
            </w:tcBorders>
            <w:shd w:val="clear" w:color="000000" w:fill="FFC000"/>
            <w:vAlign w:val="center"/>
            <w:hideMark/>
          </w:tcPr>
          <w:p w14:paraId="005E79E6" w14:textId="6000A93E"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C000"/>
            <w:vAlign w:val="center"/>
            <w:hideMark/>
          </w:tcPr>
          <w:p w14:paraId="43771384" w14:textId="32BE6451"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KPIK, SSK</w:t>
            </w:r>
          </w:p>
        </w:tc>
        <w:tc>
          <w:tcPr>
            <w:tcW w:w="2822" w:type="dxa"/>
            <w:tcBorders>
              <w:top w:val="nil"/>
              <w:left w:val="nil"/>
              <w:bottom w:val="single" w:sz="4" w:space="0" w:color="auto"/>
              <w:right w:val="single" w:sz="4" w:space="0" w:color="auto"/>
            </w:tcBorders>
            <w:shd w:val="clear" w:color="000000" w:fill="FFC000"/>
            <w:vAlign w:val="center"/>
            <w:hideMark/>
          </w:tcPr>
          <w:p w14:paraId="4A349A2D" w14:textId="29E747F3"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Jedinstveni sistem prikupljanja podataka za rad izvršnog sistema, uspostavljen i primenljiv.</w:t>
            </w:r>
          </w:p>
        </w:tc>
        <w:tc>
          <w:tcPr>
            <w:tcW w:w="6480" w:type="dxa"/>
            <w:gridSpan w:val="4"/>
            <w:tcBorders>
              <w:top w:val="nil"/>
              <w:left w:val="nil"/>
              <w:bottom w:val="single" w:sz="4" w:space="0" w:color="auto"/>
              <w:right w:val="single" w:sz="4" w:space="0" w:color="auto"/>
            </w:tcBorders>
            <w:shd w:val="clear" w:color="000000" w:fill="FFC000"/>
            <w:vAlign w:val="center"/>
          </w:tcPr>
          <w:p w14:paraId="5F0B95CD" w14:textId="36F04775" w:rsidR="00816ED9" w:rsidRPr="003431AA" w:rsidRDefault="00816ED9" w:rsidP="00373FD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Ovaj sistem je zvanično pušten u rad, ali nije počeo da se primenjuje, jer je Komora izvršitelja zatražila zakonske izmene za korišćenje ovog sistema.</w:t>
            </w:r>
          </w:p>
        </w:tc>
        <w:tc>
          <w:tcPr>
            <w:tcW w:w="236" w:type="dxa"/>
            <w:vAlign w:val="center"/>
            <w:hideMark/>
          </w:tcPr>
          <w:p w14:paraId="5A7EB110"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65272C37"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A20FDF7"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nil"/>
              <w:left w:val="nil"/>
              <w:bottom w:val="single" w:sz="4" w:space="0" w:color="auto"/>
              <w:right w:val="single" w:sz="4" w:space="0" w:color="auto"/>
            </w:tcBorders>
            <w:shd w:val="clear" w:color="auto" w:fill="0070C0"/>
            <w:vAlign w:val="center"/>
            <w:hideMark/>
          </w:tcPr>
          <w:p w14:paraId="3EBBD614" w14:textId="472D9EF4"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Odluka o zapošljavanju 20 dodatnih privatnih izvršitelja radi bolje geografske distribucije izvršnih usluga.</w:t>
            </w:r>
          </w:p>
        </w:tc>
        <w:tc>
          <w:tcPr>
            <w:tcW w:w="749" w:type="dxa"/>
            <w:tcBorders>
              <w:top w:val="nil"/>
              <w:left w:val="nil"/>
              <w:bottom w:val="single" w:sz="4" w:space="0" w:color="auto"/>
              <w:right w:val="single" w:sz="4" w:space="0" w:color="auto"/>
            </w:tcBorders>
            <w:shd w:val="clear" w:color="auto" w:fill="0070C0"/>
            <w:vAlign w:val="center"/>
            <w:hideMark/>
          </w:tcPr>
          <w:p w14:paraId="4710A5F1" w14:textId="41D8EC4A"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64BADEDF" w14:textId="6F21BA34"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7005066C" w14:textId="0C005F8C"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20 novo regrutovanih privatnih izvršitelja.</w:t>
            </w:r>
          </w:p>
        </w:tc>
        <w:tc>
          <w:tcPr>
            <w:tcW w:w="6480" w:type="dxa"/>
            <w:gridSpan w:val="4"/>
            <w:tcBorders>
              <w:top w:val="nil"/>
              <w:left w:val="nil"/>
              <w:bottom w:val="single" w:sz="4" w:space="0" w:color="auto"/>
              <w:right w:val="single" w:sz="4" w:space="0" w:color="auto"/>
            </w:tcBorders>
            <w:shd w:val="clear" w:color="auto" w:fill="0070C0"/>
            <w:vAlign w:val="center"/>
          </w:tcPr>
          <w:p w14:paraId="0BD44F47" w14:textId="238BA57A" w:rsidR="00373FD2" w:rsidRPr="003431AA" w:rsidRDefault="00373FD2" w:rsidP="00373FD2">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Ministarstvo pravde je 27. aprila 2022. god. raspisalo javni oglas za polaganje ispita za privatne izvršitelje. Dana 23.07.2022. godine ispit za privatne izvršitelje položilo je 13 kandidata, od kojih su 4 počela da obavljaju delatnost sudskog izvršitelja u decembru 2022. godine. Očekuje se da će jo</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 xml:space="preserve"> 2 po</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eti sa radom 2023. Tokom 2023. planirano je novo raspisivanje oglasa za imenovanje.</w:t>
            </w:r>
          </w:p>
        </w:tc>
        <w:tc>
          <w:tcPr>
            <w:tcW w:w="236" w:type="dxa"/>
            <w:vAlign w:val="center"/>
            <w:hideMark/>
          </w:tcPr>
          <w:p w14:paraId="6AF21BF3"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42DD2A6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D82C66" w14:textId="77777777" w:rsidR="00373FD2" w:rsidRPr="003431AA" w:rsidRDefault="00373FD2" w:rsidP="00373FD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nil"/>
              <w:left w:val="nil"/>
              <w:bottom w:val="single" w:sz="4" w:space="0" w:color="auto"/>
              <w:right w:val="single" w:sz="4" w:space="0" w:color="auto"/>
            </w:tcBorders>
            <w:shd w:val="clear" w:color="auto" w:fill="FFC000"/>
            <w:vAlign w:val="center"/>
            <w:hideMark/>
          </w:tcPr>
          <w:p w14:paraId="422C068B" w14:textId="6A7AAC1A"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Odluka o zapošljavanju 10 dodatnih privatnih izvršitelja radi bolje geografske distribucije izvršnih usluga.</w:t>
            </w:r>
          </w:p>
        </w:tc>
        <w:tc>
          <w:tcPr>
            <w:tcW w:w="749" w:type="dxa"/>
            <w:tcBorders>
              <w:top w:val="nil"/>
              <w:left w:val="nil"/>
              <w:bottom w:val="single" w:sz="4" w:space="0" w:color="auto"/>
              <w:right w:val="single" w:sz="4" w:space="0" w:color="auto"/>
            </w:tcBorders>
            <w:shd w:val="clear" w:color="auto" w:fill="FFC000"/>
            <w:vAlign w:val="center"/>
            <w:hideMark/>
          </w:tcPr>
          <w:p w14:paraId="2E03D2E5" w14:textId="6E9021BC"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vAlign w:val="center"/>
            <w:hideMark/>
          </w:tcPr>
          <w:p w14:paraId="63BE7135" w14:textId="6BB0EA6B" w:rsidR="00373FD2" w:rsidRPr="003431AA" w:rsidRDefault="00373FD2" w:rsidP="00373FD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FFC000"/>
            <w:vAlign w:val="center"/>
            <w:hideMark/>
          </w:tcPr>
          <w:p w14:paraId="1C09EC2D" w14:textId="2A4430A5" w:rsidR="00373FD2" w:rsidRPr="003431AA" w:rsidRDefault="00373FD2" w:rsidP="00373FD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10 novo regrutovanih privatnih izvršitelja.</w:t>
            </w:r>
          </w:p>
        </w:tc>
        <w:tc>
          <w:tcPr>
            <w:tcW w:w="6480" w:type="dxa"/>
            <w:gridSpan w:val="4"/>
            <w:tcBorders>
              <w:top w:val="nil"/>
              <w:left w:val="nil"/>
              <w:bottom w:val="single" w:sz="4" w:space="0" w:color="auto"/>
              <w:right w:val="single" w:sz="4" w:space="0" w:color="auto"/>
            </w:tcBorders>
            <w:shd w:val="clear" w:color="auto" w:fill="FFC000"/>
            <w:vAlign w:val="center"/>
          </w:tcPr>
          <w:p w14:paraId="43B63FBB" w14:textId="33509BF2" w:rsidR="00F42DB3" w:rsidRPr="003431AA" w:rsidRDefault="00F42DB3" w:rsidP="00373FD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januaru i februaru 2023. godine - 2 privatna izvršitelja su otpočela aktivnost izvršenja. U decembru 2023. godine položila su zakletvu 3 privatna izvršitelja.</w:t>
            </w:r>
          </w:p>
        </w:tc>
        <w:tc>
          <w:tcPr>
            <w:tcW w:w="236" w:type="dxa"/>
            <w:vAlign w:val="center"/>
            <w:hideMark/>
          </w:tcPr>
          <w:p w14:paraId="41B7CA6A"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373FD2" w:rsidRPr="003431AA" w14:paraId="28D756C5" w14:textId="77777777" w:rsidTr="00630805">
        <w:trPr>
          <w:trHeight w:val="389"/>
        </w:trPr>
        <w:tc>
          <w:tcPr>
            <w:tcW w:w="11530" w:type="dxa"/>
            <w:gridSpan w:val="6"/>
            <w:tcBorders>
              <w:top w:val="nil"/>
              <w:left w:val="single" w:sz="4" w:space="0" w:color="auto"/>
              <w:bottom w:val="single" w:sz="4" w:space="0" w:color="auto"/>
              <w:right w:val="single" w:sz="4" w:space="0" w:color="auto"/>
            </w:tcBorders>
            <w:shd w:val="clear" w:color="auto" w:fill="auto"/>
            <w:vAlign w:val="center"/>
          </w:tcPr>
          <w:p w14:paraId="39B0D92F" w14:textId="401C71D7" w:rsidR="00373FD2" w:rsidRPr="003431AA" w:rsidRDefault="00335D89" w:rsidP="00373FD2">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373FD2" w:rsidRPr="003431AA">
              <w:rPr>
                <w:rFonts w:ascii="Arial Narrow" w:eastAsia="Times New Roman" w:hAnsi="Arial Narrow" w:cs="Times New Roman"/>
                <w:i/>
                <w:iCs/>
                <w:sz w:val="16"/>
                <w:szCs w:val="16"/>
                <w:lang w:val="sr-Latn-RS"/>
              </w:rPr>
              <w:t>: Poboljšanje kvaliteta pružanja usluga za sve pravne profesije</w:t>
            </w:r>
          </w:p>
        </w:tc>
        <w:tc>
          <w:tcPr>
            <w:tcW w:w="3174" w:type="dxa"/>
            <w:gridSpan w:val="3"/>
            <w:tcBorders>
              <w:top w:val="nil"/>
              <w:left w:val="single" w:sz="4" w:space="0" w:color="auto"/>
              <w:bottom w:val="single" w:sz="4" w:space="0" w:color="auto"/>
              <w:right w:val="single" w:sz="4" w:space="0" w:color="auto"/>
            </w:tcBorders>
            <w:shd w:val="clear" w:color="auto" w:fill="auto"/>
            <w:vAlign w:val="center"/>
          </w:tcPr>
          <w:p w14:paraId="5088AE26" w14:textId="6967EDC1" w:rsidR="00373FD2" w:rsidRPr="003431AA" w:rsidRDefault="00373FD2" w:rsidP="00373FD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12%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268DCBFC" w14:textId="77777777" w:rsidR="00373FD2" w:rsidRPr="003431AA" w:rsidRDefault="00373FD2" w:rsidP="00373FD2">
            <w:pPr>
              <w:spacing w:after="0" w:line="240" w:lineRule="auto"/>
              <w:rPr>
                <w:rFonts w:ascii="Arial Narrow" w:eastAsia="Times New Roman" w:hAnsi="Arial Narrow" w:cs="Times New Roman"/>
                <w:sz w:val="16"/>
                <w:szCs w:val="16"/>
                <w:lang w:val="sr-Latn-RS"/>
              </w:rPr>
            </w:pPr>
          </w:p>
        </w:tc>
      </w:tr>
      <w:tr w:rsidR="008451C9" w:rsidRPr="003431AA" w14:paraId="5243EB38"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8287D56"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nil"/>
              <w:left w:val="nil"/>
              <w:bottom w:val="single" w:sz="4" w:space="0" w:color="auto"/>
              <w:right w:val="single" w:sz="4" w:space="0" w:color="auto"/>
            </w:tcBorders>
            <w:shd w:val="clear" w:color="auto" w:fill="FFC000"/>
            <w:vAlign w:val="center"/>
            <w:hideMark/>
          </w:tcPr>
          <w:p w14:paraId="745D27CD" w14:textId="7E8B02E7"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koncept dokumenta o izvršnom postupku</w:t>
            </w:r>
          </w:p>
        </w:tc>
        <w:tc>
          <w:tcPr>
            <w:tcW w:w="749" w:type="dxa"/>
            <w:tcBorders>
              <w:top w:val="nil"/>
              <w:left w:val="nil"/>
              <w:bottom w:val="single" w:sz="4" w:space="0" w:color="auto"/>
              <w:right w:val="single" w:sz="4" w:space="0" w:color="auto"/>
            </w:tcBorders>
            <w:shd w:val="clear" w:color="auto" w:fill="FFC000"/>
            <w:vAlign w:val="center"/>
            <w:hideMark/>
          </w:tcPr>
          <w:p w14:paraId="34CCE254" w14:textId="0598D8A3"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331377EC" w14:textId="5F1FACFF"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FFC000"/>
            <w:vAlign w:val="center"/>
            <w:hideMark/>
          </w:tcPr>
          <w:p w14:paraId="0CEC768C" w14:textId="79DFB3B8"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koncept dokument</w:t>
            </w:r>
          </w:p>
        </w:tc>
        <w:tc>
          <w:tcPr>
            <w:tcW w:w="6480" w:type="dxa"/>
            <w:gridSpan w:val="4"/>
            <w:tcBorders>
              <w:top w:val="nil"/>
              <w:left w:val="nil"/>
              <w:bottom w:val="single" w:sz="4" w:space="0" w:color="auto"/>
              <w:right w:val="single" w:sz="4" w:space="0" w:color="auto"/>
            </w:tcBorders>
            <w:shd w:val="clear" w:color="auto" w:fill="FFC000"/>
            <w:vAlign w:val="center"/>
          </w:tcPr>
          <w:p w14:paraId="668C9C38" w14:textId="69129732" w:rsidR="00F42DB3" w:rsidRPr="003431AA" w:rsidRDefault="00F42DB3"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 vezi sa ovim Koncept dokumentom, nakon diskusije i analize Radne grupe, došli su do zaključka da oblast izvršenja treba da bude obrađena u okviru Koncept dokumenta za građanski postupak (ZGP), jer je ova oblast njegov deo. Stoga je ovaj KD spojen sa ZGP-om, koji je trenutno u fazi finalizacije.</w:t>
            </w:r>
          </w:p>
        </w:tc>
        <w:tc>
          <w:tcPr>
            <w:tcW w:w="236" w:type="dxa"/>
            <w:vAlign w:val="center"/>
            <w:hideMark/>
          </w:tcPr>
          <w:p w14:paraId="3B51F57F"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1914316A"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2A39445"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nil"/>
              <w:left w:val="nil"/>
              <w:bottom w:val="single" w:sz="4" w:space="0" w:color="auto"/>
              <w:right w:val="single" w:sz="4" w:space="0" w:color="auto"/>
            </w:tcBorders>
            <w:shd w:val="clear" w:color="auto" w:fill="FF0000"/>
            <w:vAlign w:val="center"/>
            <w:hideMark/>
          </w:tcPr>
          <w:p w14:paraId="287BD523" w14:textId="76BE25EE"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Preduzimanje sveobuhvatne analize potreba za obukom, uzimajući u obzir slične prethodne procene u pogledu pravnih, administrativnih i tehničkih veština slobodnih zanimanja.</w:t>
            </w:r>
          </w:p>
        </w:tc>
        <w:tc>
          <w:tcPr>
            <w:tcW w:w="749" w:type="dxa"/>
            <w:tcBorders>
              <w:top w:val="nil"/>
              <w:left w:val="nil"/>
              <w:bottom w:val="single" w:sz="4" w:space="0" w:color="auto"/>
              <w:right w:val="single" w:sz="4" w:space="0" w:color="auto"/>
            </w:tcBorders>
            <w:shd w:val="clear" w:color="auto" w:fill="FF0000"/>
            <w:vAlign w:val="center"/>
            <w:hideMark/>
          </w:tcPr>
          <w:p w14:paraId="31AC70CA" w14:textId="6D1675A4"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3F6FBD64" w14:textId="11BD0D5F"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KCPEA, KCN, Komora medijatora, KSU</w:t>
            </w:r>
          </w:p>
        </w:tc>
        <w:tc>
          <w:tcPr>
            <w:tcW w:w="2822" w:type="dxa"/>
            <w:tcBorders>
              <w:top w:val="nil"/>
              <w:left w:val="nil"/>
              <w:bottom w:val="single" w:sz="4" w:space="0" w:color="auto"/>
              <w:right w:val="single" w:sz="4" w:space="0" w:color="auto"/>
            </w:tcBorders>
            <w:shd w:val="clear" w:color="auto" w:fill="FF0000"/>
            <w:vAlign w:val="center"/>
            <w:hideMark/>
          </w:tcPr>
          <w:p w14:paraId="3CC16E29" w14:textId="2846CF05"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Spisak potreba za obukom, odobren</w:t>
            </w:r>
          </w:p>
        </w:tc>
        <w:tc>
          <w:tcPr>
            <w:tcW w:w="6480" w:type="dxa"/>
            <w:gridSpan w:val="4"/>
            <w:tcBorders>
              <w:top w:val="nil"/>
              <w:left w:val="nil"/>
              <w:bottom w:val="single" w:sz="4" w:space="0" w:color="auto"/>
              <w:right w:val="single" w:sz="4" w:space="0" w:color="auto"/>
            </w:tcBorders>
            <w:shd w:val="clear" w:color="auto" w:fill="FF0000"/>
            <w:vAlign w:val="center"/>
          </w:tcPr>
          <w:p w14:paraId="63ABE3A6" w14:textId="3E8EA460" w:rsidR="008451C9" w:rsidRPr="003431AA" w:rsidRDefault="008451C9" w:rsidP="008451C9">
            <w:pPr>
              <w:spacing w:after="240"/>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54493F74"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415DDA8C" w14:textId="77777777" w:rsidTr="00630805">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750B"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5D6EF00D" w14:textId="2600808E"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početne, kontinuirane i specijalizovane obuke za posrednike, kako bi se povećao nivo znanja i veština i kvalitet pružanja usluga.</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03FC0063" w14:textId="374B9DF3"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75A78B63" w14:textId="2BC0D04C"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Komora posrednika, </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379B425C" w14:textId="6D80A262"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Odobreni početni, kontinuirani i specijalizovani programi obuke.</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5A4DA4C1" w14:textId="22431E79" w:rsidR="007F4A78" w:rsidRPr="003431AA" w:rsidRDefault="007F4A78"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Nacrt nastavnog plana je prošao fazu konsultacija i nalazi se u Pravnom odeljenju Ministarstva prosvete</w:t>
            </w:r>
          </w:p>
        </w:tc>
        <w:tc>
          <w:tcPr>
            <w:tcW w:w="236" w:type="dxa"/>
            <w:vAlign w:val="center"/>
            <w:hideMark/>
          </w:tcPr>
          <w:p w14:paraId="6FB65814"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1DCA0AFB" w14:textId="77777777" w:rsidTr="00630805">
        <w:trPr>
          <w:trHeight w:val="1601"/>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95FA43"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17</w:t>
            </w:r>
          </w:p>
        </w:tc>
        <w:tc>
          <w:tcPr>
            <w:tcW w:w="2736" w:type="dxa"/>
            <w:tcBorders>
              <w:top w:val="nil"/>
              <w:left w:val="nil"/>
              <w:bottom w:val="single" w:sz="4" w:space="0" w:color="auto"/>
              <w:right w:val="single" w:sz="4" w:space="0" w:color="auto"/>
            </w:tcBorders>
            <w:shd w:val="clear" w:color="auto" w:fill="FF0000"/>
            <w:vAlign w:val="center"/>
            <w:hideMark/>
          </w:tcPr>
          <w:p w14:paraId="3CAEA82B" w14:textId="15460CCD"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Organizovati početne, kontinuirane i specijalizirane obuke za posrednike, na osnovu odobrenih nastavnih planova i programa</w:t>
            </w:r>
          </w:p>
        </w:tc>
        <w:tc>
          <w:tcPr>
            <w:tcW w:w="749" w:type="dxa"/>
            <w:tcBorders>
              <w:top w:val="nil"/>
              <w:left w:val="nil"/>
              <w:bottom w:val="single" w:sz="4" w:space="0" w:color="auto"/>
              <w:right w:val="single" w:sz="4" w:space="0" w:color="auto"/>
            </w:tcBorders>
            <w:shd w:val="clear" w:color="auto" w:fill="FF0000"/>
            <w:vAlign w:val="center"/>
            <w:hideMark/>
          </w:tcPr>
          <w:p w14:paraId="6B162494" w14:textId="4D358A1C"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FF0000"/>
            <w:vAlign w:val="center"/>
            <w:hideMark/>
          </w:tcPr>
          <w:p w14:paraId="4B863A40" w14:textId="1422D891"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Komora posrednika, </w:t>
            </w:r>
          </w:p>
        </w:tc>
        <w:tc>
          <w:tcPr>
            <w:tcW w:w="2822" w:type="dxa"/>
            <w:tcBorders>
              <w:top w:val="nil"/>
              <w:left w:val="nil"/>
              <w:bottom w:val="single" w:sz="4" w:space="0" w:color="auto"/>
              <w:right w:val="single" w:sz="4" w:space="0" w:color="auto"/>
            </w:tcBorders>
            <w:shd w:val="clear" w:color="auto" w:fill="FF0000"/>
            <w:vAlign w:val="center"/>
            <w:hideMark/>
          </w:tcPr>
          <w:p w14:paraId="77758615" w14:textId="44AACD1B"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održane tokom godine.</w:t>
            </w:r>
          </w:p>
        </w:tc>
        <w:tc>
          <w:tcPr>
            <w:tcW w:w="6480" w:type="dxa"/>
            <w:gridSpan w:val="4"/>
            <w:tcBorders>
              <w:top w:val="nil"/>
              <w:left w:val="nil"/>
              <w:bottom w:val="single" w:sz="4" w:space="0" w:color="auto"/>
              <w:right w:val="single" w:sz="4" w:space="0" w:color="auto"/>
            </w:tcBorders>
            <w:shd w:val="clear" w:color="auto" w:fill="FF0000"/>
            <w:vAlign w:val="center"/>
          </w:tcPr>
          <w:p w14:paraId="72A5D5DA" w14:textId="5BACE663" w:rsidR="008451C9" w:rsidRPr="003431AA" w:rsidRDefault="007F4A78" w:rsidP="008451C9">
            <w:pPr>
              <w:spacing w:after="240"/>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Planirano je da kontinuirane obuke počnu u septembru-oktobru 2023. godine, kada se očekuje da </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stru</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 xml:space="preserve">njaci iz SAD-a biti na Kosovu, dok </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početne obuke početi ukoliko se već smatra da postoji potreba za raspisivanjem konkursa za sertifikaciju novih posrednika. Međutim, nije bilo nikakvog razvoja.</w:t>
            </w:r>
            <w:r w:rsidR="008451C9" w:rsidRPr="003431AA">
              <w:rPr>
                <w:rFonts w:ascii="Arial Narrow" w:hAnsi="Arial Narrow" w:cs="Calibri"/>
                <w:color w:val="000000"/>
                <w:sz w:val="16"/>
                <w:szCs w:val="16"/>
                <w:lang w:val="sr-Latn-RS"/>
              </w:rPr>
              <w:t xml:space="preserve"> </w:t>
            </w:r>
          </w:p>
        </w:tc>
        <w:tc>
          <w:tcPr>
            <w:tcW w:w="236" w:type="dxa"/>
            <w:vAlign w:val="center"/>
            <w:hideMark/>
          </w:tcPr>
          <w:p w14:paraId="5F0A00B5"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25B8588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13EFE2"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auto" w:fill="FFC000"/>
            <w:vAlign w:val="center"/>
            <w:hideMark/>
          </w:tcPr>
          <w:p w14:paraId="76E6B3D9" w14:textId="7A42F6C6"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početne, kontinuirane i specijalizovane obuke za stečajne upravnike, kako bi se povećao nivo znanja i veština i kvalitet pružanja usluga.</w:t>
            </w:r>
          </w:p>
        </w:tc>
        <w:tc>
          <w:tcPr>
            <w:tcW w:w="749" w:type="dxa"/>
            <w:tcBorders>
              <w:top w:val="nil"/>
              <w:left w:val="nil"/>
              <w:bottom w:val="single" w:sz="4" w:space="0" w:color="auto"/>
              <w:right w:val="single" w:sz="4" w:space="0" w:color="auto"/>
            </w:tcBorders>
            <w:shd w:val="clear" w:color="auto" w:fill="FFC000"/>
            <w:vAlign w:val="center"/>
            <w:hideMark/>
          </w:tcPr>
          <w:p w14:paraId="0B8E8AB0" w14:textId="1BC7F59F"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766B4957" w14:textId="22B7AA9F"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KSAK </w:t>
            </w:r>
          </w:p>
        </w:tc>
        <w:tc>
          <w:tcPr>
            <w:tcW w:w="2822" w:type="dxa"/>
            <w:tcBorders>
              <w:top w:val="nil"/>
              <w:left w:val="nil"/>
              <w:bottom w:val="single" w:sz="4" w:space="0" w:color="auto"/>
              <w:right w:val="single" w:sz="4" w:space="0" w:color="auto"/>
            </w:tcBorders>
            <w:shd w:val="clear" w:color="auto" w:fill="FFC000"/>
            <w:vAlign w:val="center"/>
            <w:hideMark/>
          </w:tcPr>
          <w:p w14:paraId="0CE992C8" w14:textId="07B79651"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Usvojiti početni, kontinuirani i specijalizovani programi obuke.</w:t>
            </w:r>
          </w:p>
        </w:tc>
        <w:tc>
          <w:tcPr>
            <w:tcW w:w="6480" w:type="dxa"/>
            <w:gridSpan w:val="4"/>
            <w:tcBorders>
              <w:top w:val="nil"/>
              <w:left w:val="nil"/>
              <w:bottom w:val="single" w:sz="4" w:space="0" w:color="auto"/>
              <w:right w:val="single" w:sz="4" w:space="0" w:color="auto"/>
            </w:tcBorders>
            <w:shd w:val="clear" w:color="auto" w:fill="FFC000"/>
            <w:vAlign w:val="center"/>
          </w:tcPr>
          <w:p w14:paraId="77B0C604" w14:textId="6D54E041" w:rsidR="008451C9" w:rsidRPr="003431AA" w:rsidRDefault="008451C9" w:rsidP="008451C9">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Planirano je da se ova aktivnost sprovede nakon usvajanja novog Zakona o stečaju</w:t>
            </w:r>
            <w:r w:rsidRPr="003431AA">
              <w:rPr>
                <w:rFonts w:ascii="Arial Narrow" w:hAnsi="Arial Narrow" w:cs="Calibri"/>
                <w:color w:val="000000"/>
                <w:sz w:val="16"/>
                <w:szCs w:val="16"/>
                <w:lang w:val="sr-Latn-RS"/>
              </w:rPr>
              <w:t>. Predlog zakona o stečaju usvojen je u prvom čitanju od strane Skupštine 19.10.2023</w:t>
            </w:r>
          </w:p>
        </w:tc>
        <w:tc>
          <w:tcPr>
            <w:tcW w:w="236" w:type="dxa"/>
            <w:vAlign w:val="center"/>
            <w:hideMark/>
          </w:tcPr>
          <w:p w14:paraId="53A96C9B"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33A37D50"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C2984FE"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nil"/>
              <w:left w:val="nil"/>
              <w:bottom w:val="single" w:sz="4" w:space="0" w:color="auto"/>
              <w:right w:val="single" w:sz="4" w:space="0" w:color="auto"/>
            </w:tcBorders>
            <w:shd w:val="clear" w:color="auto" w:fill="FFC000"/>
            <w:vAlign w:val="center"/>
            <w:hideMark/>
          </w:tcPr>
          <w:p w14:paraId="4FDFDC77" w14:textId="4DC4408F" w:rsidR="006700DA" w:rsidRPr="003431AA" w:rsidRDefault="006700DA" w:rsidP="008451C9">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Organizovanje početne, stalne i specijalizovane obuke za ste</w:t>
            </w:r>
            <w:r w:rsidRPr="003431AA">
              <w:rPr>
                <w:rFonts w:ascii="Arial Narrow" w:eastAsia="Times New Roman" w:hAnsi="Arial Narrow" w:cs="Arial Narrow"/>
                <w:sz w:val="16"/>
                <w:szCs w:val="16"/>
                <w:lang w:val="sr-Latn-RS"/>
              </w:rPr>
              <w:t>č</w:t>
            </w:r>
            <w:r w:rsidRPr="003431AA">
              <w:rPr>
                <w:rFonts w:ascii="Arial Narrow" w:eastAsia="Times New Roman" w:hAnsi="Arial Narrow" w:cs="Arial"/>
                <w:sz w:val="16"/>
                <w:szCs w:val="16"/>
                <w:lang w:val="sr-Latn-RS"/>
              </w:rPr>
              <w:t xml:space="preserve">ajne administratore, na osnovu usvojenih nastavnih planova </w:t>
            </w:r>
          </w:p>
        </w:tc>
        <w:tc>
          <w:tcPr>
            <w:tcW w:w="749" w:type="dxa"/>
            <w:tcBorders>
              <w:top w:val="nil"/>
              <w:left w:val="nil"/>
              <w:bottom w:val="single" w:sz="4" w:space="0" w:color="auto"/>
              <w:right w:val="single" w:sz="4" w:space="0" w:color="auto"/>
            </w:tcBorders>
            <w:shd w:val="clear" w:color="auto" w:fill="FFC000"/>
            <w:vAlign w:val="center"/>
            <w:hideMark/>
          </w:tcPr>
          <w:p w14:paraId="5A19930D" w14:textId="77777777"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p w14:paraId="222B410D" w14:textId="77777777"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06B55B4" w14:textId="77777777"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vAlign w:val="center"/>
            <w:hideMark/>
          </w:tcPr>
          <w:p w14:paraId="60C3CD41" w14:textId="5DAC775E"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KSAK </w:t>
            </w:r>
          </w:p>
        </w:tc>
        <w:tc>
          <w:tcPr>
            <w:tcW w:w="2822" w:type="dxa"/>
            <w:tcBorders>
              <w:top w:val="nil"/>
              <w:left w:val="nil"/>
              <w:bottom w:val="single" w:sz="4" w:space="0" w:color="auto"/>
              <w:right w:val="single" w:sz="4" w:space="0" w:color="auto"/>
            </w:tcBorders>
            <w:shd w:val="clear" w:color="auto" w:fill="FFC000"/>
            <w:vAlign w:val="center"/>
            <w:hideMark/>
          </w:tcPr>
          <w:p w14:paraId="52A621FC" w14:textId="1D9FF33D"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održane tokom godine.</w:t>
            </w:r>
          </w:p>
        </w:tc>
        <w:tc>
          <w:tcPr>
            <w:tcW w:w="6480" w:type="dxa"/>
            <w:gridSpan w:val="4"/>
            <w:tcBorders>
              <w:top w:val="nil"/>
              <w:left w:val="nil"/>
              <w:bottom w:val="single" w:sz="4" w:space="0" w:color="auto"/>
              <w:right w:val="single" w:sz="4" w:space="0" w:color="auto"/>
            </w:tcBorders>
            <w:shd w:val="clear" w:color="auto" w:fill="FFC000"/>
            <w:vAlign w:val="center"/>
          </w:tcPr>
          <w:p w14:paraId="4A72A58D" w14:textId="509259F3" w:rsidR="008451C9" w:rsidRPr="003431AA" w:rsidRDefault="008451C9" w:rsidP="008451C9">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Planirano je da se ova aktivnost sprovede nakon usvajanja novog Zakona o stečaju</w:t>
            </w:r>
            <w:r w:rsidRPr="003431AA">
              <w:rPr>
                <w:rFonts w:ascii="Arial Narrow" w:hAnsi="Arial Narrow" w:cs="Calibri"/>
                <w:color w:val="000000"/>
                <w:sz w:val="16"/>
                <w:szCs w:val="16"/>
                <w:lang w:val="sr-Latn-RS"/>
              </w:rPr>
              <w:t xml:space="preserve">. Predlog zakona o stečaju usvojen je u prvom čitanju od strane Skupštine 19.10.2023 </w:t>
            </w:r>
          </w:p>
        </w:tc>
        <w:tc>
          <w:tcPr>
            <w:tcW w:w="236" w:type="dxa"/>
            <w:vAlign w:val="center"/>
            <w:hideMark/>
          </w:tcPr>
          <w:p w14:paraId="2B45E65E"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6EDB645B"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0B45C0"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w:t>
            </w:r>
          </w:p>
        </w:tc>
        <w:tc>
          <w:tcPr>
            <w:tcW w:w="2736" w:type="dxa"/>
            <w:tcBorders>
              <w:top w:val="nil"/>
              <w:left w:val="nil"/>
              <w:bottom w:val="single" w:sz="4" w:space="0" w:color="auto"/>
              <w:right w:val="single" w:sz="4" w:space="0" w:color="auto"/>
            </w:tcBorders>
            <w:shd w:val="clear" w:color="auto" w:fill="0070C0"/>
            <w:vAlign w:val="center"/>
            <w:hideMark/>
          </w:tcPr>
          <w:p w14:paraId="257F8881" w14:textId="77336BFB"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Izraditi početne, kontinuirane i specijalizovane programe obuke za notare u skladu sa prihvaćenim standardima i najboljom praksom, kako bi se povećao nivo kvaliteta usluga za građane i preduzeća.</w:t>
            </w:r>
          </w:p>
        </w:tc>
        <w:tc>
          <w:tcPr>
            <w:tcW w:w="749" w:type="dxa"/>
            <w:tcBorders>
              <w:top w:val="nil"/>
              <w:left w:val="nil"/>
              <w:bottom w:val="single" w:sz="4" w:space="0" w:color="auto"/>
              <w:right w:val="single" w:sz="4" w:space="0" w:color="auto"/>
            </w:tcBorders>
            <w:shd w:val="clear" w:color="auto" w:fill="0070C0"/>
            <w:vAlign w:val="center"/>
            <w:hideMark/>
          </w:tcPr>
          <w:p w14:paraId="28A487B8" w14:textId="5FE32DE3"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4AF762ED" w14:textId="093C6860"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KNK</w:t>
            </w:r>
          </w:p>
        </w:tc>
        <w:tc>
          <w:tcPr>
            <w:tcW w:w="2822" w:type="dxa"/>
            <w:tcBorders>
              <w:top w:val="nil"/>
              <w:left w:val="nil"/>
              <w:bottom w:val="single" w:sz="4" w:space="0" w:color="auto"/>
              <w:right w:val="single" w:sz="4" w:space="0" w:color="auto"/>
            </w:tcBorders>
            <w:shd w:val="clear" w:color="auto" w:fill="0070C0"/>
            <w:vAlign w:val="center"/>
            <w:hideMark/>
          </w:tcPr>
          <w:p w14:paraId="0F9B0A13" w14:textId="6BF4C2A6"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Odobreni novi početni, kontinuirani i specijalizovani programi obuke.</w:t>
            </w:r>
          </w:p>
        </w:tc>
        <w:tc>
          <w:tcPr>
            <w:tcW w:w="6480" w:type="dxa"/>
            <w:gridSpan w:val="4"/>
            <w:tcBorders>
              <w:top w:val="nil"/>
              <w:left w:val="nil"/>
              <w:bottom w:val="single" w:sz="4" w:space="0" w:color="auto"/>
              <w:right w:val="single" w:sz="4" w:space="0" w:color="auto"/>
            </w:tcBorders>
            <w:shd w:val="clear" w:color="auto" w:fill="0070C0"/>
            <w:vAlign w:val="center"/>
          </w:tcPr>
          <w:p w14:paraId="49DE2490" w14:textId="13856DB9" w:rsidR="008451C9" w:rsidRPr="003431AA" w:rsidRDefault="008451C9" w:rsidP="008451C9">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Notarska komora je osmislila i završila početne i kontinuirane programe obuke za notare</w:t>
            </w:r>
            <w:r w:rsidRPr="003431AA">
              <w:rPr>
                <w:rFonts w:ascii="Arial Narrow" w:hAnsi="Arial Narrow" w:cs="Calibri"/>
                <w:color w:val="000000"/>
                <w:sz w:val="16"/>
                <w:szCs w:val="16"/>
                <w:lang w:val="sr-Latn-RS"/>
              </w:rPr>
              <w:t>.</w:t>
            </w:r>
            <w:r w:rsidRPr="003431AA">
              <w:rPr>
                <w:rStyle w:val="FootnoteReference"/>
                <w:rFonts w:ascii="Arial Narrow" w:hAnsi="Arial Narrow" w:cs="Calibri"/>
                <w:color w:val="000000"/>
                <w:sz w:val="16"/>
                <w:szCs w:val="16"/>
                <w:lang w:val="sr-Latn-RS"/>
              </w:rPr>
              <w:footnoteReference w:id="171"/>
            </w:r>
          </w:p>
        </w:tc>
        <w:tc>
          <w:tcPr>
            <w:tcW w:w="236" w:type="dxa"/>
            <w:vAlign w:val="center"/>
            <w:hideMark/>
          </w:tcPr>
          <w:p w14:paraId="6A2D81D9"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59A970F1" w14:textId="77777777" w:rsidTr="00630805">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A5E0EE"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bookmarkStart w:id="17" w:name="_Hlk164479202"/>
            <w:r w:rsidRPr="003431AA">
              <w:rPr>
                <w:rFonts w:ascii="Arial Narrow" w:eastAsia="Times New Roman" w:hAnsi="Arial Narrow" w:cs="Arial"/>
                <w:sz w:val="16"/>
                <w:szCs w:val="16"/>
                <w:lang w:val="sr-Latn-RS"/>
              </w:rPr>
              <w:t>21</w:t>
            </w:r>
          </w:p>
        </w:tc>
        <w:tc>
          <w:tcPr>
            <w:tcW w:w="2736" w:type="dxa"/>
            <w:tcBorders>
              <w:top w:val="nil"/>
              <w:left w:val="nil"/>
              <w:bottom w:val="single" w:sz="4" w:space="0" w:color="auto"/>
              <w:right w:val="single" w:sz="4" w:space="0" w:color="auto"/>
            </w:tcBorders>
            <w:shd w:val="clear" w:color="auto" w:fill="FFC000"/>
            <w:vAlign w:val="center"/>
            <w:hideMark/>
          </w:tcPr>
          <w:p w14:paraId="03B2FDA1" w14:textId="595F2D40"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Organizovati početne, kontinuirane i specijalizovane obuke za notare, na osnovu novo odobrenih nastavnih planova i programa.</w:t>
            </w:r>
          </w:p>
        </w:tc>
        <w:tc>
          <w:tcPr>
            <w:tcW w:w="749" w:type="dxa"/>
            <w:tcBorders>
              <w:top w:val="nil"/>
              <w:left w:val="nil"/>
              <w:bottom w:val="single" w:sz="4" w:space="0" w:color="auto"/>
              <w:right w:val="single" w:sz="4" w:space="0" w:color="auto"/>
            </w:tcBorders>
            <w:shd w:val="clear" w:color="auto" w:fill="FFC000"/>
            <w:vAlign w:val="center"/>
            <w:hideMark/>
          </w:tcPr>
          <w:p w14:paraId="3B872788" w14:textId="4A01E540"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FFC000"/>
            <w:vAlign w:val="center"/>
            <w:hideMark/>
          </w:tcPr>
          <w:p w14:paraId="4B04577C" w14:textId="25850745"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KNK</w:t>
            </w:r>
          </w:p>
        </w:tc>
        <w:tc>
          <w:tcPr>
            <w:tcW w:w="2822" w:type="dxa"/>
            <w:tcBorders>
              <w:top w:val="nil"/>
              <w:left w:val="nil"/>
              <w:bottom w:val="single" w:sz="4" w:space="0" w:color="auto"/>
              <w:right w:val="single" w:sz="4" w:space="0" w:color="auto"/>
            </w:tcBorders>
            <w:shd w:val="clear" w:color="auto" w:fill="FFC000"/>
            <w:vAlign w:val="center"/>
            <w:hideMark/>
          </w:tcPr>
          <w:p w14:paraId="009D0A0A" w14:textId="431281BD"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obuke održane</w:t>
            </w:r>
          </w:p>
        </w:tc>
        <w:tc>
          <w:tcPr>
            <w:tcW w:w="6480" w:type="dxa"/>
            <w:gridSpan w:val="4"/>
            <w:tcBorders>
              <w:top w:val="single" w:sz="4" w:space="0" w:color="auto"/>
              <w:left w:val="nil"/>
              <w:bottom w:val="single" w:sz="4" w:space="0" w:color="auto"/>
              <w:right w:val="single" w:sz="4" w:space="0" w:color="auto"/>
            </w:tcBorders>
            <w:shd w:val="clear" w:color="auto" w:fill="FFC000"/>
            <w:vAlign w:val="center"/>
          </w:tcPr>
          <w:p w14:paraId="2396DAE1" w14:textId="4AA33AEE" w:rsidR="007F4A78" w:rsidRPr="003431AA" w:rsidRDefault="007F4A78"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NKK je tokom ovog izveštajnog perioda održala 2 obuke za notare: 03. juna 2023. Godine, Notarska komora u saradnji sa Kosovskom katastarskom agencijom (KKA) održala je obuku za notare u saradnji sa Kosovskom katastarskom agencijom (</w:t>
            </w:r>
            <w:r w:rsidR="002555B6" w:rsidRPr="003431AA">
              <w:rPr>
                <w:rFonts w:ascii="Arial Narrow" w:hAnsi="Arial Narrow" w:cs="Calibri"/>
                <w:color w:val="000000"/>
                <w:sz w:val="16"/>
                <w:szCs w:val="16"/>
                <w:lang w:val="sr-Latn-RS"/>
              </w:rPr>
              <w:t>KKA</w:t>
            </w:r>
            <w:r w:rsidRPr="003431AA">
              <w:rPr>
                <w:rFonts w:ascii="Arial Narrow" w:hAnsi="Arial Narrow" w:cs="Calibri"/>
                <w:color w:val="000000"/>
                <w:sz w:val="16"/>
                <w:szCs w:val="16"/>
                <w:lang w:val="sr-Latn-RS"/>
              </w:rPr>
              <w:t>) održala obuku za notare i saradnik</w:t>
            </w:r>
            <w:r w:rsidR="002555B6" w:rsidRPr="003431AA">
              <w:rPr>
                <w:rFonts w:ascii="Arial Narrow" w:hAnsi="Arial Narrow" w:cs="Calibri"/>
                <w:color w:val="000000"/>
                <w:sz w:val="16"/>
                <w:szCs w:val="16"/>
                <w:lang w:val="sr-Latn-RS"/>
              </w:rPr>
              <w:t>e</w:t>
            </w:r>
            <w:r w:rsidRPr="003431AA">
              <w:rPr>
                <w:rFonts w:ascii="Arial Narrow" w:hAnsi="Arial Narrow" w:cs="Calibri"/>
                <w:color w:val="000000"/>
                <w:sz w:val="16"/>
                <w:szCs w:val="16"/>
                <w:lang w:val="sr-Latn-RS"/>
              </w:rPr>
              <w:t xml:space="preserve"> notarskih kancelarija, na temu „</w:t>
            </w:r>
            <w:r w:rsidR="002555B6" w:rsidRPr="003431AA">
              <w:rPr>
                <w:rFonts w:ascii="Arial Narrow" w:hAnsi="Arial Narrow" w:cs="Calibri"/>
                <w:color w:val="000000"/>
                <w:sz w:val="16"/>
                <w:szCs w:val="16"/>
                <w:lang w:val="sr-Latn-RS"/>
              </w:rPr>
              <w:t>Napomena</w:t>
            </w:r>
            <w:r w:rsidRPr="003431AA">
              <w:rPr>
                <w:rFonts w:ascii="Arial Narrow" w:hAnsi="Arial Narrow" w:cs="Calibri"/>
                <w:color w:val="000000"/>
                <w:sz w:val="16"/>
                <w:szCs w:val="16"/>
                <w:lang w:val="sr-Latn-RS"/>
              </w:rPr>
              <w:t xml:space="preserve"> notara u SIKT-K“, aplikacija koju je izradila ova agencija za beleženje LRP i REF-a u koloni napomena u imovinskom </w:t>
            </w:r>
            <w:r w:rsidR="002555B6" w:rsidRPr="003431AA">
              <w:rPr>
                <w:rFonts w:ascii="Arial Narrow" w:hAnsi="Arial Narrow" w:cs="Calibri"/>
                <w:color w:val="000000"/>
                <w:sz w:val="16"/>
                <w:szCs w:val="16"/>
                <w:lang w:val="sr-Latn-RS"/>
              </w:rPr>
              <w:t xml:space="preserve">sertifikatu, od strane </w:t>
            </w:r>
            <w:r w:rsidRPr="003431AA">
              <w:rPr>
                <w:rFonts w:ascii="Arial Narrow" w:hAnsi="Arial Narrow" w:cs="Calibri"/>
                <w:color w:val="000000"/>
                <w:sz w:val="16"/>
                <w:szCs w:val="16"/>
                <w:lang w:val="sr-Latn-RS"/>
              </w:rPr>
              <w:t xml:space="preserve">notara. Svrha ove obuke je bila da se bliže informiše o koracima koje notari moraju da prate u sistemu digitalnih usluga </w:t>
            </w:r>
            <w:r w:rsidR="002555B6" w:rsidRPr="003431AA">
              <w:rPr>
                <w:rFonts w:ascii="Arial Narrow" w:hAnsi="Arial Narrow" w:cs="Calibri"/>
                <w:color w:val="000000"/>
                <w:sz w:val="16"/>
                <w:szCs w:val="16"/>
                <w:lang w:val="sr-Latn-RS"/>
              </w:rPr>
              <w:t>KKA</w:t>
            </w:r>
            <w:r w:rsidRPr="003431AA">
              <w:rPr>
                <w:rFonts w:ascii="Arial Narrow" w:hAnsi="Arial Narrow" w:cs="Calibri"/>
                <w:color w:val="000000"/>
                <w:sz w:val="16"/>
                <w:szCs w:val="16"/>
                <w:lang w:val="sr-Latn-RS"/>
              </w:rPr>
              <w:t xml:space="preserve">, za registraciju beleške za katastarske jedinice koje </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biti predmet notarskih akata. Odr</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ano u hotelu Emerald, Pri</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 xml:space="preserve">tina. </w:t>
            </w:r>
            <w:r w:rsidRPr="003431AA">
              <w:rPr>
                <w:rFonts w:ascii="Arial Narrow" w:hAnsi="Arial Narrow" w:cs="Arial Narrow"/>
                <w:color w:val="000000"/>
                <w:sz w:val="16"/>
                <w:szCs w:val="16"/>
                <w:lang w:val="sr-Latn-RS"/>
              </w:rPr>
              <w:t>•</w:t>
            </w:r>
            <w:r w:rsidRPr="003431AA">
              <w:rPr>
                <w:rFonts w:ascii="Arial Narrow" w:hAnsi="Arial Narrow" w:cs="Calibri"/>
                <w:color w:val="000000"/>
                <w:sz w:val="16"/>
                <w:szCs w:val="16"/>
                <w:lang w:val="sr-Latn-RS"/>
              </w:rPr>
              <w:t xml:space="preserve"> 25-26. februara 2023. godine, Notarska komora u saradnji sa GIZ-om i NJIF-K, održala je naprednu obuku o sprečavanju pranja novca i suzbijanju finansiranja terorizma, sa govornikom g. </w:t>
            </w:r>
            <w:r w:rsidR="002555B6" w:rsidRPr="003431AA">
              <w:rPr>
                <w:rFonts w:ascii="Arial Narrow" w:hAnsi="Arial Narrow" w:cs="Calibri"/>
                <w:color w:val="000000"/>
                <w:sz w:val="16"/>
                <w:szCs w:val="16"/>
                <w:lang w:val="sr-Latn-RS"/>
              </w:rPr>
              <w:t>Dritan</w:t>
            </w:r>
            <w:r w:rsidRPr="003431AA">
              <w:rPr>
                <w:rFonts w:ascii="Arial Narrow" w:hAnsi="Arial Narrow" w:cs="Calibri"/>
                <w:color w:val="000000"/>
                <w:sz w:val="16"/>
                <w:szCs w:val="16"/>
                <w:lang w:val="sr-Latn-RS"/>
              </w:rPr>
              <w:t xml:space="preserve"> Vakaj. Grupa 1: Prizren, 25.</w:t>
            </w:r>
            <w:r w:rsidR="002555B6" w:rsidRPr="003431AA">
              <w:rPr>
                <w:rFonts w:ascii="Arial Narrow" w:hAnsi="Arial Narrow" w:cs="Calibri"/>
                <w:color w:val="000000"/>
                <w:sz w:val="16"/>
                <w:szCs w:val="16"/>
                <w:lang w:val="sr-Latn-RS"/>
              </w:rPr>
              <w:t xml:space="preserve"> Februara </w:t>
            </w:r>
            <w:r w:rsidRPr="003431AA">
              <w:rPr>
                <w:rFonts w:ascii="Arial Narrow" w:hAnsi="Arial Narrow" w:cs="Calibri"/>
                <w:color w:val="000000"/>
                <w:sz w:val="16"/>
                <w:szCs w:val="16"/>
                <w:lang w:val="sr-Latn-RS"/>
              </w:rPr>
              <w:t>2023, hotel „Lakeside”. Grupa 2: Priština, 26. februa</w:t>
            </w:r>
            <w:r w:rsidR="002555B6" w:rsidRPr="003431AA">
              <w:rPr>
                <w:rFonts w:ascii="Arial Narrow" w:hAnsi="Arial Narrow" w:cs="Calibri"/>
                <w:color w:val="000000"/>
                <w:sz w:val="16"/>
                <w:szCs w:val="16"/>
                <w:lang w:val="sr-Latn-RS"/>
              </w:rPr>
              <w:t>ra</w:t>
            </w:r>
            <w:r w:rsidRPr="003431AA">
              <w:rPr>
                <w:rFonts w:ascii="Arial Narrow" w:hAnsi="Arial Narrow" w:cs="Calibri"/>
                <w:color w:val="000000"/>
                <w:sz w:val="16"/>
                <w:szCs w:val="16"/>
                <w:lang w:val="sr-Latn-RS"/>
              </w:rPr>
              <w:t xml:space="preserve"> 2023, hotel „Sirius“.</w:t>
            </w:r>
          </w:p>
        </w:tc>
        <w:tc>
          <w:tcPr>
            <w:tcW w:w="236" w:type="dxa"/>
            <w:vAlign w:val="center"/>
            <w:hideMark/>
          </w:tcPr>
          <w:p w14:paraId="6D57BAE2"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bookmarkEnd w:id="17"/>
      <w:tr w:rsidR="008451C9" w:rsidRPr="003431AA" w14:paraId="685E171C"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45EA0F2"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6" w:type="dxa"/>
            <w:tcBorders>
              <w:top w:val="nil"/>
              <w:left w:val="nil"/>
              <w:bottom w:val="single" w:sz="4" w:space="0" w:color="auto"/>
              <w:right w:val="single" w:sz="4" w:space="0" w:color="auto"/>
            </w:tcBorders>
            <w:shd w:val="clear" w:color="000000" w:fill="FF0000"/>
            <w:vAlign w:val="center"/>
            <w:hideMark/>
          </w:tcPr>
          <w:p w14:paraId="4D51441F" w14:textId="5C1B087F"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nove početne, kontinuirane i specijalizovane programe obuke za privatne izvršitelje u skladu sa prihvaćenim standardima i najboljom praksom, kako bi se povećao nivo kvaliteta usluga za građane i preduzeća.</w:t>
            </w:r>
          </w:p>
        </w:tc>
        <w:tc>
          <w:tcPr>
            <w:tcW w:w="749" w:type="dxa"/>
            <w:tcBorders>
              <w:top w:val="nil"/>
              <w:left w:val="nil"/>
              <w:bottom w:val="single" w:sz="4" w:space="0" w:color="auto"/>
              <w:right w:val="single" w:sz="4" w:space="0" w:color="auto"/>
            </w:tcBorders>
            <w:shd w:val="clear" w:color="000000" w:fill="FF0000"/>
            <w:vAlign w:val="center"/>
            <w:hideMark/>
          </w:tcPr>
          <w:p w14:paraId="41AF3BCB" w14:textId="6F318EC8"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0000"/>
            <w:vAlign w:val="center"/>
            <w:hideMark/>
          </w:tcPr>
          <w:p w14:paraId="7A95AF1D" w14:textId="30B45B88"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KPI</w:t>
            </w:r>
          </w:p>
        </w:tc>
        <w:tc>
          <w:tcPr>
            <w:tcW w:w="2822" w:type="dxa"/>
            <w:tcBorders>
              <w:top w:val="nil"/>
              <w:left w:val="nil"/>
              <w:bottom w:val="single" w:sz="4" w:space="0" w:color="auto"/>
              <w:right w:val="single" w:sz="4" w:space="0" w:color="auto"/>
            </w:tcBorders>
            <w:shd w:val="clear" w:color="000000" w:fill="FF0000"/>
            <w:vAlign w:val="center"/>
            <w:hideMark/>
          </w:tcPr>
          <w:p w14:paraId="5B6BD99A" w14:textId="2D2B5647"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Odobreni novi početni, kontinuirani i specijalizovani programi obuke.</w:t>
            </w:r>
          </w:p>
        </w:tc>
        <w:tc>
          <w:tcPr>
            <w:tcW w:w="6480" w:type="dxa"/>
            <w:gridSpan w:val="4"/>
            <w:tcBorders>
              <w:top w:val="nil"/>
              <w:left w:val="nil"/>
              <w:bottom w:val="single" w:sz="4" w:space="0" w:color="auto"/>
              <w:right w:val="single" w:sz="4" w:space="0" w:color="auto"/>
            </w:tcBorders>
            <w:shd w:val="clear" w:color="000000" w:fill="FF0000"/>
            <w:vAlign w:val="center"/>
          </w:tcPr>
          <w:p w14:paraId="5387E2B4" w14:textId="026EE817" w:rsidR="008451C9" w:rsidRPr="003431AA" w:rsidRDefault="008451C9"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1F10F39A"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6B18EB8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A987E7"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6" w:type="dxa"/>
            <w:tcBorders>
              <w:top w:val="nil"/>
              <w:left w:val="nil"/>
              <w:bottom w:val="single" w:sz="4" w:space="0" w:color="auto"/>
              <w:right w:val="single" w:sz="4" w:space="0" w:color="auto"/>
            </w:tcBorders>
            <w:shd w:val="clear" w:color="auto" w:fill="FFC000"/>
            <w:vAlign w:val="center"/>
            <w:hideMark/>
          </w:tcPr>
          <w:p w14:paraId="0ECF96FE" w14:textId="44CFB97D"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Organizovati početnu, kontinuiranu i specijalizovanu obuku za privatne izvršitelje na osnovu novo odobrenih nastavnih planova i programa</w:t>
            </w:r>
          </w:p>
        </w:tc>
        <w:tc>
          <w:tcPr>
            <w:tcW w:w="749" w:type="dxa"/>
            <w:tcBorders>
              <w:top w:val="nil"/>
              <w:left w:val="nil"/>
              <w:bottom w:val="single" w:sz="4" w:space="0" w:color="auto"/>
              <w:right w:val="single" w:sz="4" w:space="0" w:color="auto"/>
            </w:tcBorders>
            <w:shd w:val="clear" w:color="auto" w:fill="FFC000"/>
            <w:vAlign w:val="center"/>
            <w:hideMark/>
          </w:tcPr>
          <w:p w14:paraId="050B5A08" w14:textId="0F9FC7D2"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FFC000"/>
            <w:vAlign w:val="center"/>
            <w:hideMark/>
          </w:tcPr>
          <w:p w14:paraId="1F8992EA" w14:textId="3E577375"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KNK</w:t>
            </w:r>
          </w:p>
        </w:tc>
        <w:tc>
          <w:tcPr>
            <w:tcW w:w="2822" w:type="dxa"/>
            <w:tcBorders>
              <w:top w:val="nil"/>
              <w:left w:val="nil"/>
              <w:bottom w:val="single" w:sz="4" w:space="0" w:color="auto"/>
              <w:right w:val="single" w:sz="4" w:space="0" w:color="auto"/>
            </w:tcBorders>
            <w:shd w:val="clear" w:color="auto" w:fill="FFC000"/>
            <w:vAlign w:val="center"/>
            <w:hideMark/>
          </w:tcPr>
          <w:p w14:paraId="7BD5E2B6" w14:textId="4881D828"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obuke održane</w:t>
            </w:r>
          </w:p>
        </w:tc>
        <w:tc>
          <w:tcPr>
            <w:tcW w:w="6480" w:type="dxa"/>
            <w:gridSpan w:val="4"/>
            <w:tcBorders>
              <w:top w:val="nil"/>
              <w:left w:val="nil"/>
              <w:bottom w:val="single" w:sz="4" w:space="0" w:color="auto"/>
              <w:right w:val="single" w:sz="4" w:space="0" w:color="auto"/>
            </w:tcBorders>
            <w:shd w:val="clear" w:color="auto" w:fill="FFC000"/>
            <w:vAlign w:val="center"/>
          </w:tcPr>
          <w:p w14:paraId="37A4DBE4" w14:textId="1DEAAA4E" w:rsidR="002555B6" w:rsidRPr="003431AA" w:rsidRDefault="002555B6" w:rsidP="002555B6">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KPI je tokom ovog perioda održala 3 obuke: 1. Obuka za Administrativno uputstvo za takse za izvršenje, dana 27.01.2023.</w:t>
            </w:r>
          </w:p>
          <w:p w14:paraId="32ECE6B7" w14:textId="1FE6CAE7" w:rsidR="002555B6" w:rsidRPr="003431AA" w:rsidRDefault="002555B6" w:rsidP="002555B6">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2. Obuka za izvršne postupke - dozvola izvršenja od 31.05.2023. Dok u drugom delu godine nije bilo razvoja.</w:t>
            </w:r>
          </w:p>
        </w:tc>
        <w:tc>
          <w:tcPr>
            <w:tcW w:w="236" w:type="dxa"/>
            <w:vAlign w:val="center"/>
            <w:hideMark/>
          </w:tcPr>
          <w:p w14:paraId="455BBAC5"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6D445299"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11BE8B"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6" w:type="dxa"/>
            <w:tcBorders>
              <w:top w:val="nil"/>
              <w:left w:val="nil"/>
              <w:bottom w:val="single" w:sz="4" w:space="0" w:color="auto"/>
              <w:right w:val="single" w:sz="4" w:space="0" w:color="auto"/>
            </w:tcBorders>
            <w:shd w:val="clear" w:color="000000" w:fill="FFC000"/>
            <w:vAlign w:val="center"/>
            <w:hideMark/>
          </w:tcPr>
          <w:p w14:paraId="61C79C0E" w14:textId="3B9F3C99"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Jačanje kapaciteta odgovarajućih komora slobodnih profesija u vezi sa pružanjem obuke (obavezna početna obuka i kontinuirana obuka) u cilju povećanja nivoa kvaliteta usluga za građane i preduzeća.</w:t>
            </w:r>
          </w:p>
        </w:tc>
        <w:tc>
          <w:tcPr>
            <w:tcW w:w="749" w:type="dxa"/>
            <w:tcBorders>
              <w:top w:val="nil"/>
              <w:left w:val="nil"/>
              <w:bottom w:val="single" w:sz="4" w:space="0" w:color="auto"/>
              <w:right w:val="single" w:sz="4" w:space="0" w:color="auto"/>
            </w:tcBorders>
            <w:shd w:val="clear" w:color="000000" w:fill="FFC000"/>
            <w:vAlign w:val="center"/>
            <w:hideMark/>
          </w:tcPr>
          <w:p w14:paraId="41BAC2D1" w14:textId="69884CF3"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34D09DD3" w14:textId="7D3444CC"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KNK, KPI, KSAK,  Komora posrednika </w:t>
            </w:r>
          </w:p>
        </w:tc>
        <w:tc>
          <w:tcPr>
            <w:tcW w:w="2822" w:type="dxa"/>
            <w:tcBorders>
              <w:top w:val="nil"/>
              <w:left w:val="nil"/>
              <w:bottom w:val="single" w:sz="4" w:space="0" w:color="auto"/>
              <w:right w:val="single" w:sz="4" w:space="0" w:color="auto"/>
            </w:tcBorders>
            <w:shd w:val="clear" w:color="000000" w:fill="FFC000"/>
            <w:vAlign w:val="center"/>
            <w:hideMark/>
          </w:tcPr>
          <w:p w14:paraId="42436F95" w14:textId="130F8EA4"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obuke za obučene trenere, po 1 za svako slobodno zanimanje: notari, privatni izvršitelji, stečajni upravnici i posrednici.</w:t>
            </w:r>
          </w:p>
        </w:tc>
        <w:tc>
          <w:tcPr>
            <w:tcW w:w="6480" w:type="dxa"/>
            <w:gridSpan w:val="4"/>
            <w:tcBorders>
              <w:top w:val="nil"/>
              <w:left w:val="nil"/>
              <w:bottom w:val="single" w:sz="4" w:space="0" w:color="auto"/>
              <w:right w:val="single" w:sz="4" w:space="0" w:color="auto"/>
            </w:tcBorders>
            <w:shd w:val="clear" w:color="000000" w:fill="FFC000"/>
            <w:vAlign w:val="center"/>
          </w:tcPr>
          <w:p w14:paraId="301C8F5B" w14:textId="54F14ABC" w:rsidR="002555B6" w:rsidRPr="003431AA" w:rsidRDefault="002555B6"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 vezi sa podizanjem unutrašnjih kapaciteta NKK-a, MUN (Međunarodna unija notara) je održala obuku za  TOT (Obuka za trenere).</w:t>
            </w:r>
          </w:p>
        </w:tc>
        <w:tc>
          <w:tcPr>
            <w:tcW w:w="236" w:type="dxa"/>
            <w:vAlign w:val="center"/>
            <w:hideMark/>
          </w:tcPr>
          <w:p w14:paraId="52B462EF"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1F2F0689" w14:textId="77777777" w:rsidTr="00630805">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A75F"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25</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31EE804" w14:textId="099D1BDD"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Da se zakonom o stečaju predvidi obaveza pohađanja kontinuirane godišnje obuke za stečajne administratore u cilju povećanja znanja i veština, kvaliteta pruženih usluga i povećanja poverenja javnosti u usluge koje pružaju slobodne profesije.</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43B7A8B6" w14:textId="77777777"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7D01DFD" w14:textId="2DB53772"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MTI</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061B64E1" w14:textId="678027E1"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Izmena Zakona o </w:t>
            </w:r>
            <w:r w:rsidR="006700DA" w:rsidRPr="003431AA">
              <w:rPr>
                <w:rFonts w:ascii="Arial Narrow" w:eastAsia="Times New Roman" w:hAnsi="Arial Narrow" w:cs="Arial"/>
                <w:sz w:val="16"/>
                <w:szCs w:val="16"/>
                <w:lang w:val="sr-Latn-RS"/>
              </w:rPr>
              <w:t>stečaju</w:t>
            </w:r>
            <w:r w:rsidRPr="003431AA">
              <w:rPr>
                <w:rFonts w:ascii="Arial Narrow" w:eastAsia="Times New Roman" w:hAnsi="Arial Narrow" w:cs="Arial"/>
                <w:sz w:val="16"/>
                <w:szCs w:val="16"/>
                <w:lang w:val="sr-Latn-RS"/>
              </w:rPr>
              <w:t>, koji predviđa stalnu obuku za stečajne administratore, usvojen..</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63F9C9DA" w14:textId="776F337F" w:rsidR="008451C9" w:rsidRPr="003431AA" w:rsidRDefault="008451C9"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Nacrt zakona o stečaju je usvojen u prvom čitanju od strane Skupštine 19.10.2023. godine i ovaj deo je uključen. </w:t>
            </w:r>
            <w:r w:rsidRPr="003431AA">
              <w:rPr>
                <w:rStyle w:val="FootnoteReference"/>
                <w:rFonts w:ascii="Arial Narrow" w:hAnsi="Arial Narrow" w:cs="Calibri"/>
                <w:color w:val="000000"/>
                <w:sz w:val="16"/>
                <w:szCs w:val="16"/>
                <w:lang w:val="sr-Latn-RS"/>
              </w:rPr>
              <w:footnoteReference w:id="172"/>
            </w:r>
          </w:p>
        </w:tc>
        <w:tc>
          <w:tcPr>
            <w:tcW w:w="236" w:type="dxa"/>
            <w:vAlign w:val="center"/>
            <w:hideMark/>
          </w:tcPr>
          <w:p w14:paraId="00C1A04B"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696E5F85"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1A6C77"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26</w:t>
            </w:r>
          </w:p>
        </w:tc>
        <w:tc>
          <w:tcPr>
            <w:tcW w:w="2736" w:type="dxa"/>
            <w:tcBorders>
              <w:top w:val="nil"/>
              <w:left w:val="nil"/>
              <w:bottom w:val="single" w:sz="4" w:space="0" w:color="auto"/>
              <w:right w:val="single" w:sz="4" w:space="0" w:color="auto"/>
            </w:tcBorders>
            <w:shd w:val="clear" w:color="000000" w:fill="FFC000"/>
            <w:vAlign w:val="center"/>
            <w:hideMark/>
          </w:tcPr>
          <w:p w14:paraId="12C00D81" w14:textId="40EB4253"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Usvajanje internog akta KSAK-a koji reguliše kontinuiranu obuku za stečajne administratore.</w:t>
            </w:r>
          </w:p>
        </w:tc>
        <w:tc>
          <w:tcPr>
            <w:tcW w:w="749" w:type="dxa"/>
            <w:tcBorders>
              <w:top w:val="nil"/>
              <w:left w:val="nil"/>
              <w:bottom w:val="single" w:sz="4" w:space="0" w:color="auto"/>
              <w:right w:val="single" w:sz="4" w:space="0" w:color="auto"/>
            </w:tcBorders>
            <w:shd w:val="clear" w:color="000000" w:fill="FFC000"/>
            <w:vAlign w:val="center"/>
            <w:hideMark/>
          </w:tcPr>
          <w:p w14:paraId="6CD2B7D2" w14:textId="1CBFE0E5"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6AE2E8B3" w14:textId="50E54546"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KKSU </w:t>
            </w:r>
          </w:p>
        </w:tc>
        <w:tc>
          <w:tcPr>
            <w:tcW w:w="2822" w:type="dxa"/>
            <w:tcBorders>
              <w:top w:val="nil"/>
              <w:left w:val="nil"/>
              <w:bottom w:val="single" w:sz="4" w:space="0" w:color="auto"/>
              <w:right w:val="single" w:sz="4" w:space="0" w:color="auto"/>
            </w:tcBorders>
            <w:shd w:val="clear" w:color="000000" w:fill="FFC000"/>
            <w:vAlign w:val="center"/>
            <w:hideMark/>
          </w:tcPr>
          <w:p w14:paraId="1E060D25" w14:textId="7009CA46"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je akt KKSU o kontinuiranoj obuci stečajnih upravnika.</w:t>
            </w:r>
          </w:p>
        </w:tc>
        <w:tc>
          <w:tcPr>
            <w:tcW w:w="6480" w:type="dxa"/>
            <w:gridSpan w:val="4"/>
            <w:tcBorders>
              <w:top w:val="nil"/>
              <w:left w:val="nil"/>
              <w:bottom w:val="single" w:sz="4" w:space="0" w:color="auto"/>
              <w:right w:val="single" w:sz="4" w:space="0" w:color="auto"/>
            </w:tcBorders>
            <w:shd w:val="clear" w:color="000000" w:fill="FFC000"/>
            <w:vAlign w:val="center"/>
          </w:tcPr>
          <w:p w14:paraId="6933107E" w14:textId="203D186B" w:rsidR="002555B6" w:rsidRPr="003431AA" w:rsidRDefault="002555B6"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Ova aktivnost je planirana da se sprovede nakon usvajanja novog Zakona o stečaju. Nacrt zakona o stečaju usvojen je u prvom čitanju od strane Skupštine 19.10.2023</w:t>
            </w:r>
          </w:p>
        </w:tc>
        <w:tc>
          <w:tcPr>
            <w:tcW w:w="236" w:type="dxa"/>
            <w:vAlign w:val="center"/>
            <w:hideMark/>
          </w:tcPr>
          <w:p w14:paraId="670C999F"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5B75A3D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536DB2"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27</w:t>
            </w:r>
          </w:p>
        </w:tc>
        <w:tc>
          <w:tcPr>
            <w:tcW w:w="2736" w:type="dxa"/>
            <w:tcBorders>
              <w:top w:val="nil"/>
              <w:left w:val="nil"/>
              <w:bottom w:val="single" w:sz="4" w:space="0" w:color="auto"/>
              <w:right w:val="single" w:sz="4" w:space="0" w:color="auto"/>
            </w:tcBorders>
            <w:shd w:val="clear" w:color="auto" w:fill="FFC000"/>
            <w:vAlign w:val="center"/>
            <w:hideMark/>
          </w:tcPr>
          <w:p w14:paraId="7DA43395" w14:textId="407878EB"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program stručnog usavršavanja za osoblje notara, kako bi se povećao kvalitet usluga koje se pružaju građanima i preduzećima.</w:t>
            </w:r>
          </w:p>
        </w:tc>
        <w:tc>
          <w:tcPr>
            <w:tcW w:w="749" w:type="dxa"/>
            <w:tcBorders>
              <w:top w:val="nil"/>
              <w:left w:val="nil"/>
              <w:bottom w:val="single" w:sz="4" w:space="0" w:color="auto"/>
              <w:right w:val="single" w:sz="4" w:space="0" w:color="auto"/>
            </w:tcBorders>
            <w:shd w:val="clear" w:color="auto" w:fill="FFC000"/>
            <w:vAlign w:val="center"/>
            <w:hideMark/>
          </w:tcPr>
          <w:p w14:paraId="1F5BC6E1" w14:textId="335C6404"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1EE96102" w14:textId="139F1798"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KCN</w:t>
            </w:r>
          </w:p>
        </w:tc>
        <w:tc>
          <w:tcPr>
            <w:tcW w:w="2822" w:type="dxa"/>
            <w:tcBorders>
              <w:top w:val="nil"/>
              <w:left w:val="nil"/>
              <w:bottom w:val="single" w:sz="4" w:space="0" w:color="auto"/>
              <w:right w:val="single" w:sz="4" w:space="0" w:color="auto"/>
            </w:tcBorders>
            <w:shd w:val="clear" w:color="auto" w:fill="FFC000"/>
            <w:vAlign w:val="center"/>
            <w:hideMark/>
          </w:tcPr>
          <w:p w14:paraId="7A3B5733" w14:textId="405B5BB7"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 program stručnog usavršavanja za osoblje notara.</w:t>
            </w:r>
          </w:p>
        </w:tc>
        <w:tc>
          <w:tcPr>
            <w:tcW w:w="6480" w:type="dxa"/>
            <w:gridSpan w:val="4"/>
            <w:tcBorders>
              <w:top w:val="nil"/>
              <w:left w:val="nil"/>
              <w:bottom w:val="single" w:sz="4" w:space="0" w:color="auto"/>
              <w:right w:val="single" w:sz="4" w:space="0" w:color="auto"/>
            </w:tcBorders>
            <w:shd w:val="clear" w:color="auto" w:fill="FFC000"/>
            <w:vAlign w:val="center"/>
          </w:tcPr>
          <w:p w14:paraId="518D38B0" w14:textId="7B853102" w:rsidR="002555B6" w:rsidRPr="003431AA" w:rsidRDefault="002555B6"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Notarska komora je izradila i završila nastavne planove početne i stalne obuke za notare, dok je program obuke za osoblje notara planiran tokom 2023. godine.</w:t>
            </w:r>
          </w:p>
        </w:tc>
        <w:tc>
          <w:tcPr>
            <w:tcW w:w="236" w:type="dxa"/>
            <w:vAlign w:val="center"/>
            <w:hideMark/>
          </w:tcPr>
          <w:p w14:paraId="31C486D7"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8451C9" w:rsidRPr="003431AA" w14:paraId="063ECD9A"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B1B8915" w14:textId="77777777" w:rsidR="008451C9" w:rsidRPr="003431AA" w:rsidRDefault="008451C9" w:rsidP="008451C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28</w:t>
            </w:r>
          </w:p>
        </w:tc>
        <w:tc>
          <w:tcPr>
            <w:tcW w:w="2736" w:type="dxa"/>
            <w:tcBorders>
              <w:top w:val="nil"/>
              <w:left w:val="nil"/>
              <w:bottom w:val="single" w:sz="4" w:space="0" w:color="auto"/>
              <w:right w:val="single" w:sz="4" w:space="0" w:color="auto"/>
            </w:tcBorders>
            <w:shd w:val="clear" w:color="auto" w:fill="FF0000"/>
            <w:vAlign w:val="center"/>
            <w:hideMark/>
          </w:tcPr>
          <w:p w14:paraId="7A66CEE1" w14:textId="178C69CF"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Organizovati obuke za osoblje notara, na osnovu odobrenog programa obuke</w:t>
            </w:r>
          </w:p>
        </w:tc>
        <w:tc>
          <w:tcPr>
            <w:tcW w:w="749" w:type="dxa"/>
            <w:tcBorders>
              <w:top w:val="nil"/>
              <w:left w:val="nil"/>
              <w:bottom w:val="single" w:sz="4" w:space="0" w:color="auto"/>
              <w:right w:val="single" w:sz="4" w:space="0" w:color="auto"/>
            </w:tcBorders>
            <w:shd w:val="clear" w:color="auto" w:fill="FF0000"/>
            <w:vAlign w:val="center"/>
            <w:hideMark/>
          </w:tcPr>
          <w:p w14:paraId="5D073DFF" w14:textId="77804BF8"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FF0000"/>
            <w:vAlign w:val="center"/>
            <w:hideMark/>
          </w:tcPr>
          <w:p w14:paraId="79E256D8" w14:textId="6F457EB4" w:rsidR="008451C9" w:rsidRPr="003431AA" w:rsidRDefault="008451C9" w:rsidP="008451C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KCN</w:t>
            </w:r>
          </w:p>
        </w:tc>
        <w:tc>
          <w:tcPr>
            <w:tcW w:w="2822" w:type="dxa"/>
            <w:tcBorders>
              <w:top w:val="nil"/>
              <w:left w:val="nil"/>
              <w:bottom w:val="single" w:sz="4" w:space="0" w:color="auto"/>
              <w:right w:val="single" w:sz="4" w:space="0" w:color="auto"/>
            </w:tcBorders>
            <w:shd w:val="clear" w:color="auto" w:fill="FF0000"/>
            <w:vAlign w:val="center"/>
            <w:hideMark/>
          </w:tcPr>
          <w:p w14:paraId="7B2A9C4B" w14:textId="6ECB91A5" w:rsidR="008451C9" w:rsidRPr="003431AA" w:rsidRDefault="008451C9" w:rsidP="008451C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4 obuke održane za zaposlene javnih notara </w:t>
            </w:r>
          </w:p>
        </w:tc>
        <w:tc>
          <w:tcPr>
            <w:tcW w:w="6480" w:type="dxa"/>
            <w:gridSpan w:val="4"/>
            <w:tcBorders>
              <w:top w:val="nil"/>
              <w:left w:val="nil"/>
              <w:bottom w:val="single" w:sz="4" w:space="0" w:color="auto"/>
              <w:right w:val="single" w:sz="4" w:space="0" w:color="auto"/>
            </w:tcBorders>
            <w:shd w:val="clear" w:color="auto" w:fill="FF0000"/>
            <w:vAlign w:val="center"/>
          </w:tcPr>
          <w:p w14:paraId="2CBAE4F4" w14:textId="554FE0F3" w:rsidR="008451C9" w:rsidRPr="003431AA" w:rsidRDefault="0075398D" w:rsidP="008451C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18EE3A49" w14:textId="77777777" w:rsidR="008451C9" w:rsidRPr="003431AA" w:rsidRDefault="008451C9" w:rsidP="008451C9">
            <w:pPr>
              <w:spacing w:after="0" w:line="240" w:lineRule="auto"/>
              <w:rPr>
                <w:rFonts w:ascii="Arial Narrow" w:eastAsia="Times New Roman" w:hAnsi="Arial Narrow" w:cs="Times New Roman"/>
                <w:sz w:val="16"/>
                <w:szCs w:val="16"/>
                <w:lang w:val="sr-Latn-RS"/>
              </w:rPr>
            </w:pPr>
          </w:p>
        </w:tc>
      </w:tr>
      <w:tr w:rsidR="0075398D" w:rsidRPr="003431AA" w14:paraId="6FED4BAE"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624092" w14:textId="77777777" w:rsidR="0075398D" w:rsidRPr="003431AA" w:rsidRDefault="0075398D" w:rsidP="0075398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29</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E5400A5" w14:textId="0A2E11F6"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program stručnog usavršavanja za zaposlene u privatnim izvršnim organima, kako bi se povećao kvalitet usluga koje se pružaju građanima i preduzećima.</w:t>
            </w:r>
          </w:p>
        </w:tc>
        <w:tc>
          <w:tcPr>
            <w:tcW w:w="749" w:type="dxa"/>
            <w:tcBorders>
              <w:top w:val="nil"/>
              <w:left w:val="nil"/>
              <w:bottom w:val="single" w:sz="4" w:space="0" w:color="auto"/>
              <w:right w:val="single" w:sz="4" w:space="0" w:color="auto"/>
            </w:tcBorders>
            <w:shd w:val="clear" w:color="000000" w:fill="FF0000"/>
            <w:vAlign w:val="center"/>
            <w:hideMark/>
          </w:tcPr>
          <w:p w14:paraId="77A9B173" w14:textId="0A4376BE"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0000"/>
            <w:vAlign w:val="center"/>
            <w:hideMark/>
          </w:tcPr>
          <w:p w14:paraId="44097E31" w14:textId="7F1406C0"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KCN, CPEA</w:t>
            </w:r>
          </w:p>
        </w:tc>
        <w:tc>
          <w:tcPr>
            <w:tcW w:w="2822" w:type="dxa"/>
            <w:tcBorders>
              <w:top w:val="nil"/>
              <w:left w:val="nil"/>
              <w:bottom w:val="single" w:sz="4" w:space="0" w:color="auto"/>
              <w:right w:val="single" w:sz="4" w:space="0" w:color="auto"/>
            </w:tcBorders>
            <w:shd w:val="clear" w:color="000000" w:fill="FF0000"/>
            <w:vAlign w:val="center"/>
            <w:hideMark/>
          </w:tcPr>
          <w:p w14:paraId="3B3AE98E" w14:textId="7135093B"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Program obuke tokom službe za zaposlene privatnih izvršitelja, usvojen</w:t>
            </w:r>
          </w:p>
        </w:tc>
        <w:tc>
          <w:tcPr>
            <w:tcW w:w="6480" w:type="dxa"/>
            <w:gridSpan w:val="4"/>
            <w:tcBorders>
              <w:top w:val="nil"/>
              <w:left w:val="nil"/>
              <w:bottom w:val="single" w:sz="4" w:space="0" w:color="auto"/>
              <w:right w:val="single" w:sz="4" w:space="0" w:color="auto"/>
            </w:tcBorders>
            <w:shd w:val="clear" w:color="000000" w:fill="FF0000"/>
            <w:vAlign w:val="center"/>
          </w:tcPr>
          <w:p w14:paraId="5E1EB890" w14:textId="01270ED9" w:rsidR="0075398D" w:rsidRPr="003431AA" w:rsidRDefault="0075398D" w:rsidP="0075398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5B9B4D32" w14:textId="77777777" w:rsidR="0075398D" w:rsidRPr="003431AA" w:rsidRDefault="0075398D" w:rsidP="0075398D">
            <w:pPr>
              <w:spacing w:after="0" w:line="240" w:lineRule="auto"/>
              <w:rPr>
                <w:rFonts w:ascii="Arial Narrow" w:eastAsia="Times New Roman" w:hAnsi="Arial Narrow" w:cs="Times New Roman"/>
                <w:sz w:val="16"/>
                <w:szCs w:val="16"/>
                <w:lang w:val="sr-Latn-RS"/>
              </w:rPr>
            </w:pPr>
          </w:p>
        </w:tc>
      </w:tr>
      <w:tr w:rsidR="0075398D" w:rsidRPr="003431AA" w14:paraId="5CAA1A46"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7D4E37" w14:textId="77777777" w:rsidR="0075398D" w:rsidRPr="003431AA" w:rsidRDefault="0075398D" w:rsidP="0075398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30</w:t>
            </w:r>
          </w:p>
        </w:tc>
        <w:tc>
          <w:tcPr>
            <w:tcW w:w="2736" w:type="dxa"/>
            <w:tcBorders>
              <w:top w:val="nil"/>
              <w:left w:val="nil"/>
              <w:bottom w:val="single" w:sz="4" w:space="0" w:color="auto"/>
              <w:right w:val="single" w:sz="4" w:space="0" w:color="auto"/>
            </w:tcBorders>
            <w:shd w:val="clear" w:color="000000" w:fill="FF0000"/>
            <w:vAlign w:val="center"/>
            <w:hideMark/>
          </w:tcPr>
          <w:p w14:paraId="4B2E857F" w14:textId="67B22EAB"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Organizovati obuke za zaposlene u privatnim izvršnim organima, na osnovu odobrenog programa obuke.</w:t>
            </w:r>
          </w:p>
        </w:tc>
        <w:tc>
          <w:tcPr>
            <w:tcW w:w="749" w:type="dxa"/>
            <w:tcBorders>
              <w:top w:val="nil"/>
              <w:left w:val="nil"/>
              <w:bottom w:val="single" w:sz="4" w:space="0" w:color="auto"/>
              <w:right w:val="single" w:sz="4" w:space="0" w:color="auto"/>
            </w:tcBorders>
            <w:shd w:val="clear" w:color="000000" w:fill="FF0000"/>
            <w:vAlign w:val="center"/>
            <w:hideMark/>
          </w:tcPr>
          <w:p w14:paraId="7070DAAA" w14:textId="7759BDE6"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000000" w:fill="FF0000"/>
            <w:vAlign w:val="center"/>
            <w:hideMark/>
          </w:tcPr>
          <w:p w14:paraId="34819DF3" w14:textId="7D7B61F7"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KCN</w:t>
            </w:r>
          </w:p>
        </w:tc>
        <w:tc>
          <w:tcPr>
            <w:tcW w:w="2822" w:type="dxa"/>
            <w:tcBorders>
              <w:top w:val="nil"/>
              <w:left w:val="nil"/>
              <w:bottom w:val="single" w:sz="4" w:space="0" w:color="auto"/>
              <w:right w:val="single" w:sz="4" w:space="0" w:color="auto"/>
            </w:tcBorders>
            <w:shd w:val="clear" w:color="000000" w:fill="FF0000"/>
            <w:vAlign w:val="center"/>
            <w:hideMark/>
          </w:tcPr>
          <w:p w14:paraId="6B954638" w14:textId="6394CAA4"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obuke održane za zaposlene privatnih izvršitelja</w:t>
            </w:r>
          </w:p>
        </w:tc>
        <w:tc>
          <w:tcPr>
            <w:tcW w:w="6480" w:type="dxa"/>
            <w:gridSpan w:val="4"/>
            <w:tcBorders>
              <w:top w:val="nil"/>
              <w:left w:val="nil"/>
              <w:bottom w:val="single" w:sz="4" w:space="0" w:color="auto"/>
              <w:right w:val="single" w:sz="4" w:space="0" w:color="auto"/>
            </w:tcBorders>
            <w:shd w:val="clear" w:color="000000" w:fill="FF0000"/>
            <w:vAlign w:val="center"/>
          </w:tcPr>
          <w:p w14:paraId="58B3D578" w14:textId="6F947711" w:rsidR="0075398D" w:rsidRPr="003431AA" w:rsidRDefault="0075398D" w:rsidP="0075398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061131A4" w14:textId="77777777" w:rsidR="0075398D" w:rsidRPr="003431AA" w:rsidRDefault="0075398D" w:rsidP="0075398D">
            <w:pPr>
              <w:spacing w:after="0" w:line="240" w:lineRule="auto"/>
              <w:rPr>
                <w:rFonts w:ascii="Arial Narrow" w:eastAsia="Times New Roman" w:hAnsi="Arial Narrow" w:cs="Times New Roman"/>
                <w:sz w:val="16"/>
                <w:szCs w:val="16"/>
                <w:lang w:val="sr-Latn-RS"/>
              </w:rPr>
            </w:pPr>
          </w:p>
        </w:tc>
      </w:tr>
      <w:tr w:rsidR="0075398D" w:rsidRPr="003431AA" w14:paraId="76CDFD30" w14:textId="77777777" w:rsidTr="00630805">
        <w:trPr>
          <w:trHeight w:val="21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4BEC407" w14:textId="77777777" w:rsidR="0075398D" w:rsidRPr="003431AA" w:rsidRDefault="0075398D" w:rsidP="0075398D">
            <w:pPr>
              <w:spacing w:after="0" w:line="240" w:lineRule="auto"/>
              <w:jc w:val="right"/>
              <w:rPr>
                <w:rFonts w:ascii="Arial Narrow" w:eastAsia="Times New Roman" w:hAnsi="Arial Narrow" w:cs="Arial"/>
                <w:sz w:val="16"/>
                <w:szCs w:val="16"/>
                <w:lang w:val="sr-Latn-RS"/>
              </w:rPr>
            </w:pPr>
            <w:bookmarkStart w:id="18" w:name="_Hlk164478430"/>
            <w:r w:rsidRPr="003431AA">
              <w:rPr>
                <w:rFonts w:ascii="Arial Narrow" w:eastAsia="Times New Roman" w:hAnsi="Arial Narrow" w:cs="Arial"/>
                <w:sz w:val="16"/>
                <w:szCs w:val="16"/>
                <w:lang w:val="sr-Latn-RS"/>
              </w:rPr>
              <w:t>31</w:t>
            </w:r>
          </w:p>
        </w:tc>
        <w:tc>
          <w:tcPr>
            <w:tcW w:w="2736" w:type="dxa"/>
            <w:tcBorders>
              <w:top w:val="nil"/>
              <w:left w:val="nil"/>
              <w:bottom w:val="single" w:sz="4" w:space="0" w:color="auto"/>
              <w:right w:val="single" w:sz="4" w:space="0" w:color="auto"/>
            </w:tcBorders>
            <w:shd w:val="clear" w:color="000000" w:fill="FFC000"/>
            <w:vAlign w:val="center"/>
            <w:hideMark/>
          </w:tcPr>
          <w:p w14:paraId="2572F6CB" w14:textId="30FF444E"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Potpisivanje Memoranduma o razumevanju sa Akademijom pravde za uspostavljanje mehanizama za pružanje zajedničke obuke za slobodne profesije sa sudijama, tužiocima, pomoćnim osobljem iz sudova i tužilaštava, u cilju zajedničke poboljšane međuinstitucionalne koordinacije i saradnje između poslanika, Suda i odgovarajuće komore.</w:t>
            </w:r>
          </w:p>
        </w:tc>
        <w:tc>
          <w:tcPr>
            <w:tcW w:w="749" w:type="dxa"/>
            <w:tcBorders>
              <w:top w:val="nil"/>
              <w:left w:val="nil"/>
              <w:bottom w:val="single" w:sz="4" w:space="0" w:color="auto"/>
              <w:right w:val="single" w:sz="4" w:space="0" w:color="auto"/>
            </w:tcBorders>
            <w:shd w:val="clear" w:color="000000" w:fill="FFC000"/>
            <w:vAlign w:val="center"/>
            <w:hideMark/>
          </w:tcPr>
          <w:p w14:paraId="467290B4" w14:textId="416D7245"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C000"/>
            <w:vAlign w:val="center"/>
            <w:hideMark/>
          </w:tcPr>
          <w:p w14:paraId="342623C1" w14:textId="1D19B05D"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SSK, TSK, Komora slobodnih profesija, AP </w:t>
            </w:r>
          </w:p>
        </w:tc>
        <w:tc>
          <w:tcPr>
            <w:tcW w:w="2822" w:type="dxa"/>
            <w:tcBorders>
              <w:top w:val="nil"/>
              <w:left w:val="nil"/>
              <w:bottom w:val="single" w:sz="4" w:space="0" w:color="auto"/>
              <w:right w:val="single" w:sz="4" w:space="0" w:color="auto"/>
            </w:tcBorders>
            <w:shd w:val="clear" w:color="000000" w:fill="FFC000"/>
            <w:vAlign w:val="center"/>
            <w:hideMark/>
          </w:tcPr>
          <w:p w14:paraId="36367F33" w14:textId="07E624F5"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Memorandum o razumevanju, potpisan.</w:t>
            </w:r>
          </w:p>
        </w:tc>
        <w:tc>
          <w:tcPr>
            <w:tcW w:w="6480" w:type="dxa"/>
            <w:gridSpan w:val="4"/>
            <w:tcBorders>
              <w:top w:val="nil"/>
              <w:left w:val="nil"/>
              <w:bottom w:val="single" w:sz="4" w:space="0" w:color="auto"/>
              <w:right w:val="single" w:sz="4" w:space="0" w:color="auto"/>
            </w:tcBorders>
            <w:shd w:val="clear" w:color="000000" w:fill="FFC000"/>
            <w:vAlign w:val="center"/>
          </w:tcPr>
          <w:p w14:paraId="63BAAA6E" w14:textId="77777777" w:rsidR="0075398D" w:rsidRPr="003431AA" w:rsidRDefault="0075398D" w:rsidP="0075398D">
            <w:pPr>
              <w:spacing w:after="0" w:line="240" w:lineRule="auto"/>
              <w:rPr>
                <w:rFonts w:ascii="Arial Narrow" w:eastAsia="Times New Roman" w:hAnsi="Arial Narrow" w:cs="Calibri"/>
                <w:sz w:val="16"/>
                <w:szCs w:val="16"/>
                <w:lang w:val="sr-Latn-RS"/>
              </w:rPr>
            </w:pPr>
          </w:p>
          <w:p w14:paraId="29C2BE37" w14:textId="27904BF1" w:rsidR="000063CA" w:rsidRPr="003431AA" w:rsidRDefault="000063CA" w:rsidP="0075398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Tokom izveštajnog perioda, Pravna akademija se angažovala na postizanju sporazuma o saradnji sa Komorama slobodnih profesija za koje još nije postignut sporazum. U septembru, odnosno 8. septembra, obratila se Komori za posredovanje preko njenog predstavnika i na platformi 'info@noteria-ks.org'. U imejlu upu</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enom odgovaraju</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 komorama, podsetili smo ih na meru predviđenu Strategijom za vladavinu prava u odnosu na naše institucije, da kroz sporazume o saradnji stvaramo mogu</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nosti za zajedni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ku tematsku obuku zajedno sa sudijama i tužiocima, i da na taj način doprinesemo pove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anju kapaciteta pravnih stru</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njaka i sprovođenju strategije.</w:t>
            </w:r>
          </w:p>
          <w:p w14:paraId="46E9B273" w14:textId="77777777" w:rsidR="0075398D" w:rsidRPr="003431AA" w:rsidRDefault="0075398D" w:rsidP="0075398D">
            <w:pPr>
              <w:spacing w:after="0" w:line="240" w:lineRule="auto"/>
              <w:rPr>
                <w:rFonts w:ascii="Arial Narrow" w:eastAsia="Times New Roman" w:hAnsi="Arial Narrow" w:cs="Calibri"/>
                <w:sz w:val="16"/>
                <w:szCs w:val="16"/>
                <w:lang w:val="sr-Latn-RS"/>
              </w:rPr>
            </w:pPr>
          </w:p>
          <w:p w14:paraId="77244978" w14:textId="492E9A8F" w:rsidR="000063CA" w:rsidRPr="003431AA" w:rsidRDefault="000063CA" w:rsidP="0075398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Na ovaj zahtev i inicijativu AP-a odgovorila je Komora za posredovanje, zbog čega smo se i dogovorili i postigli sporazumi sporazum o saradnji koji je potpisan na dane posredovanja, tačnije 26. septembra 2023. godine. Kao rezultat ovog sporazuma, </w:t>
            </w:r>
            <w:r w:rsidR="002F46F7" w:rsidRPr="003431AA">
              <w:rPr>
                <w:rFonts w:ascii="Arial Narrow" w:eastAsia="Times New Roman" w:hAnsi="Arial Narrow" w:cs="Calibri"/>
                <w:sz w:val="16"/>
                <w:szCs w:val="16"/>
                <w:lang w:val="sr-Latn-RS"/>
              </w:rPr>
              <w:t xml:space="preserve">službenici za </w:t>
            </w:r>
            <w:r w:rsidRPr="003431AA">
              <w:rPr>
                <w:rFonts w:ascii="Arial Narrow" w:eastAsia="Times New Roman" w:hAnsi="Arial Narrow" w:cs="Calibri"/>
                <w:sz w:val="16"/>
                <w:szCs w:val="16"/>
                <w:lang w:val="sr-Latn-RS"/>
              </w:rPr>
              <w:t xml:space="preserve">posredovanje imaju priliku i učestvovali su u obukama </w:t>
            </w:r>
            <w:r w:rsidR="002F46F7" w:rsidRPr="003431AA">
              <w:rPr>
                <w:rFonts w:ascii="Arial Narrow" w:eastAsia="Times New Roman" w:hAnsi="Arial Narrow" w:cs="Calibri"/>
                <w:sz w:val="16"/>
                <w:szCs w:val="16"/>
                <w:lang w:val="sr-Latn-RS"/>
              </w:rPr>
              <w:t>AP-a</w:t>
            </w:r>
            <w:r w:rsidRPr="003431AA">
              <w:rPr>
                <w:rFonts w:ascii="Arial Narrow" w:eastAsia="Times New Roman" w:hAnsi="Arial Narrow" w:cs="Calibri"/>
                <w:sz w:val="16"/>
                <w:szCs w:val="16"/>
                <w:lang w:val="sr-Latn-RS"/>
              </w:rPr>
              <w:t>, kako zajedno sa sudijama i tužiocima, tako i obukama posve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enim</w:t>
            </w:r>
            <w:r w:rsidR="002F46F7" w:rsidRPr="003431AA">
              <w:rPr>
                <w:rFonts w:ascii="Arial Narrow" w:eastAsia="Times New Roman" w:hAnsi="Arial Narrow" w:cs="Calibri"/>
                <w:sz w:val="16"/>
                <w:szCs w:val="16"/>
                <w:lang w:val="sr-Latn-RS"/>
              </w:rPr>
              <w:t xml:space="preserve"> samo</w:t>
            </w:r>
            <w:r w:rsidRPr="003431AA">
              <w:rPr>
                <w:rFonts w:ascii="Arial Narrow" w:eastAsia="Times New Roman" w:hAnsi="Arial Narrow" w:cs="Calibri"/>
                <w:sz w:val="16"/>
                <w:szCs w:val="16"/>
                <w:lang w:val="sr-Latn-RS"/>
              </w:rPr>
              <w:t xml:space="preserve"> slu</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 xml:space="preserve">benicima </w:t>
            </w:r>
            <w:r w:rsidR="002F46F7" w:rsidRPr="003431AA">
              <w:rPr>
                <w:rFonts w:ascii="Arial Narrow" w:eastAsia="Times New Roman" w:hAnsi="Arial Narrow" w:cs="Calibri"/>
                <w:sz w:val="16"/>
                <w:szCs w:val="16"/>
                <w:lang w:val="sr-Latn-RS"/>
              </w:rPr>
              <w:t>za posredovanje</w:t>
            </w:r>
            <w:r w:rsidRPr="003431AA">
              <w:rPr>
                <w:rFonts w:ascii="Arial Narrow" w:eastAsia="Times New Roman" w:hAnsi="Arial Narrow" w:cs="Calibri"/>
                <w:sz w:val="16"/>
                <w:szCs w:val="16"/>
                <w:lang w:val="sr-Latn-RS"/>
              </w:rPr>
              <w:t>.</w:t>
            </w:r>
          </w:p>
          <w:p w14:paraId="6F64AA16" w14:textId="514AF980" w:rsidR="002F46F7" w:rsidRPr="003431AA" w:rsidRDefault="002F46F7" w:rsidP="0075398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Uprkos pokušaju AP-a i podsećanja Notarske komore, sa njom još uvek nismo postigli </w:t>
            </w:r>
            <w:r w:rsidR="006700DA" w:rsidRPr="003431AA">
              <w:rPr>
                <w:rFonts w:ascii="Arial Narrow" w:eastAsia="Times New Roman" w:hAnsi="Arial Narrow" w:cs="Calibri"/>
                <w:sz w:val="16"/>
                <w:szCs w:val="16"/>
                <w:lang w:val="sr-Latn-RS"/>
              </w:rPr>
              <w:t>sporazum</w:t>
            </w:r>
            <w:r w:rsidRPr="003431AA">
              <w:rPr>
                <w:rFonts w:ascii="Arial Narrow" w:eastAsia="Times New Roman" w:hAnsi="Arial Narrow" w:cs="Calibri"/>
                <w:sz w:val="16"/>
                <w:szCs w:val="16"/>
                <w:lang w:val="sr-Latn-RS"/>
              </w:rPr>
              <w:t>, jer nismo dobili odgovor.</w:t>
            </w:r>
          </w:p>
        </w:tc>
        <w:tc>
          <w:tcPr>
            <w:tcW w:w="236" w:type="dxa"/>
            <w:vAlign w:val="center"/>
            <w:hideMark/>
          </w:tcPr>
          <w:p w14:paraId="03DE00B6" w14:textId="77777777" w:rsidR="0075398D" w:rsidRPr="003431AA" w:rsidRDefault="0075398D" w:rsidP="0075398D">
            <w:pPr>
              <w:spacing w:after="0" w:line="240" w:lineRule="auto"/>
              <w:rPr>
                <w:rFonts w:ascii="Arial Narrow" w:eastAsia="Times New Roman" w:hAnsi="Arial Narrow" w:cs="Times New Roman"/>
                <w:sz w:val="16"/>
                <w:szCs w:val="16"/>
                <w:lang w:val="sr-Latn-RS"/>
              </w:rPr>
            </w:pPr>
          </w:p>
        </w:tc>
      </w:tr>
      <w:tr w:rsidR="0075398D" w:rsidRPr="003431AA" w14:paraId="259C737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77707AF" w14:textId="77777777" w:rsidR="0075398D" w:rsidRPr="003431AA" w:rsidRDefault="0075398D" w:rsidP="0075398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32</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0C6E981F" w14:textId="5C7A5C6C"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nastavni plan i program Akademije pravde za zajedničku obuku sudija, tužilaca i slobodnih profesija</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09CEA50C" w14:textId="5C25021F"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579E7149" w14:textId="3757B7DF"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AP, SSK, TSK, </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746CD2A3" w14:textId="15B23B07"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Odobren AP nastavni plan i program za zajedničku obuku.</w:t>
            </w:r>
          </w:p>
        </w:tc>
        <w:tc>
          <w:tcPr>
            <w:tcW w:w="6480" w:type="dxa"/>
            <w:gridSpan w:val="4"/>
            <w:tcBorders>
              <w:top w:val="nil"/>
              <w:left w:val="nil"/>
              <w:bottom w:val="single" w:sz="4" w:space="0" w:color="auto"/>
              <w:right w:val="single" w:sz="4" w:space="0" w:color="auto"/>
            </w:tcBorders>
            <w:shd w:val="clear" w:color="auto" w:fill="FFC000" w:themeFill="accent4"/>
            <w:noWrap/>
            <w:vAlign w:val="center"/>
          </w:tcPr>
          <w:p w14:paraId="0DD99E3F" w14:textId="4E7DA28F" w:rsidR="002F46F7" w:rsidRPr="003431AA" w:rsidRDefault="002F46F7" w:rsidP="0075398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Program obuke AP-a je zajednički i u zavisnosti od tema sadržanih u programu, određuju se i korisnici. Dakle, značajan deo obuke koju nudi ovaj program uključuje i druge pravne stručnjake kao što su državni advokati, posrednici, službenici za besplatnu pravnu pomo</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 i drugi. U nastavku ovog dokumenta, predstavljene su aktivnosti obuke u kojima su relevantni subjekti u</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estvovali.</w:t>
            </w:r>
          </w:p>
        </w:tc>
        <w:tc>
          <w:tcPr>
            <w:tcW w:w="236" w:type="dxa"/>
            <w:vAlign w:val="center"/>
            <w:hideMark/>
          </w:tcPr>
          <w:p w14:paraId="70988112" w14:textId="77777777" w:rsidR="0075398D" w:rsidRPr="003431AA" w:rsidRDefault="0075398D" w:rsidP="0075398D">
            <w:pPr>
              <w:spacing w:after="0" w:line="240" w:lineRule="auto"/>
              <w:rPr>
                <w:rFonts w:ascii="Arial Narrow" w:eastAsia="Times New Roman" w:hAnsi="Arial Narrow" w:cs="Times New Roman"/>
                <w:sz w:val="16"/>
                <w:szCs w:val="16"/>
                <w:lang w:val="sr-Latn-RS"/>
              </w:rPr>
            </w:pPr>
          </w:p>
        </w:tc>
      </w:tr>
      <w:bookmarkEnd w:id="18"/>
      <w:tr w:rsidR="0075398D" w:rsidRPr="003431AA" w14:paraId="483760A2"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078E99" w14:textId="77777777" w:rsidR="0075398D" w:rsidRPr="003431AA" w:rsidRDefault="0075398D" w:rsidP="0075398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33</w:t>
            </w:r>
          </w:p>
        </w:tc>
        <w:tc>
          <w:tcPr>
            <w:tcW w:w="2736" w:type="dxa"/>
            <w:tcBorders>
              <w:top w:val="nil"/>
              <w:left w:val="nil"/>
              <w:bottom w:val="single" w:sz="4" w:space="0" w:color="auto"/>
              <w:right w:val="single" w:sz="4" w:space="0" w:color="auto"/>
            </w:tcBorders>
            <w:shd w:val="clear" w:color="auto" w:fill="FFC000"/>
            <w:vAlign w:val="center"/>
            <w:hideMark/>
          </w:tcPr>
          <w:p w14:paraId="02F67E05" w14:textId="17C860EB"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Organizovati zajedničke tematske obuke za slobodna zanimanja sa sudijama, tužiocima, pomoćnim osobljem iz sudova i tužilaštava, kako bi se poboljšala </w:t>
            </w:r>
            <w:r w:rsidRPr="003431AA">
              <w:rPr>
                <w:rFonts w:ascii="Arial Narrow" w:hAnsi="Arial Narrow" w:cs="Calibri"/>
                <w:sz w:val="16"/>
                <w:szCs w:val="16"/>
                <w:lang w:val="sr-Latn-RS"/>
              </w:rPr>
              <w:lastRenderedPageBreak/>
              <w:t>koordinacija i međuinstitucionalna saradnja između MP, AO i odgovarajućih komora.</w:t>
            </w:r>
          </w:p>
        </w:tc>
        <w:tc>
          <w:tcPr>
            <w:tcW w:w="749" w:type="dxa"/>
            <w:tcBorders>
              <w:top w:val="nil"/>
              <w:left w:val="nil"/>
              <w:bottom w:val="single" w:sz="4" w:space="0" w:color="auto"/>
              <w:right w:val="single" w:sz="4" w:space="0" w:color="auto"/>
            </w:tcBorders>
            <w:shd w:val="clear" w:color="auto" w:fill="FFC000"/>
            <w:vAlign w:val="center"/>
            <w:hideMark/>
          </w:tcPr>
          <w:p w14:paraId="6536A1B2" w14:textId="556A82A6"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2022-2023</w:t>
            </w:r>
          </w:p>
        </w:tc>
        <w:tc>
          <w:tcPr>
            <w:tcW w:w="1555" w:type="dxa"/>
            <w:tcBorders>
              <w:top w:val="nil"/>
              <w:left w:val="nil"/>
              <w:bottom w:val="single" w:sz="4" w:space="0" w:color="auto"/>
              <w:right w:val="single" w:sz="4" w:space="0" w:color="auto"/>
            </w:tcBorders>
            <w:shd w:val="clear" w:color="auto" w:fill="FFC000"/>
            <w:vAlign w:val="center"/>
            <w:hideMark/>
          </w:tcPr>
          <w:p w14:paraId="7BE61615" w14:textId="410B8BFA"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 MP, SSK, TSK, Komora slobodnih profesija</w:t>
            </w:r>
          </w:p>
        </w:tc>
        <w:tc>
          <w:tcPr>
            <w:tcW w:w="2822" w:type="dxa"/>
            <w:tcBorders>
              <w:top w:val="nil"/>
              <w:left w:val="nil"/>
              <w:bottom w:val="single" w:sz="4" w:space="0" w:color="auto"/>
              <w:right w:val="single" w:sz="4" w:space="0" w:color="auto"/>
            </w:tcBorders>
            <w:shd w:val="clear" w:color="auto" w:fill="FFC000"/>
            <w:vAlign w:val="center"/>
            <w:hideMark/>
          </w:tcPr>
          <w:p w14:paraId="44EA1D76" w14:textId="41135708"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4 sprovedenih zajedničkih obuka sa slobodnim profesijama, sudijama i tužiocima.</w:t>
            </w:r>
          </w:p>
        </w:tc>
        <w:tc>
          <w:tcPr>
            <w:tcW w:w="6480" w:type="dxa"/>
            <w:gridSpan w:val="4"/>
            <w:tcBorders>
              <w:top w:val="nil"/>
              <w:left w:val="nil"/>
              <w:bottom w:val="single" w:sz="4" w:space="0" w:color="auto"/>
              <w:right w:val="single" w:sz="4" w:space="0" w:color="auto"/>
            </w:tcBorders>
            <w:shd w:val="clear" w:color="auto" w:fill="FFC000"/>
            <w:noWrap/>
            <w:vAlign w:val="center"/>
          </w:tcPr>
          <w:p w14:paraId="5E417917" w14:textId="77777777" w:rsidR="00F5329A" w:rsidRPr="003431AA" w:rsidRDefault="00F5329A" w:rsidP="0075398D">
            <w:pPr>
              <w:spacing w:after="0" w:line="240" w:lineRule="auto"/>
              <w:rPr>
                <w:rFonts w:ascii="Arial Narrow" w:eastAsia="Times New Roman" w:hAnsi="Arial Narrow" w:cs="Arial"/>
                <w:color w:val="000000"/>
                <w:sz w:val="16"/>
                <w:szCs w:val="16"/>
                <w:lang w:val="sr-Latn-RS"/>
              </w:rPr>
            </w:pPr>
          </w:p>
          <w:p w14:paraId="15AE8726" w14:textId="5FD9647E" w:rsidR="0075398D" w:rsidRPr="003431AA" w:rsidRDefault="00F5329A" w:rsidP="0075398D">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Tokom izveštajnog perioda, s</w:t>
            </w:r>
            <w:r w:rsidR="006D60C3" w:rsidRPr="003431AA">
              <w:rPr>
                <w:rFonts w:ascii="Arial Narrow" w:eastAsia="Times New Roman" w:hAnsi="Arial Narrow" w:cs="Arial"/>
                <w:color w:val="000000"/>
                <w:sz w:val="16"/>
                <w:szCs w:val="16"/>
                <w:lang w:val="sr-Latn-RS"/>
              </w:rPr>
              <w:t xml:space="preserve">tručnjacima iz reda slobodnih </w:t>
            </w:r>
            <w:r w:rsidRPr="003431AA">
              <w:rPr>
                <w:rFonts w:ascii="Arial Narrow" w:eastAsia="Times New Roman" w:hAnsi="Arial Narrow" w:cs="Arial"/>
                <w:color w:val="000000"/>
                <w:sz w:val="16"/>
                <w:szCs w:val="16"/>
                <w:lang w:val="sr-Latn-RS"/>
              </w:rPr>
              <w:t xml:space="preserve">profesija je </w:t>
            </w:r>
            <w:r w:rsidR="006D60C3" w:rsidRPr="003431AA">
              <w:rPr>
                <w:rFonts w:ascii="Arial Narrow" w:eastAsia="Times New Roman" w:hAnsi="Arial Narrow" w:cs="Arial"/>
                <w:color w:val="000000"/>
                <w:sz w:val="16"/>
                <w:szCs w:val="16"/>
                <w:lang w:val="sr-Latn-RS"/>
              </w:rPr>
              <w:t>omogu</w:t>
            </w:r>
            <w:r w:rsidR="00923DC9" w:rsidRPr="003431AA">
              <w:rPr>
                <w:rFonts w:ascii="Arial Narrow" w:eastAsia="Times New Roman" w:hAnsi="Arial Narrow" w:cs="Arial"/>
                <w:color w:val="000000"/>
                <w:sz w:val="16"/>
                <w:szCs w:val="16"/>
                <w:lang w:val="sr-Latn-RS"/>
              </w:rPr>
              <w:t>ć</w:t>
            </w:r>
            <w:r w:rsidR="006D60C3" w:rsidRPr="003431AA">
              <w:rPr>
                <w:rFonts w:ascii="Arial Narrow" w:eastAsia="Times New Roman" w:hAnsi="Arial Narrow" w:cs="Arial"/>
                <w:color w:val="000000"/>
                <w:sz w:val="16"/>
                <w:szCs w:val="16"/>
                <w:lang w:val="sr-Latn-RS"/>
              </w:rPr>
              <w:t>eno u</w:t>
            </w:r>
            <w:r w:rsidR="006D60C3" w:rsidRPr="003431AA">
              <w:rPr>
                <w:rFonts w:ascii="Arial Narrow" w:eastAsia="Times New Roman" w:hAnsi="Arial Narrow" w:cs="Arial Narrow"/>
                <w:color w:val="000000"/>
                <w:sz w:val="16"/>
                <w:szCs w:val="16"/>
                <w:lang w:val="sr-Latn-RS"/>
              </w:rPr>
              <w:t>č</w:t>
            </w:r>
            <w:r w:rsidR="006D60C3" w:rsidRPr="003431AA">
              <w:rPr>
                <w:rFonts w:ascii="Arial Narrow" w:eastAsia="Times New Roman" w:hAnsi="Arial Narrow" w:cs="Arial"/>
                <w:color w:val="000000"/>
                <w:sz w:val="16"/>
                <w:szCs w:val="16"/>
                <w:lang w:val="sr-Latn-RS"/>
              </w:rPr>
              <w:t>e</w:t>
            </w:r>
            <w:r w:rsidR="006D60C3" w:rsidRPr="003431AA">
              <w:rPr>
                <w:rFonts w:ascii="Arial Narrow" w:eastAsia="Times New Roman" w:hAnsi="Arial Narrow" w:cs="Arial Narrow"/>
                <w:color w:val="000000"/>
                <w:sz w:val="16"/>
                <w:szCs w:val="16"/>
                <w:lang w:val="sr-Latn-RS"/>
              </w:rPr>
              <w:t>š</w:t>
            </w:r>
            <w:r w:rsidR="00923DC9" w:rsidRPr="003431AA">
              <w:rPr>
                <w:rFonts w:ascii="Arial Narrow" w:eastAsia="Times New Roman" w:hAnsi="Arial Narrow" w:cs="Arial"/>
                <w:color w:val="000000"/>
                <w:sz w:val="16"/>
                <w:szCs w:val="16"/>
                <w:lang w:val="sr-Latn-RS"/>
              </w:rPr>
              <w:t>ć</w:t>
            </w:r>
            <w:r w:rsidR="006D60C3" w:rsidRPr="003431AA">
              <w:rPr>
                <w:rFonts w:ascii="Arial Narrow" w:eastAsia="Times New Roman" w:hAnsi="Arial Narrow" w:cs="Arial"/>
                <w:color w:val="000000"/>
                <w:sz w:val="16"/>
                <w:szCs w:val="16"/>
                <w:lang w:val="sr-Latn-RS"/>
              </w:rPr>
              <w:t>e na obukama koje su od interesa po programu kontinuiranog usavr</w:t>
            </w:r>
            <w:r w:rsidR="006D60C3" w:rsidRPr="003431AA">
              <w:rPr>
                <w:rFonts w:ascii="Arial Narrow" w:eastAsia="Times New Roman" w:hAnsi="Arial Narrow" w:cs="Arial Narrow"/>
                <w:color w:val="000000"/>
                <w:sz w:val="16"/>
                <w:szCs w:val="16"/>
                <w:lang w:val="sr-Latn-RS"/>
              </w:rPr>
              <w:t>š</w:t>
            </w:r>
            <w:r w:rsidR="006D60C3" w:rsidRPr="003431AA">
              <w:rPr>
                <w:rFonts w:ascii="Arial Narrow" w:eastAsia="Times New Roman" w:hAnsi="Arial Narrow" w:cs="Arial"/>
                <w:color w:val="000000"/>
                <w:sz w:val="16"/>
                <w:szCs w:val="16"/>
                <w:lang w:val="sr-Latn-RS"/>
              </w:rPr>
              <w:t>avanja. Kao rezultat toga, u</w:t>
            </w:r>
            <w:r w:rsidR="006D60C3" w:rsidRPr="003431AA">
              <w:rPr>
                <w:rFonts w:ascii="Arial Narrow" w:eastAsia="Times New Roman" w:hAnsi="Arial Narrow" w:cs="Arial Narrow"/>
                <w:color w:val="000000"/>
                <w:sz w:val="16"/>
                <w:szCs w:val="16"/>
                <w:lang w:val="sr-Latn-RS"/>
              </w:rPr>
              <w:t>č</w:t>
            </w:r>
            <w:r w:rsidR="006D60C3" w:rsidRPr="003431AA">
              <w:rPr>
                <w:rFonts w:ascii="Arial Narrow" w:eastAsia="Times New Roman" w:hAnsi="Arial Narrow" w:cs="Arial"/>
                <w:color w:val="000000"/>
                <w:sz w:val="16"/>
                <w:szCs w:val="16"/>
                <w:lang w:val="sr-Latn-RS"/>
              </w:rPr>
              <w:t>estvovali su u zajedni</w:t>
            </w:r>
            <w:r w:rsidR="006D60C3" w:rsidRPr="003431AA">
              <w:rPr>
                <w:rFonts w:ascii="Arial Narrow" w:eastAsia="Times New Roman" w:hAnsi="Arial Narrow" w:cs="Arial Narrow"/>
                <w:color w:val="000000"/>
                <w:sz w:val="16"/>
                <w:szCs w:val="16"/>
                <w:lang w:val="sr-Latn-RS"/>
              </w:rPr>
              <w:t>č</w:t>
            </w:r>
            <w:r w:rsidR="006D60C3" w:rsidRPr="003431AA">
              <w:rPr>
                <w:rFonts w:ascii="Arial Narrow" w:eastAsia="Times New Roman" w:hAnsi="Arial Narrow" w:cs="Arial"/>
                <w:color w:val="000000"/>
                <w:sz w:val="16"/>
                <w:szCs w:val="16"/>
                <w:lang w:val="sr-Latn-RS"/>
              </w:rPr>
              <w:t>kim obukama sa sudijama i tu</w:t>
            </w:r>
            <w:r w:rsidR="006D60C3" w:rsidRPr="003431AA">
              <w:rPr>
                <w:rFonts w:ascii="Arial Narrow" w:eastAsia="Times New Roman" w:hAnsi="Arial Narrow" w:cs="Arial Narrow"/>
                <w:color w:val="000000"/>
                <w:sz w:val="16"/>
                <w:szCs w:val="16"/>
                <w:lang w:val="sr-Latn-RS"/>
              </w:rPr>
              <w:t>ž</w:t>
            </w:r>
            <w:r w:rsidR="006D60C3" w:rsidRPr="003431AA">
              <w:rPr>
                <w:rFonts w:ascii="Arial Narrow" w:eastAsia="Times New Roman" w:hAnsi="Arial Narrow" w:cs="Arial"/>
                <w:color w:val="000000"/>
                <w:sz w:val="16"/>
                <w:szCs w:val="16"/>
                <w:lang w:val="sr-Latn-RS"/>
              </w:rPr>
              <w:t>iocima, ali i</w:t>
            </w:r>
            <w:r w:rsidRPr="003431AA">
              <w:rPr>
                <w:rFonts w:ascii="Arial Narrow" w:eastAsia="Times New Roman" w:hAnsi="Arial Narrow" w:cs="Arial"/>
                <w:color w:val="000000"/>
                <w:sz w:val="16"/>
                <w:szCs w:val="16"/>
                <w:lang w:val="sr-Latn-RS"/>
              </w:rPr>
              <w:t xml:space="preserve"> </w:t>
            </w:r>
            <w:r w:rsidR="006D60C3" w:rsidRPr="003431AA">
              <w:rPr>
                <w:rFonts w:ascii="Arial Narrow" w:eastAsia="Times New Roman" w:hAnsi="Arial Narrow" w:cs="Arial"/>
                <w:color w:val="000000"/>
                <w:sz w:val="16"/>
                <w:szCs w:val="16"/>
                <w:lang w:val="sr-Latn-RS"/>
              </w:rPr>
              <w:t>u posebnim obukama posve</w:t>
            </w:r>
            <w:r w:rsidR="00923DC9" w:rsidRPr="003431AA">
              <w:rPr>
                <w:rFonts w:ascii="Arial Narrow" w:eastAsia="Times New Roman" w:hAnsi="Arial Narrow" w:cs="Arial"/>
                <w:color w:val="000000"/>
                <w:sz w:val="16"/>
                <w:szCs w:val="16"/>
                <w:lang w:val="sr-Latn-RS"/>
              </w:rPr>
              <w:t>ć</w:t>
            </w:r>
            <w:r w:rsidR="006D60C3" w:rsidRPr="003431AA">
              <w:rPr>
                <w:rFonts w:ascii="Arial Narrow" w:eastAsia="Times New Roman" w:hAnsi="Arial Narrow" w:cs="Arial"/>
                <w:color w:val="000000"/>
                <w:sz w:val="16"/>
                <w:szCs w:val="16"/>
                <w:lang w:val="sr-Latn-RS"/>
              </w:rPr>
              <w:t xml:space="preserve">enim relevantnim kategorijama. U ovim obukama su učestvovali državni advokati, </w:t>
            </w:r>
            <w:r w:rsidRPr="003431AA">
              <w:rPr>
                <w:rFonts w:ascii="Arial Narrow" w:eastAsia="Times New Roman" w:hAnsi="Arial Narrow" w:cs="Arial"/>
                <w:color w:val="000000"/>
                <w:sz w:val="16"/>
                <w:szCs w:val="16"/>
                <w:lang w:val="sr-Latn-RS"/>
              </w:rPr>
              <w:t>posrednici</w:t>
            </w:r>
            <w:r w:rsidR="006D60C3" w:rsidRPr="003431AA">
              <w:rPr>
                <w:rFonts w:ascii="Arial Narrow" w:eastAsia="Times New Roman" w:hAnsi="Arial Narrow" w:cs="Arial"/>
                <w:color w:val="000000"/>
                <w:sz w:val="16"/>
                <w:szCs w:val="16"/>
                <w:lang w:val="sr-Latn-RS"/>
              </w:rPr>
              <w:t xml:space="preserve">, službenici besplatne pravne </w:t>
            </w:r>
            <w:r w:rsidR="006D60C3" w:rsidRPr="003431AA">
              <w:rPr>
                <w:rFonts w:ascii="Arial Narrow" w:eastAsia="Times New Roman" w:hAnsi="Arial Narrow" w:cs="Arial"/>
                <w:color w:val="000000"/>
                <w:sz w:val="16"/>
                <w:szCs w:val="16"/>
                <w:lang w:val="sr-Latn-RS"/>
              </w:rPr>
              <w:lastRenderedPageBreak/>
              <w:t>pomo</w:t>
            </w:r>
            <w:r w:rsidR="00923DC9" w:rsidRPr="003431AA">
              <w:rPr>
                <w:rFonts w:ascii="Arial Narrow" w:eastAsia="Times New Roman" w:hAnsi="Arial Narrow" w:cs="Arial"/>
                <w:color w:val="000000"/>
                <w:sz w:val="16"/>
                <w:szCs w:val="16"/>
                <w:lang w:val="sr-Latn-RS"/>
              </w:rPr>
              <w:t>ć</w:t>
            </w:r>
            <w:r w:rsidR="006D60C3" w:rsidRPr="003431AA">
              <w:rPr>
                <w:rFonts w:ascii="Arial Narrow" w:eastAsia="Times New Roman" w:hAnsi="Arial Narrow" w:cs="Arial"/>
                <w:color w:val="000000"/>
                <w:sz w:val="16"/>
                <w:szCs w:val="16"/>
                <w:lang w:val="sr-Latn-RS"/>
              </w:rPr>
              <w:t xml:space="preserve">i, branioci </w:t>
            </w:r>
            <w:r w:rsidR="006D60C3" w:rsidRPr="003431AA">
              <w:rPr>
                <w:rFonts w:ascii="Arial Narrow" w:eastAsia="Times New Roman" w:hAnsi="Arial Narrow" w:cs="Arial Narrow"/>
                <w:color w:val="000000"/>
                <w:sz w:val="16"/>
                <w:szCs w:val="16"/>
                <w:lang w:val="sr-Latn-RS"/>
              </w:rPr>
              <w:t>ž</w:t>
            </w:r>
            <w:r w:rsidR="006D60C3" w:rsidRPr="003431AA">
              <w:rPr>
                <w:rFonts w:ascii="Arial Narrow" w:eastAsia="Times New Roman" w:hAnsi="Arial Narrow" w:cs="Arial"/>
                <w:color w:val="000000"/>
                <w:sz w:val="16"/>
                <w:szCs w:val="16"/>
                <w:lang w:val="sr-Latn-RS"/>
              </w:rPr>
              <w:t>rtava, slu</w:t>
            </w:r>
            <w:r w:rsidR="006D60C3" w:rsidRPr="003431AA">
              <w:rPr>
                <w:rFonts w:ascii="Arial Narrow" w:eastAsia="Times New Roman" w:hAnsi="Arial Narrow" w:cs="Arial Narrow"/>
                <w:color w:val="000000"/>
                <w:sz w:val="16"/>
                <w:szCs w:val="16"/>
                <w:lang w:val="sr-Latn-RS"/>
              </w:rPr>
              <w:t>ž</w:t>
            </w:r>
            <w:r w:rsidR="006D60C3" w:rsidRPr="003431AA">
              <w:rPr>
                <w:rFonts w:ascii="Arial Narrow" w:eastAsia="Times New Roman" w:hAnsi="Arial Narrow" w:cs="Arial"/>
                <w:color w:val="000000"/>
                <w:sz w:val="16"/>
                <w:szCs w:val="16"/>
                <w:lang w:val="sr-Latn-RS"/>
              </w:rPr>
              <w:t xml:space="preserve">benici </w:t>
            </w:r>
            <w:r w:rsidRPr="003431AA">
              <w:rPr>
                <w:rFonts w:ascii="Arial Narrow" w:eastAsia="Times New Roman" w:hAnsi="Arial Narrow" w:cs="Arial"/>
                <w:color w:val="000000"/>
                <w:sz w:val="16"/>
                <w:szCs w:val="16"/>
                <w:lang w:val="sr-Latn-RS"/>
              </w:rPr>
              <w:t>CSR-a</w:t>
            </w:r>
            <w:r w:rsidR="006D60C3" w:rsidRPr="003431AA">
              <w:rPr>
                <w:rFonts w:ascii="Arial Narrow" w:eastAsia="Times New Roman" w:hAnsi="Arial Narrow" w:cs="Arial"/>
                <w:color w:val="000000"/>
                <w:sz w:val="16"/>
                <w:szCs w:val="16"/>
                <w:lang w:val="sr-Latn-RS"/>
              </w:rPr>
              <w:t xml:space="preserve"> i drugi pravni stru</w:t>
            </w:r>
            <w:r w:rsidR="006D60C3" w:rsidRPr="003431AA">
              <w:rPr>
                <w:rFonts w:ascii="Arial Narrow" w:eastAsia="Times New Roman" w:hAnsi="Arial Narrow" w:cs="Arial Narrow"/>
                <w:color w:val="000000"/>
                <w:sz w:val="16"/>
                <w:szCs w:val="16"/>
                <w:lang w:val="sr-Latn-RS"/>
              </w:rPr>
              <w:t>č</w:t>
            </w:r>
            <w:r w:rsidR="006D60C3" w:rsidRPr="003431AA">
              <w:rPr>
                <w:rFonts w:ascii="Arial Narrow" w:eastAsia="Times New Roman" w:hAnsi="Arial Narrow" w:cs="Arial"/>
                <w:color w:val="000000"/>
                <w:sz w:val="16"/>
                <w:szCs w:val="16"/>
                <w:lang w:val="sr-Latn-RS"/>
              </w:rPr>
              <w:t xml:space="preserve">njaci, u zavisnosti od pravnih pitanja koja su bila predmet obrade i povezanosti njihovog rada sa relevantnim </w:t>
            </w:r>
            <w:r w:rsidRPr="003431AA">
              <w:rPr>
                <w:rFonts w:ascii="Arial Narrow" w:eastAsia="Times New Roman" w:hAnsi="Arial Narrow" w:cs="Arial"/>
                <w:color w:val="000000"/>
                <w:sz w:val="16"/>
                <w:szCs w:val="16"/>
                <w:lang w:val="sr-Latn-RS"/>
              </w:rPr>
              <w:t>temama</w:t>
            </w:r>
            <w:r w:rsidR="006D60C3" w:rsidRPr="003431AA">
              <w:rPr>
                <w:rFonts w:ascii="Arial Narrow" w:eastAsia="Times New Roman" w:hAnsi="Arial Narrow" w:cs="Arial"/>
                <w:color w:val="000000"/>
                <w:sz w:val="16"/>
                <w:szCs w:val="16"/>
                <w:lang w:val="sr-Latn-RS"/>
              </w:rPr>
              <w:t>.</w:t>
            </w:r>
            <w:r w:rsidR="0075398D" w:rsidRPr="003431AA">
              <w:rPr>
                <w:rStyle w:val="FootnoteReference"/>
                <w:rFonts w:ascii="Arial Narrow" w:eastAsia="Times New Roman" w:hAnsi="Arial Narrow" w:cs="Arial"/>
                <w:color w:val="000000"/>
                <w:sz w:val="16"/>
                <w:szCs w:val="16"/>
                <w:lang w:val="sr-Latn-RS"/>
              </w:rPr>
              <w:footnoteReference w:id="173"/>
            </w:r>
          </w:p>
        </w:tc>
        <w:tc>
          <w:tcPr>
            <w:tcW w:w="236" w:type="dxa"/>
            <w:vAlign w:val="center"/>
            <w:hideMark/>
          </w:tcPr>
          <w:p w14:paraId="6383894E" w14:textId="77777777" w:rsidR="0075398D" w:rsidRPr="003431AA" w:rsidRDefault="0075398D" w:rsidP="0075398D">
            <w:pPr>
              <w:spacing w:after="0" w:line="240" w:lineRule="auto"/>
              <w:rPr>
                <w:rFonts w:ascii="Arial Narrow" w:eastAsia="Times New Roman" w:hAnsi="Arial Narrow" w:cs="Times New Roman"/>
                <w:sz w:val="16"/>
                <w:szCs w:val="16"/>
                <w:lang w:val="sr-Latn-RS"/>
              </w:rPr>
            </w:pPr>
          </w:p>
        </w:tc>
      </w:tr>
      <w:tr w:rsidR="0075398D" w:rsidRPr="003431AA" w14:paraId="29D96E5D" w14:textId="77777777" w:rsidTr="00630805">
        <w:trPr>
          <w:trHeight w:val="602"/>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304E4" w14:textId="77777777" w:rsidR="0075398D" w:rsidRPr="003431AA" w:rsidRDefault="0075398D" w:rsidP="0075398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34</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05F50BB" w14:textId="589988C3"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Pregled Etičkog kodeksa notara kako bi se razmotrile najnovije izmene i dopune Zakona o notarima</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53A8EEB9" w14:textId="198DDCB5"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2DB126A" w14:textId="50A777E0" w:rsidR="0075398D" w:rsidRPr="003431AA" w:rsidRDefault="0075398D" w:rsidP="0075398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KNK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795E32DD" w14:textId="1CD26D2D" w:rsidR="0075398D" w:rsidRPr="003431AA" w:rsidRDefault="0075398D" w:rsidP="0075398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novi etički kodeks notara</w:t>
            </w:r>
          </w:p>
        </w:tc>
        <w:tc>
          <w:tcPr>
            <w:tcW w:w="6480" w:type="dxa"/>
            <w:gridSpan w:val="4"/>
            <w:tcBorders>
              <w:top w:val="single" w:sz="4" w:space="0" w:color="auto"/>
              <w:left w:val="nil"/>
              <w:bottom w:val="single" w:sz="4" w:space="0" w:color="auto"/>
              <w:right w:val="single" w:sz="4" w:space="0" w:color="auto"/>
            </w:tcBorders>
            <w:shd w:val="clear" w:color="auto" w:fill="FFC000"/>
            <w:vAlign w:val="center"/>
          </w:tcPr>
          <w:p w14:paraId="2DD237A1" w14:textId="0CA804CD" w:rsidR="006D60C3" w:rsidRPr="003431AA" w:rsidRDefault="006D60C3" w:rsidP="0075398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Etički kodeks je usklađen od strane Međunarodne unije notara, a Komore članice Međunarodne unije notara moraju imati jedinstveni kodeks.</w:t>
            </w:r>
          </w:p>
        </w:tc>
        <w:tc>
          <w:tcPr>
            <w:tcW w:w="236" w:type="dxa"/>
            <w:vAlign w:val="center"/>
            <w:hideMark/>
          </w:tcPr>
          <w:p w14:paraId="74ACF254" w14:textId="77777777" w:rsidR="0075398D" w:rsidRPr="003431AA" w:rsidRDefault="0075398D" w:rsidP="0075398D">
            <w:pPr>
              <w:spacing w:after="0" w:line="240" w:lineRule="auto"/>
              <w:rPr>
                <w:rFonts w:ascii="Arial Narrow" w:eastAsia="Times New Roman" w:hAnsi="Arial Narrow" w:cs="Times New Roman"/>
                <w:sz w:val="16"/>
                <w:szCs w:val="16"/>
                <w:lang w:val="sr-Latn-RS"/>
              </w:rPr>
            </w:pPr>
          </w:p>
        </w:tc>
      </w:tr>
      <w:tr w:rsidR="00031A02" w:rsidRPr="003431AA" w14:paraId="466ED087"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56BA45A" w14:textId="77777777" w:rsidR="00031A02" w:rsidRPr="003431AA" w:rsidRDefault="00031A02" w:rsidP="00031A0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35</w:t>
            </w:r>
          </w:p>
        </w:tc>
        <w:tc>
          <w:tcPr>
            <w:tcW w:w="2736" w:type="dxa"/>
            <w:tcBorders>
              <w:top w:val="nil"/>
              <w:left w:val="nil"/>
              <w:bottom w:val="single" w:sz="4" w:space="0" w:color="auto"/>
              <w:right w:val="single" w:sz="4" w:space="0" w:color="auto"/>
            </w:tcBorders>
            <w:shd w:val="clear" w:color="auto" w:fill="FFC000"/>
            <w:vAlign w:val="center"/>
            <w:hideMark/>
          </w:tcPr>
          <w:p w14:paraId="5D8CDDDF" w14:textId="19D0E0A7"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Nacrt etičkog kodeksa stečajnih upravnika</w:t>
            </w:r>
          </w:p>
        </w:tc>
        <w:tc>
          <w:tcPr>
            <w:tcW w:w="749" w:type="dxa"/>
            <w:tcBorders>
              <w:top w:val="nil"/>
              <w:left w:val="nil"/>
              <w:bottom w:val="single" w:sz="4" w:space="0" w:color="auto"/>
              <w:right w:val="single" w:sz="4" w:space="0" w:color="auto"/>
            </w:tcBorders>
            <w:shd w:val="clear" w:color="auto" w:fill="FFC000"/>
            <w:vAlign w:val="center"/>
            <w:hideMark/>
          </w:tcPr>
          <w:p w14:paraId="0028914D" w14:textId="77777777"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2F5AEFEB" w14:textId="5B486112"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 KSUK</w:t>
            </w:r>
          </w:p>
        </w:tc>
        <w:tc>
          <w:tcPr>
            <w:tcW w:w="2822" w:type="dxa"/>
            <w:tcBorders>
              <w:top w:val="nil"/>
              <w:left w:val="nil"/>
              <w:bottom w:val="single" w:sz="4" w:space="0" w:color="auto"/>
              <w:right w:val="single" w:sz="4" w:space="0" w:color="auto"/>
            </w:tcBorders>
            <w:shd w:val="clear" w:color="auto" w:fill="FFC000"/>
            <w:vAlign w:val="center"/>
            <w:hideMark/>
          </w:tcPr>
          <w:p w14:paraId="4EB2E602" w14:textId="67C29CF2"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Etički kodeks stečajnih upravnika, odobren.</w:t>
            </w:r>
          </w:p>
        </w:tc>
        <w:tc>
          <w:tcPr>
            <w:tcW w:w="6480" w:type="dxa"/>
            <w:gridSpan w:val="4"/>
            <w:tcBorders>
              <w:top w:val="nil"/>
              <w:left w:val="nil"/>
              <w:bottom w:val="single" w:sz="4" w:space="0" w:color="auto"/>
              <w:right w:val="single" w:sz="4" w:space="0" w:color="auto"/>
            </w:tcBorders>
            <w:shd w:val="clear" w:color="auto" w:fill="FFC000"/>
            <w:vAlign w:val="center"/>
          </w:tcPr>
          <w:p w14:paraId="402EC892" w14:textId="2A5C79FC" w:rsidR="006D60C3" w:rsidRPr="003431AA" w:rsidRDefault="006D60C3" w:rsidP="00031A0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Planirano je da se ova aktivnost sprovede nakon usvajanja novog Zakona o stečaju. Nacrt zakona o stečaju usvojen je u prvom čitanju od strane Skupštine 19.10.2023</w:t>
            </w:r>
          </w:p>
        </w:tc>
        <w:tc>
          <w:tcPr>
            <w:tcW w:w="236" w:type="dxa"/>
            <w:vAlign w:val="center"/>
            <w:hideMark/>
          </w:tcPr>
          <w:p w14:paraId="5DD16DD1"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031A02" w:rsidRPr="003431AA" w14:paraId="44D6D206" w14:textId="77777777" w:rsidTr="006165A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2B093" w14:textId="77777777" w:rsidR="00031A02" w:rsidRPr="003431AA" w:rsidRDefault="00031A02" w:rsidP="00031A0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36</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2D7CAF9A" w14:textId="6441057D"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Revidirati statut KPI kako bi se bolje razjasnila uloga tela KPI i hijerarhija internih normativnih akata KPIA.</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23696344" w14:textId="77777777"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FFC000"/>
            <w:hideMark/>
          </w:tcPr>
          <w:p w14:paraId="1D11E3A6" w14:textId="50A5D540"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KPI</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525716C5" w14:textId="2A5930E6"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Revidirani statut KPI usvojen</w:t>
            </w:r>
          </w:p>
        </w:tc>
        <w:tc>
          <w:tcPr>
            <w:tcW w:w="6480" w:type="dxa"/>
            <w:gridSpan w:val="4"/>
            <w:tcBorders>
              <w:top w:val="single" w:sz="4" w:space="0" w:color="auto"/>
              <w:left w:val="nil"/>
              <w:bottom w:val="single" w:sz="4" w:space="0" w:color="auto"/>
              <w:right w:val="single" w:sz="4" w:space="0" w:color="auto"/>
            </w:tcBorders>
            <w:shd w:val="clear" w:color="auto" w:fill="FFC000"/>
            <w:noWrap/>
            <w:vAlign w:val="center"/>
          </w:tcPr>
          <w:p w14:paraId="721157A2" w14:textId="2286DB99" w:rsidR="006D60C3" w:rsidRPr="003431AA" w:rsidRDefault="006D60C3" w:rsidP="00031A0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Nacrt Statuta je pripremljen, ali još nije usvojen, nalazi se u PO, Na osnovu diskusije sa PO-em, biće uvr</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teni u odluci, koja će obuhvatiti neke akte koji treba da budu izmenjeni.</w:t>
            </w:r>
          </w:p>
        </w:tc>
        <w:tc>
          <w:tcPr>
            <w:tcW w:w="236" w:type="dxa"/>
            <w:vAlign w:val="center"/>
            <w:hideMark/>
          </w:tcPr>
          <w:p w14:paraId="1E5BDA6A"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031A02" w:rsidRPr="003431AA" w14:paraId="35B8F9AA" w14:textId="77777777" w:rsidTr="006165A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440EE5" w14:textId="77777777" w:rsidR="00031A02" w:rsidRPr="003431AA" w:rsidRDefault="00031A02" w:rsidP="00031A0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37</w:t>
            </w:r>
          </w:p>
        </w:tc>
        <w:tc>
          <w:tcPr>
            <w:tcW w:w="2736" w:type="dxa"/>
            <w:tcBorders>
              <w:top w:val="nil"/>
              <w:left w:val="nil"/>
              <w:bottom w:val="single" w:sz="4" w:space="0" w:color="auto"/>
              <w:right w:val="single" w:sz="4" w:space="0" w:color="auto"/>
            </w:tcBorders>
            <w:shd w:val="clear" w:color="auto" w:fill="FFC000"/>
            <w:vAlign w:val="center"/>
            <w:hideMark/>
          </w:tcPr>
          <w:p w14:paraId="1BE3AEF6" w14:textId="77777777" w:rsidR="00031A02" w:rsidRPr="003431AA" w:rsidRDefault="00031A02" w:rsidP="00031A02">
            <w:pPr>
              <w:rPr>
                <w:rFonts w:ascii="Arial Narrow" w:hAnsi="Arial Narrow" w:cs="Calibri"/>
                <w:sz w:val="16"/>
                <w:szCs w:val="16"/>
                <w:lang w:val="sr-Latn-RS"/>
              </w:rPr>
            </w:pPr>
            <w:r w:rsidRPr="003431AA">
              <w:rPr>
                <w:rFonts w:ascii="Arial Narrow" w:hAnsi="Arial Narrow" w:cs="Calibri"/>
                <w:sz w:val="16"/>
                <w:szCs w:val="16"/>
                <w:lang w:val="sr-Latn-RS"/>
              </w:rPr>
              <w:t>Revidirati nacrt etičkog kodeksa PI kroz blisku koordinaciju između KPI i MP kako bi se bolje razvila osnovna etička pravila i ponašanje privatnih izvršitelja.</w:t>
            </w:r>
          </w:p>
          <w:p w14:paraId="4DFC0B15" w14:textId="2D7C7D67" w:rsidR="00031A02" w:rsidRPr="003431AA" w:rsidRDefault="00031A02" w:rsidP="00031A02">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auto" w:fill="FFC000"/>
            <w:vAlign w:val="center"/>
            <w:hideMark/>
          </w:tcPr>
          <w:p w14:paraId="5941FEB1" w14:textId="77777777"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hideMark/>
          </w:tcPr>
          <w:p w14:paraId="53D4C143" w14:textId="75B148A6"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KPI</w:t>
            </w:r>
          </w:p>
        </w:tc>
        <w:tc>
          <w:tcPr>
            <w:tcW w:w="2822" w:type="dxa"/>
            <w:tcBorders>
              <w:top w:val="nil"/>
              <w:left w:val="nil"/>
              <w:bottom w:val="single" w:sz="4" w:space="0" w:color="auto"/>
              <w:right w:val="single" w:sz="4" w:space="0" w:color="auto"/>
            </w:tcBorders>
            <w:shd w:val="clear" w:color="auto" w:fill="FFC000"/>
            <w:vAlign w:val="center"/>
            <w:hideMark/>
          </w:tcPr>
          <w:p w14:paraId="240715F0" w14:textId="1853AFB9"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Odobren novi etički kodeks privatnih izvršitelja.</w:t>
            </w:r>
          </w:p>
        </w:tc>
        <w:tc>
          <w:tcPr>
            <w:tcW w:w="6480" w:type="dxa"/>
            <w:gridSpan w:val="4"/>
            <w:tcBorders>
              <w:top w:val="nil"/>
              <w:left w:val="nil"/>
              <w:bottom w:val="single" w:sz="4" w:space="0" w:color="auto"/>
              <w:right w:val="single" w:sz="4" w:space="0" w:color="auto"/>
            </w:tcBorders>
            <w:shd w:val="clear" w:color="auto" w:fill="FFC000"/>
            <w:noWrap/>
            <w:vAlign w:val="center"/>
          </w:tcPr>
          <w:p w14:paraId="3EE14F8F" w14:textId="77C449C6" w:rsidR="006D60C3" w:rsidRPr="003431AA" w:rsidRDefault="006D60C3" w:rsidP="00031A0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Nacrt Kodeksa je pripremljen, ali još nije usvojen, nalazi se u PO, Na osnovu diskusije sa PO-em, biće </w:t>
            </w:r>
            <w:r w:rsidR="00CB402C" w:rsidRPr="003431AA">
              <w:rPr>
                <w:rFonts w:ascii="Arial Narrow" w:hAnsi="Arial Narrow" w:cs="Calibri"/>
                <w:color w:val="000000"/>
                <w:sz w:val="16"/>
                <w:szCs w:val="16"/>
                <w:lang w:val="sr-Latn-RS"/>
              </w:rPr>
              <w:t>obuhvaćen</w:t>
            </w:r>
            <w:r w:rsidRPr="003431AA">
              <w:rPr>
                <w:rFonts w:ascii="Arial Narrow" w:hAnsi="Arial Narrow" w:cs="Calibri"/>
                <w:color w:val="000000"/>
                <w:sz w:val="16"/>
                <w:szCs w:val="16"/>
                <w:lang w:val="sr-Latn-RS"/>
              </w:rPr>
              <w:t xml:space="preserve"> u odluci, koja će obuhvatiti neke akte koji treba da budu izmenjeni.</w:t>
            </w:r>
          </w:p>
        </w:tc>
        <w:tc>
          <w:tcPr>
            <w:tcW w:w="236" w:type="dxa"/>
            <w:vAlign w:val="center"/>
            <w:hideMark/>
          </w:tcPr>
          <w:p w14:paraId="64B603B4"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031A02" w:rsidRPr="003431AA" w14:paraId="6B3BC5E1"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4ED078" w14:textId="77777777" w:rsidR="00031A02" w:rsidRPr="003431AA" w:rsidRDefault="00031A02" w:rsidP="00031A0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38</w:t>
            </w:r>
          </w:p>
        </w:tc>
        <w:tc>
          <w:tcPr>
            <w:tcW w:w="2736" w:type="dxa"/>
            <w:tcBorders>
              <w:top w:val="nil"/>
              <w:left w:val="nil"/>
              <w:bottom w:val="single" w:sz="4" w:space="0" w:color="auto"/>
              <w:right w:val="single" w:sz="4" w:space="0" w:color="auto"/>
            </w:tcBorders>
            <w:shd w:val="clear" w:color="auto" w:fill="0070C0"/>
            <w:vAlign w:val="center"/>
            <w:hideMark/>
          </w:tcPr>
          <w:p w14:paraId="2EA039AD" w14:textId="13ECD8DE"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Preduzeti analizu odgovarajućih nadležnosti Divizije za administrativni nadzor zakonitosti aktivnosti slobodnih profesija i Odeljenja slobodnih profesija (uključujući dve postojeće divizije) u okviru MP-a</w:t>
            </w:r>
          </w:p>
        </w:tc>
        <w:tc>
          <w:tcPr>
            <w:tcW w:w="749" w:type="dxa"/>
            <w:tcBorders>
              <w:top w:val="nil"/>
              <w:left w:val="nil"/>
              <w:bottom w:val="single" w:sz="4" w:space="0" w:color="auto"/>
              <w:right w:val="single" w:sz="4" w:space="0" w:color="auto"/>
            </w:tcBorders>
            <w:shd w:val="clear" w:color="auto" w:fill="0070C0"/>
            <w:vAlign w:val="center"/>
            <w:hideMark/>
          </w:tcPr>
          <w:p w14:paraId="53D17085" w14:textId="77777777"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4D693E2" w14:textId="2147AFB8"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56F3F85A" w14:textId="1490CE52"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Izvršena je analiza odgovarajućih nadležnosti.</w:t>
            </w:r>
          </w:p>
        </w:tc>
        <w:tc>
          <w:tcPr>
            <w:tcW w:w="6480" w:type="dxa"/>
            <w:gridSpan w:val="4"/>
            <w:tcBorders>
              <w:top w:val="nil"/>
              <w:left w:val="nil"/>
              <w:bottom w:val="single" w:sz="4" w:space="0" w:color="auto"/>
              <w:right w:val="single" w:sz="4" w:space="0" w:color="auto"/>
            </w:tcBorders>
            <w:shd w:val="clear" w:color="auto" w:fill="0070C0"/>
            <w:vAlign w:val="center"/>
          </w:tcPr>
          <w:p w14:paraId="6C1E3FBB" w14:textId="77777777" w:rsidR="00031A02" w:rsidRPr="003431AA" w:rsidRDefault="00031A02" w:rsidP="00031A0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Uz podršku EU projekta 'EUKOJUST', izrađena je analiza nadležnosti između Odeljenja za slobodne profesije i Divizije za nadzor i date preporuke koje će biti razmotrene prilikom finalizacije novog Pravilnika za organizaciju Ministarstva pravde.</w:t>
            </w:r>
          </w:p>
          <w:p w14:paraId="688B77D3" w14:textId="1247EB65" w:rsidR="00031A02" w:rsidRPr="003431AA" w:rsidRDefault="00031A02" w:rsidP="00031A02">
            <w:pPr>
              <w:rPr>
                <w:rFonts w:ascii="Arial Narrow" w:hAnsi="Arial Narrow" w:cs="Calibri"/>
                <w:sz w:val="16"/>
                <w:szCs w:val="16"/>
                <w:lang w:val="sr-Latn-RS"/>
              </w:rPr>
            </w:pPr>
          </w:p>
        </w:tc>
        <w:tc>
          <w:tcPr>
            <w:tcW w:w="236" w:type="dxa"/>
            <w:vAlign w:val="center"/>
            <w:hideMark/>
          </w:tcPr>
          <w:p w14:paraId="4980BF68"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031A02" w:rsidRPr="003431AA" w14:paraId="6D5D0BB2"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23456B" w14:textId="77777777" w:rsidR="00031A02" w:rsidRPr="003431AA" w:rsidRDefault="00031A02" w:rsidP="00031A0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39</w:t>
            </w:r>
          </w:p>
        </w:tc>
        <w:tc>
          <w:tcPr>
            <w:tcW w:w="2736" w:type="dxa"/>
            <w:tcBorders>
              <w:top w:val="nil"/>
              <w:left w:val="nil"/>
              <w:bottom w:val="single" w:sz="4" w:space="0" w:color="auto"/>
              <w:right w:val="single" w:sz="4" w:space="0" w:color="auto"/>
            </w:tcBorders>
            <w:shd w:val="clear" w:color="000000" w:fill="FFC000"/>
            <w:vAlign w:val="center"/>
            <w:hideMark/>
          </w:tcPr>
          <w:p w14:paraId="372AFD4D" w14:textId="25A855B2"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Preduzimanje mera za usklađivanje odgovarajućih nadležnosti Divizije za administrativni nadzor zakonitosti aktivnosti SP i Odeljenja SP.</w:t>
            </w:r>
          </w:p>
        </w:tc>
        <w:tc>
          <w:tcPr>
            <w:tcW w:w="749" w:type="dxa"/>
            <w:tcBorders>
              <w:top w:val="nil"/>
              <w:left w:val="nil"/>
              <w:bottom w:val="single" w:sz="4" w:space="0" w:color="auto"/>
              <w:right w:val="single" w:sz="4" w:space="0" w:color="auto"/>
            </w:tcBorders>
            <w:shd w:val="clear" w:color="000000" w:fill="FFC000"/>
            <w:vAlign w:val="center"/>
            <w:hideMark/>
          </w:tcPr>
          <w:p w14:paraId="07444E50" w14:textId="158B7CBC"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627D16A5" w14:textId="726A6565"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000000" w:fill="FFC000"/>
            <w:vAlign w:val="center"/>
            <w:hideMark/>
          </w:tcPr>
          <w:p w14:paraId="73DAB1FF" w14:textId="5A7D38C1"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Mere za usklađivanje operacija su usvojene. </w:t>
            </w:r>
          </w:p>
        </w:tc>
        <w:tc>
          <w:tcPr>
            <w:tcW w:w="6480" w:type="dxa"/>
            <w:gridSpan w:val="4"/>
            <w:tcBorders>
              <w:top w:val="nil"/>
              <w:left w:val="nil"/>
              <w:bottom w:val="single" w:sz="4" w:space="0" w:color="auto"/>
              <w:right w:val="single" w:sz="4" w:space="0" w:color="auto"/>
            </w:tcBorders>
            <w:shd w:val="clear" w:color="000000" w:fill="FFC000"/>
            <w:vAlign w:val="center"/>
          </w:tcPr>
          <w:p w14:paraId="27EB7FB8" w14:textId="0E4F816A" w:rsidR="006D60C3" w:rsidRPr="003431AA" w:rsidRDefault="006D60C3" w:rsidP="00031A0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Ova aktivnost je u toku i obrađena je kroz Nacrt unutrašnje Uredbe MP-a, koja je u fazi usvajanja od strane Ministarstva unutrašnjih poslova.</w:t>
            </w:r>
          </w:p>
        </w:tc>
        <w:tc>
          <w:tcPr>
            <w:tcW w:w="236" w:type="dxa"/>
            <w:vAlign w:val="center"/>
            <w:hideMark/>
          </w:tcPr>
          <w:p w14:paraId="108F87E5"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031A02" w:rsidRPr="003431AA" w14:paraId="5562640A"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968BA6" w14:textId="77777777" w:rsidR="00031A02" w:rsidRPr="003431AA" w:rsidRDefault="00031A02" w:rsidP="00031A0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40</w:t>
            </w:r>
          </w:p>
        </w:tc>
        <w:tc>
          <w:tcPr>
            <w:tcW w:w="2736" w:type="dxa"/>
            <w:tcBorders>
              <w:top w:val="nil"/>
              <w:left w:val="nil"/>
              <w:bottom w:val="single" w:sz="4" w:space="0" w:color="auto"/>
              <w:right w:val="single" w:sz="4" w:space="0" w:color="auto"/>
            </w:tcBorders>
            <w:shd w:val="clear" w:color="000000" w:fill="FF0000"/>
            <w:vAlign w:val="center"/>
            <w:hideMark/>
          </w:tcPr>
          <w:p w14:paraId="1B782D02" w14:textId="2CBEB759"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detaljnih uputstva za učinak, nadgledanje i kontrolu </w:t>
            </w:r>
            <w:r w:rsidR="006700DA" w:rsidRPr="003431AA">
              <w:rPr>
                <w:rFonts w:ascii="Arial Narrow" w:hAnsi="Arial Narrow" w:cs="Calibri"/>
                <w:sz w:val="16"/>
                <w:szCs w:val="16"/>
                <w:lang w:val="sr-Latn-RS"/>
              </w:rPr>
              <w:t>notara</w:t>
            </w:r>
            <w:r w:rsidRPr="003431AA">
              <w:rPr>
                <w:rFonts w:ascii="Arial Narrow" w:hAnsi="Arial Narrow" w:cs="Calibri"/>
                <w:sz w:val="16"/>
                <w:szCs w:val="16"/>
                <w:lang w:val="sr-Latn-RS"/>
              </w:rPr>
              <w:t>, posrednika i stečajnih administratora, u cilju boljeg nadgledanja i kontrole slobodnih profesija.</w:t>
            </w:r>
          </w:p>
        </w:tc>
        <w:tc>
          <w:tcPr>
            <w:tcW w:w="749" w:type="dxa"/>
            <w:tcBorders>
              <w:top w:val="nil"/>
              <w:left w:val="nil"/>
              <w:bottom w:val="single" w:sz="4" w:space="0" w:color="auto"/>
              <w:right w:val="single" w:sz="4" w:space="0" w:color="auto"/>
            </w:tcBorders>
            <w:shd w:val="clear" w:color="000000" w:fill="FF0000"/>
            <w:vAlign w:val="center"/>
            <w:hideMark/>
          </w:tcPr>
          <w:p w14:paraId="6C636710" w14:textId="71C131A7"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0000"/>
            <w:vAlign w:val="center"/>
            <w:hideMark/>
          </w:tcPr>
          <w:p w14:paraId="3C75B9A3" w14:textId="19B41252"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MP, KNK, Komora posrednika, KSAK </w:t>
            </w:r>
          </w:p>
        </w:tc>
        <w:tc>
          <w:tcPr>
            <w:tcW w:w="2822" w:type="dxa"/>
            <w:tcBorders>
              <w:top w:val="nil"/>
              <w:left w:val="nil"/>
              <w:bottom w:val="single" w:sz="4" w:space="0" w:color="auto"/>
              <w:right w:val="single" w:sz="4" w:space="0" w:color="auto"/>
            </w:tcBorders>
            <w:shd w:val="clear" w:color="000000" w:fill="FF0000"/>
            <w:vAlign w:val="center"/>
            <w:hideMark/>
          </w:tcPr>
          <w:p w14:paraId="0B5F808E" w14:textId="357C37DA"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Uputstvo za učinak, nadgledanje i kontrolu slobodnih profesija je usvojeno. </w:t>
            </w:r>
          </w:p>
        </w:tc>
        <w:tc>
          <w:tcPr>
            <w:tcW w:w="6480" w:type="dxa"/>
            <w:gridSpan w:val="4"/>
            <w:tcBorders>
              <w:top w:val="nil"/>
              <w:left w:val="nil"/>
              <w:bottom w:val="single" w:sz="4" w:space="0" w:color="auto"/>
              <w:right w:val="single" w:sz="4" w:space="0" w:color="auto"/>
            </w:tcBorders>
            <w:shd w:val="clear" w:color="000000" w:fill="FF0000"/>
            <w:vAlign w:val="center"/>
          </w:tcPr>
          <w:p w14:paraId="69D36EFF" w14:textId="389F798C" w:rsidR="00031A02" w:rsidRPr="003431AA" w:rsidRDefault="00031A02" w:rsidP="00031A02">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Osim uputstva za nadzor privatnih izvršitelja koje je odobreno pre stupanja na snagu ove Strategije, što se tiče drugih slobodnih profesija, nisu izdata posebna uputstva za nadzor.</w:t>
            </w:r>
          </w:p>
        </w:tc>
        <w:tc>
          <w:tcPr>
            <w:tcW w:w="236" w:type="dxa"/>
            <w:vAlign w:val="center"/>
            <w:hideMark/>
          </w:tcPr>
          <w:p w14:paraId="6F561B4E"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031A02" w:rsidRPr="003431AA" w14:paraId="5C65FA6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A4B245" w14:textId="77777777" w:rsidR="00031A02" w:rsidRPr="003431AA" w:rsidRDefault="00031A02" w:rsidP="00031A02">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41</w:t>
            </w:r>
          </w:p>
        </w:tc>
        <w:tc>
          <w:tcPr>
            <w:tcW w:w="2736" w:type="dxa"/>
            <w:tcBorders>
              <w:top w:val="nil"/>
              <w:left w:val="nil"/>
              <w:bottom w:val="single" w:sz="4" w:space="0" w:color="auto"/>
              <w:right w:val="single" w:sz="4" w:space="0" w:color="auto"/>
            </w:tcBorders>
            <w:shd w:val="clear" w:color="000000" w:fill="FF0000"/>
            <w:vAlign w:val="center"/>
            <w:hideMark/>
          </w:tcPr>
          <w:p w14:paraId="5B57C45A" w14:textId="52300E95"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Bliska koordinacija između MP i Ministarstva finansija (MF) radi utvrđivanja finansijskih podsticaja za osoblje Divizije za administrativni nadzor zakonitosti aktivnosti SPP.</w:t>
            </w:r>
          </w:p>
        </w:tc>
        <w:tc>
          <w:tcPr>
            <w:tcW w:w="749" w:type="dxa"/>
            <w:tcBorders>
              <w:top w:val="nil"/>
              <w:left w:val="nil"/>
              <w:bottom w:val="single" w:sz="4" w:space="0" w:color="auto"/>
              <w:right w:val="single" w:sz="4" w:space="0" w:color="auto"/>
            </w:tcBorders>
            <w:shd w:val="clear" w:color="000000" w:fill="FF0000"/>
            <w:vAlign w:val="center"/>
            <w:hideMark/>
          </w:tcPr>
          <w:p w14:paraId="51148EE1" w14:textId="22DDDC99"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1CBA33F1" w14:textId="11648009" w:rsidR="00031A02" w:rsidRPr="003431AA" w:rsidRDefault="00031A02" w:rsidP="00031A02">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MF</w:t>
            </w:r>
          </w:p>
        </w:tc>
        <w:tc>
          <w:tcPr>
            <w:tcW w:w="2822" w:type="dxa"/>
            <w:tcBorders>
              <w:top w:val="nil"/>
              <w:left w:val="nil"/>
              <w:bottom w:val="single" w:sz="4" w:space="0" w:color="auto"/>
              <w:right w:val="single" w:sz="4" w:space="0" w:color="auto"/>
            </w:tcBorders>
            <w:shd w:val="clear" w:color="000000" w:fill="FF0000"/>
            <w:vAlign w:val="center"/>
            <w:hideMark/>
          </w:tcPr>
          <w:p w14:paraId="2E67751A" w14:textId="00D49543" w:rsidR="00031A02" w:rsidRPr="003431AA" w:rsidRDefault="00031A02" w:rsidP="00031A02">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Obezbeđeni su konačni podsticaji</w:t>
            </w:r>
          </w:p>
        </w:tc>
        <w:tc>
          <w:tcPr>
            <w:tcW w:w="6480" w:type="dxa"/>
            <w:gridSpan w:val="4"/>
            <w:tcBorders>
              <w:top w:val="nil"/>
              <w:left w:val="nil"/>
              <w:bottom w:val="single" w:sz="4" w:space="0" w:color="auto"/>
              <w:right w:val="single" w:sz="4" w:space="0" w:color="auto"/>
            </w:tcBorders>
            <w:shd w:val="clear" w:color="000000" w:fill="FF0000"/>
            <w:vAlign w:val="center"/>
          </w:tcPr>
          <w:p w14:paraId="52042409" w14:textId="4F682895" w:rsidR="00031A02" w:rsidRPr="003431AA" w:rsidRDefault="00031A02" w:rsidP="00031A02">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03E752F4"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6165A0" w:rsidRPr="003431AA" w14:paraId="17674A5B"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F446895"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42</w:t>
            </w:r>
          </w:p>
        </w:tc>
        <w:tc>
          <w:tcPr>
            <w:tcW w:w="2736" w:type="dxa"/>
            <w:tcBorders>
              <w:top w:val="nil"/>
              <w:left w:val="nil"/>
              <w:bottom w:val="single" w:sz="4" w:space="0" w:color="auto"/>
              <w:right w:val="single" w:sz="4" w:space="0" w:color="auto"/>
            </w:tcBorders>
            <w:shd w:val="clear" w:color="000000" w:fill="FFC000"/>
            <w:vAlign w:val="center"/>
            <w:hideMark/>
          </w:tcPr>
          <w:p w14:paraId="0E6CFF30" w14:textId="5B02583C"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i funkcionalizovati Stručnu komisiju za procenu izvršenja kako bi se pružila prilika za nezavisnu reviziju sistema izvršenja, što omogućava povećanu odgovornost i doprinosi utvrđivanju načina za njegovo dalje poboljšanje.</w:t>
            </w:r>
          </w:p>
        </w:tc>
        <w:tc>
          <w:tcPr>
            <w:tcW w:w="749" w:type="dxa"/>
            <w:tcBorders>
              <w:top w:val="nil"/>
              <w:left w:val="nil"/>
              <w:bottom w:val="single" w:sz="4" w:space="0" w:color="auto"/>
              <w:right w:val="single" w:sz="4" w:space="0" w:color="auto"/>
            </w:tcBorders>
            <w:shd w:val="clear" w:color="000000" w:fill="FFC000"/>
            <w:vAlign w:val="center"/>
            <w:hideMark/>
          </w:tcPr>
          <w:p w14:paraId="06868CDD" w14:textId="07A81392"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C000"/>
            <w:vAlign w:val="center"/>
            <w:hideMark/>
          </w:tcPr>
          <w:p w14:paraId="72D6A524" w14:textId="60DC8F25"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w:t>
            </w:r>
          </w:p>
        </w:tc>
        <w:tc>
          <w:tcPr>
            <w:tcW w:w="2822" w:type="dxa"/>
            <w:tcBorders>
              <w:top w:val="nil"/>
              <w:left w:val="nil"/>
              <w:bottom w:val="single" w:sz="4" w:space="0" w:color="auto"/>
              <w:right w:val="single" w:sz="4" w:space="0" w:color="auto"/>
            </w:tcBorders>
            <w:shd w:val="clear" w:color="000000" w:fill="FFC000"/>
            <w:vAlign w:val="center"/>
            <w:hideMark/>
          </w:tcPr>
          <w:p w14:paraId="2F8A5263" w14:textId="44437D20"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Osnovana i operativna profesionalna komisija.</w:t>
            </w:r>
          </w:p>
        </w:tc>
        <w:tc>
          <w:tcPr>
            <w:tcW w:w="6480" w:type="dxa"/>
            <w:gridSpan w:val="4"/>
            <w:tcBorders>
              <w:top w:val="nil"/>
              <w:left w:val="nil"/>
              <w:bottom w:val="single" w:sz="4" w:space="0" w:color="auto"/>
              <w:right w:val="single" w:sz="4" w:space="0" w:color="auto"/>
            </w:tcBorders>
            <w:shd w:val="clear" w:color="000000" w:fill="FFC000"/>
            <w:vAlign w:val="center"/>
          </w:tcPr>
          <w:p w14:paraId="688760A0" w14:textId="6ED7CA16" w:rsidR="006165A0" w:rsidRPr="003431AA" w:rsidRDefault="006165A0" w:rsidP="006165A0">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Ovo pitanje je u procesu analize u okviru Koncept dokumenta Zakonika o građanskom postupku.</w:t>
            </w:r>
          </w:p>
        </w:tc>
        <w:tc>
          <w:tcPr>
            <w:tcW w:w="236" w:type="dxa"/>
            <w:vAlign w:val="center"/>
            <w:hideMark/>
          </w:tcPr>
          <w:p w14:paraId="2C92D0F6"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3E243B2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09C487E"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43</w:t>
            </w:r>
          </w:p>
        </w:tc>
        <w:tc>
          <w:tcPr>
            <w:tcW w:w="2736" w:type="dxa"/>
            <w:tcBorders>
              <w:top w:val="nil"/>
              <w:left w:val="nil"/>
              <w:bottom w:val="single" w:sz="4" w:space="0" w:color="auto"/>
              <w:right w:val="single" w:sz="4" w:space="0" w:color="auto"/>
            </w:tcBorders>
            <w:shd w:val="clear" w:color="auto" w:fill="FFC000"/>
            <w:vAlign w:val="center"/>
            <w:hideMark/>
          </w:tcPr>
          <w:p w14:paraId="3695F5E5" w14:textId="0BD93E5E"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Uspostaviti program obuke za MP i odgovarajuće komore za sprovođenje uputstva za praćenje i kontrolu za slobodne profesije.</w:t>
            </w:r>
          </w:p>
        </w:tc>
        <w:tc>
          <w:tcPr>
            <w:tcW w:w="749" w:type="dxa"/>
            <w:tcBorders>
              <w:top w:val="nil"/>
              <w:left w:val="nil"/>
              <w:bottom w:val="single" w:sz="4" w:space="0" w:color="auto"/>
              <w:right w:val="single" w:sz="4" w:space="0" w:color="auto"/>
            </w:tcBorders>
            <w:shd w:val="clear" w:color="auto" w:fill="FFC000"/>
            <w:vAlign w:val="center"/>
            <w:hideMark/>
          </w:tcPr>
          <w:p w14:paraId="3207303A" w14:textId="61387158"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58D1F956" w14:textId="25665ED1"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KNK, KPI, KSAK, Komora posrednika</w:t>
            </w:r>
          </w:p>
        </w:tc>
        <w:tc>
          <w:tcPr>
            <w:tcW w:w="2822" w:type="dxa"/>
            <w:tcBorders>
              <w:top w:val="nil"/>
              <w:left w:val="nil"/>
              <w:bottom w:val="single" w:sz="4" w:space="0" w:color="auto"/>
              <w:right w:val="single" w:sz="4" w:space="0" w:color="auto"/>
            </w:tcBorders>
            <w:shd w:val="clear" w:color="auto" w:fill="FFC000"/>
            <w:vAlign w:val="center"/>
            <w:hideMark/>
          </w:tcPr>
          <w:p w14:paraId="0A573109" w14:textId="161C5A67"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program obuke</w:t>
            </w:r>
          </w:p>
        </w:tc>
        <w:tc>
          <w:tcPr>
            <w:tcW w:w="6480" w:type="dxa"/>
            <w:gridSpan w:val="4"/>
            <w:tcBorders>
              <w:top w:val="nil"/>
              <w:left w:val="nil"/>
              <w:bottom w:val="single" w:sz="4" w:space="0" w:color="auto"/>
              <w:right w:val="single" w:sz="4" w:space="0" w:color="auto"/>
            </w:tcBorders>
            <w:shd w:val="clear" w:color="auto" w:fill="FFC000"/>
            <w:vAlign w:val="center"/>
            <w:hideMark/>
          </w:tcPr>
          <w:p w14:paraId="4E00E31C" w14:textId="7D7CAEC3" w:rsidR="006D60C3" w:rsidRPr="003431AA" w:rsidRDefault="006D60C3" w:rsidP="006165A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Notarska komora je odobrila program početne i kontinuirane obuke.</w:t>
            </w:r>
          </w:p>
        </w:tc>
        <w:tc>
          <w:tcPr>
            <w:tcW w:w="236" w:type="dxa"/>
            <w:vAlign w:val="center"/>
            <w:hideMark/>
          </w:tcPr>
          <w:p w14:paraId="131595E5"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4803EA37"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EFEDDAE"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bookmarkStart w:id="19" w:name="_Hlk164478466"/>
            <w:r w:rsidRPr="003431AA">
              <w:rPr>
                <w:rFonts w:ascii="Arial Narrow" w:eastAsia="Times New Roman" w:hAnsi="Arial Narrow" w:cs="Arial"/>
                <w:sz w:val="16"/>
                <w:szCs w:val="16"/>
                <w:lang w:val="sr-Latn-RS"/>
              </w:rPr>
              <w:lastRenderedPageBreak/>
              <w:t>44</w:t>
            </w:r>
          </w:p>
        </w:tc>
        <w:tc>
          <w:tcPr>
            <w:tcW w:w="2736" w:type="dxa"/>
            <w:tcBorders>
              <w:top w:val="nil"/>
              <w:left w:val="nil"/>
              <w:bottom w:val="single" w:sz="4" w:space="0" w:color="auto"/>
              <w:right w:val="single" w:sz="4" w:space="0" w:color="auto"/>
            </w:tcBorders>
            <w:shd w:val="clear" w:color="auto" w:fill="92D050"/>
            <w:vAlign w:val="center"/>
            <w:hideMark/>
          </w:tcPr>
          <w:p w14:paraId="628B15C1" w14:textId="41DA0531"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Organizovati obuku za MP i odgovarajuće komore za sprovođenje uputstva za praćenje i kontrolu za </w:t>
            </w:r>
            <w:r w:rsidR="006700DA" w:rsidRPr="003431AA">
              <w:rPr>
                <w:rFonts w:ascii="Arial Narrow" w:hAnsi="Arial Narrow" w:cs="Calibri"/>
                <w:sz w:val="16"/>
                <w:szCs w:val="16"/>
                <w:lang w:val="sr-Latn-RS"/>
              </w:rPr>
              <w:t>slobodne</w:t>
            </w:r>
            <w:r w:rsidRPr="003431AA">
              <w:rPr>
                <w:rFonts w:ascii="Arial Narrow" w:hAnsi="Arial Narrow" w:cs="Calibri"/>
                <w:sz w:val="16"/>
                <w:szCs w:val="16"/>
                <w:lang w:val="sr-Latn-RS"/>
              </w:rPr>
              <w:t xml:space="preserve"> profesije.</w:t>
            </w:r>
          </w:p>
        </w:tc>
        <w:tc>
          <w:tcPr>
            <w:tcW w:w="749" w:type="dxa"/>
            <w:tcBorders>
              <w:top w:val="nil"/>
              <w:left w:val="nil"/>
              <w:bottom w:val="single" w:sz="4" w:space="0" w:color="auto"/>
              <w:right w:val="single" w:sz="4" w:space="0" w:color="auto"/>
            </w:tcBorders>
            <w:shd w:val="clear" w:color="auto" w:fill="92D050"/>
            <w:vAlign w:val="center"/>
            <w:hideMark/>
          </w:tcPr>
          <w:p w14:paraId="0CCE7A23" w14:textId="2BF863EC"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68304F34" w14:textId="654FCD35"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KNK, KPI, KSAK, Komora posrednika</w:t>
            </w:r>
          </w:p>
        </w:tc>
        <w:tc>
          <w:tcPr>
            <w:tcW w:w="2822" w:type="dxa"/>
            <w:tcBorders>
              <w:top w:val="nil"/>
              <w:left w:val="nil"/>
              <w:bottom w:val="single" w:sz="4" w:space="0" w:color="auto"/>
              <w:right w:val="single" w:sz="4" w:space="0" w:color="auto"/>
            </w:tcBorders>
            <w:shd w:val="clear" w:color="auto" w:fill="92D050"/>
            <w:vAlign w:val="center"/>
            <w:hideMark/>
          </w:tcPr>
          <w:p w14:paraId="205B6A77" w14:textId="6F08EA5E"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održane obuke.</w:t>
            </w:r>
          </w:p>
        </w:tc>
        <w:tc>
          <w:tcPr>
            <w:tcW w:w="6480" w:type="dxa"/>
            <w:gridSpan w:val="4"/>
            <w:tcBorders>
              <w:top w:val="nil"/>
              <w:left w:val="nil"/>
              <w:bottom w:val="single" w:sz="4" w:space="0" w:color="auto"/>
              <w:right w:val="single" w:sz="4" w:space="0" w:color="auto"/>
            </w:tcBorders>
            <w:shd w:val="clear" w:color="auto" w:fill="92D050"/>
            <w:vAlign w:val="center"/>
            <w:hideMark/>
          </w:tcPr>
          <w:p w14:paraId="53ECCFEC" w14:textId="4277BE06" w:rsidR="002F46F7" w:rsidRPr="003431AA" w:rsidRDefault="002F46F7" w:rsidP="002F46F7">
            <w:pPr>
              <w:spacing w:after="0" w:line="240" w:lineRule="auto"/>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NKK je tokom ovog izveštajnog perioda održala 2 obuke za notare: 03. juna 2023. Godine, Notarska komora u saradnji sa Kosovskom katastarskom agencijom (KKA) održala je obuku za notare u saradnji sa Kosovskom katastarskom agencijom (KKA) održala obuku za notare i saradnike notarskih kancelarija, na temu „Napomena notara u SIKT-K“, aplikacija koju je izradila ova agencija za beleženje LRP i REF-a u koloni napomena u imovinskom sertifikatu, od strane notara. Svrha ove obuke je bila da se bliže informiše o koracima koje notari moraju da prate u sistemu digitalnih usluga KKA, za registraciju beleške za katastarske jedinice koje </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biti predmet notarskih akata. Odr</w:t>
            </w:r>
            <w:r w:rsidRPr="003431AA">
              <w:rPr>
                <w:rFonts w:ascii="Arial Narrow" w:hAnsi="Arial Narrow" w:cs="Arial Narrow"/>
                <w:color w:val="000000"/>
                <w:sz w:val="16"/>
                <w:szCs w:val="16"/>
                <w:lang w:val="sr-Latn-RS"/>
              </w:rPr>
              <w:t>ž</w:t>
            </w:r>
            <w:r w:rsidRPr="003431AA">
              <w:rPr>
                <w:rFonts w:ascii="Arial Narrow" w:hAnsi="Arial Narrow" w:cs="Calibri"/>
                <w:color w:val="000000"/>
                <w:sz w:val="16"/>
                <w:szCs w:val="16"/>
                <w:lang w:val="sr-Latn-RS"/>
              </w:rPr>
              <w:t>ano u hotelu Emerald, Pri</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tina</w:t>
            </w:r>
          </w:p>
          <w:p w14:paraId="2847848E" w14:textId="3699A928" w:rsidR="002F46F7" w:rsidRPr="003431AA" w:rsidRDefault="002F46F7" w:rsidP="002F46F7">
            <w:pPr>
              <w:rPr>
                <w:rFonts w:ascii="Arial Narrow" w:eastAsia="Times New Roman" w:hAnsi="Arial Narrow" w:cs="Calibri"/>
                <w:sz w:val="16"/>
                <w:szCs w:val="16"/>
                <w:lang w:val="sr-Latn-RS"/>
              </w:rPr>
            </w:pPr>
            <w:r w:rsidRPr="003431AA">
              <w:rPr>
                <w:rFonts w:ascii="Arial Narrow" w:hAnsi="Arial Narrow" w:cs="Arial Narrow"/>
                <w:color w:val="000000"/>
                <w:sz w:val="16"/>
                <w:szCs w:val="16"/>
                <w:lang w:val="sr-Latn-RS"/>
              </w:rPr>
              <w:t>•</w:t>
            </w:r>
            <w:r w:rsidRPr="003431AA">
              <w:rPr>
                <w:rFonts w:ascii="Arial Narrow" w:hAnsi="Arial Narrow" w:cs="Calibri"/>
                <w:color w:val="000000"/>
                <w:sz w:val="16"/>
                <w:szCs w:val="16"/>
                <w:lang w:val="sr-Latn-RS"/>
              </w:rPr>
              <w:t xml:space="preserve"> 25-26. februara 2023. godine, Notarska komora u saradnji sa GIZ-om i NJIF-K, održala je naprednu obuku o sprečavanju pranja novca i suzbijanju finansiranja terorizma, sa govornikom g. Dritan Vakaj. Grupa 1: Prizren, 25. Februara 2023, hotel „Lakeside”. Grupa 2: Priština, 26. februara 2023, hotel „Sirius“. </w:t>
            </w:r>
            <w:r w:rsidRPr="003431AA">
              <w:rPr>
                <w:rFonts w:ascii="Arial Narrow" w:eastAsia="Times New Roman" w:hAnsi="Arial Narrow" w:cs="Calibri"/>
                <w:sz w:val="16"/>
                <w:szCs w:val="16"/>
                <w:lang w:val="sr-Latn-RS"/>
              </w:rPr>
              <w:t>KPI je tokom ovog perioda održala 3 obuke: 1. Obuka za Administrativno uputstvo o taksama za izvršenje, dana 27.01.2023.</w:t>
            </w:r>
          </w:p>
          <w:p w14:paraId="5AB4F7AD" w14:textId="49C2D677" w:rsidR="002F46F7" w:rsidRPr="003431AA" w:rsidRDefault="002F46F7" w:rsidP="002F46F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2. Obuka za izvršne postupke - dozvoljavanje izvršenja dana 31.05.2023.</w:t>
            </w:r>
          </w:p>
          <w:p w14:paraId="073C03EE" w14:textId="683B46F2" w:rsidR="002F46F7" w:rsidRPr="003431AA" w:rsidRDefault="002F46F7" w:rsidP="002F46F7">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 Obuka o PRIVREDNOM SUDU - NADLEŽNOSTI, POSTUPAK, PRAKSA, dana 02.06.2023.</w:t>
            </w:r>
          </w:p>
          <w:p w14:paraId="21285D90" w14:textId="4BEABC06" w:rsidR="002F46F7" w:rsidRPr="003431AA" w:rsidRDefault="002F46F7" w:rsidP="002F46F7">
            <w:pPr>
              <w:spacing w:after="0" w:line="240" w:lineRule="auto"/>
              <w:rPr>
                <w:rFonts w:ascii="Arial Narrow" w:eastAsia="Times New Roman" w:hAnsi="Arial Narrow" w:cs="Calibri"/>
                <w:sz w:val="16"/>
                <w:szCs w:val="16"/>
                <w:lang w:val="sr-Latn-RS"/>
              </w:rPr>
            </w:pPr>
          </w:p>
        </w:tc>
        <w:tc>
          <w:tcPr>
            <w:tcW w:w="236" w:type="dxa"/>
            <w:vAlign w:val="center"/>
            <w:hideMark/>
          </w:tcPr>
          <w:p w14:paraId="249A2180"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bookmarkEnd w:id="19"/>
      <w:tr w:rsidR="006165A0" w:rsidRPr="003431AA" w14:paraId="0DF59554" w14:textId="77777777" w:rsidTr="00630805">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D1B18"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45</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18453CC4" w14:textId="7ECFA728"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Kreirati standarde, uključujući standardne rokove, tokom kojih izvršitelji trebaju preduzeti mere prema završetku izvršnog predmeta.</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3338E4E6" w14:textId="3BB95BCD"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28B22027" w14:textId="14364164"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KPI</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54882E6A" w14:textId="3198E11B"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Uspostavljeni standardi su usvojeni</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076985D5" w14:textId="31FA091E" w:rsidR="006165A0" w:rsidRPr="003431AA" w:rsidRDefault="006D60C3" w:rsidP="006165A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Obuka za  izvršni postupak - dozvoljavanje izvr</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enja, od 31.05.2023. godine, nije bilo drugih razvoja.</w:t>
            </w:r>
            <w:r w:rsidR="006165A0" w:rsidRPr="003431AA">
              <w:rPr>
                <w:rFonts w:ascii="Arial Narrow" w:hAnsi="Arial Narrow" w:cs="Calibri"/>
                <w:color w:val="000000"/>
                <w:sz w:val="16"/>
                <w:szCs w:val="16"/>
                <w:lang w:val="sr-Latn-RS"/>
              </w:rPr>
              <w:t xml:space="preserve"> </w:t>
            </w:r>
          </w:p>
        </w:tc>
        <w:tc>
          <w:tcPr>
            <w:tcW w:w="236" w:type="dxa"/>
            <w:vAlign w:val="center"/>
            <w:hideMark/>
          </w:tcPr>
          <w:p w14:paraId="763FF060"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24145F45" w14:textId="77777777" w:rsidTr="00630805">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7423"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46</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256A142B" w14:textId="4A14A7E3"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Usvajanje  podzakonskih akata o kontroli i nadzoru stečajnih upravnika nakon izmene i dopune Zakona o stečaju i uspostavljanja Komore stečajnih administratora</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71948AF6" w14:textId="7327E069"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6AA3FB4C" w14:textId="304FD477"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KSAK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2FEC7D3C" w14:textId="67E1C776"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 Usvojen podzakonski akti</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1E8D2C7C" w14:textId="07030BEE" w:rsidR="006165A0" w:rsidRPr="003431AA" w:rsidRDefault="006165A0" w:rsidP="006165A0">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Ova aktivnost je planirana za sprovođenje nakon usvajanja novog Zakona o stečaju</w:t>
            </w:r>
            <w:r w:rsidRPr="003431AA">
              <w:rPr>
                <w:rFonts w:ascii="Arial Narrow" w:hAnsi="Arial Narrow" w:cs="Calibri"/>
                <w:color w:val="000000"/>
                <w:sz w:val="16"/>
                <w:szCs w:val="16"/>
                <w:lang w:val="sr-Latn-RS"/>
              </w:rPr>
              <w:t>. Nacrt zakona o stečaju je usvojen u prvom čitanju od strane Skupštine dana 19.10.2023</w:t>
            </w:r>
          </w:p>
        </w:tc>
        <w:tc>
          <w:tcPr>
            <w:tcW w:w="236" w:type="dxa"/>
            <w:vAlign w:val="center"/>
            <w:hideMark/>
          </w:tcPr>
          <w:p w14:paraId="28F041AD"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031A02" w:rsidRPr="003431AA" w14:paraId="1003DE9E" w14:textId="77777777" w:rsidTr="00630805">
        <w:trPr>
          <w:trHeight w:val="389"/>
        </w:trPr>
        <w:tc>
          <w:tcPr>
            <w:tcW w:w="11590" w:type="dxa"/>
            <w:gridSpan w:val="8"/>
            <w:tcBorders>
              <w:top w:val="nil"/>
              <w:left w:val="single" w:sz="4" w:space="0" w:color="auto"/>
              <w:bottom w:val="single" w:sz="4" w:space="0" w:color="auto"/>
              <w:right w:val="single" w:sz="4" w:space="0" w:color="auto"/>
            </w:tcBorders>
            <w:shd w:val="clear" w:color="auto" w:fill="auto"/>
            <w:vAlign w:val="center"/>
          </w:tcPr>
          <w:p w14:paraId="3C97903D" w14:textId="2C831BA9" w:rsidR="00031A02" w:rsidRPr="003431AA" w:rsidRDefault="00335D89" w:rsidP="00031A02">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6165A0" w:rsidRPr="003431AA">
              <w:rPr>
                <w:rFonts w:ascii="Arial Narrow" w:eastAsia="Times New Roman" w:hAnsi="Arial Narrow" w:cs="Times New Roman"/>
                <w:i/>
                <w:iCs/>
                <w:sz w:val="16"/>
                <w:szCs w:val="16"/>
                <w:lang w:val="sr-Latn-RS"/>
              </w:rPr>
              <w:t>: Poboljšanje međuprofesionalne saradnje</w:t>
            </w:r>
          </w:p>
        </w:tc>
        <w:tc>
          <w:tcPr>
            <w:tcW w:w="3114" w:type="dxa"/>
            <w:tcBorders>
              <w:top w:val="nil"/>
              <w:left w:val="single" w:sz="4" w:space="0" w:color="auto"/>
              <w:bottom w:val="single" w:sz="4" w:space="0" w:color="auto"/>
              <w:right w:val="single" w:sz="4" w:space="0" w:color="auto"/>
            </w:tcBorders>
            <w:shd w:val="clear" w:color="auto" w:fill="auto"/>
            <w:vAlign w:val="center"/>
          </w:tcPr>
          <w:p w14:paraId="1D855A84" w14:textId="079E6DA1" w:rsidR="00031A02" w:rsidRPr="003431AA" w:rsidRDefault="00031A02" w:rsidP="00031A02">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50%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1FEE3214" w14:textId="77777777" w:rsidR="00031A02" w:rsidRPr="003431AA" w:rsidRDefault="00031A02" w:rsidP="00031A02">
            <w:pPr>
              <w:spacing w:after="0" w:line="240" w:lineRule="auto"/>
              <w:rPr>
                <w:rFonts w:ascii="Arial Narrow" w:eastAsia="Times New Roman" w:hAnsi="Arial Narrow" w:cs="Times New Roman"/>
                <w:sz w:val="16"/>
                <w:szCs w:val="16"/>
                <w:lang w:val="sr-Latn-RS"/>
              </w:rPr>
            </w:pPr>
          </w:p>
        </w:tc>
      </w:tr>
      <w:tr w:rsidR="006165A0" w:rsidRPr="003431AA" w14:paraId="7B46B60A"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801375"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47</w:t>
            </w:r>
          </w:p>
        </w:tc>
        <w:tc>
          <w:tcPr>
            <w:tcW w:w="2736" w:type="dxa"/>
            <w:tcBorders>
              <w:top w:val="nil"/>
              <w:left w:val="nil"/>
              <w:bottom w:val="single" w:sz="4" w:space="0" w:color="auto"/>
              <w:right w:val="single" w:sz="4" w:space="0" w:color="auto"/>
            </w:tcBorders>
            <w:shd w:val="clear" w:color="auto" w:fill="0070C0"/>
            <w:vAlign w:val="center"/>
            <w:hideMark/>
          </w:tcPr>
          <w:p w14:paraId="09172DF4" w14:textId="77777777" w:rsidR="006165A0" w:rsidRPr="003431AA" w:rsidRDefault="006165A0" w:rsidP="006165A0">
            <w:pPr>
              <w:rPr>
                <w:rFonts w:ascii="Arial Narrow" w:hAnsi="Arial Narrow" w:cs="Calibri"/>
                <w:sz w:val="16"/>
                <w:szCs w:val="16"/>
                <w:lang w:val="sr-Latn-RS"/>
              </w:rPr>
            </w:pPr>
          </w:p>
          <w:p w14:paraId="594A9433" w14:textId="77777777" w:rsidR="006165A0" w:rsidRPr="003431AA" w:rsidRDefault="006165A0" w:rsidP="006165A0">
            <w:pPr>
              <w:rPr>
                <w:rFonts w:ascii="Arial Narrow" w:hAnsi="Arial Narrow" w:cs="Calibri"/>
                <w:sz w:val="16"/>
                <w:szCs w:val="16"/>
                <w:lang w:val="sr-Latn-RS"/>
              </w:rPr>
            </w:pPr>
            <w:r w:rsidRPr="003431AA">
              <w:rPr>
                <w:rFonts w:ascii="Arial Narrow" w:hAnsi="Arial Narrow" w:cs="Calibri"/>
                <w:sz w:val="16"/>
                <w:szCs w:val="16"/>
                <w:lang w:val="sr-Latn-RS"/>
              </w:rPr>
              <w:t>Stvoriti i sprovesti održivi mehanizam za blisku koordinaciju između MP-a i odgovarajućih komora FLP-a</w:t>
            </w:r>
          </w:p>
          <w:p w14:paraId="6F777B51" w14:textId="5B774176" w:rsidR="006165A0" w:rsidRPr="003431AA" w:rsidRDefault="006165A0" w:rsidP="006165A0">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auto" w:fill="0070C0"/>
            <w:vAlign w:val="center"/>
            <w:hideMark/>
          </w:tcPr>
          <w:p w14:paraId="55C2D087" w14:textId="140FD671"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79718947" w14:textId="77777777" w:rsidR="006165A0" w:rsidRPr="003431AA" w:rsidRDefault="006165A0" w:rsidP="006165A0">
            <w:pPr>
              <w:jc w:val="center"/>
              <w:rPr>
                <w:rFonts w:ascii="Arial Narrow" w:hAnsi="Arial Narrow" w:cs="Calibri"/>
                <w:sz w:val="16"/>
                <w:szCs w:val="16"/>
                <w:lang w:val="sr-Latn-RS"/>
              </w:rPr>
            </w:pPr>
            <w:r w:rsidRPr="003431AA">
              <w:rPr>
                <w:rFonts w:ascii="Arial Narrow" w:hAnsi="Arial Narrow" w:cs="Calibri"/>
                <w:sz w:val="16"/>
                <w:szCs w:val="16"/>
                <w:lang w:val="sr-Latn-RS"/>
              </w:rPr>
              <w:t>MP, KNK, KPI, KSAK, Komora posrednika</w:t>
            </w:r>
          </w:p>
          <w:p w14:paraId="2DC6BFDC" w14:textId="3EA2750F" w:rsidR="006165A0" w:rsidRPr="003431AA" w:rsidRDefault="006165A0" w:rsidP="006165A0">
            <w:pPr>
              <w:spacing w:after="0" w:line="240" w:lineRule="auto"/>
              <w:jc w:val="center"/>
              <w:rPr>
                <w:rFonts w:ascii="Arial Narrow" w:eastAsia="Times New Roman" w:hAnsi="Arial Narrow" w:cs="Arial"/>
                <w:sz w:val="16"/>
                <w:szCs w:val="16"/>
                <w:lang w:val="sr-Latn-RS"/>
              </w:rPr>
            </w:pPr>
          </w:p>
        </w:tc>
        <w:tc>
          <w:tcPr>
            <w:tcW w:w="2822" w:type="dxa"/>
            <w:tcBorders>
              <w:top w:val="nil"/>
              <w:left w:val="nil"/>
              <w:bottom w:val="single" w:sz="4" w:space="0" w:color="auto"/>
              <w:right w:val="single" w:sz="4" w:space="0" w:color="auto"/>
            </w:tcBorders>
            <w:shd w:val="clear" w:color="auto" w:fill="0070C0"/>
            <w:vAlign w:val="center"/>
            <w:hideMark/>
          </w:tcPr>
          <w:p w14:paraId="55B56DDE" w14:textId="77777777" w:rsidR="006165A0" w:rsidRPr="003431AA" w:rsidRDefault="006165A0" w:rsidP="006165A0">
            <w:pPr>
              <w:rPr>
                <w:rFonts w:ascii="Arial Narrow" w:hAnsi="Arial Narrow" w:cs="Calibri"/>
                <w:sz w:val="16"/>
                <w:szCs w:val="16"/>
                <w:lang w:val="sr-Latn-RS"/>
              </w:rPr>
            </w:pPr>
            <w:r w:rsidRPr="003431AA">
              <w:rPr>
                <w:rFonts w:ascii="Arial Narrow" w:hAnsi="Arial Narrow" w:cs="Calibri"/>
                <w:sz w:val="16"/>
                <w:szCs w:val="16"/>
                <w:lang w:val="sr-Latn-RS"/>
              </w:rPr>
              <w:t>Funkcionalni i fleksibilan mehanizam komunikacije</w:t>
            </w:r>
          </w:p>
          <w:p w14:paraId="3CBB1537" w14:textId="13AC57EA" w:rsidR="006165A0" w:rsidRPr="003431AA" w:rsidRDefault="006165A0" w:rsidP="006165A0">
            <w:pPr>
              <w:spacing w:after="0" w:line="240" w:lineRule="auto"/>
              <w:rPr>
                <w:rFonts w:ascii="Arial Narrow" w:eastAsia="Times New Roman" w:hAnsi="Arial Narrow" w:cs="Arial"/>
                <w:sz w:val="16"/>
                <w:szCs w:val="16"/>
                <w:lang w:val="sr-Latn-RS"/>
              </w:rPr>
            </w:pPr>
          </w:p>
        </w:tc>
        <w:tc>
          <w:tcPr>
            <w:tcW w:w="6480" w:type="dxa"/>
            <w:gridSpan w:val="4"/>
            <w:tcBorders>
              <w:top w:val="nil"/>
              <w:left w:val="nil"/>
              <w:bottom w:val="single" w:sz="4" w:space="0" w:color="auto"/>
              <w:right w:val="single" w:sz="4" w:space="0" w:color="auto"/>
            </w:tcBorders>
            <w:shd w:val="clear" w:color="auto" w:fill="0070C0"/>
            <w:vAlign w:val="center"/>
          </w:tcPr>
          <w:p w14:paraId="7029C4F5" w14:textId="670E7C3D" w:rsidR="006165A0" w:rsidRPr="003431AA" w:rsidRDefault="006165A0" w:rsidP="006165A0">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Uspostavljen je koordinacioni mehanizam za slobodne profesije i prvi sastanak je održan 29. juna 2022. Uz podršku USAID programa „Privredna pravda“, u februaru 2022. godine održana je trodnevna radionica sa stručnjacima iz SAD o jačanju partnerstva izme</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u Ministarstva pravde i Komore privatnih izvršitelja, u cilju kreiranja dugoročnih planova kao i liste zajedničkih ciljeva između Ministarstva i KPI kao i rešavanja problema.</w:t>
            </w:r>
          </w:p>
        </w:tc>
        <w:tc>
          <w:tcPr>
            <w:tcW w:w="236" w:type="dxa"/>
            <w:vAlign w:val="center"/>
            <w:hideMark/>
          </w:tcPr>
          <w:p w14:paraId="0D75CD03"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178A2226"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C2A88C"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48</w:t>
            </w:r>
          </w:p>
        </w:tc>
        <w:tc>
          <w:tcPr>
            <w:tcW w:w="2736" w:type="dxa"/>
            <w:tcBorders>
              <w:top w:val="nil"/>
              <w:left w:val="nil"/>
              <w:bottom w:val="single" w:sz="4" w:space="0" w:color="auto"/>
              <w:right w:val="single" w:sz="4" w:space="0" w:color="auto"/>
            </w:tcBorders>
            <w:shd w:val="clear" w:color="auto" w:fill="FFC000"/>
            <w:vAlign w:val="center"/>
            <w:hideMark/>
          </w:tcPr>
          <w:p w14:paraId="60C8FA12" w14:textId="7D90B30D"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Uspostavljanje izvodljivog, funkcionalnog i fleksibilnog mehanizma komunikacije između slobodnih profesija s jedne strane i SSK-a i TSK-a s druge strane, u cilju bolje međuinstitucionalne i međuprofesionalne koordinacije i saradnje između slobodnih profesija i drugih aktera pravde.</w:t>
            </w:r>
          </w:p>
        </w:tc>
        <w:tc>
          <w:tcPr>
            <w:tcW w:w="749" w:type="dxa"/>
            <w:tcBorders>
              <w:top w:val="nil"/>
              <w:left w:val="nil"/>
              <w:bottom w:val="single" w:sz="4" w:space="0" w:color="auto"/>
              <w:right w:val="single" w:sz="4" w:space="0" w:color="auto"/>
            </w:tcBorders>
            <w:shd w:val="clear" w:color="auto" w:fill="FFC000"/>
            <w:vAlign w:val="center"/>
            <w:hideMark/>
          </w:tcPr>
          <w:p w14:paraId="192E5E02" w14:textId="1C8D8A9B"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C000"/>
            <w:vAlign w:val="center"/>
            <w:hideMark/>
          </w:tcPr>
          <w:p w14:paraId="30435755" w14:textId="77777777" w:rsidR="006165A0" w:rsidRPr="003431AA" w:rsidRDefault="006165A0" w:rsidP="006165A0">
            <w:pPr>
              <w:jc w:val="center"/>
              <w:rPr>
                <w:rFonts w:ascii="Arial Narrow" w:hAnsi="Arial Narrow" w:cs="Calibri"/>
                <w:sz w:val="16"/>
                <w:szCs w:val="16"/>
                <w:lang w:val="sr-Latn-RS"/>
              </w:rPr>
            </w:pPr>
            <w:r w:rsidRPr="003431AA">
              <w:rPr>
                <w:rFonts w:ascii="Arial Narrow" w:hAnsi="Arial Narrow" w:cs="Calibri"/>
                <w:sz w:val="16"/>
                <w:szCs w:val="16"/>
                <w:lang w:val="sr-Latn-RS"/>
              </w:rPr>
              <w:t>MP, KNK, KPI, KSAK, Komora posrednika, SSK, TSK</w:t>
            </w:r>
          </w:p>
          <w:p w14:paraId="22D9218F" w14:textId="7D0B297B" w:rsidR="006165A0" w:rsidRPr="003431AA" w:rsidRDefault="006165A0" w:rsidP="006165A0">
            <w:pPr>
              <w:spacing w:after="0" w:line="240" w:lineRule="auto"/>
              <w:jc w:val="center"/>
              <w:rPr>
                <w:rFonts w:ascii="Arial Narrow" w:eastAsia="Times New Roman" w:hAnsi="Arial Narrow" w:cs="Arial"/>
                <w:sz w:val="16"/>
                <w:szCs w:val="16"/>
                <w:lang w:val="sr-Latn-RS"/>
              </w:rPr>
            </w:pPr>
          </w:p>
        </w:tc>
        <w:tc>
          <w:tcPr>
            <w:tcW w:w="2822" w:type="dxa"/>
            <w:tcBorders>
              <w:top w:val="nil"/>
              <w:left w:val="nil"/>
              <w:bottom w:val="single" w:sz="4" w:space="0" w:color="auto"/>
              <w:right w:val="single" w:sz="4" w:space="0" w:color="auto"/>
            </w:tcBorders>
            <w:shd w:val="clear" w:color="auto" w:fill="FFC000"/>
            <w:vAlign w:val="center"/>
            <w:hideMark/>
          </w:tcPr>
          <w:p w14:paraId="45A6E7F2" w14:textId="49AA0FB2" w:rsidR="006165A0" w:rsidRPr="003431AA" w:rsidRDefault="006700DA" w:rsidP="006165A0">
            <w:pPr>
              <w:rPr>
                <w:rFonts w:ascii="Arial Narrow" w:hAnsi="Arial Narrow" w:cs="Calibri"/>
                <w:sz w:val="16"/>
                <w:szCs w:val="16"/>
                <w:lang w:val="sr-Latn-RS"/>
              </w:rPr>
            </w:pPr>
            <w:r w:rsidRPr="003431AA">
              <w:rPr>
                <w:rFonts w:ascii="Arial Narrow" w:hAnsi="Arial Narrow" w:cs="Calibri"/>
                <w:sz w:val="16"/>
                <w:szCs w:val="16"/>
                <w:lang w:val="sr-Latn-RS"/>
              </w:rPr>
              <w:t>Funkcionalni</w:t>
            </w:r>
            <w:r w:rsidR="006165A0" w:rsidRPr="003431AA">
              <w:rPr>
                <w:rFonts w:ascii="Arial Narrow" w:hAnsi="Arial Narrow" w:cs="Calibri"/>
                <w:sz w:val="16"/>
                <w:szCs w:val="16"/>
                <w:lang w:val="sr-Latn-RS"/>
              </w:rPr>
              <w:t xml:space="preserve"> i fleksibilan mehanizam komunikacije uspostavljen</w:t>
            </w:r>
          </w:p>
          <w:p w14:paraId="7EE93294" w14:textId="227A3744" w:rsidR="006165A0" w:rsidRPr="003431AA" w:rsidRDefault="006165A0" w:rsidP="006165A0">
            <w:pPr>
              <w:spacing w:after="0" w:line="240" w:lineRule="auto"/>
              <w:rPr>
                <w:rFonts w:ascii="Arial Narrow" w:eastAsia="Times New Roman" w:hAnsi="Arial Narrow" w:cs="Arial"/>
                <w:sz w:val="16"/>
                <w:szCs w:val="16"/>
                <w:lang w:val="sr-Latn-RS"/>
              </w:rPr>
            </w:pPr>
          </w:p>
        </w:tc>
        <w:tc>
          <w:tcPr>
            <w:tcW w:w="6480" w:type="dxa"/>
            <w:gridSpan w:val="4"/>
            <w:tcBorders>
              <w:top w:val="nil"/>
              <w:left w:val="nil"/>
              <w:bottom w:val="single" w:sz="4" w:space="0" w:color="auto"/>
              <w:right w:val="single" w:sz="4" w:space="0" w:color="auto"/>
            </w:tcBorders>
            <w:shd w:val="clear" w:color="auto" w:fill="FFC000"/>
            <w:vAlign w:val="center"/>
          </w:tcPr>
          <w:p w14:paraId="53464A7B" w14:textId="5601DADA" w:rsidR="006D60C3" w:rsidRPr="003431AA" w:rsidRDefault="006D60C3" w:rsidP="006165A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Tokom ovog perioda nije bilo </w:t>
            </w:r>
            <w:r w:rsidR="006700DA" w:rsidRPr="003431AA">
              <w:rPr>
                <w:rFonts w:ascii="Arial Narrow" w:hAnsi="Arial Narrow" w:cs="Calibri"/>
                <w:color w:val="000000"/>
                <w:sz w:val="16"/>
                <w:szCs w:val="16"/>
                <w:lang w:val="sr-Latn-RS"/>
              </w:rPr>
              <w:t>održanih</w:t>
            </w:r>
            <w:r w:rsidRPr="003431AA">
              <w:rPr>
                <w:rFonts w:ascii="Arial Narrow" w:hAnsi="Arial Narrow" w:cs="Calibri"/>
                <w:color w:val="000000"/>
                <w:sz w:val="16"/>
                <w:szCs w:val="16"/>
                <w:lang w:val="sr-Latn-RS"/>
              </w:rPr>
              <w:t xml:space="preserve"> sastanaka, ali imamo stalnu komunikaciju</w:t>
            </w:r>
          </w:p>
        </w:tc>
        <w:tc>
          <w:tcPr>
            <w:tcW w:w="236" w:type="dxa"/>
            <w:vAlign w:val="center"/>
            <w:hideMark/>
          </w:tcPr>
          <w:p w14:paraId="4AA42E1E"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2D24878D" w14:textId="77777777" w:rsidTr="00630805">
        <w:trPr>
          <w:trHeight w:val="10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4CB8D7"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49</w:t>
            </w:r>
          </w:p>
        </w:tc>
        <w:tc>
          <w:tcPr>
            <w:tcW w:w="2736" w:type="dxa"/>
            <w:tcBorders>
              <w:top w:val="nil"/>
              <w:left w:val="nil"/>
              <w:bottom w:val="single" w:sz="4" w:space="0" w:color="auto"/>
              <w:right w:val="single" w:sz="4" w:space="0" w:color="auto"/>
            </w:tcBorders>
            <w:shd w:val="clear" w:color="auto" w:fill="92D050"/>
            <w:vAlign w:val="center"/>
            <w:hideMark/>
          </w:tcPr>
          <w:p w14:paraId="7F5BC9F2" w14:textId="70C58D16"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Izrada nastavnog plana i programa Akademije pravde za obuku sudija i tužilaca o ulozi svake pravne profesije, sa ciljem boljeg razumevanja od strane svakog aktera u oblasti pravosuđa za specifične potrebe svake slobodne profesije.</w:t>
            </w:r>
          </w:p>
        </w:tc>
        <w:tc>
          <w:tcPr>
            <w:tcW w:w="749" w:type="dxa"/>
            <w:tcBorders>
              <w:top w:val="nil"/>
              <w:left w:val="nil"/>
              <w:bottom w:val="single" w:sz="4" w:space="0" w:color="auto"/>
              <w:right w:val="single" w:sz="4" w:space="0" w:color="auto"/>
            </w:tcBorders>
            <w:shd w:val="clear" w:color="auto" w:fill="92D050"/>
            <w:vAlign w:val="center"/>
            <w:hideMark/>
          </w:tcPr>
          <w:p w14:paraId="7F5F51CE" w14:textId="6EDC2A9B"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06D246A6" w14:textId="41F5B43C"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AP, SSK, TSK</w:t>
            </w:r>
          </w:p>
        </w:tc>
        <w:tc>
          <w:tcPr>
            <w:tcW w:w="2822" w:type="dxa"/>
            <w:tcBorders>
              <w:top w:val="nil"/>
              <w:left w:val="nil"/>
              <w:bottom w:val="single" w:sz="4" w:space="0" w:color="auto"/>
              <w:right w:val="single" w:sz="4" w:space="0" w:color="auto"/>
            </w:tcBorders>
            <w:shd w:val="clear" w:color="auto" w:fill="92D050"/>
            <w:vAlign w:val="center"/>
            <w:hideMark/>
          </w:tcPr>
          <w:p w14:paraId="4BECF6B1" w14:textId="08C41791"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Nastavni plan obuke je usvojen</w:t>
            </w:r>
          </w:p>
        </w:tc>
        <w:tc>
          <w:tcPr>
            <w:tcW w:w="6480" w:type="dxa"/>
            <w:gridSpan w:val="4"/>
            <w:tcBorders>
              <w:top w:val="nil"/>
              <w:left w:val="nil"/>
              <w:bottom w:val="single" w:sz="4" w:space="0" w:color="auto"/>
              <w:right w:val="single" w:sz="4" w:space="0" w:color="auto"/>
            </w:tcBorders>
            <w:shd w:val="clear" w:color="auto" w:fill="92D050"/>
            <w:vAlign w:val="center"/>
          </w:tcPr>
          <w:p w14:paraId="5CC0BA78" w14:textId="77777777" w:rsidR="006165A0" w:rsidRPr="003431AA" w:rsidRDefault="006165A0" w:rsidP="006165A0">
            <w:pPr>
              <w:spacing w:after="0" w:line="240" w:lineRule="auto"/>
              <w:rPr>
                <w:rFonts w:ascii="Arial Narrow" w:eastAsia="Times New Roman" w:hAnsi="Arial Narrow" w:cs="Arial"/>
                <w:color w:val="000000"/>
                <w:sz w:val="16"/>
                <w:szCs w:val="16"/>
                <w:lang w:val="sr-Latn-RS"/>
              </w:rPr>
            </w:pPr>
          </w:p>
          <w:p w14:paraId="68BE6316" w14:textId="77777777" w:rsidR="006165A0" w:rsidRPr="003431AA" w:rsidRDefault="006165A0" w:rsidP="006165A0">
            <w:pPr>
              <w:spacing w:after="0" w:line="240" w:lineRule="auto"/>
              <w:rPr>
                <w:rFonts w:ascii="Arial Narrow" w:eastAsia="Times New Roman" w:hAnsi="Arial Narrow" w:cs="Arial"/>
                <w:color w:val="000000"/>
                <w:sz w:val="16"/>
                <w:szCs w:val="16"/>
                <w:lang w:val="sr-Latn-RS"/>
              </w:rPr>
            </w:pPr>
          </w:p>
          <w:p w14:paraId="6AEC267F" w14:textId="77777777" w:rsidR="006165A0" w:rsidRPr="003431AA" w:rsidRDefault="006165A0" w:rsidP="006165A0">
            <w:pPr>
              <w:spacing w:after="0" w:line="240" w:lineRule="auto"/>
              <w:rPr>
                <w:rFonts w:ascii="Arial Narrow" w:eastAsia="Times New Roman" w:hAnsi="Arial Narrow" w:cs="Arial"/>
                <w:color w:val="000000"/>
                <w:sz w:val="16"/>
                <w:szCs w:val="16"/>
                <w:lang w:val="sr-Latn-RS"/>
              </w:rPr>
            </w:pPr>
          </w:p>
          <w:p w14:paraId="008DB85F" w14:textId="376670EC" w:rsidR="006165A0" w:rsidRPr="003431AA" w:rsidRDefault="006D60C3" w:rsidP="006165A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Kako je </w:t>
            </w:r>
            <w:r w:rsidR="00923DC9" w:rsidRPr="003431AA">
              <w:rPr>
                <w:rFonts w:ascii="Arial Narrow" w:eastAsia="Times New Roman" w:hAnsi="Arial Narrow" w:cs="Arial"/>
                <w:color w:val="000000"/>
                <w:sz w:val="16"/>
                <w:szCs w:val="16"/>
                <w:lang w:val="sr-Latn-RS"/>
              </w:rPr>
              <w:t>izvešteno</w:t>
            </w:r>
            <w:r w:rsidRPr="003431AA">
              <w:rPr>
                <w:rFonts w:ascii="Arial Narrow" w:eastAsia="Times New Roman" w:hAnsi="Arial Narrow" w:cs="Arial"/>
                <w:color w:val="000000"/>
                <w:sz w:val="16"/>
                <w:szCs w:val="16"/>
                <w:lang w:val="sr-Latn-RS"/>
              </w:rPr>
              <w:t>, program obuke sadrži sve nadležnosti prema zakonu sudija, tužilaca i drugih pravnih stručnjaka iz svakog odeljenja i odseka suda/tužilaštva, za koje je ocenjeno da postoji potreba za unapređenjem sudske prakse. Stoga je svaka od ovih funkcija imala priliku da se prijavi i učestvuje u cilju pove</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anja svojih stručnih kapaciteta u pitanjima koja su od interesa za njihov rad.</w:t>
            </w:r>
            <w:r w:rsidR="006165A0" w:rsidRPr="003431AA">
              <w:rPr>
                <w:rStyle w:val="FootnoteReference"/>
                <w:rFonts w:ascii="Arial Narrow" w:eastAsia="Times New Roman" w:hAnsi="Arial Narrow" w:cs="Arial"/>
                <w:color w:val="000000"/>
                <w:sz w:val="16"/>
                <w:szCs w:val="16"/>
                <w:lang w:val="sr-Latn-RS"/>
              </w:rPr>
              <w:footnoteReference w:id="174"/>
            </w:r>
          </w:p>
          <w:p w14:paraId="57E6CD15" w14:textId="77777777" w:rsidR="006165A0" w:rsidRPr="003431AA" w:rsidRDefault="006165A0" w:rsidP="006165A0">
            <w:pPr>
              <w:spacing w:after="0" w:line="240" w:lineRule="auto"/>
              <w:rPr>
                <w:rFonts w:ascii="Arial Narrow" w:eastAsia="Times New Roman" w:hAnsi="Arial Narrow" w:cs="Arial"/>
                <w:color w:val="000000"/>
                <w:sz w:val="16"/>
                <w:szCs w:val="16"/>
                <w:lang w:val="sr-Latn-RS"/>
              </w:rPr>
            </w:pPr>
          </w:p>
        </w:tc>
        <w:tc>
          <w:tcPr>
            <w:tcW w:w="236" w:type="dxa"/>
            <w:vAlign w:val="center"/>
            <w:hideMark/>
          </w:tcPr>
          <w:p w14:paraId="4C567DCA"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7AC7EC5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D70E58A"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50</w:t>
            </w:r>
          </w:p>
        </w:tc>
        <w:tc>
          <w:tcPr>
            <w:tcW w:w="2736" w:type="dxa"/>
            <w:tcBorders>
              <w:top w:val="nil"/>
              <w:left w:val="nil"/>
              <w:bottom w:val="single" w:sz="4" w:space="0" w:color="auto"/>
              <w:right w:val="single" w:sz="4" w:space="0" w:color="auto"/>
            </w:tcBorders>
            <w:shd w:val="clear" w:color="auto" w:fill="FF0000"/>
            <w:vAlign w:val="center"/>
            <w:hideMark/>
          </w:tcPr>
          <w:p w14:paraId="6B414D9F" w14:textId="77777777" w:rsidR="006165A0" w:rsidRPr="003431AA" w:rsidRDefault="006165A0" w:rsidP="006165A0">
            <w:pPr>
              <w:rPr>
                <w:rFonts w:ascii="Arial Narrow" w:hAnsi="Arial Narrow" w:cs="Calibri"/>
                <w:sz w:val="16"/>
                <w:szCs w:val="16"/>
                <w:lang w:val="sr-Latn-RS"/>
              </w:rPr>
            </w:pPr>
            <w:r w:rsidRPr="003431AA">
              <w:rPr>
                <w:rFonts w:ascii="Arial Narrow" w:hAnsi="Arial Narrow" w:cs="Calibri"/>
                <w:sz w:val="16"/>
                <w:szCs w:val="16"/>
                <w:lang w:val="sr-Latn-RS"/>
              </w:rPr>
              <w:t>Organizovanje obuka za sudije i tužioce o ulozi svake pravne profesije, kako bi svaki akter u polju pravde bolje razumeo specifične potrebe svake slobodne profesije.</w:t>
            </w:r>
          </w:p>
          <w:p w14:paraId="1F22DD9D" w14:textId="40C546FE" w:rsidR="006165A0" w:rsidRPr="003431AA" w:rsidRDefault="006165A0" w:rsidP="006165A0">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auto" w:fill="FF0000"/>
            <w:vAlign w:val="center"/>
            <w:hideMark/>
          </w:tcPr>
          <w:p w14:paraId="179C9AE4" w14:textId="4A513C1A"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01D7F580" w14:textId="77777777" w:rsidR="006165A0" w:rsidRPr="003431AA" w:rsidRDefault="006165A0" w:rsidP="006165A0">
            <w:pPr>
              <w:jc w:val="center"/>
              <w:rPr>
                <w:rFonts w:ascii="Arial Narrow" w:hAnsi="Arial Narrow" w:cs="Calibri"/>
                <w:sz w:val="16"/>
                <w:szCs w:val="16"/>
                <w:lang w:val="sr-Latn-RS"/>
              </w:rPr>
            </w:pPr>
            <w:r w:rsidRPr="003431AA">
              <w:rPr>
                <w:rFonts w:ascii="Arial Narrow" w:hAnsi="Arial Narrow" w:cs="Calibri"/>
                <w:sz w:val="16"/>
                <w:szCs w:val="16"/>
                <w:lang w:val="sr-Latn-RS"/>
              </w:rPr>
              <w:t>MP, SSK, TSK</w:t>
            </w:r>
          </w:p>
          <w:p w14:paraId="6DEEE1E9" w14:textId="297B7F86" w:rsidR="006165A0" w:rsidRPr="003431AA" w:rsidRDefault="006165A0" w:rsidP="006165A0">
            <w:pPr>
              <w:spacing w:after="0" w:line="240" w:lineRule="auto"/>
              <w:jc w:val="center"/>
              <w:rPr>
                <w:rFonts w:ascii="Arial Narrow" w:eastAsia="Times New Roman" w:hAnsi="Arial Narrow" w:cs="Arial"/>
                <w:sz w:val="16"/>
                <w:szCs w:val="16"/>
                <w:lang w:val="sr-Latn-RS"/>
              </w:rPr>
            </w:pPr>
          </w:p>
        </w:tc>
        <w:tc>
          <w:tcPr>
            <w:tcW w:w="2822" w:type="dxa"/>
            <w:tcBorders>
              <w:top w:val="nil"/>
              <w:left w:val="nil"/>
              <w:bottom w:val="single" w:sz="4" w:space="0" w:color="auto"/>
              <w:right w:val="single" w:sz="4" w:space="0" w:color="auto"/>
            </w:tcBorders>
            <w:shd w:val="clear" w:color="auto" w:fill="FF0000"/>
            <w:vAlign w:val="center"/>
            <w:hideMark/>
          </w:tcPr>
          <w:p w14:paraId="005D939F" w14:textId="5DC5CC31"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2 obuke održane za sudije i tužioce.</w:t>
            </w:r>
          </w:p>
        </w:tc>
        <w:tc>
          <w:tcPr>
            <w:tcW w:w="6480" w:type="dxa"/>
            <w:gridSpan w:val="4"/>
            <w:tcBorders>
              <w:top w:val="nil"/>
              <w:left w:val="nil"/>
              <w:bottom w:val="single" w:sz="4" w:space="0" w:color="auto"/>
              <w:right w:val="single" w:sz="4" w:space="0" w:color="auto"/>
            </w:tcBorders>
            <w:shd w:val="clear" w:color="auto" w:fill="FF0000"/>
            <w:noWrap/>
            <w:vAlign w:val="center"/>
            <w:hideMark/>
          </w:tcPr>
          <w:p w14:paraId="20F4E480" w14:textId="13D2F0AD" w:rsidR="006165A0" w:rsidRPr="003431AA" w:rsidRDefault="006165A0" w:rsidP="006165A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Nema razvoja. </w:t>
            </w:r>
          </w:p>
        </w:tc>
        <w:tc>
          <w:tcPr>
            <w:tcW w:w="236" w:type="dxa"/>
            <w:vAlign w:val="center"/>
            <w:hideMark/>
          </w:tcPr>
          <w:p w14:paraId="6DEEBCA5"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3EB4072C"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C3B7AD"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51</w:t>
            </w:r>
          </w:p>
        </w:tc>
        <w:tc>
          <w:tcPr>
            <w:tcW w:w="2736" w:type="dxa"/>
            <w:tcBorders>
              <w:top w:val="nil"/>
              <w:left w:val="nil"/>
              <w:bottom w:val="single" w:sz="4" w:space="0" w:color="auto"/>
              <w:right w:val="single" w:sz="4" w:space="0" w:color="auto"/>
            </w:tcBorders>
            <w:shd w:val="clear" w:color="FFFFFF" w:fill="92D050"/>
            <w:vAlign w:val="center"/>
            <w:hideMark/>
          </w:tcPr>
          <w:p w14:paraId="096A467C" w14:textId="12103A8D"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Uključivanje predstavnika slobodnih profesija u radne grupe kada se na nivou kreiranja politike izrađuju zakoni i politike koje direktno i indirektno utiču na njihov rad.</w:t>
            </w:r>
          </w:p>
        </w:tc>
        <w:tc>
          <w:tcPr>
            <w:tcW w:w="749" w:type="dxa"/>
            <w:tcBorders>
              <w:top w:val="nil"/>
              <w:left w:val="nil"/>
              <w:bottom w:val="single" w:sz="4" w:space="0" w:color="auto"/>
              <w:right w:val="single" w:sz="4" w:space="0" w:color="auto"/>
            </w:tcBorders>
            <w:shd w:val="clear" w:color="000000" w:fill="92D050"/>
            <w:vAlign w:val="center"/>
            <w:hideMark/>
          </w:tcPr>
          <w:p w14:paraId="3FB61104" w14:textId="6A70BE98"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46B79700" w14:textId="56B3C271"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nil"/>
              <w:left w:val="nil"/>
              <w:bottom w:val="single" w:sz="4" w:space="0" w:color="auto"/>
              <w:right w:val="single" w:sz="4" w:space="0" w:color="auto"/>
            </w:tcBorders>
            <w:shd w:val="clear" w:color="000000" w:fill="92D050"/>
            <w:vAlign w:val="center"/>
            <w:hideMark/>
          </w:tcPr>
          <w:p w14:paraId="0C28BEF5" w14:textId="68810854"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Slobodne profesije učestvuju u svim izrađenim relevantnim aktima politika i zakonskim aktima.</w:t>
            </w:r>
          </w:p>
        </w:tc>
        <w:tc>
          <w:tcPr>
            <w:tcW w:w="6480" w:type="dxa"/>
            <w:gridSpan w:val="4"/>
            <w:tcBorders>
              <w:top w:val="nil"/>
              <w:left w:val="nil"/>
              <w:bottom w:val="single" w:sz="4" w:space="0" w:color="auto"/>
              <w:right w:val="single" w:sz="4" w:space="0" w:color="auto"/>
            </w:tcBorders>
            <w:shd w:val="clear" w:color="000000" w:fill="92D050"/>
            <w:vAlign w:val="center"/>
          </w:tcPr>
          <w:p w14:paraId="0F390259" w14:textId="77777777" w:rsidR="006165A0" w:rsidRPr="003431AA" w:rsidRDefault="006165A0" w:rsidP="006165A0">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svakoj relevantnoj radnoj grupi učestvuju predstavnici slobodnih profesija.</w:t>
            </w:r>
          </w:p>
          <w:p w14:paraId="12327C52" w14:textId="30E658C9" w:rsidR="006165A0" w:rsidRPr="003431AA" w:rsidRDefault="006165A0" w:rsidP="006165A0">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br/>
            </w:r>
            <w:r w:rsidRPr="003431AA">
              <w:rPr>
                <w:rFonts w:ascii="Arial Narrow" w:hAnsi="Arial Narrow" w:cs="Calibri"/>
                <w:color w:val="000000"/>
                <w:sz w:val="16"/>
                <w:szCs w:val="16"/>
                <w:lang w:val="sr-Latn-RS"/>
              </w:rPr>
              <w:br/>
            </w:r>
            <w:r w:rsidRPr="003431AA">
              <w:rPr>
                <w:rFonts w:ascii="Arial Narrow" w:eastAsia="Times New Roman" w:hAnsi="Arial Narrow" w:cs="Calibri"/>
                <w:sz w:val="16"/>
                <w:szCs w:val="16"/>
                <w:lang w:val="sr-Latn-RS"/>
              </w:rPr>
              <w:t>U radnoj grupi za izmene i dopune Zakona o stečaju uključeni su predstavnici OAFK-a, takođe u radnoj grupi za izmene i dopune Zakona o notarima uključeni su i predstavnici ONK.</w:t>
            </w:r>
          </w:p>
        </w:tc>
        <w:tc>
          <w:tcPr>
            <w:tcW w:w="236" w:type="dxa"/>
            <w:vAlign w:val="center"/>
            <w:hideMark/>
          </w:tcPr>
          <w:p w14:paraId="35D81BEC"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1BD11D42"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84060B"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52</w:t>
            </w:r>
          </w:p>
        </w:tc>
        <w:tc>
          <w:tcPr>
            <w:tcW w:w="2736" w:type="dxa"/>
            <w:tcBorders>
              <w:top w:val="nil"/>
              <w:left w:val="nil"/>
              <w:bottom w:val="single" w:sz="4" w:space="0" w:color="auto"/>
              <w:right w:val="single" w:sz="4" w:space="0" w:color="auto"/>
            </w:tcBorders>
            <w:shd w:val="clear" w:color="000000" w:fill="FFC000"/>
            <w:vAlign w:val="center"/>
            <w:hideMark/>
          </w:tcPr>
          <w:p w14:paraId="32E88C6B" w14:textId="3D07C6DD"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Usvajanje zakonskih izmena/dopuna, ili potpisivanje Memoranduma o razumevanju kako bi se obezbedio pristup PI i notara javnim registrima u cilju poboljšanja kvaliteta usluga koje PI i notari pružaju građanima i preduzećima.</w:t>
            </w:r>
          </w:p>
        </w:tc>
        <w:tc>
          <w:tcPr>
            <w:tcW w:w="749" w:type="dxa"/>
            <w:tcBorders>
              <w:top w:val="nil"/>
              <w:left w:val="nil"/>
              <w:bottom w:val="single" w:sz="4" w:space="0" w:color="auto"/>
              <w:right w:val="single" w:sz="4" w:space="0" w:color="auto"/>
            </w:tcBorders>
            <w:shd w:val="clear" w:color="000000" w:fill="FFC000"/>
            <w:vAlign w:val="center"/>
            <w:hideMark/>
          </w:tcPr>
          <w:p w14:paraId="1E5FB619" w14:textId="2D0BABC2"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58D98CA9" w14:textId="427EF734"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KPI, MUP, Katastarska agencija MTI/Registar zaloga</w:t>
            </w:r>
          </w:p>
        </w:tc>
        <w:tc>
          <w:tcPr>
            <w:tcW w:w="2822" w:type="dxa"/>
            <w:tcBorders>
              <w:top w:val="nil"/>
              <w:left w:val="nil"/>
              <w:bottom w:val="single" w:sz="4" w:space="0" w:color="auto"/>
              <w:right w:val="single" w:sz="4" w:space="0" w:color="auto"/>
            </w:tcBorders>
            <w:shd w:val="clear" w:color="000000" w:fill="FFC000"/>
            <w:vAlign w:val="center"/>
            <w:hideMark/>
          </w:tcPr>
          <w:p w14:paraId="2CF61659" w14:textId="0F2F2AF0"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PI i notari imaju pristup javnim registrima.</w:t>
            </w:r>
          </w:p>
        </w:tc>
        <w:tc>
          <w:tcPr>
            <w:tcW w:w="6480" w:type="dxa"/>
            <w:gridSpan w:val="4"/>
            <w:tcBorders>
              <w:top w:val="nil"/>
              <w:left w:val="nil"/>
              <w:bottom w:val="single" w:sz="4" w:space="0" w:color="auto"/>
              <w:right w:val="single" w:sz="4" w:space="0" w:color="auto"/>
            </w:tcBorders>
            <w:shd w:val="clear" w:color="000000" w:fill="FFC000"/>
            <w:vAlign w:val="center"/>
          </w:tcPr>
          <w:p w14:paraId="77C41DD5" w14:textId="7CD49FDD" w:rsidR="006165A0" w:rsidRPr="003431AA" w:rsidRDefault="006165A0" w:rsidP="006165A0">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Notari trenutno imaju pristup registru hipoteke i katastra. Sa novim elektronskim sistemom izvršenja, privatni izvršitelji će imati pristup svim javnim evidencijama. Ostaje problemati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 xml:space="preserve">no </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to se ovaj pristup sudskim izvr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iteljima u Registru bankovnih ra</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una, kao i za sudske izvr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itelje i notare u Katastarskom registru, nudi samo uz naknadu.</w:t>
            </w:r>
          </w:p>
        </w:tc>
        <w:tc>
          <w:tcPr>
            <w:tcW w:w="236" w:type="dxa"/>
            <w:vAlign w:val="center"/>
            <w:hideMark/>
          </w:tcPr>
          <w:p w14:paraId="39B97BDA"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bl>
    <w:p w14:paraId="405C3642" w14:textId="77777777" w:rsidR="007377D9" w:rsidRPr="003431AA" w:rsidRDefault="007377D9" w:rsidP="007377D9">
      <w:pPr>
        <w:rPr>
          <w:lang w:val="sr-Latn-RS"/>
        </w:rPr>
        <w:sectPr w:rsidR="007377D9" w:rsidRPr="003431AA" w:rsidSect="00720453">
          <w:pgSz w:w="15840" w:h="12240" w:orient="landscape"/>
          <w:pgMar w:top="720" w:right="720" w:bottom="720" w:left="720" w:header="720" w:footer="720" w:gutter="0"/>
          <w:cols w:space="720"/>
          <w:docGrid w:linePitch="360"/>
        </w:sectPr>
      </w:pPr>
    </w:p>
    <w:p w14:paraId="2C9A4E2E" w14:textId="77777777" w:rsidR="007377D9" w:rsidRPr="003431AA" w:rsidRDefault="007377D9" w:rsidP="007377D9">
      <w:pPr>
        <w:rPr>
          <w:lang w:val="sr-Latn-RS"/>
        </w:rPr>
      </w:pPr>
    </w:p>
    <w:p w14:paraId="0B7FC8F3" w14:textId="77777777" w:rsidR="006165A0" w:rsidRPr="003431AA" w:rsidRDefault="006165A0" w:rsidP="006165A0">
      <w:pPr>
        <w:rPr>
          <w:b/>
          <w:bCs/>
          <w:lang w:val="sr-Latn-RS"/>
        </w:rPr>
      </w:pPr>
      <w:r w:rsidRPr="003431AA">
        <w:rPr>
          <w:b/>
          <w:bCs/>
          <w:lang w:val="sr-Latn-RS"/>
        </w:rPr>
        <w:t>Poglavlje 3.4 - Povećavanje saradnje i koordinacije sa civilnim društvom</w:t>
      </w:r>
    </w:p>
    <w:tbl>
      <w:tblPr>
        <w:tblW w:w="14940" w:type="dxa"/>
        <w:tblLayout w:type="fixed"/>
        <w:tblLook w:val="04A0" w:firstRow="1" w:lastRow="0" w:firstColumn="1" w:lastColumn="0" w:noHBand="0" w:noVBand="1"/>
      </w:tblPr>
      <w:tblGrid>
        <w:gridCol w:w="362"/>
        <w:gridCol w:w="2736"/>
        <w:gridCol w:w="749"/>
        <w:gridCol w:w="1555"/>
        <w:gridCol w:w="2822"/>
        <w:gridCol w:w="3176"/>
        <w:gridCol w:w="20"/>
        <w:gridCol w:w="3284"/>
        <w:gridCol w:w="236"/>
      </w:tblGrid>
      <w:tr w:rsidR="006165A0" w:rsidRPr="003431AA" w14:paraId="20690B18"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FA8E0" w14:textId="77777777" w:rsidR="006165A0" w:rsidRPr="003431AA" w:rsidRDefault="006165A0" w:rsidP="006165A0">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DEE49C7" w14:textId="60A1B36B" w:rsidR="006165A0" w:rsidRPr="003431AA" w:rsidRDefault="006165A0" w:rsidP="006165A0">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9913E2B" w14:textId="0B433D4F" w:rsidR="006165A0" w:rsidRPr="003431AA" w:rsidRDefault="006165A0" w:rsidP="006165A0">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40AEC23" w14:textId="18B4BB59" w:rsidR="006165A0" w:rsidRPr="003431AA" w:rsidRDefault="006165A0" w:rsidP="006165A0">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211BF80" w14:textId="2DBD6CFE" w:rsidR="006165A0" w:rsidRPr="003431AA" w:rsidRDefault="006165A0" w:rsidP="006165A0">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EC6199" w14:textId="41BFCFA5" w:rsidR="006165A0" w:rsidRPr="003431AA" w:rsidRDefault="006165A0" w:rsidP="006165A0">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7377D9" w:rsidRPr="003431AA" w14:paraId="1276162B"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78DB4965"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0F9B91F1"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E3A93E7"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0848FE75"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73567371"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5697A4F2"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129FAB2A" w14:textId="77777777" w:rsidR="007377D9" w:rsidRPr="003431AA" w:rsidRDefault="007377D9" w:rsidP="00630805">
            <w:pPr>
              <w:spacing w:after="0" w:line="240" w:lineRule="auto"/>
              <w:jc w:val="center"/>
              <w:rPr>
                <w:rFonts w:ascii="Arial Narrow" w:eastAsia="Times New Roman" w:hAnsi="Arial Narrow" w:cs="Arial"/>
                <w:b/>
                <w:bCs/>
                <w:sz w:val="16"/>
                <w:szCs w:val="16"/>
                <w:lang w:val="sr-Latn-RS"/>
              </w:rPr>
            </w:pPr>
          </w:p>
        </w:tc>
      </w:tr>
      <w:tr w:rsidR="007377D9" w:rsidRPr="003431AA" w14:paraId="50C440EA" w14:textId="77777777" w:rsidTr="00630805">
        <w:trPr>
          <w:trHeight w:val="389"/>
        </w:trPr>
        <w:tc>
          <w:tcPr>
            <w:tcW w:w="11400" w:type="dxa"/>
            <w:gridSpan w:val="6"/>
            <w:tcBorders>
              <w:top w:val="nil"/>
              <w:left w:val="single" w:sz="4" w:space="0" w:color="auto"/>
              <w:bottom w:val="single" w:sz="4" w:space="0" w:color="auto"/>
              <w:right w:val="single" w:sz="4" w:space="0" w:color="auto"/>
            </w:tcBorders>
            <w:shd w:val="clear" w:color="auto" w:fill="auto"/>
            <w:vAlign w:val="center"/>
          </w:tcPr>
          <w:p w14:paraId="573D3408" w14:textId="1D9F77E7" w:rsidR="006700DA" w:rsidRPr="003431AA" w:rsidRDefault="00335D89" w:rsidP="00630805">
            <w:pPr>
              <w:spacing w:after="0" w:line="240" w:lineRule="auto"/>
              <w:rPr>
                <w:rFonts w:ascii="Arial Narrow" w:eastAsia="Times New Roman" w:hAnsi="Arial Narrow" w:cs="Arial"/>
                <w:i/>
                <w:color w:val="000000"/>
                <w:sz w:val="16"/>
                <w:szCs w:val="16"/>
                <w:lang w:val="sr-Latn-RS"/>
              </w:rPr>
            </w:pPr>
            <w:r>
              <w:rPr>
                <w:rFonts w:ascii="Arial Narrow" w:eastAsia="Times New Roman" w:hAnsi="Arial Narrow" w:cs="Arial"/>
                <w:i/>
                <w:color w:val="000000"/>
                <w:sz w:val="16"/>
                <w:szCs w:val="16"/>
                <w:lang w:val="sr-Latn-RS"/>
              </w:rPr>
              <w:t>Politička mera</w:t>
            </w:r>
            <w:r w:rsidR="006700DA" w:rsidRPr="003431AA">
              <w:rPr>
                <w:rFonts w:ascii="Arial Narrow" w:eastAsia="Times New Roman" w:hAnsi="Arial Narrow" w:cs="Arial"/>
                <w:i/>
                <w:color w:val="000000"/>
                <w:sz w:val="16"/>
                <w:szCs w:val="16"/>
                <w:lang w:val="sr-Latn-RS"/>
              </w:rPr>
              <w:t>: Unapređenje pravnog i institucionalnog okvira za poboljšanje pristupa informacijama</w:t>
            </w:r>
          </w:p>
        </w:tc>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6201EA86" w14:textId="2C212763" w:rsidR="007377D9" w:rsidRPr="003431AA" w:rsidRDefault="0043408B" w:rsidP="0063080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44</w:t>
            </w:r>
            <w:r w:rsidR="007377D9" w:rsidRPr="003431AA">
              <w:rPr>
                <w:rFonts w:ascii="Arial Narrow" w:eastAsia="Times New Roman" w:hAnsi="Arial Narrow" w:cs="Arial"/>
                <w:color w:val="000000"/>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7E8F0BCA"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6165A0" w:rsidRPr="003431AA" w14:paraId="41D5D483"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3FB26A7"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auto" w:fill="92D050"/>
            <w:vAlign w:val="center"/>
            <w:hideMark/>
          </w:tcPr>
          <w:p w14:paraId="25069FC0" w14:textId="2AEC1555"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Usvajanje Pravilnika</w:t>
            </w:r>
            <w:r w:rsidR="006700DA" w:rsidRPr="003431AA">
              <w:rPr>
                <w:rFonts w:ascii="Arial Narrow" w:hAnsi="Arial Narrow" w:cs="Calibri"/>
                <w:color w:val="000000"/>
                <w:sz w:val="16"/>
                <w:szCs w:val="16"/>
                <w:lang w:val="sr-Latn-RS"/>
              </w:rPr>
              <w:t xml:space="preserve"> </w:t>
            </w:r>
            <w:r w:rsidRPr="003431AA">
              <w:rPr>
                <w:rFonts w:ascii="Arial Narrow" w:hAnsi="Arial Narrow" w:cs="Calibri"/>
                <w:color w:val="000000"/>
                <w:sz w:val="16"/>
                <w:szCs w:val="16"/>
                <w:lang w:val="sr-Latn-RS"/>
              </w:rPr>
              <w:t>o klasifikaciji dokumenata u pravosudnom sistemu.</w:t>
            </w:r>
          </w:p>
        </w:tc>
        <w:tc>
          <w:tcPr>
            <w:tcW w:w="749" w:type="dxa"/>
            <w:tcBorders>
              <w:top w:val="nil"/>
              <w:left w:val="nil"/>
              <w:bottom w:val="single" w:sz="4" w:space="0" w:color="auto"/>
              <w:right w:val="single" w:sz="4" w:space="0" w:color="auto"/>
            </w:tcBorders>
            <w:shd w:val="clear" w:color="auto" w:fill="92D050"/>
            <w:vAlign w:val="center"/>
            <w:hideMark/>
          </w:tcPr>
          <w:p w14:paraId="0A2B3C61" w14:textId="7F0DC8B6"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7B80E7C" w14:textId="195F1420"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auto" w:fill="92D050"/>
            <w:vAlign w:val="center"/>
            <w:hideMark/>
          </w:tcPr>
          <w:p w14:paraId="2B107C32" w14:textId="1485190A"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Pravilnik o klasifikaciji sudskih dokumenata.</w:t>
            </w:r>
          </w:p>
        </w:tc>
        <w:tc>
          <w:tcPr>
            <w:tcW w:w="6480" w:type="dxa"/>
            <w:gridSpan w:val="3"/>
            <w:tcBorders>
              <w:top w:val="nil"/>
              <w:left w:val="nil"/>
              <w:bottom w:val="single" w:sz="4" w:space="0" w:color="auto"/>
              <w:right w:val="single" w:sz="4" w:space="0" w:color="auto"/>
            </w:tcBorders>
            <w:shd w:val="clear" w:color="auto" w:fill="92D050"/>
            <w:vAlign w:val="center"/>
          </w:tcPr>
          <w:p w14:paraId="32795924" w14:textId="3B7BA4F9" w:rsidR="0042206C" w:rsidRPr="003431AA" w:rsidRDefault="0042206C" w:rsidP="006165A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Prvobitno, SSK je izradio dva nacrta pravilnika, nacrt pravilnika o klasifikaciji dokumenata u okviru sudskog sistema, i nacrt pravilnika o pristupu javnim dokumentima. Tokom postupka finalizacije, u </w:t>
            </w:r>
            <w:r w:rsidR="006D60C3" w:rsidRPr="003431AA">
              <w:rPr>
                <w:rFonts w:ascii="Arial Narrow" w:eastAsia="Times New Roman" w:hAnsi="Arial Narrow" w:cs="Arial"/>
                <w:color w:val="000000"/>
                <w:sz w:val="16"/>
                <w:szCs w:val="16"/>
                <w:lang w:val="sr-Latn-RS"/>
              </w:rPr>
              <w:t xml:space="preserve">okviru </w:t>
            </w:r>
            <w:r w:rsidRPr="003431AA">
              <w:rPr>
                <w:rFonts w:ascii="Arial Narrow" w:eastAsia="Times New Roman" w:hAnsi="Arial Narrow" w:cs="Arial"/>
                <w:color w:val="000000"/>
                <w:sz w:val="16"/>
                <w:szCs w:val="16"/>
                <w:lang w:val="sr-Latn-RS"/>
              </w:rPr>
              <w:t>SSK</w:t>
            </w:r>
            <w:r w:rsidR="006D60C3" w:rsidRPr="003431AA">
              <w:rPr>
                <w:rFonts w:ascii="Arial Narrow" w:eastAsia="Times New Roman" w:hAnsi="Arial Narrow" w:cs="Arial"/>
                <w:color w:val="000000"/>
                <w:sz w:val="16"/>
                <w:szCs w:val="16"/>
                <w:lang w:val="sr-Latn-RS"/>
              </w:rPr>
              <w:t>-a</w:t>
            </w:r>
            <w:r w:rsidRPr="003431AA">
              <w:rPr>
                <w:rFonts w:ascii="Arial Narrow" w:eastAsia="Times New Roman" w:hAnsi="Arial Narrow" w:cs="Arial"/>
                <w:color w:val="000000"/>
                <w:sz w:val="16"/>
                <w:szCs w:val="16"/>
                <w:lang w:val="sr-Latn-RS"/>
              </w:rPr>
              <w:t xml:space="preserve"> </w:t>
            </w:r>
            <w:r w:rsidR="006D60C3" w:rsidRPr="003431AA">
              <w:rPr>
                <w:rFonts w:ascii="Arial Narrow" w:eastAsia="Times New Roman" w:hAnsi="Arial Narrow" w:cs="Arial"/>
                <w:color w:val="000000"/>
                <w:sz w:val="16"/>
                <w:szCs w:val="16"/>
                <w:lang w:val="sr-Latn-RS"/>
              </w:rPr>
              <w:t>izvršena je</w:t>
            </w:r>
            <w:r w:rsidRPr="003431AA">
              <w:rPr>
                <w:rFonts w:ascii="Arial Narrow" w:eastAsia="Times New Roman" w:hAnsi="Arial Narrow" w:cs="Arial"/>
                <w:color w:val="000000"/>
                <w:sz w:val="16"/>
                <w:szCs w:val="16"/>
                <w:lang w:val="sr-Latn-RS"/>
              </w:rPr>
              <w:t xml:space="preserve"> analiza </w:t>
            </w:r>
            <w:r w:rsidR="006D60C3" w:rsidRPr="003431AA">
              <w:rPr>
                <w:rFonts w:ascii="Arial Narrow" w:eastAsia="Times New Roman" w:hAnsi="Arial Narrow" w:cs="Arial"/>
                <w:color w:val="000000"/>
                <w:sz w:val="16"/>
                <w:szCs w:val="16"/>
                <w:lang w:val="sr-Latn-RS"/>
              </w:rPr>
              <w:t>domaćih</w:t>
            </w:r>
            <w:r w:rsidRPr="003431AA">
              <w:rPr>
                <w:rFonts w:ascii="Arial Narrow" w:eastAsia="Times New Roman" w:hAnsi="Arial Narrow" w:cs="Arial"/>
                <w:color w:val="000000"/>
                <w:sz w:val="16"/>
                <w:szCs w:val="16"/>
                <w:lang w:val="sr-Latn-RS"/>
              </w:rPr>
              <w:t xml:space="preserve"> uputstava u vezi sa klasifikacijom </w:t>
            </w:r>
            <w:r w:rsidR="006D60C3" w:rsidRPr="003431AA">
              <w:rPr>
                <w:rFonts w:ascii="Arial Narrow" w:eastAsia="Times New Roman" w:hAnsi="Arial Narrow" w:cs="Arial"/>
                <w:color w:val="000000"/>
                <w:sz w:val="16"/>
                <w:szCs w:val="16"/>
                <w:lang w:val="sr-Latn-RS"/>
              </w:rPr>
              <w:t>domaćih</w:t>
            </w:r>
            <w:r w:rsidRPr="003431AA">
              <w:rPr>
                <w:rFonts w:ascii="Arial Narrow" w:eastAsia="Times New Roman" w:hAnsi="Arial Narrow" w:cs="Arial"/>
                <w:color w:val="000000"/>
                <w:sz w:val="16"/>
                <w:szCs w:val="16"/>
                <w:lang w:val="sr-Latn-RS"/>
              </w:rPr>
              <w:t xml:space="preserve"> dokumenata. Nakon analize, SSK nije smatrao potrebnim da usvoji </w:t>
            </w:r>
            <w:r w:rsidR="006D60C3" w:rsidRPr="003431AA">
              <w:rPr>
                <w:rFonts w:ascii="Arial Narrow" w:eastAsia="Times New Roman" w:hAnsi="Arial Narrow" w:cs="Arial"/>
                <w:color w:val="000000"/>
                <w:sz w:val="16"/>
                <w:szCs w:val="16"/>
                <w:lang w:val="sr-Latn-RS"/>
              </w:rPr>
              <w:t>Pravilnik o</w:t>
            </w:r>
            <w:r w:rsidRPr="003431AA">
              <w:rPr>
                <w:rFonts w:ascii="Arial Narrow" w:eastAsia="Times New Roman" w:hAnsi="Arial Narrow" w:cs="Arial"/>
                <w:color w:val="000000"/>
                <w:sz w:val="16"/>
                <w:szCs w:val="16"/>
                <w:lang w:val="sr-Latn-RS"/>
              </w:rPr>
              <w:t xml:space="preserve"> klasifikacij</w:t>
            </w:r>
            <w:r w:rsidR="006D60C3" w:rsidRPr="003431AA">
              <w:rPr>
                <w:rFonts w:ascii="Arial Narrow" w:eastAsia="Times New Roman" w:hAnsi="Arial Narrow" w:cs="Arial"/>
                <w:color w:val="000000"/>
                <w:sz w:val="16"/>
                <w:szCs w:val="16"/>
                <w:lang w:val="sr-Latn-RS"/>
              </w:rPr>
              <w:t>i</w:t>
            </w:r>
            <w:r w:rsidRPr="003431AA">
              <w:rPr>
                <w:rFonts w:ascii="Arial Narrow" w:eastAsia="Times New Roman" w:hAnsi="Arial Narrow" w:cs="Arial"/>
                <w:color w:val="000000"/>
                <w:sz w:val="16"/>
                <w:szCs w:val="16"/>
                <w:lang w:val="sr-Latn-RS"/>
              </w:rPr>
              <w:t xml:space="preserve"> dokumenata i spojio je dva nacrta u jedan nacrt. Dana 23. marta 2023. godine usvoji</w:t>
            </w:r>
            <w:r w:rsidR="006D60C3" w:rsidRPr="003431AA">
              <w:rPr>
                <w:rFonts w:ascii="Arial Narrow" w:eastAsia="Times New Roman" w:hAnsi="Arial Narrow" w:cs="Arial"/>
                <w:color w:val="000000"/>
                <w:sz w:val="16"/>
                <w:szCs w:val="16"/>
                <w:lang w:val="sr-Latn-RS"/>
              </w:rPr>
              <w:t>o</w:t>
            </w:r>
            <w:r w:rsidRPr="003431AA">
              <w:rPr>
                <w:rFonts w:ascii="Arial Narrow" w:eastAsia="Times New Roman" w:hAnsi="Arial Narrow" w:cs="Arial"/>
                <w:color w:val="000000"/>
                <w:sz w:val="16"/>
                <w:szCs w:val="16"/>
                <w:lang w:val="sr-Latn-RS"/>
              </w:rPr>
              <w:t xml:space="preserve"> je </w:t>
            </w:r>
            <w:r w:rsidR="006D60C3" w:rsidRPr="003431AA">
              <w:rPr>
                <w:rFonts w:ascii="Arial Narrow" w:eastAsia="Times New Roman" w:hAnsi="Arial Narrow" w:cs="Arial"/>
                <w:color w:val="000000"/>
                <w:sz w:val="16"/>
                <w:szCs w:val="16"/>
                <w:lang w:val="sr-Latn-RS"/>
              </w:rPr>
              <w:t>Pravilnik</w:t>
            </w:r>
            <w:r w:rsidRPr="003431AA">
              <w:rPr>
                <w:rFonts w:ascii="Arial Narrow" w:eastAsia="Times New Roman" w:hAnsi="Arial Narrow" w:cs="Arial"/>
                <w:color w:val="000000"/>
                <w:sz w:val="16"/>
                <w:szCs w:val="16"/>
                <w:lang w:val="sr-Latn-RS"/>
              </w:rPr>
              <w:t xml:space="preserve"> br. 02/2023 </w:t>
            </w:r>
            <w:r w:rsidR="006D60C3" w:rsidRPr="003431AA">
              <w:rPr>
                <w:rFonts w:ascii="Arial Narrow" w:eastAsia="Times New Roman" w:hAnsi="Arial Narrow" w:cs="Arial"/>
                <w:color w:val="000000"/>
                <w:sz w:val="16"/>
                <w:szCs w:val="16"/>
                <w:lang w:val="sr-Latn-RS"/>
              </w:rPr>
              <w:t>o</w:t>
            </w:r>
            <w:r w:rsidRPr="003431AA">
              <w:rPr>
                <w:rFonts w:ascii="Arial Narrow" w:eastAsia="Times New Roman" w:hAnsi="Arial Narrow" w:cs="Arial"/>
                <w:color w:val="000000"/>
                <w:sz w:val="16"/>
                <w:szCs w:val="16"/>
                <w:lang w:val="sr-Latn-RS"/>
              </w:rPr>
              <w:t xml:space="preserve"> pristup</w:t>
            </w:r>
            <w:r w:rsidR="006D60C3" w:rsidRPr="003431AA">
              <w:rPr>
                <w:rFonts w:ascii="Arial Narrow" w:eastAsia="Times New Roman" w:hAnsi="Arial Narrow" w:cs="Arial"/>
                <w:color w:val="000000"/>
                <w:sz w:val="16"/>
                <w:szCs w:val="16"/>
                <w:lang w:val="sr-Latn-RS"/>
              </w:rPr>
              <w:t>u</w:t>
            </w:r>
            <w:r w:rsidRPr="003431AA">
              <w:rPr>
                <w:rFonts w:ascii="Arial Narrow" w:eastAsia="Times New Roman" w:hAnsi="Arial Narrow" w:cs="Arial"/>
                <w:color w:val="000000"/>
                <w:sz w:val="16"/>
                <w:szCs w:val="16"/>
                <w:lang w:val="sr-Latn-RS"/>
              </w:rPr>
              <w:t xml:space="preserve"> javnim dokumentima, koj</w:t>
            </w:r>
            <w:r w:rsidR="006D60C3" w:rsidRPr="003431AA">
              <w:rPr>
                <w:rFonts w:ascii="Arial Narrow" w:eastAsia="Times New Roman" w:hAnsi="Arial Narrow" w:cs="Arial"/>
                <w:color w:val="000000"/>
                <w:sz w:val="16"/>
                <w:szCs w:val="16"/>
                <w:lang w:val="sr-Latn-RS"/>
              </w:rPr>
              <w:t>i utvrđuje postupak</w:t>
            </w:r>
            <w:r w:rsidRPr="003431AA">
              <w:rPr>
                <w:rFonts w:ascii="Arial Narrow" w:eastAsia="Times New Roman" w:hAnsi="Arial Narrow" w:cs="Arial"/>
                <w:color w:val="000000"/>
                <w:sz w:val="16"/>
                <w:szCs w:val="16"/>
                <w:lang w:val="sr-Latn-RS"/>
              </w:rPr>
              <w:t xml:space="preserve"> i način omogu</w:t>
            </w:r>
            <w:r w:rsidR="00923DC9" w:rsidRPr="003431AA">
              <w:rPr>
                <w:rFonts w:ascii="Arial Narrow" w:eastAsia="Times New Roman" w:hAnsi="Arial Narrow" w:cs="Arial"/>
                <w:color w:val="000000"/>
                <w:sz w:val="16"/>
                <w:szCs w:val="16"/>
                <w:lang w:val="sr-Latn-RS"/>
              </w:rPr>
              <w:t>ć</w:t>
            </w:r>
            <w:r w:rsidRPr="003431AA">
              <w:rPr>
                <w:rFonts w:ascii="Arial Narrow" w:eastAsia="Times New Roman" w:hAnsi="Arial Narrow" w:cs="Arial"/>
                <w:color w:val="000000"/>
                <w:sz w:val="16"/>
                <w:szCs w:val="16"/>
                <w:lang w:val="sr-Latn-RS"/>
              </w:rPr>
              <w:t>avanja pristupa javnim dokumentima Sudskog saveta Kosova i sudova Republike Kosovo.</w:t>
            </w:r>
          </w:p>
        </w:tc>
        <w:tc>
          <w:tcPr>
            <w:tcW w:w="236" w:type="dxa"/>
            <w:vAlign w:val="center"/>
            <w:hideMark/>
          </w:tcPr>
          <w:p w14:paraId="745D7EC9"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2DDCD85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468A38"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FFC000"/>
            <w:vAlign w:val="center"/>
            <w:hideMark/>
          </w:tcPr>
          <w:p w14:paraId="04315E04" w14:textId="43A53294"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 Usvajanje Strategije o komunikaciji sa javnošću  u skladu sa Zakonom o pristupu javnim dokumentima.</w:t>
            </w:r>
          </w:p>
        </w:tc>
        <w:tc>
          <w:tcPr>
            <w:tcW w:w="749" w:type="dxa"/>
            <w:tcBorders>
              <w:top w:val="nil"/>
              <w:left w:val="nil"/>
              <w:bottom w:val="single" w:sz="4" w:space="0" w:color="auto"/>
              <w:right w:val="single" w:sz="4" w:space="0" w:color="auto"/>
            </w:tcBorders>
            <w:shd w:val="clear" w:color="auto" w:fill="FFC000"/>
            <w:vAlign w:val="center"/>
            <w:hideMark/>
          </w:tcPr>
          <w:p w14:paraId="74F0607E" w14:textId="098044C1"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44B2C5F2" w14:textId="0969C92E"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C000"/>
            <w:vAlign w:val="center"/>
            <w:hideMark/>
          </w:tcPr>
          <w:p w14:paraId="1960BEA4" w14:textId="4E21ED04"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Usvojena strategija o komunikaciji sa javnošću</w:t>
            </w:r>
          </w:p>
        </w:tc>
        <w:tc>
          <w:tcPr>
            <w:tcW w:w="6480" w:type="dxa"/>
            <w:gridSpan w:val="3"/>
            <w:tcBorders>
              <w:top w:val="nil"/>
              <w:left w:val="nil"/>
              <w:bottom w:val="single" w:sz="4" w:space="0" w:color="auto"/>
              <w:right w:val="single" w:sz="4" w:space="0" w:color="auto"/>
            </w:tcBorders>
            <w:shd w:val="clear" w:color="auto" w:fill="FFC000"/>
            <w:vAlign w:val="center"/>
          </w:tcPr>
          <w:p w14:paraId="2F7E585F" w14:textId="58F53E6E" w:rsidR="006165A0" w:rsidRPr="003431AA" w:rsidRDefault="00FA1655" w:rsidP="006165A0">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Ministarstvo odbrane je planiralo radnu grupu i izrada i usvajanje ove strategije se očekuje tokom 2023. godine.</w:t>
            </w:r>
          </w:p>
        </w:tc>
        <w:tc>
          <w:tcPr>
            <w:tcW w:w="236" w:type="dxa"/>
            <w:vAlign w:val="center"/>
            <w:hideMark/>
          </w:tcPr>
          <w:p w14:paraId="1D10F03B"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1C2EAF82"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C64FB7F"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000000" w:fill="FFC000"/>
            <w:vAlign w:val="center"/>
            <w:hideMark/>
          </w:tcPr>
          <w:p w14:paraId="1910E1D9" w14:textId="1F0D3D87"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Usvajanje Strategije o komunikaciji sa javnošću u skladu sa Zakonom o pristupu javnim dokumentima.</w:t>
            </w:r>
          </w:p>
        </w:tc>
        <w:tc>
          <w:tcPr>
            <w:tcW w:w="749" w:type="dxa"/>
            <w:tcBorders>
              <w:top w:val="nil"/>
              <w:left w:val="nil"/>
              <w:bottom w:val="single" w:sz="4" w:space="0" w:color="auto"/>
              <w:right w:val="single" w:sz="4" w:space="0" w:color="auto"/>
            </w:tcBorders>
            <w:shd w:val="clear" w:color="000000" w:fill="FFC000"/>
            <w:vAlign w:val="center"/>
            <w:hideMark/>
          </w:tcPr>
          <w:p w14:paraId="37B509D7" w14:textId="03A27D73"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374745F0" w14:textId="7A78A558"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000000" w:fill="FFC000"/>
            <w:vAlign w:val="center"/>
            <w:hideMark/>
          </w:tcPr>
          <w:p w14:paraId="4452D0F1" w14:textId="28AC6FEA"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Usvojena strategija o komunikaciji sa javnošću</w:t>
            </w:r>
          </w:p>
        </w:tc>
        <w:tc>
          <w:tcPr>
            <w:tcW w:w="6480" w:type="dxa"/>
            <w:gridSpan w:val="3"/>
            <w:tcBorders>
              <w:top w:val="nil"/>
              <w:left w:val="nil"/>
              <w:bottom w:val="single" w:sz="4" w:space="0" w:color="auto"/>
              <w:right w:val="single" w:sz="4" w:space="0" w:color="auto"/>
            </w:tcBorders>
            <w:shd w:val="clear" w:color="000000" w:fill="FFC000"/>
            <w:vAlign w:val="center"/>
          </w:tcPr>
          <w:p w14:paraId="382695B4" w14:textId="3E053089" w:rsidR="006165A0" w:rsidRPr="003431AA" w:rsidRDefault="00FA1655" w:rsidP="006165A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Sektorska strategija za komunikaciju sa javnošću je izra</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 xml:space="preserve">ena i </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eka na usvajanje</w:t>
            </w:r>
            <w:r w:rsidR="006165A0" w:rsidRPr="003431AA">
              <w:rPr>
                <w:rFonts w:ascii="Arial Narrow" w:eastAsia="Times New Roman" w:hAnsi="Arial Narrow" w:cs="Arial"/>
                <w:color w:val="000000"/>
                <w:sz w:val="16"/>
                <w:szCs w:val="16"/>
                <w:lang w:val="sr-Latn-RS"/>
              </w:rPr>
              <w:t>.</w:t>
            </w:r>
          </w:p>
        </w:tc>
        <w:tc>
          <w:tcPr>
            <w:tcW w:w="236" w:type="dxa"/>
            <w:vAlign w:val="center"/>
            <w:hideMark/>
          </w:tcPr>
          <w:p w14:paraId="3B49E04D"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6165A0" w:rsidRPr="003431AA" w14:paraId="15A42707"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60FD748" w14:textId="77777777"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000000" w:fill="FFC000"/>
            <w:vAlign w:val="center"/>
            <w:hideMark/>
          </w:tcPr>
          <w:p w14:paraId="68C2C2D0" w14:textId="68BAE958"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Usvajanje Strategije o komunikaciji sa </w:t>
            </w:r>
            <w:r w:rsidR="006700DA" w:rsidRPr="003431AA">
              <w:rPr>
                <w:rFonts w:ascii="Arial Narrow" w:hAnsi="Arial Narrow" w:cs="Calibri"/>
                <w:color w:val="000000"/>
                <w:sz w:val="16"/>
                <w:szCs w:val="16"/>
                <w:lang w:val="sr-Latn-RS"/>
              </w:rPr>
              <w:t>javnošću</w:t>
            </w:r>
            <w:r w:rsidRPr="003431AA">
              <w:rPr>
                <w:rFonts w:ascii="Arial Narrow" w:hAnsi="Arial Narrow" w:cs="Calibri"/>
                <w:color w:val="000000"/>
                <w:sz w:val="16"/>
                <w:szCs w:val="16"/>
                <w:lang w:val="sr-Latn-RS"/>
              </w:rPr>
              <w:t xml:space="preserve"> u skladu sa Zakonom o pristupu javnim dokumentima.</w:t>
            </w:r>
          </w:p>
        </w:tc>
        <w:tc>
          <w:tcPr>
            <w:tcW w:w="749" w:type="dxa"/>
            <w:tcBorders>
              <w:top w:val="nil"/>
              <w:left w:val="nil"/>
              <w:bottom w:val="single" w:sz="4" w:space="0" w:color="auto"/>
              <w:right w:val="single" w:sz="4" w:space="0" w:color="auto"/>
            </w:tcBorders>
            <w:shd w:val="clear" w:color="000000" w:fill="FFC000"/>
            <w:vAlign w:val="center"/>
            <w:hideMark/>
          </w:tcPr>
          <w:p w14:paraId="12B8A7B7" w14:textId="7E3599E3" w:rsidR="006165A0" w:rsidRPr="003431AA" w:rsidRDefault="006165A0" w:rsidP="006165A0">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vAlign w:val="center"/>
            <w:hideMark/>
          </w:tcPr>
          <w:p w14:paraId="5106DE83" w14:textId="469DC9B7" w:rsidR="006165A0" w:rsidRPr="003431AA" w:rsidRDefault="006165A0" w:rsidP="006165A0">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Policija Kosova</w:t>
            </w:r>
          </w:p>
        </w:tc>
        <w:tc>
          <w:tcPr>
            <w:tcW w:w="2822" w:type="dxa"/>
            <w:tcBorders>
              <w:top w:val="nil"/>
              <w:left w:val="nil"/>
              <w:bottom w:val="single" w:sz="4" w:space="0" w:color="auto"/>
              <w:right w:val="single" w:sz="4" w:space="0" w:color="auto"/>
            </w:tcBorders>
            <w:shd w:val="clear" w:color="000000" w:fill="FFC000"/>
            <w:vAlign w:val="center"/>
            <w:hideMark/>
          </w:tcPr>
          <w:p w14:paraId="0F9328ED" w14:textId="56B7595E" w:rsidR="006165A0" w:rsidRPr="003431AA" w:rsidRDefault="006165A0" w:rsidP="006165A0">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Usvojena strategija o komunikaciji sa javnošću</w:t>
            </w:r>
          </w:p>
        </w:tc>
        <w:tc>
          <w:tcPr>
            <w:tcW w:w="6480" w:type="dxa"/>
            <w:gridSpan w:val="3"/>
            <w:tcBorders>
              <w:top w:val="nil"/>
              <w:left w:val="nil"/>
              <w:bottom w:val="single" w:sz="4" w:space="0" w:color="auto"/>
              <w:right w:val="single" w:sz="4" w:space="0" w:color="auto"/>
            </w:tcBorders>
            <w:shd w:val="clear" w:color="000000" w:fill="FFC000"/>
            <w:vAlign w:val="center"/>
          </w:tcPr>
          <w:p w14:paraId="1B95BDB4" w14:textId="3F9D9152" w:rsidR="006165A0" w:rsidRPr="003431AA" w:rsidRDefault="00FA1655" w:rsidP="006165A0">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Sektorska strategija za komunikaciju sa javnošću je izra</w:t>
            </w:r>
            <w:r w:rsidRPr="003431AA">
              <w:rPr>
                <w:rFonts w:ascii="Arial Narrow" w:eastAsia="Times New Roman" w:hAnsi="Arial Narrow" w:cs="Arial Narrow"/>
                <w:color w:val="000000"/>
                <w:sz w:val="16"/>
                <w:szCs w:val="16"/>
                <w:lang w:val="sr-Latn-RS"/>
              </w:rPr>
              <w:t>đ</w:t>
            </w:r>
            <w:r w:rsidRPr="003431AA">
              <w:rPr>
                <w:rFonts w:ascii="Arial Narrow" w:eastAsia="Times New Roman" w:hAnsi="Arial Narrow" w:cs="Arial"/>
                <w:color w:val="000000"/>
                <w:sz w:val="16"/>
                <w:szCs w:val="16"/>
                <w:lang w:val="sr-Latn-RS"/>
              </w:rPr>
              <w:t xml:space="preserve">ena i </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eka na usvajanje</w:t>
            </w:r>
            <w:r w:rsidR="006165A0" w:rsidRPr="003431AA">
              <w:rPr>
                <w:rFonts w:ascii="Arial Narrow" w:eastAsia="Times New Roman" w:hAnsi="Arial Narrow" w:cs="Arial"/>
                <w:color w:val="000000"/>
                <w:sz w:val="16"/>
                <w:szCs w:val="16"/>
                <w:lang w:val="sr-Latn-RS"/>
              </w:rPr>
              <w:t>.</w:t>
            </w:r>
          </w:p>
        </w:tc>
        <w:tc>
          <w:tcPr>
            <w:tcW w:w="236" w:type="dxa"/>
            <w:vAlign w:val="center"/>
            <w:hideMark/>
          </w:tcPr>
          <w:p w14:paraId="5A9B5F4E" w14:textId="77777777" w:rsidR="006165A0" w:rsidRPr="003431AA" w:rsidRDefault="006165A0" w:rsidP="006165A0">
            <w:pPr>
              <w:spacing w:after="0" w:line="240" w:lineRule="auto"/>
              <w:rPr>
                <w:rFonts w:ascii="Arial Narrow" w:eastAsia="Times New Roman" w:hAnsi="Arial Narrow" w:cs="Times New Roman"/>
                <w:sz w:val="16"/>
                <w:szCs w:val="16"/>
                <w:lang w:val="sr-Latn-RS"/>
              </w:rPr>
            </w:pPr>
          </w:p>
        </w:tc>
      </w:tr>
      <w:tr w:rsidR="00FA1655" w:rsidRPr="003431AA" w14:paraId="522BB5FA" w14:textId="77777777" w:rsidTr="00630805">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579FC67"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0070C0"/>
            <w:vAlign w:val="center"/>
            <w:hideMark/>
          </w:tcPr>
          <w:p w14:paraId="43D4D27C" w14:textId="05EDCBC5"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Strategije za komunikaciju s javnošću u skladu sa Zakonom o pristupu javnim dokumentima.</w:t>
            </w:r>
          </w:p>
        </w:tc>
        <w:tc>
          <w:tcPr>
            <w:tcW w:w="749" w:type="dxa"/>
            <w:tcBorders>
              <w:top w:val="nil"/>
              <w:left w:val="nil"/>
              <w:bottom w:val="single" w:sz="4" w:space="0" w:color="auto"/>
              <w:right w:val="single" w:sz="4" w:space="0" w:color="auto"/>
            </w:tcBorders>
            <w:shd w:val="clear" w:color="auto" w:fill="0070C0"/>
            <w:vAlign w:val="center"/>
            <w:hideMark/>
          </w:tcPr>
          <w:p w14:paraId="569BBB6F" w14:textId="675507DA"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2F7269BE" w14:textId="5DB315E5"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auto" w:fill="0070C0"/>
            <w:vAlign w:val="center"/>
            <w:hideMark/>
          </w:tcPr>
          <w:p w14:paraId="534F5E63" w14:textId="7346CBAE"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Usvojena strategija o komunikaciji sa javnošću</w:t>
            </w:r>
          </w:p>
        </w:tc>
        <w:tc>
          <w:tcPr>
            <w:tcW w:w="6480" w:type="dxa"/>
            <w:gridSpan w:val="3"/>
            <w:tcBorders>
              <w:top w:val="nil"/>
              <w:left w:val="nil"/>
              <w:bottom w:val="single" w:sz="4" w:space="0" w:color="auto"/>
              <w:right w:val="single" w:sz="4" w:space="0" w:color="auto"/>
            </w:tcBorders>
            <w:shd w:val="clear" w:color="auto" w:fill="0070C0"/>
            <w:vAlign w:val="center"/>
          </w:tcPr>
          <w:p w14:paraId="26E4D6EE" w14:textId="58109D1B" w:rsidR="00FA1655" w:rsidRPr="003431AA" w:rsidRDefault="00FA1655" w:rsidP="00FA165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Strategija za komunikaciju sa javnošću 2022-2024 je usvojena od strane SSK-a.</w:t>
            </w:r>
            <w:r w:rsidRPr="003431AA">
              <w:rPr>
                <w:rStyle w:val="FootnoteReference"/>
                <w:rFonts w:ascii="Arial Narrow" w:eastAsia="Times New Roman" w:hAnsi="Arial Narrow" w:cs="Arial"/>
                <w:color w:val="000000"/>
                <w:sz w:val="16"/>
                <w:szCs w:val="16"/>
                <w:lang w:val="sr-Latn-RS"/>
              </w:rPr>
              <w:footnoteReference w:id="175"/>
            </w:r>
            <w:r w:rsidRPr="003431AA">
              <w:rPr>
                <w:rFonts w:ascii="Arial Narrow" w:eastAsia="Times New Roman" w:hAnsi="Arial Narrow" w:cs="Arial"/>
                <w:color w:val="000000"/>
                <w:sz w:val="16"/>
                <w:szCs w:val="16"/>
                <w:lang w:val="sr-Latn-RS"/>
              </w:rPr>
              <w:t xml:space="preserve"> </w:t>
            </w:r>
          </w:p>
        </w:tc>
        <w:tc>
          <w:tcPr>
            <w:tcW w:w="236" w:type="dxa"/>
            <w:vAlign w:val="center"/>
            <w:hideMark/>
          </w:tcPr>
          <w:p w14:paraId="34162F92"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1890433D" w14:textId="77777777" w:rsidTr="00630805">
        <w:trPr>
          <w:trHeight w:val="10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F10BAA"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0070C0"/>
            <w:vAlign w:val="center"/>
            <w:hideMark/>
          </w:tcPr>
          <w:p w14:paraId="47595C6A" w14:textId="4B9BF4F5"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Strategije za komunikaciju s javnošću u skladu sa Zakonom o pristupu javnim dokumentima.</w:t>
            </w:r>
          </w:p>
        </w:tc>
        <w:tc>
          <w:tcPr>
            <w:tcW w:w="749" w:type="dxa"/>
            <w:tcBorders>
              <w:top w:val="nil"/>
              <w:left w:val="nil"/>
              <w:bottom w:val="single" w:sz="4" w:space="0" w:color="auto"/>
              <w:right w:val="single" w:sz="4" w:space="0" w:color="auto"/>
            </w:tcBorders>
            <w:shd w:val="clear" w:color="auto" w:fill="0070C0"/>
            <w:vAlign w:val="center"/>
            <w:hideMark/>
          </w:tcPr>
          <w:p w14:paraId="4A3B1876" w14:textId="645E918D"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58264B6B" w14:textId="54CA47E0"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TSK</w:t>
            </w:r>
          </w:p>
        </w:tc>
        <w:tc>
          <w:tcPr>
            <w:tcW w:w="2822" w:type="dxa"/>
            <w:tcBorders>
              <w:top w:val="nil"/>
              <w:left w:val="nil"/>
              <w:bottom w:val="single" w:sz="4" w:space="0" w:color="auto"/>
              <w:right w:val="single" w:sz="4" w:space="0" w:color="auto"/>
            </w:tcBorders>
            <w:shd w:val="clear" w:color="auto" w:fill="0070C0"/>
            <w:vAlign w:val="center"/>
            <w:hideMark/>
          </w:tcPr>
          <w:p w14:paraId="50283EEE" w14:textId="3FE5BB1A"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Usvojena strategija o komunikaciji sa javnošću</w:t>
            </w:r>
          </w:p>
        </w:tc>
        <w:tc>
          <w:tcPr>
            <w:tcW w:w="6480" w:type="dxa"/>
            <w:gridSpan w:val="3"/>
            <w:tcBorders>
              <w:top w:val="nil"/>
              <w:left w:val="nil"/>
              <w:bottom w:val="single" w:sz="4" w:space="0" w:color="auto"/>
              <w:right w:val="single" w:sz="4" w:space="0" w:color="auto"/>
            </w:tcBorders>
            <w:shd w:val="clear" w:color="auto" w:fill="0070C0"/>
            <w:vAlign w:val="center"/>
          </w:tcPr>
          <w:p w14:paraId="3303225A" w14:textId="536CF142" w:rsidR="00FA1655" w:rsidRPr="003431AA" w:rsidRDefault="00FA1655" w:rsidP="00FA165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TSK je usvojio Strategiju za komunikaciju sa javnošću tužilačkog sistema.</w:t>
            </w:r>
            <w:r w:rsidRPr="003431AA">
              <w:rPr>
                <w:rStyle w:val="FootnoteReference"/>
                <w:rFonts w:ascii="Arial Narrow" w:eastAsia="Times New Roman" w:hAnsi="Arial Narrow" w:cs="Arial"/>
                <w:color w:val="000000"/>
                <w:sz w:val="16"/>
                <w:szCs w:val="16"/>
                <w:lang w:val="sr-Latn-RS"/>
              </w:rPr>
              <w:footnoteReference w:id="176"/>
            </w:r>
            <w:r w:rsidRPr="003431AA">
              <w:rPr>
                <w:rFonts w:ascii="Arial Narrow" w:eastAsia="Times New Roman" w:hAnsi="Arial Narrow" w:cs="Arial"/>
                <w:color w:val="000000"/>
                <w:sz w:val="16"/>
                <w:szCs w:val="16"/>
                <w:lang w:val="sr-Latn-RS"/>
              </w:rPr>
              <w:t xml:space="preserve"> </w:t>
            </w:r>
          </w:p>
        </w:tc>
        <w:tc>
          <w:tcPr>
            <w:tcW w:w="236" w:type="dxa"/>
            <w:vAlign w:val="center"/>
            <w:hideMark/>
          </w:tcPr>
          <w:p w14:paraId="1A49B422"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02650DC3"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702830"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FFC000"/>
            <w:vAlign w:val="center"/>
            <w:hideMark/>
          </w:tcPr>
          <w:p w14:paraId="76C2C001" w14:textId="28537429"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Stvaranje korisnijih veb lokacija koje pružaju informativni sadržaj javnosti, uključujući pravne informacije.</w:t>
            </w:r>
          </w:p>
        </w:tc>
        <w:tc>
          <w:tcPr>
            <w:tcW w:w="749" w:type="dxa"/>
            <w:tcBorders>
              <w:top w:val="nil"/>
              <w:left w:val="nil"/>
              <w:bottom w:val="single" w:sz="4" w:space="0" w:color="auto"/>
              <w:right w:val="single" w:sz="4" w:space="0" w:color="auto"/>
            </w:tcBorders>
            <w:shd w:val="clear" w:color="auto" w:fill="FFC000"/>
            <w:vAlign w:val="center"/>
            <w:hideMark/>
          </w:tcPr>
          <w:p w14:paraId="284CEF42" w14:textId="12C290EF"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2A838B6C" w14:textId="7CC85222"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C000"/>
            <w:vAlign w:val="center"/>
            <w:hideMark/>
          </w:tcPr>
          <w:p w14:paraId="13887CEA" w14:textId="2E19BC42"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Veb stranica MP-a dostupna i ažurirana sa značajnim informacijama za javnost.</w:t>
            </w:r>
          </w:p>
        </w:tc>
        <w:tc>
          <w:tcPr>
            <w:tcW w:w="6480" w:type="dxa"/>
            <w:gridSpan w:val="3"/>
            <w:tcBorders>
              <w:top w:val="nil"/>
              <w:left w:val="nil"/>
              <w:bottom w:val="single" w:sz="4" w:space="0" w:color="auto"/>
              <w:right w:val="single" w:sz="4" w:space="0" w:color="auto"/>
            </w:tcBorders>
            <w:shd w:val="clear" w:color="auto" w:fill="FFC000"/>
            <w:vAlign w:val="center"/>
          </w:tcPr>
          <w:p w14:paraId="762CC5D7" w14:textId="4705B7A9" w:rsidR="0042206C" w:rsidRPr="003431AA" w:rsidRDefault="0042206C" w:rsidP="00FA165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U toku sprovođenja. MP je završilo izveštaj dok je GIZ u procesu nabavke za odabir kompanije koja </w:t>
            </w:r>
            <w:r w:rsidR="00923DC9"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 dizajnirati i kreirati novu veb stranicu MP.</w:t>
            </w:r>
          </w:p>
        </w:tc>
        <w:tc>
          <w:tcPr>
            <w:tcW w:w="236" w:type="dxa"/>
            <w:vAlign w:val="center"/>
            <w:hideMark/>
          </w:tcPr>
          <w:p w14:paraId="2EAEC916"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4EF7C8FE"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9CDB13A"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nil"/>
              <w:left w:val="nil"/>
              <w:bottom w:val="single" w:sz="4" w:space="0" w:color="auto"/>
              <w:right w:val="single" w:sz="4" w:space="0" w:color="auto"/>
            </w:tcBorders>
            <w:shd w:val="clear" w:color="auto" w:fill="FFC000"/>
            <w:vAlign w:val="center"/>
            <w:hideMark/>
          </w:tcPr>
          <w:p w14:paraId="6314F189" w14:textId="1D6BED64"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Stvaranje korisnijih veb lokacija koje pružaju informativni sadržaj javnosti, uključujući pravne informacije.</w:t>
            </w:r>
          </w:p>
        </w:tc>
        <w:tc>
          <w:tcPr>
            <w:tcW w:w="749" w:type="dxa"/>
            <w:tcBorders>
              <w:top w:val="nil"/>
              <w:left w:val="nil"/>
              <w:bottom w:val="single" w:sz="4" w:space="0" w:color="auto"/>
              <w:right w:val="single" w:sz="4" w:space="0" w:color="auto"/>
            </w:tcBorders>
            <w:shd w:val="clear" w:color="auto" w:fill="FFC000"/>
            <w:vAlign w:val="center"/>
            <w:hideMark/>
          </w:tcPr>
          <w:p w14:paraId="35830217" w14:textId="2CF860D8"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7DF406B7" w14:textId="7ADF6CBA"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FFC000"/>
            <w:vAlign w:val="center"/>
            <w:hideMark/>
          </w:tcPr>
          <w:p w14:paraId="15B29CEF" w14:textId="0950F7BF"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Veb stranica MUP-a dostupna i ažurirana sa značajnim informacijama za javnost.</w:t>
            </w:r>
          </w:p>
        </w:tc>
        <w:tc>
          <w:tcPr>
            <w:tcW w:w="6480" w:type="dxa"/>
            <w:gridSpan w:val="3"/>
            <w:tcBorders>
              <w:top w:val="nil"/>
              <w:left w:val="nil"/>
              <w:bottom w:val="single" w:sz="4" w:space="0" w:color="auto"/>
              <w:right w:val="single" w:sz="4" w:space="0" w:color="auto"/>
            </w:tcBorders>
            <w:shd w:val="clear" w:color="auto" w:fill="FFC000"/>
            <w:vAlign w:val="center"/>
          </w:tcPr>
          <w:p w14:paraId="003B3972" w14:textId="271D18C4" w:rsidR="0042206C" w:rsidRPr="003431AA" w:rsidRDefault="0042206C"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Ministarstvo unutrašnjih poslova u kontinuitetu ažurira internet stranicu, u cilju olakšavanje njenog koriš</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enje.</w:t>
            </w:r>
          </w:p>
        </w:tc>
        <w:tc>
          <w:tcPr>
            <w:tcW w:w="236" w:type="dxa"/>
            <w:vAlign w:val="center"/>
            <w:hideMark/>
          </w:tcPr>
          <w:p w14:paraId="7B177BDD"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736FA600"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2E69C4E"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auto" w:fill="92D050"/>
            <w:vAlign w:val="center"/>
            <w:hideMark/>
          </w:tcPr>
          <w:p w14:paraId="3407229F" w14:textId="040945A9"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Stvaranje korisnijih veb lokacija koje pružaju informativni sadržaj javnosti, uključujući pravne informacije.</w:t>
            </w:r>
          </w:p>
        </w:tc>
        <w:tc>
          <w:tcPr>
            <w:tcW w:w="749" w:type="dxa"/>
            <w:tcBorders>
              <w:top w:val="nil"/>
              <w:left w:val="nil"/>
              <w:bottom w:val="single" w:sz="4" w:space="0" w:color="auto"/>
              <w:right w:val="single" w:sz="4" w:space="0" w:color="auto"/>
            </w:tcBorders>
            <w:shd w:val="clear" w:color="auto" w:fill="92D050"/>
            <w:vAlign w:val="center"/>
            <w:hideMark/>
          </w:tcPr>
          <w:p w14:paraId="10C7EFC7" w14:textId="19010FDF"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614659BE" w14:textId="6EAF34E8"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Policija Kosova</w:t>
            </w:r>
          </w:p>
        </w:tc>
        <w:tc>
          <w:tcPr>
            <w:tcW w:w="2822" w:type="dxa"/>
            <w:tcBorders>
              <w:top w:val="nil"/>
              <w:left w:val="nil"/>
              <w:bottom w:val="single" w:sz="4" w:space="0" w:color="auto"/>
              <w:right w:val="single" w:sz="4" w:space="0" w:color="auto"/>
            </w:tcBorders>
            <w:shd w:val="clear" w:color="auto" w:fill="92D050"/>
            <w:vAlign w:val="center"/>
            <w:hideMark/>
          </w:tcPr>
          <w:p w14:paraId="62EDAD8E" w14:textId="1DBF433B"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Veb stranica Policije Kosova dostupna i ažurirana sa značajnim informacijama za javnost.</w:t>
            </w:r>
          </w:p>
        </w:tc>
        <w:tc>
          <w:tcPr>
            <w:tcW w:w="6480" w:type="dxa"/>
            <w:gridSpan w:val="3"/>
            <w:tcBorders>
              <w:top w:val="nil"/>
              <w:left w:val="nil"/>
              <w:bottom w:val="single" w:sz="4" w:space="0" w:color="auto"/>
              <w:right w:val="single" w:sz="4" w:space="0" w:color="auto"/>
            </w:tcBorders>
            <w:shd w:val="clear" w:color="auto" w:fill="92D050"/>
            <w:vAlign w:val="center"/>
          </w:tcPr>
          <w:p w14:paraId="09E797D1" w14:textId="4CD26353" w:rsidR="00923DC9" w:rsidRPr="003431AA" w:rsidRDefault="00923DC9" w:rsidP="00FA1655">
            <w:pPr>
              <w:spacing w:after="0" w:line="240" w:lineRule="auto"/>
              <w:rPr>
                <w:rFonts w:ascii="Arial Narrow" w:eastAsia="Times New Roman" w:hAnsi="Arial Narrow" w:cs="Calibri"/>
                <w:sz w:val="16"/>
                <w:szCs w:val="16"/>
                <w:lang w:val="sr-Latn-RS"/>
              </w:rPr>
            </w:pPr>
            <w:bookmarkStart w:id="20" w:name="_Hlk164478487"/>
            <w:r w:rsidRPr="003431AA">
              <w:rPr>
                <w:rFonts w:ascii="Arial Narrow" w:eastAsia="Times New Roman" w:hAnsi="Arial Narrow" w:cs="Calibri"/>
                <w:sz w:val="16"/>
                <w:szCs w:val="16"/>
                <w:lang w:val="sr-Latn-RS"/>
              </w:rPr>
              <w:t>Veb stranica kosovske policije je uz podršku OEBS-a redizajnirana i ovaj proces je završen 2021. godine u cilju lakšeg pristupa informacijama za različite zainteresovane strane. Za Odeljenje za informacije i odnose s javnošću koji administrira veb stranicu, ova aktivnost je završena. U cilju pružanja informacija i lakšeg pristupa za sve zainteresovane strane, Policija Kosova, pored veb stranice, ima i druge platforme za komunikaciju sa javnoš</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u, kao </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to su: zvani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 xml:space="preserve">na FB stranica, </w:t>
            </w:r>
            <w:r w:rsidR="006700DA" w:rsidRPr="003431AA">
              <w:rPr>
                <w:rFonts w:ascii="Arial Narrow" w:eastAsia="Times New Roman" w:hAnsi="Arial Narrow" w:cs="Calibri"/>
                <w:sz w:val="16"/>
                <w:szCs w:val="16"/>
                <w:lang w:val="sr-Latn-RS"/>
              </w:rPr>
              <w:t>Twitter</w:t>
            </w:r>
            <w:r w:rsidRPr="003431AA">
              <w:rPr>
                <w:rFonts w:ascii="Arial Narrow" w:eastAsia="Times New Roman" w:hAnsi="Arial Narrow" w:cs="Calibri"/>
                <w:sz w:val="16"/>
                <w:szCs w:val="16"/>
                <w:lang w:val="sr-Latn-RS"/>
              </w:rPr>
              <w:t xml:space="preserve">, </w:t>
            </w:r>
            <w:r w:rsidR="006700DA" w:rsidRPr="003431AA">
              <w:rPr>
                <w:rFonts w:ascii="Arial Narrow" w:eastAsia="Times New Roman" w:hAnsi="Arial Narrow" w:cs="Calibri"/>
                <w:sz w:val="16"/>
                <w:szCs w:val="16"/>
                <w:lang w:val="sr-Latn-RS"/>
              </w:rPr>
              <w:t>Youtube</w:t>
            </w:r>
            <w:r w:rsidRPr="003431AA">
              <w:rPr>
                <w:rFonts w:ascii="Arial Narrow" w:eastAsia="Times New Roman" w:hAnsi="Arial Narrow" w:cs="Calibri"/>
                <w:sz w:val="16"/>
                <w:szCs w:val="16"/>
                <w:lang w:val="sr-Latn-RS"/>
              </w:rPr>
              <w:t xml:space="preserve"> kanal. Kosovska policija obezbe</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uje interna obave</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tenja svim policijskim službenicima u vezi sa događajima, zakonskim novinama i objavljivanjem različitih dokumenata preko intraneta, dok se komunikacija sa spoljnom javnoš</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u 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i preko veb stranice. Redizajnirana veb stranica KP takođe pruža pristup:</w:t>
            </w:r>
          </w:p>
          <w:bookmarkEnd w:id="20"/>
          <w:p w14:paraId="4325F215"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3B0344C0" w14:textId="3C5ABA0A" w:rsidR="00923DC9" w:rsidRPr="003431AA" w:rsidRDefault="00923DC9" w:rsidP="00923DC9">
            <w:pPr>
              <w:spacing w:after="0" w:line="240" w:lineRule="auto"/>
              <w:rPr>
                <w:rFonts w:ascii="Arial Narrow" w:eastAsia="Times New Roman" w:hAnsi="Arial Narrow" w:cs="Calibri"/>
                <w:sz w:val="16"/>
                <w:szCs w:val="16"/>
                <w:lang w:val="sr-Latn-RS"/>
              </w:rPr>
            </w:pPr>
            <w:bookmarkStart w:id="21" w:name="_Hlk164478497"/>
            <w:r w:rsidRPr="003431AA">
              <w:rPr>
                <w:rFonts w:ascii="Arial Narrow" w:eastAsia="Times New Roman" w:hAnsi="Arial Narrow" w:cs="Calibri"/>
                <w:sz w:val="16"/>
                <w:szCs w:val="16"/>
                <w:lang w:val="sr-Latn-RS"/>
              </w:rPr>
              <w:t>• Informacije o brojevima Kosovske policije, uključuju</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 i broj za anonimne i poverljive pozive.</w:t>
            </w:r>
          </w:p>
          <w:p w14:paraId="07714BF3" w14:textId="6D55747D" w:rsidR="00923DC9" w:rsidRPr="003431AA" w:rsidRDefault="00923DC9" w:rsidP="00923DC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Direktnu funkci</w:t>
            </w:r>
            <w:r w:rsidR="00CA43E5" w:rsidRPr="003431AA">
              <w:rPr>
                <w:rFonts w:ascii="Arial Narrow" w:eastAsia="Times New Roman" w:hAnsi="Arial Narrow" w:cs="Calibri"/>
                <w:sz w:val="16"/>
                <w:szCs w:val="16"/>
                <w:lang w:val="sr-Latn-RS"/>
              </w:rPr>
              <w:t>ju</w:t>
            </w:r>
            <w:r w:rsidRPr="003431AA">
              <w:rPr>
                <w:rFonts w:ascii="Arial Narrow" w:eastAsia="Times New Roman" w:hAnsi="Arial Narrow" w:cs="Calibri"/>
                <w:sz w:val="16"/>
                <w:szCs w:val="16"/>
                <w:lang w:val="sr-Latn-RS"/>
              </w:rPr>
              <w:t xml:space="preserve"> sa veb stranice gde građani mogu da šalju svoje informacije i zahteve na elektronsku adresu info@kosovopolice.com (adresa kojom upravlja Koordinacioni komunikacioni operativni centar).</w:t>
            </w:r>
          </w:p>
          <w:p w14:paraId="207B66B9" w14:textId="3C7A6DF4" w:rsidR="00923DC9" w:rsidRPr="003431AA" w:rsidRDefault="00923DC9" w:rsidP="00923DC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Pristup aplikaciji i Instalacija digitalne aplikacije „</w:t>
            </w:r>
            <w:r w:rsidR="00CA43E5" w:rsidRPr="003431AA">
              <w:rPr>
                <w:rFonts w:ascii="Arial Narrow" w:eastAsia="Times New Roman" w:hAnsi="Arial Narrow" w:cs="Calibri"/>
                <w:sz w:val="16"/>
                <w:szCs w:val="16"/>
                <w:lang w:val="sr-Latn-RS"/>
              </w:rPr>
              <w:t>Prijavi Policiji</w:t>
            </w:r>
            <w:r w:rsidRPr="003431AA">
              <w:rPr>
                <w:rFonts w:ascii="Arial Narrow" w:eastAsia="Times New Roman" w:hAnsi="Arial Narrow" w:cs="Calibri"/>
                <w:sz w:val="16"/>
                <w:szCs w:val="16"/>
                <w:lang w:val="sr-Latn-RS"/>
              </w:rPr>
              <w:t>“ za mobilne telefone.</w:t>
            </w:r>
          </w:p>
          <w:p w14:paraId="1FFB2434" w14:textId="66DECC76" w:rsidR="00923DC9" w:rsidRPr="003431AA" w:rsidRDefault="00923DC9" w:rsidP="00923DC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 </w:t>
            </w:r>
            <w:r w:rsidR="00CA43E5" w:rsidRPr="003431AA">
              <w:rPr>
                <w:rFonts w:ascii="Arial Narrow" w:eastAsia="Times New Roman" w:hAnsi="Arial Narrow" w:cs="Calibri"/>
                <w:sz w:val="16"/>
                <w:szCs w:val="16"/>
                <w:lang w:val="sr-Latn-RS"/>
              </w:rPr>
              <w:t>Link za</w:t>
            </w:r>
            <w:r w:rsidRPr="003431AA">
              <w:rPr>
                <w:rFonts w:ascii="Arial Narrow" w:eastAsia="Times New Roman" w:hAnsi="Arial Narrow" w:cs="Calibri"/>
                <w:sz w:val="16"/>
                <w:szCs w:val="16"/>
                <w:lang w:val="sr-Latn-RS"/>
              </w:rPr>
              <w:t xml:space="preserve"> platformu E-Kosova za proveru</w:t>
            </w:r>
            <w:r w:rsidR="00CA43E5" w:rsidRPr="003431AA">
              <w:rPr>
                <w:rFonts w:ascii="Arial Narrow" w:eastAsia="Times New Roman" w:hAnsi="Arial Narrow" w:cs="Calibri"/>
                <w:sz w:val="16"/>
                <w:szCs w:val="16"/>
                <w:lang w:val="sr-Latn-RS"/>
              </w:rPr>
              <w:t xml:space="preserve"> novčanih</w:t>
            </w:r>
            <w:r w:rsidRPr="003431AA">
              <w:rPr>
                <w:rFonts w:ascii="Arial Narrow" w:eastAsia="Times New Roman" w:hAnsi="Arial Narrow" w:cs="Calibri"/>
                <w:sz w:val="16"/>
                <w:szCs w:val="16"/>
                <w:lang w:val="sr-Latn-RS"/>
              </w:rPr>
              <w:t xml:space="preserve"> kazni</w:t>
            </w:r>
          </w:p>
          <w:p w14:paraId="6A637BB0"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3B424716" w14:textId="34C5F661" w:rsidR="00CA43E5" w:rsidRPr="003431AA" w:rsidRDefault="00CA43E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DOSADAŠNJE AKTIVNOSTI KOJE SU REALIZOVANE TOKOM 2023. GODINE I KOJE SU OBJAVLJENE NA INFORMACIONIM PLATFORMAMA KP, UKLJUČUJU</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 I VEB STRANICU:</w:t>
            </w:r>
          </w:p>
          <w:p w14:paraId="0E5437B8"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4C225D5F" w14:textId="0A4A8BF2" w:rsidR="00CA43E5" w:rsidRPr="003431AA" w:rsidRDefault="00CA43E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 SAOPŠTENJA – Tokom 2023. godine, Policija Kosova je izdala 2130 pisanih saopštenja za medije, na svim informativnim platformama KP-a. Saopštenja izdata od strane Kancelarije za medije i odnose sa javnoš</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u na centralnom i lokalnom nivou, koje se objavljuju na intranetu, veb stranici i društvenoj mreži KP, objavljuju se na 3 jezika i ove godine imamo pove</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anje od 11% vi</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e publikacija u 2023. god.</w:t>
            </w:r>
          </w:p>
          <w:p w14:paraId="6C3CD167"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5BCE722F" w14:textId="37C5AC8C" w:rsidR="006700DA" w:rsidRPr="003431AA" w:rsidRDefault="006700DA"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2. 24-ČASOVNI IZVEŠTAJ - Tokom 2023. godine, 365 puta, (tj. svaki dan) objavljen je 24-časovni izveštaj, čija se opšta statistika objavljuje na veb stranici KP i Fejsbuku na dnevnoj bazi.</w:t>
            </w:r>
          </w:p>
          <w:p w14:paraId="7B652F82"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53BE9989" w14:textId="524348B6" w:rsidR="00CA43E5" w:rsidRPr="003431AA" w:rsidRDefault="00CA43E5" w:rsidP="00CA43E5">
            <w:pPr>
              <w:tabs>
                <w:tab w:val="left" w:pos="3681"/>
              </w:tabs>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 PRISTUP JAVNIM DOKUMENTIMA – Zadatak Direkcije za informisanje  je takođe i upravljanje i postupanje po zahtevima za pristup javnim dokumentima, a u ovoj godini primili smo 154 zahteva za pristup javnim dokumentima.</w:t>
            </w:r>
          </w:p>
          <w:p w14:paraId="6FDADD7F"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3C4BA321" w14:textId="3EBC5DBB" w:rsidR="00CA43E5" w:rsidRPr="003431AA" w:rsidRDefault="00CA43E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4. KONFERENCIJA ZA ŠTAMPU - DIOJ je tokom ove godine organizovao 14 konferencija za štampu koje se obično održavaju povodom vanrednih događaja kako bi bile transparentnij</w:t>
            </w:r>
            <w:r w:rsidR="000C4220" w:rsidRPr="003431AA">
              <w:rPr>
                <w:rFonts w:ascii="Arial Narrow" w:eastAsia="Times New Roman" w:hAnsi="Arial Narrow" w:cs="Calibri"/>
                <w:sz w:val="16"/>
                <w:szCs w:val="16"/>
                <w:lang w:val="sr-Latn-RS"/>
              </w:rPr>
              <w:t>i pred širom javnošću</w:t>
            </w:r>
            <w:r w:rsidRPr="003431AA">
              <w:rPr>
                <w:rFonts w:ascii="Arial Narrow" w:eastAsia="Times New Roman" w:hAnsi="Arial Narrow" w:cs="Calibri"/>
                <w:sz w:val="16"/>
                <w:szCs w:val="16"/>
                <w:lang w:val="sr-Latn-RS"/>
              </w:rPr>
              <w:t>.</w:t>
            </w:r>
          </w:p>
          <w:p w14:paraId="5B64A1E1" w14:textId="77777777" w:rsidR="000C4220" w:rsidRPr="003431AA" w:rsidRDefault="000C4220" w:rsidP="00FA1655">
            <w:pPr>
              <w:spacing w:after="0" w:line="240" w:lineRule="auto"/>
              <w:rPr>
                <w:rFonts w:ascii="Arial Narrow" w:eastAsia="Times New Roman" w:hAnsi="Arial Narrow" w:cs="Calibri"/>
                <w:sz w:val="16"/>
                <w:szCs w:val="16"/>
                <w:lang w:val="sr-Latn-RS"/>
              </w:rPr>
            </w:pPr>
          </w:p>
          <w:p w14:paraId="10E33066" w14:textId="10D88179"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5. FOTOVESTI - U okviru informacija predstavljenih u vidu saopštenja, objavljujemo takođe i brze i kra</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 informacije u vidu fotovesti, te smo tokom 2023. godine objavili 30 takvih.</w:t>
            </w:r>
          </w:p>
          <w:p w14:paraId="7930D42D"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3D5611CF" w14:textId="19909876"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6. RAZLIČITI KONKURSI – 31 objava  za </w:t>
            </w:r>
            <w:r w:rsidR="006700DA" w:rsidRPr="003431AA">
              <w:rPr>
                <w:rFonts w:ascii="Arial Narrow" w:eastAsia="Times New Roman" w:hAnsi="Arial Narrow" w:cs="Calibri"/>
                <w:sz w:val="16"/>
                <w:szCs w:val="16"/>
                <w:lang w:val="sr-Latn-RS"/>
              </w:rPr>
              <w:t>spoljne</w:t>
            </w:r>
            <w:r w:rsidRPr="003431AA">
              <w:rPr>
                <w:rFonts w:ascii="Arial Narrow" w:eastAsia="Times New Roman" w:hAnsi="Arial Narrow" w:cs="Calibri"/>
                <w:sz w:val="16"/>
                <w:szCs w:val="16"/>
                <w:lang w:val="sr-Latn-RS"/>
              </w:rPr>
              <w:t xml:space="preserve"> konkurse na veb stranici KP (objave za sve faze konkursa za regrutaciju policijskih službenika.</w:t>
            </w:r>
          </w:p>
          <w:p w14:paraId="3D73D9E2"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78F62598" w14:textId="5820A9E5"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7. Objavljene su 2233 različite policijske aktivnosti na društvenim mrežama KP na Fejsbuku i Tviteru, uključuju</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 saop</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tenja za medije od strane DIOJ i regiona, publikacije o prekr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ajima, video spotove kao i druge aktivnosti policije vezane za posete direktora KP-a, itd.</w:t>
            </w:r>
          </w:p>
          <w:p w14:paraId="1891EA52"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48AD916B" w14:textId="30BCA17F"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8. Razne publikacije na veb stranici i na intranetu: ima 203, koje obuhvataju (zakone, strateške dokumente, izveštaje, kampanje podizanja svesti, uredbe, administrativna uputstva, razne forme, SOP.</w:t>
            </w:r>
          </w:p>
          <w:p w14:paraId="446775BA"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7B2DF5D6" w14:textId="603E9D1D"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9. MAGAZIN ZAŠTITNIK – Dodatna angažovanja u oblasti odnosa sa javnoš</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u kao i izdavanje policijskog </w:t>
            </w:r>
            <w:r w:rsidRPr="003431AA">
              <w:rPr>
                <w:rFonts w:ascii="Arial Narrow" w:eastAsia="Times New Roman" w:hAnsi="Arial Narrow" w:cs="Arial Narrow"/>
                <w:sz w:val="16"/>
                <w:szCs w:val="16"/>
                <w:lang w:val="sr-Latn-RS"/>
              </w:rPr>
              <w:t>magazina</w:t>
            </w:r>
            <w:r w:rsidRPr="003431AA">
              <w:rPr>
                <w:rFonts w:ascii="Arial Narrow" w:eastAsia="Times New Roman" w:hAnsi="Arial Narrow" w:cs="Calibri"/>
                <w:sz w:val="16"/>
                <w:szCs w:val="16"/>
                <w:lang w:val="sr-Latn-RS"/>
              </w:rPr>
              <w:t xml:space="preserve"> </w:t>
            </w:r>
            <w:r w:rsidRPr="003431AA">
              <w:rPr>
                <w:rFonts w:ascii="Arial Narrow" w:eastAsia="Times New Roman" w:hAnsi="Arial Narrow" w:cs="Arial Narrow"/>
                <w:sz w:val="16"/>
                <w:szCs w:val="16"/>
                <w:lang w:val="sr-Latn-RS"/>
              </w:rPr>
              <w:t>„</w:t>
            </w:r>
            <w:r w:rsidRPr="003431AA">
              <w:rPr>
                <w:rFonts w:ascii="Arial Narrow" w:eastAsia="Times New Roman" w:hAnsi="Arial Narrow" w:cs="Calibri"/>
                <w:sz w:val="16"/>
                <w:szCs w:val="16"/>
                <w:lang w:val="sr-Latn-RS"/>
              </w:rPr>
              <w:t>Zaštitnik“, od strane osoblja DIOJ-a.</w:t>
            </w:r>
          </w:p>
          <w:p w14:paraId="65EB4076"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74BF6912" w14:textId="49B293B4"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10. DIZAJNIRANJE RAZLIČITIH PROIZVODA – Dizajnirana su 70 dokumenata kao što su: planovi, kampanje podizanja svesti, posteri, svi dizajnirani na albanskom, srpskom i engleskom jeziku.</w:t>
            </w:r>
          </w:p>
          <w:p w14:paraId="62D94EC2" w14:textId="3A33ECA9"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cilju pove</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anja transparentnosti, unapređenja saradnje i sprečavanja negativnih pojava u različitim oblastima, sprovedene su i slede</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 aktivnosti:</w:t>
            </w:r>
          </w:p>
          <w:p w14:paraId="1CDF9574" w14:textId="48B691D3"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11. GOSTOVANJA NA TELEVIZIJI - U cilju povećanja transparentnosti i unapre</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enja saradnje sa razli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itim medijima, 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ena su gostovanja u televizijskim emisijama i hronikama o opštoj bezbednosti ili posebnim temama, aktivnostima i operacijama policije.</w:t>
            </w:r>
          </w:p>
          <w:p w14:paraId="34C1D5D5"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40D68379" w14:textId="5F27D946"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12. SASTANCI - Održavanje dobrih odnosa saradnje sa novinarima reporterima, nevladinim organizacijama, filmskim produkcijama itd.</w:t>
            </w:r>
          </w:p>
          <w:bookmarkEnd w:id="21"/>
          <w:p w14:paraId="0D05D230" w14:textId="77777777" w:rsidR="00FA1655" w:rsidRPr="003431AA" w:rsidRDefault="00FA1655" w:rsidP="00FA1655">
            <w:pPr>
              <w:spacing w:after="0" w:line="240" w:lineRule="auto"/>
              <w:rPr>
                <w:rFonts w:ascii="Arial Narrow" w:eastAsia="Times New Roman" w:hAnsi="Arial Narrow" w:cs="Calibri"/>
                <w:sz w:val="16"/>
                <w:szCs w:val="16"/>
                <w:lang w:val="sr-Latn-RS"/>
              </w:rPr>
            </w:pPr>
          </w:p>
          <w:p w14:paraId="36C175BA" w14:textId="6FA90587" w:rsidR="000C4220" w:rsidRPr="003431AA" w:rsidRDefault="000C4220" w:rsidP="000C4220">
            <w:pPr>
              <w:spacing w:after="0" w:line="240" w:lineRule="auto"/>
              <w:rPr>
                <w:rFonts w:ascii="Arial Narrow" w:eastAsia="Times New Roman" w:hAnsi="Arial Narrow" w:cs="Calibri"/>
                <w:sz w:val="16"/>
                <w:szCs w:val="16"/>
                <w:lang w:val="sr-Latn-RS"/>
              </w:rPr>
            </w:pPr>
            <w:bookmarkStart w:id="22" w:name="_Hlk164478505"/>
            <w:r w:rsidRPr="003431AA">
              <w:rPr>
                <w:rFonts w:ascii="Arial Narrow" w:eastAsia="Times New Roman" w:hAnsi="Arial Narrow" w:cs="Calibri"/>
                <w:sz w:val="16"/>
                <w:szCs w:val="16"/>
                <w:lang w:val="sr-Latn-RS"/>
              </w:rPr>
              <w:t>13. KAMPANJE SVESTI - Realizacija nekih kampanja podizanja svesti i televizijskih video spotova uglavnom je izrađena uz pomo</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 KFOR-a i uz pomo</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 xml:space="preserve"> OEBS-a.</w:t>
            </w:r>
          </w:p>
          <w:p w14:paraId="0DCCB3B0" w14:textId="3B706C76" w:rsidR="00FA1655"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Dodatne informacije</w:t>
            </w:r>
            <w:r w:rsidR="00FA1655" w:rsidRPr="003431AA">
              <w:rPr>
                <w:rFonts w:ascii="Arial Narrow" w:eastAsia="Times New Roman" w:hAnsi="Arial Narrow" w:cs="Calibri"/>
                <w:sz w:val="16"/>
                <w:szCs w:val="16"/>
                <w:lang w:val="sr-Latn-RS"/>
              </w:rPr>
              <w:t>:</w:t>
            </w:r>
          </w:p>
          <w:p w14:paraId="1BE72AED" w14:textId="2A68C9F6" w:rsidR="000C4220" w:rsidRPr="003431AA" w:rsidRDefault="000C4220"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lastRenderedPageBreak/>
              <w:t xml:space="preserve">Prijateljske platforme za lakši pristup informacijama </w:t>
            </w:r>
            <w:r w:rsidR="004E1119" w:rsidRPr="003431AA">
              <w:rPr>
                <w:rFonts w:ascii="Arial Narrow" w:eastAsia="Times New Roman" w:hAnsi="Arial Narrow" w:cs="Calibri"/>
                <w:sz w:val="16"/>
                <w:szCs w:val="16"/>
                <w:lang w:val="sr-Latn-RS"/>
              </w:rPr>
              <w:t>kojima se upravlja, a funkcionišu</w:t>
            </w:r>
            <w:r w:rsidRPr="003431AA">
              <w:rPr>
                <w:rFonts w:ascii="Arial Narrow" w:eastAsia="Times New Roman" w:hAnsi="Arial Narrow" w:cs="Calibri"/>
                <w:sz w:val="16"/>
                <w:szCs w:val="16"/>
                <w:lang w:val="sr-Latn-RS"/>
              </w:rPr>
              <w:t xml:space="preserve"> u okviru </w:t>
            </w:r>
            <w:r w:rsidR="004E1119" w:rsidRPr="003431AA">
              <w:rPr>
                <w:rFonts w:ascii="Arial Narrow" w:eastAsia="Times New Roman" w:hAnsi="Arial Narrow" w:cs="Calibri"/>
                <w:sz w:val="16"/>
                <w:szCs w:val="16"/>
                <w:lang w:val="sr-Latn-RS"/>
              </w:rPr>
              <w:t>DIOJ</w:t>
            </w:r>
            <w:r w:rsidRPr="003431AA">
              <w:rPr>
                <w:rFonts w:ascii="Arial Narrow" w:eastAsia="Times New Roman" w:hAnsi="Arial Narrow" w:cs="Calibri"/>
                <w:sz w:val="16"/>
                <w:szCs w:val="16"/>
                <w:lang w:val="sr-Latn-RS"/>
              </w:rPr>
              <w:t xml:space="preserve">-a. </w:t>
            </w:r>
            <w:r w:rsidR="004E1119" w:rsidRPr="003431AA">
              <w:rPr>
                <w:rFonts w:ascii="Arial Narrow" w:eastAsia="Times New Roman" w:hAnsi="Arial Narrow" w:cs="Calibri"/>
                <w:sz w:val="16"/>
                <w:szCs w:val="16"/>
                <w:lang w:val="sr-Latn-RS"/>
              </w:rPr>
              <w:t>U nastavku</w:t>
            </w:r>
            <w:r w:rsidRPr="003431AA">
              <w:rPr>
                <w:rFonts w:ascii="Arial Narrow" w:eastAsia="Times New Roman" w:hAnsi="Arial Narrow" w:cs="Calibri"/>
                <w:sz w:val="16"/>
                <w:szCs w:val="16"/>
                <w:lang w:val="sr-Latn-RS"/>
              </w:rPr>
              <w:t xml:space="preserve"> možete </w:t>
            </w:r>
            <w:r w:rsidR="004E1119" w:rsidRPr="003431AA">
              <w:rPr>
                <w:rFonts w:ascii="Arial Narrow" w:eastAsia="Times New Roman" w:hAnsi="Arial Narrow" w:cs="Calibri"/>
                <w:sz w:val="16"/>
                <w:szCs w:val="16"/>
                <w:lang w:val="sr-Latn-RS"/>
              </w:rPr>
              <w:t>naći</w:t>
            </w:r>
            <w:r w:rsidRPr="003431AA">
              <w:rPr>
                <w:rFonts w:ascii="Arial Narrow" w:eastAsia="Times New Roman" w:hAnsi="Arial Narrow" w:cs="Calibri"/>
                <w:sz w:val="16"/>
                <w:szCs w:val="16"/>
                <w:lang w:val="sr-Latn-RS"/>
              </w:rPr>
              <w:t xml:space="preserve"> zvani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ne linkove KP</w:t>
            </w:r>
            <w:r w:rsidR="004E1119" w:rsidRPr="003431AA">
              <w:rPr>
                <w:rFonts w:ascii="Arial Narrow" w:eastAsia="Times New Roman" w:hAnsi="Arial Narrow" w:cs="Calibri"/>
                <w:sz w:val="16"/>
                <w:szCs w:val="16"/>
                <w:lang w:val="sr-Latn-RS"/>
              </w:rPr>
              <w:t>-a</w:t>
            </w:r>
            <w:r w:rsidRPr="003431AA">
              <w:rPr>
                <w:rFonts w:ascii="Arial Narrow" w:eastAsia="Times New Roman" w:hAnsi="Arial Narrow" w:cs="Calibri"/>
                <w:sz w:val="16"/>
                <w:szCs w:val="16"/>
                <w:lang w:val="sr-Latn-RS"/>
              </w:rPr>
              <w:t>,</w:t>
            </w:r>
          </w:p>
          <w:p w14:paraId="4A394C93" w14:textId="1A58D426" w:rsidR="00FA1655" w:rsidRPr="003431AA" w:rsidRDefault="004E1119"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Zvanična veb stranica</w:t>
            </w:r>
            <w:r w:rsidR="00FA1655" w:rsidRPr="003431AA">
              <w:rPr>
                <w:rFonts w:ascii="Arial Narrow" w:eastAsia="Times New Roman" w:hAnsi="Arial Narrow" w:cs="Calibri"/>
                <w:sz w:val="16"/>
                <w:szCs w:val="16"/>
                <w:lang w:val="sr-Latn-RS"/>
              </w:rPr>
              <w:t xml:space="preserve">: </w:t>
            </w:r>
          </w:p>
          <w:p w14:paraId="133B7275" w14:textId="77777777" w:rsidR="00FA1655" w:rsidRPr="003431AA" w:rsidRDefault="00FA165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http://www.kosovopolice.com</w:t>
            </w:r>
          </w:p>
          <w:p w14:paraId="6AA2A348" w14:textId="72CEAB08" w:rsidR="00FA1655" w:rsidRPr="003431AA" w:rsidRDefault="004E1119"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Zvanična stranica KP na društvenoj mreži Facebook:</w:t>
            </w:r>
          </w:p>
          <w:p w14:paraId="7C5EE482" w14:textId="77777777" w:rsidR="00FA1655" w:rsidRPr="003431AA" w:rsidRDefault="00FA165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http://www.facebook.com/KosovoPolice</w:t>
            </w:r>
          </w:p>
          <w:p w14:paraId="06B8E4E9" w14:textId="02BB75AE" w:rsidR="004E1119" w:rsidRPr="003431AA" w:rsidRDefault="004E1119"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Zvanična veb stranica KP-a na društvenoj mreži Twitter (X):</w:t>
            </w:r>
          </w:p>
          <w:p w14:paraId="182C4A48" w14:textId="7B3E5A54" w:rsidR="00FA1655" w:rsidRPr="003431AA" w:rsidRDefault="00FA165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https://x.com/kosovo_police?s=11&amp;t=sO-rZxMD95UdIeVFYExr4A</w:t>
            </w:r>
          </w:p>
          <w:p w14:paraId="221C535C" w14:textId="5E0D87B1" w:rsidR="004E1119" w:rsidRPr="003431AA" w:rsidRDefault="004E1119"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Zvanična veb stranica KP-a na Youtube kanalu:</w:t>
            </w:r>
          </w:p>
          <w:p w14:paraId="5352F3A2" w14:textId="77777777" w:rsidR="00FA1655" w:rsidRPr="003431AA" w:rsidRDefault="00FA165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http://www.youtube.com/@kosovopolice6138</w:t>
            </w:r>
            <w:bookmarkEnd w:id="22"/>
          </w:p>
        </w:tc>
        <w:tc>
          <w:tcPr>
            <w:tcW w:w="236" w:type="dxa"/>
            <w:vAlign w:val="center"/>
            <w:hideMark/>
          </w:tcPr>
          <w:p w14:paraId="3059787A"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7377D9" w:rsidRPr="003431AA" w14:paraId="7B55E4CC" w14:textId="77777777" w:rsidTr="00630805">
        <w:trPr>
          <w:trHeight w:val="389"/>
        </w:trPr>
        <w:tc>
          <w:tcPr>
            <w:tcW w:w="114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04B5C" w14:textId="61CCFACC" w:rsidR="007377D9" w:rsidRPr="003431AA" w:rsidRDefault="00335D89" w:rsidP="00630805">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Times New Roman"/>
                <w:i/>
                <w:iCs/>
                <w:sz w:val="16"/>
                <w:szCs w:val="16"/>
                <w:lang w:val="sr-Latn-RS"/>
              </w:rPr>
              <w:lastRenderedPageBreak/>
              <w:t>Politička mera</w:t>
            </w:r>
            <w:r w:rsidR="00FA1655" w:rsidRPr="003431AA">
              <w:rPr>
                <w:rFonts w:ascii="Arial Narrow" w:eastAsia="Times New Roman" w:hAnsi="Arial Narrow" w:cs="Times New Roman"/>
                <w:i/>
                <w:iCs/>
                <w:sz w:val="16"/>
                <w:szCs w:val="16"/>
                <w:lang w:val="sr-Latn-RS"/>
              </w:rPr>
              <w:t>: Unapređenje komunikacije i saradnja sa organizacijama civilnog društva</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4697B78D" w14:textId="26E5B91F" w:rsidR="007377D9" w:rsidRPr="003431AA" w:rsidRDefault="007377D9" w:rsidP="0063080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100%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45697FBA"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FA1655" w:rsidRPr="003431AA" w14:paraId="67520420"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376B55"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0070C0"/>
            <w:vAlign w:val="center"/>
            <w:hideMark/>
          </w:tcPr>
          <w:p w14:paraId="4E1D7438" w14:textId="66FF142F"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Potpisivanje Memoranduma o razumevanju kojim se predviđa koriš</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enje iskustava i kapaciteta nevladinih organizacija u promociji dobre prakse za sudije, tužioce i pomo</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no osoblje u pitanjima vezanim za korupciju, organizovani kriminal, pristup pravdi, instrumente, mere izvr</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enja, pobolj</w:t>
            </w:r>
            <w:r w:rsidRPr="003431AA">
              <w:rPr>
                <w:rFonts w:ascii="Arial Narrow" w:hAnsi="Arial Narrow" w:cs="Arial Narrow"/>
                <w:color w:val="000000"/>
                <w:sz w:val="16"/>
                <w:szCs w:val="16"/>
                <w:lang w:val="sr-Latn-RS"/>
              </w:rPr>
              <w:t>š</w:t>
            </w:r>
            <w:r w:rsidRPr="003431AA">
              <w:rPr>
                <w:rFonts w:ascii="Arial Narrow" w:hAnsi="Arial Narrow" w:cs="Calibri"/>
                <w:color w:val="000000"/>
                <w:sz w:val="16"/>
                <w:szCs w:val="16"/>
                <w:lang w:val="sr-Latn-RS"/>
              </w:rPr>
              <w:t>anje standarda i ja</w:t>
            </w:r>
            <w:r w:rsidRPr="003431AA">
              <w:rPr>
                <w:rFonts w:ascii="Arial Narrow" w:hAnsi="Arial Narrow" w:cs="Arial Narrow"/>
                <w:color w:val="000000"/>
                <w:sz w:val="16"/>
                <w:szCs w:val="16"/>
                <w:lang w:val="sr-Latn-RS"/>
              </w:rPr>
              <w:t>č</w:t>
            </w:r>
            <w:r w:rsidRPr="003431AA">
              <w:rPr>
                <w:rFonts w:ascii="Arial Narrow" w:hAnsi="Arial Narrow" w:cs="Calibri"/>
                <w:color w:val="000000"/>
                <w:sz w:val="16"/>
                <w:szCs w:val="16"/>
                <w:lang w:val="sr-Latn-RS"/>
              </w:rPr>
              <w:t xml:space="preserve">anje nadzora nad antikorupcijskim merama i dalje. </w:t>
            </w:r>
            <w:r w:rsidRPr="003431AA">
              <w:rPr>
                <w:rFonts w:ascii="Arial Narrow" w:eastAsia="Times New Roman" w:hAnsi="Arial Narrow" w:cs="Arial"/>
                <w:sz w:val="16"/>
                <w:szCs w:val="16"/>
                <w:lang w:val="sr-Latn-RS"/>
              </w:rPr>
              <w:t>.</w:t>
            </w:r>
          </w:p>
        </w:tc>
        <w:tc>
          <w:tcPr>
            <w:tcW w:w="749" w:type="dxa"/>
            <w:tcBorders>
              <w:top w:val="nil"/>
              <w:left w:val="nil"/>
              <w:bottom w:val="single" w:sz="4" w:space="0" w:color="auto"/>
              <w:right w:val="single" w:sz="4" w:space="0" w:color="auto"/>
            </w:tcBorders>
            <w:shd w:val="clear" w:color="auto" w:fill="0070C0"/>
            <w:vAlign w:val="center"/>
            <w:hideMark/>
          </w:tcPr>
          <w:p w14:paraId="5B00681A" w14:textId="1017374F"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39A68C88" w14:textId="163B1D74"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APK, NVO</w:t>
            </w:r>
          </w:p>
        </w:tc>
        <w:tc>
          <w:tcPr>
            <w:tcW w:w="2822" w:type="dxa"/>
            <w:tcBorders>
              <w:top w:val="nil"/>
              <w:left w:val="nil"/>
              <w:bottom w:val="single" w:sz="4" w:space="0" w:color="auto"/>
              <w:right w:val="single" w:sz="4" w:space="0" w:color="auto"/>
            </w:tcBorders>
            <w:shd w:val="clear" w:color="auto" w:fill="0070C0"/>
            <w:vAlign w:val="center"/>
            <w:hideMark/>
          </w:tcPr>
          <w:p w14:paraId="456A0423" w14:textId="2D56F354"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Potpisan Memorandum o saradnji.</w:t>
            </w:r>
          </w:p>
        </w:tc>
        <w:tc>
          <w:tcPr>
            <w:tcW w:w="6480" w:type="dxa"/>
            <w:gridSpan w:val="3"/>
            <w:tcBorders>
              <w:top w:val="nil"/>
              <w:left w:val="nil"/>
              <w:bottom w:val="single" w:sz="4" w:space="0" w:color="auto"/>
              <w:right w:val="single" w:sz="4" w:space="0" w:color="auto"/>
            </w:tcBorders>
            <w:shd w:val="clear" w:color="auto" w:fill="0070C0"/>
            <w:vAlign w:val="center"/>
            <w:hideMark/>
          </w:tcPr>
          <w:p w14:paraId="0F2D9E8A" w14:textId="7EA681E8" w:rsidR="00FA1655" w:rsidRPr="003431AA" w:rsidRDefault="00FA1655" w:rsidP="00FA165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Memorandum o saradnji je potpisan 31. maja 2022. god. o formiranju grupe „Prijatelji Akademije.</w:t>
            </w:r>
            <w:r w:rsidRPr="003431AA">
              <w:rPr>
                <w:rStyle w:val="FootnoteReference"/>
                <w:rFonts w:ascii="Arial Narrow" w:eastAsia="Times New Roman" w:hAnsi="Arial Narrow" w:cs="Arial"/>
                <w:color w:val="000000"/>
                <w:sz w:val="16"/>
                <w:szCs w:val="16"/>
                <w:lang w:val="sr-Latn-RS"/>
              </w:rPr>
              <w:footnoteReference w:id="177"/>
            </w:r>
          </w:p>
        </w:tc>
        <w:tc>
          <w:tcPr>
            <w:tcW w:w="236" w:type="dxa"/>
            <w:vAlign w:val="center"/>
            <w:hideMark/>
          </w:tcPr>
          <w:p w14:paraId="6427D638"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bl>
    <w:p w14:paraId="50751B09" w14:textId="77777777" w:rsidR="007377D9" w:rsidRPr="003431AA" w:rsidRDefault="007377D9" w:rsidP="007377D9">
      <w:pPr>
        <w:rPr>
          <w:lang w:val="sr-Latn-RS"/>
        </w:rPr>
        <w:sectPr w:rsidR="007377D9" w:rsidRPr="003431AA" w:rsidSect="00720453">
          <w:pgSz w:w="15840" w:h="12240" w:orient="landscape"/>
          <w:pgMar w:top="720" w:right="720" w:bottom="720" w:left="720" w:header="720" w:footer="720" w:gutter="0"/>
          <w:cols w:space="720"/>
          <w:docGrid w:linePitch="360"/>
        </w:sectPr>
      </w:pPr>
    </w:p>
    <w:p w14:paraId="379B1930" w14:textId="77777777" w:rsidR="007377D9" w:rsidRPr="003431AA" w:rsidRDefault="007377D9" w:rsidP="007377D9">
      <w:pPr>
        <w:rPr>
          <w:lang w:val="sr-Latn-RS"/>
        </w:rPr>
      </w:pPr>
    </w:p>
    <w:p w14:paraId="431DC38C" w14:textId="77777777" w:rsidR="00FA1655" w:rsidRPr="003431AA" w:rsidRDefault="00FA1655" w:rsidP="00FA1655">
      <w:pPr>
        <w:rPr>
          <w:b/>
          <w:bCs/>
          <w:lang w:val="sr-Latn-RS"/>
        </w:rPr>
      </w:pPr>
      <w:r w:rsidRPr="003431AA">
        <w:rPr>
          <w:b/>
          <w:bCs/>
          <w:lang w:val="sr-Latn-RS"/>
        </w:rPr>
        <w:t>Poglavlje 3.5 - Jačanje uloge Ministarstva pravde</w:t>
      </w:r>
    </w:p>
    <w:tbl>
      <w:tblPr>
        <w:tblW w:w="14940" w:type="dxa"/>
        <w:tblLayout w:type="fixed"/>
        <w:tblLook w:val="04A0" w:firstRow="1" w:lastRow="0" w:firstColumn="1" w:lastColumn="0" w:noHBand="0" w:noVBand="1"/>
      </w:tblPr>
      <w:tblGrid>
        <w:gridCol w:w="362"/>
        <w:gridCol w:w="2736"/>
        <w:gridCol w:w="749"/>
        <w:gridCol w:w="1555"/>
        <w:gridCol w:w="2822"/>
        <w:gridCol w:w="3416"/>
        <w:gridCol w:w="150"/>
        <w:gridCol w:w="80"/>
        <w:gridCol w:w="90"/>
        <w:gridCol w:w="20"/>
        <w:gridCol w:w="2724"/>
        <w:gridCol w:w="236"/>
      </w:tblGrid>
      <w:tr w:rsidR="00FA1655" w:rsidRPr="003431AA" w14:paraId="1FCF31C4"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3472F" w14:textId="77777777" w:rsidR="00FA1655" w:rsidRPr="003431AA" w:rsidRDefault="00FA1655" w:rsidP="00FA165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ABEA49A" w14:textId="278534EF" w:rsidR="00FA1655" w:rsidRPr="003431AA" w:rsidRDefault="00FA1655" w:rsidP="00FA165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EBD6935" w14:textId="5BE25147" w:rsidR="00FA1655" w:rsidRPr="003431AA" w:rsidRDefault="00FA1655" w:rsidP="00FA165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379F81C" w14:textId="1CF2E9E6" w:rsidR="00FA1655" w:rsidRPr="003431AA" w:rsidRDefault="00FA1655" w:rsidP="00FA165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9302C8E" w14:textId="5D32F837" w:rsidR="00FA1655" w:rsidRPr="003431AA" w:rsidRDefault="00FA1655" w:rsidP="00FA165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2A0A05" w14:textId="7E9669CD" w:rsidR="00FA1655" w:rsidRPr="003431AA" w:rsidRDefault="00FA1655" w:rsidP="00FA1655">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7377D9" w:rsidRPr="003431AA" w14:paraId="4F368BC4"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6AB4FEC6"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3C9ED237"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33F34B1E"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7958E26"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5F7B0FE2"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14:paraId="0F1D4744"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7143C056" w14:textId="77777777" w:rsidR="007377D9" w:rsidRPr="003431AA" w:rsidRDefault="007377D9" w:rsidP="00630805">
            <w:pPr>
              <w:spacing w:after="0" w:line="240" w:lineRule="auto"/>
              <w:jc w:val="center"/>
              <w:rPr>
                <w:rFonts w:ascii="Arial Narrow" w:eastAsia="Times New Roman" w:hAnsi="Arial Narrow" w:cs="Arial"/>
                <w:b/>
                <w:bCs/>
                <w:sz w:val="16"/>
                <w:szCs w:val="16"/>
                <w:lang w:val="sr-Latn-RS"/>
              </w:rPr>
            </w:pPr>
          </w:p>
        </w:tc>
      </w:tr>
      <w:tr w:rsidR="007377D9" w:rsidRPr="003431AA" w14:paraId="73BAD42F" w14:textId="77777777" w:rsidTr="00630805">
        <w:trPr>
          <w:trHeight w:val="389"/>
        </w:trPr>
        <w:tc>
          <w:tcPr>
            <w:tcW w:w="11640" w:type="dxa"/>
            <w:gridSpan w:val="6"/>
            <w:tcBorders>
              <w:top w:val="nil"/>
              <w:left w:val="single" w:sz="4" w:space="0" w:color="auto"/>
              <w:bottom w:val="single" w:sz="4" w:space="0" w:color="auto"/>
              <w:right w:val="single" w:sz="4" w:space="0" w:color="auto"/>
            </w:tcBorders>
            <w:shd w:val="clear" w:color="auto" w:fill="auto"/>
            <w:vAlign w:val="center"/>
          </w:tcPr>
          <w:p w14:paraId="7A9CC706" w14:textId="7E9D446F" w:rsidR="007377D9" w:rsidRPr="003431AA" w:rsidRDefault="00335D89" w:rsidP="00630805">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Times New Roman"/>
                <w:i/>
                <w:iCs/>
                <w:sz w:val="16"/>
                <w:szCs w:val="16"/>
                <w:lang w:val="sr-Latn-RS"/>
              </w:rPr>
              <w:t>Politička mera</w:t>
            </w:r>
            <w:r w:rsidR="00FA1655" w:rsidRPr="003431AA">
              <w:rPr>
                <w:rFonts w:ascii="Arial Narrow" w:eastAsia="Times New Roman" w:hAnsi="Arial Narrow" w:cs="Times New Roman"/>
                <w:i/>
                <w:iCs/>
                <w:sz w:val="16"/>
                <w:szCs w:val="16"/>
                <w:lang w:val="sr-Latn-RS"/>
              </w:rPr>
              <w:t>: Povećanje kapaciteta kosovskog pravosuđa za integraciju u EU</w:t>
            </w:r>
          </w:p>
        </w:tc>
        <w:tc>
          <w:tcPr>
            <w:tcW w:w="3064" w:type="dxa"/>
            <w:gridSpan w:val="5"/>
            <w:tcBorders>
              <w:top w:val="nil"/>
              <w:left w:val="single" w:sz="4" w:space="0" w:color="auto"/>
              <w:bottom w:val="single" w:sz="4" w:space="0" w:color="auto"/>
              <w:right w:val="single" w:sz="4" w:space="0" w:color="auto"/>
            </w:tcBorders>
            <w:shd w:val="clear" w:color="auto" w:fill="auto"/>
            <w:vAlign w:val="center"/>
          </w:tcPr>
          <w:p w14:paraId="6B8C35CD" w14:textId="56C8736B" w:rsidR="007377D9" w:rsidRPr="003431AA" w:rsidRDefault="0043408B" w:rsidP="0063080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25</w:t>
            </w:r>
            <w:r w:rsidR="007377D9" w:rsidRPr="003431AA">
              <w:rPr>
                <w:rFonts w:ascii="Arial Narrow" w:eastAsia="Times New Roman" w:hAnsi="Arial Narrow" w:cs="Arial"/>
                <w:color w:val="000000"/>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7CF8E6CA"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42206C" w:rsidRPr="003431AA" w14:paraId="1B420139"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16AF234" w14:textId="77777777" w:rsidR="0042206C" w:rsidRPr="003431AA" w:rsidRDefault="0042206C" w:rsidP="0042206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auto" w:fill="FF0000"/>
            <w:vAlign w:val="center"/>
            <w:hideMark/>
          </w:tcPr>
          <w:p w14:paraId="5EDA9AB7" w14:textId="020E33A0" w:rsidR="0042206C" w:rsidRPr="003431AA" w:rsidRDefault="0042206C" w:rsidP="0042206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Imenovanje atašea pravde u predstavništvu Kosova u Briselu.</w:t>
            </w:r>
          </w:p>
        </w:tc>
        <w:tc>
          <w:tcPr>
            <w:tcW w:w="749" w:type="dxa"/>
            <w:tcBorders>
              <w:top w:val="nil"/>
              <w:left w:val="nil"/>
              <w:bottom w:val="single" w:sz="4" w:space="0" w:color="auto"/>
              <w:right w:val="single" w:sz="4" w:space="0" w:color="auto"/>
            </w:tcBorders>
            <w:shd w:val="clear" w:color="auto" w:fill="FF0000"/>
            <w:vAlign w:val="center"/>
            <w:hideMark/>
          </w:tcPr>
          <w:p w14:paraId="036E58EB" w14:textId="11253046" w:rsidR="0042206C" w:rsidRPr="003431AA" w:rsidRDefault="0042206C" w:rsidP="0042206C">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3B55DB34" w14:textId="0B8EFA6E" w:rsidR="0042206C" w:rsidRPr="003431AA" w:rsidRDefault="0042206C" w:rsidP="0042206C">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MP MSPD</w:t>
            </w:r>
          </w:p>
        </w:tc>
        <w:tc>
          <w:tcPr>
            <w:tcW w:w="2822" w:type="dxa"/>
            <w:tcBorders>
              <w:top w:val="nil"/>
              <w:left w:val="nil"/>
              <w:bottom w:val="single" w:sz="4" w:space="0" w:color="auto"/>
              <w:right w:val="single" w:sz="4" w:space="0" w:color="auto"/>
            </w:tcBorders>
            <w:shd w:val="clear" w:color="auto" w:fill="FF0000"/>
            <w:vAlign w:val="center"/>
            <w:hideMark/>
          </w:tcPr>
          <w:p w14:paraId="67C73DB1" w14:textId="0CA879F9" w:rsidR="0042206C" w:rsidRPr="003431AA" w:rsidRDefault="0042206C" w:rsidP="0042206C">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Ataše pravde sa sedištem u Briselu.</w:t>
            </w:r>
          </w:p>
        </w:tc>
        <w:tc>
          <w:tcPr>
            <w:tcW w:w="6480" w:type="dxa"/>
            <w:gridSpan w:val="6"/>
            <w:tcBorders>
              <w:top w:val="nil"/>
              <w:left w:val="nil"/>
              <w:bottom w:val="single" w:sz="4" w:space="0" w:color="auto"/>
              <w:right w:val="single" w:sz="4" w:space="0" w:color="auto"/>
            </w:tcBorders>
            <w:shd w:val="clear" w:color="auto" w:fill="FF0000"/>
            <w:noWrap/>
            <w:vAlign w:val="center"/>
            <w:hideMark/>
          </w:tcPr>
          <w:p w14:paraId="6196AD67" w14:textId="21CE4156" w:rsidR="0042206C" w:rsidRPr="003431AA" w:rsidRDefault="0042206C" w:rsidP="0042206C">
            <w:pPr>
              <w:spacing w:after="0" w:line="240" w:lineRule="auto"/>
              <w:rPr>
                <w:rFonts w:ascii="Arial Narrow" w:eastAsia="Times New Roman" w:hAnsi="Arial Narrow" w:cs="Arial"/>
                <w:color w:val="000000"/>
                <w:sz w:val="16"/>
                <w:szCs w:val="16"/>
                <w:lang w:val="sr-Latn-RS"/>
              </w:rPr>
            </w:pPr>
            <w:r w:rsidRPr="003431AA">
              <w:rPr>
                <w:rFonts w:ascii="Arial Narrow" w:hAnsi="Arial Narrow" w:cs="Calibri"/>
                <w:color w:val="000000"/>
                <w:sz w:val="16"/>
                <w:szCs w:val="16"/>
                <w:lang w:val="sr-Latn-RS"/>
              </w:rPr>
              <w:t>Nije sprovedena. Ovo pitanje nije obuhvaćeno u Nacrtu unutrašnjeg pravilnika MP-a.</w:t>
            </w:r>
          </w:p>
        </w:tc>
        <w:tc>
          <w:tcPr>
            <w:tcW w:w="236" w:type="dxa"/>
            <w:vAlign w:val="center"/>
            <w:hideMark/>
          </w:tcPr>
          <w:p w14:paraId="6C873D27" w14:textId="77777777" w:rsidR="0042206C" w:rsidRPr="003431AA" w:rsidRDefault="0042206C" w:rsidP="0042206C">
            <w:pPr>
              <w:spacing w:after="0" w:line="240" w:lineRule="auto"/>
              <w:rPr>
                <w:rFonts w:ascii="Arial Narrow" w:eastAsia="Times New Roman" w:hAnsi="Arial Narrow" w:cs="Times New Roman"/>
                <w:sz w:val="16"/>
                <w:szCs w:val="16"/>
                <w:lang w:val="sr-Latn-RS"/>
              </w:rPr>
            </w:pPr>
          </w:p>
        </w:tc>
      </w:tr>
      <w:tr w:rsidR="00FA1655" w:rsidRPr="003431AA" w14:paraId="045B2554"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35AB84"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FF0000"/>
            <w:vAlign w:val="center"/>
            <w:hideMark/>
          </w:tcPr>
          <w:p w14:paraId="7C01CF8D" w14:textId="6ED0EB21"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Osnaživanje uloge MP u pododboru za JFS obukom osoblja Odeljenja za evropske integracije i koordinaciju politika o mogućnostima izveštavanja, pravnim tekovinama EU u oblasti JFS, diplomatskoj komunikaciji i analitičkim veštinama.</w:t>
            </w:r>
          </w:p>
        </w:tc>
        <w:tc>
          <w:tcPr>
            <w:tcW w:w="749" w:type="dxa"/>
            <w:tcBorders>
              <w:top w:val="nil"/>
              <w:left w:val="nil"/>
              <w:bottom w:val="single" w:sz="4" w:space="0" w:color="auto"/>
              <w:right w:val="single" w:sz="4" w:space="0" w:color="auto"/>
            </w:tcBorders>
            <w:shd w:val="clear" w:color="auto" w:fill="FF0000"/>
            <w:vAlign w:val="center"/>
            <w:hideMark/>
          </w:tcPr>
          <w:p w14:paraId="15E22F75" w14:textId="2DF5C32B"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FF0000"/>
            <w:vAlign w:val="center"/>
            <w:hideMark/>
          </w:tcPr>
          <w:p w14:paraId="214366E2" w14:textId="50DF89AB"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31CEBB9A" w14:textId="6FFC702E"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1 sprovedena obuka.</w:t>
            </w:r>
          </w:p>
        </w:tc>
        <w:tc>
          <w:tcPr>
            <w:tcW w:w="6480" w:type="dxa"/>
            <w:gridSpan w:val="6"/>
            <w:tcBorders>
              <w:top w:val="nil"/>
              <w:left w:val="nil"/>
              <w:bottom w:val="single" w:sz="4" w:space="0" w:color="auto"/>
              <w:right w:val="single" w:sz="4" w:space="0" w:color="auto"/>
            </w:tcBorders>
            <w:shd w:val="clear" w:color="auto" w:fill="FF0000"/>
            <w:vAlign w:val="center"/>
          </w:tcPr>
          <w:p w14:paraId="62FFD211" w14:textId="040EEB69" w:rsidR="0042206C" w:rsidRPr="003431AA" w:rsidRDefault="0042206C" w:rsidP="00FA165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Nije sprovedena. Ovo pitanje nije obuhvaćeno u Nacrtu unutrašnjeg pravilnika MP-a.</w:t>
            </w:r>
          </w:p>
        </w:tc>
        <w:tc>
          <w:tcPr>
            <w:tcW w:w="236" w:type="dxa"/>
            <w:vAlign w:val="center"/>
            <w:hideMark/>
          </w:tcPr>
          <w:p w14:paraId="0B2ACF30"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7F8A73E9"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B3C688"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auto" w:fill="92D050"/>
            <w:vAlign w:val="center"/>
            <w:hideMark/>
          </w:tcPr>
          <w:p w14:paraId="06D42008" w14:textId="284781A3"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 Osnaživanje uloge MUP-a u pododboru za JFS obukom osoblja Odeljenja za evropske integracije i koordinaciju politika o mogućnostima izveštavanja, pravnim tekovinama EU u području JFS-a, diplomatskoj komunikaciji i analitičkim veštinama.</w:t>
            </w:r>
          </w:p>
        </w:tc>
        <w:tc>
          <w:tcPr>
            <w:tcW w:w="749" w:type="dxa"/>
            <w:tcBorders>
              <w:top w:val="nil"/>
              <w:left w:val="nil"/>
              <w:bottom w:val="single" w:sz="4" w:space="0" w:color="auto"/>
              <w:right w:val="single" w:sz="4" w:space="0" w:color="auto"/>
            </w:tcBorders>
            <w:shd w:val="clear" w:color="auto" w:fill="92D050"/>
            <w:vAlign w:val="center"/>
            <w:hideMark/>
          </w:tcPr>
          <w:p w14:paraId="15CDB8E5" w14:textId="24AE1680"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92D050"/>
            <w:vAlign w:val="center"/>
            <w:hideMark/>
          </w:tcPr>
          <w:p w14:paraId="103AD9C0" w14:textId="6FC0D87B"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92D050"/>
            <w:vAlign w:val="center"/>
            <w:hideMark/>
          </w:tcPr>
          <w:p w14:paraId="3CC042D6" w14:textId="6131F94A"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1 sprovedena obuka.</w:t>
            </w:r>
          </w:p>
        </w:tc>
        <w:tc>
          <w:tcPr>
            <w:tcW w:w="6480" w:type="dxa"/>
            <w:gridSpan w:val="6"/>
            <w:tcBorders>
              <w:top w:val="nil"/>
              <w:left w:val="nil"/>
              <w:bottom w:val="single" w:sz="4" w:space="0" w:color="auto"/>
              <w:right w:val="single" w:sz="4" w:space="0" w:color="auto"/>
            </w:tcBorders>
            <w:shd w:val="clear" w:color="auto" w:fill="92D050"/>
            <w:noWrap/>
            <w:vAlign w:val="center"/>
          </w:tcPr>
          <w:p w14:paraId="36D0EC67" w14:textId="04448058" w:rsidR="0042206C" w:rsidRPr="003431AA" w:rsidRDefault="0042206C" w:rsidP="00FA1655">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Tokom 2023. godine, dva službenika MUP-a su pratila dve obuke za evropske integracije i acquis EU-a.</w:t>
            </w:r>
          </w:p>
        </w:tc>
        <w:tc>
          <w:tcPr>
            <w:tcW w:w="236" w:type="dxa"/>
            <w:vAlign w:val="center"/>
            <w:hideMark/>
          </w:tcPr>
          <w:p w14:paraId="0809EB09"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16B7F477"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8DA1F5"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FF0000"/>
            <w:vAlign w:val="center"/>
            <w:hideMark/>
          </w:tcPr>
          <w:p w14:paraId="3D8B3EFF" w14:textId="122AAA50"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Organizovanje tematskih radionica o različitim aspektima interakcije sa EU, uključujući pravilno čitanje izveštaja EU, komunikaciju, lobiranje i izveštavanje EU.</w:t>
            </w:r>
          </w:p>
        </w:tc>
        <w:tc>
          <w:tcPr>
            <w:tcW w:w="749" w:type="dxa"/>
            <w:tcBorders>
              <w:top w:val="nil"/>
              <w:left w:val="nil"/>
              <w:bottom w:val="single" w:sz="4" w:space="0" w:color="auto"/>
              <w:right w:val="single" w:sz="4" w:space="0" w:color="auto"/>
            </w:tcBorders>
            <w:shd w:val="clear" w:color="auto" w:fill="FF0000"/>
            <w:vAlign w:val="center"/>
            <w:hideMark/>
          </w:tcPr>
          <w:p w14:paraId="21FC9461" w14:textId="35F5ECE9"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71D51B9C" w14:textId="1165C36F"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17912FBA" w14:textId="155D1103"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1 sprovedena radionica.</w:t>
            </w:r>
          </w:p>
        </w:tc>
        <w:tc>
          <w:tcPr>
            <w:tcW w:w="6480" w:type="dxa"/>
            <w:gridSpan w:val="6"/>
            <w:tcBorders>
              <w:top w:val="nil"/>
              <w:left w:val="nil"/>
              <w:bottom w:val="single" w:sz="4" w:space="0" w:color="auto"/>
              <w:right w:val="single" w:sz="4" w:space="0" w:color="auto"/>
            </w:tcBorders>
            <w:shd w:val="clear" w:color="auto" w:fill="FF0000"/>
            <w:vAlign w:val="center"/>
          </w:tcPr>
          <w:p w14:paraId="37E0B662" w14:textId="6E76967B" w:rsidR="00FA1655" w:rsidRPr="003431AA" w:rsidRDefault="0042206C" w:rsidP="00FA165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Nije bilo razvoja u ovom pravcu.</w:t>
            </w:r>
          </w:p>
        </w:tc>
        <w:tc>
          <w:tcPr>
            <w:tcW w:w="236" w:type="dxa"/>
            <w:vAlign w:val="center"/>
            <w:hideMark/>
          </w:tcPr>
          <w:p w14:paraId="42C18FD7"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891879" w:rsidRPr="003431AA" w14:paraId="4B94A117" w14:textId="77777777" w:rsidTr="00630805">
        <w:trPr>
          <w:trHeight w:val="389"/>
        </w:trPr>
        <w:tc>
          <w:tcPr>
            <w:tcW w:w="11790" w:type="dxa"/>
            <w:gridSpan w:val="7"/>
            <w:tcBorders>
              <w:top w:val="nil"/>
              <w:left w:val="single" w:sz="4" w:space="0" w:color="auto"/>
              <w:bottom w:val="single" w:sz="4" w:space="0" w:color="auto"/>
              <w:right w:val="single" w:sz="4" w:space="0" w:color="auto"/>
            </w:tcBorders>
            <w:shd w:val="clear" w:color="auto" w:fill="auto"/>
            <w:vAlign w:val="center"/>
          </w:tcPr>
          <w:p w14:paraId="2A2A260A" w14:textId="0B46D180" w:rsidR="00891879" w:rsidRPr="003431AA" w:rsidRDefault="00335D89" w:rsidP="00891879">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FA1655" w:rsidRPr="003431AA">
              <w:rPr>
                <w:rFonts w:ascii="Arial Narrow" w:eastAsia="Times New Roman" w:hAnsi="Arial Narrow" w:cs="Times New Roman"/>
                <w:i/>
                <w:iCs/>
                <w:sz w:val="16"/>
                <w:szCs w:val="16"/>
                <w:lang w:val="sr-Latn-RS"/>
              </w:rPr>
              <w:t>: Jačanje kapaciteta MP-a da vodi reformu pravosuđa</w:t>
            </w:r>
          </w:p>
        </w:tc>
        <w:tc>
          <w:tcPr>
            <w:tcW w:w="2914" w:type="dxa"/>
            <w:gridSpan w:val="4"/>
            <w:tcBorders>
              <w:top w:val="nil"/>
              <w:left w:val="single" w:sz="4" w:space="0" w:color="auto"/>
              <w:bottom w:val="single" w:sz="4" w:space="0" w:color="auto"/>
              <w:right w:val="single" w:sz="4" w:space="0" w:color="auto"/>
            </w:tcBorders>
            <w:shd w:val="clear" w:color="auto" w:fill="auto"/>
            <w:vAlign w:val="center"/>
          </w:tcPr>
          <w:p w14:paraId="2E0218F0" w14:textId="3075C286" w:rsidR="00891879" w:rsidRPr="003431AA" w:rsidRDefault="0043408B" w:rsidP="0089187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5</w:t>
            </w:r>
            <w:r w:rsidR="00891879" w:rsidRPr="003431AA">
              <w:rPr>
                <w:rFonts w:ascii="Arial Narrow" w:eastAsia="Times New Roman" w:hAnsi="Arial Narrow" w:cs="Calibri"/>
                <w:sz w:val="16"/>
                <w:szCs w:val="16"/>
                <w:lang w:val="sr-Latn-RS"/>
              </w:rPr>
              <w:t xml:space="preserve">7%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218377B8" w14:textId="77777777" w:rsidR="00891879" w:rsidRPr="003431AA" w:rsidRDefault="00891879" w:rsidP="00891879">
            <w:pPr>
              <w:spacing w:after="0" w:line="240" w:lineRule="auto"/>
              <w:rPr>
                <w:rFonts w:ascii="Arial Narrow" w:eastAsia="Times New Roman" w:hAnsi="Arial Narrow" w:cs="Times New Roman"/>
                <w:sz w:val="16"/>
                <w:szCs w:val="16"/>
                <w:lang w:val="sr-Latn-RS"/>
              </w:rPr>
            </w:pPr>
          </w:p>
        </w:tc>
      </w:tr>
      <w:tr w:rsidR="00FA1655" w:rsidRPr="003431AA" w14:paraId="00EBE347"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F4C1A1"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92D050"/>
            <w:vAlign w:val="center"/>
            <w:hideMark/>
          </w:tcPr>
          <w:p w14:paraId="0BB501E7" w14:textId="263EEE1F"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Izmena Pravilnika br. 31/2013 o unutrašnjoj organizaciji Ministarstva pravde kako bi se obezbedilo osnivanje Odeljenja za zakonodavne politike (primarnog zakonodavstva) pravosuđa  </w:t>
            </w:r>
          </w:p>
        </w:tc>
        <w:tc>
          <w:tcPr>
            <w:tcW w:w="749" w:type="dxa"/>
            <w:tcBorders>
              <w:top w:val="nil"/>
              <w:left w:val="nil"/>
              <w:bottom w:val="single" w:sz="4" w:space="0" w:color="auto"/>
              <w:right w:val="single" w:sz="4" w:space="0" w:color="auto"/>
            </w:tcBorders>
            <w:shd w:val="clear" w:color="auto" w:fill="92D050"/>
            <w:vAlign w:val="center"/>
            <w:hideMark/>
          </w:tcPr>
          <w:p w14:paraId="3A16A82D" w14:textId="12FB3675"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123E951A" w14:textId="18B25361"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Vlada Kosova</w:t>
            </w:r>
          </w:p>
        </w:tc>
        <w:tc>
          <w:tcPr>
            <w:tcW w:w="2822" w:type="dxa"/>
            <w:tcBorders>
              <w:top w:val="nil"/>
              <w:left w:val="nil"/>
              <w:bottom w:val="single" w:sz="4" w:space="0" w:color="auto"/>
              <w:right w:val="single" w:sz="4" w:space="0" w:color="auto"/>
            </w:tcBorders>
            <w:shd w:val="clear" w:color="auto" w:fill="92D050"/>
            <w:vAlign w:val="center"/>
            <w:hideMark/>
          </w:tcPr>
          <w:p w14:paraId="05EAB641" w14:textId="2CADC2AE"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Izmenjen i </w:t>
            </w:r>
            <w:r w:rsidR="006700DA" w:rsidRPr="003431AA">
              <w:rPr>
                <w:rFonts w:ascii="Arial Narrow" w:hAnsi="Arial Narrow" w:cs="Calibri"/>
                <w:color w:val="000000"/>
                <w:sz w:val="16"/>
                <w:szCs w:val="16"/>
                <w:lang w:val="sr-Latn-RS"/>
              </w:rPr>
              <w:t>dopunjen Pravilnik</w:t>
            </w:r>
            <w:r w:rsidRPr="003431AA">
              <w:rPr>
                <w:rFonts w:ascii="Arial Narrow" w:hAnsi="Arial Narrow" w:cs="Calibri"/>
                <w:color w:val="000000"/>
                <w:sz w:val="16"/>
                <w:szCs w:val="16"/>
                <w:lang w:val="sr-Latn-RS"/>
              </w:rPr>
              <w:t xml:space="preserve"> o unutrašnjoj organizaciji MP i osnovano je odeljenje.</w:t>
            </w:r>
          </w:p>
        </w:tc>
        <w:tc>
          <w:tcPr>
            <w:tcW w:w="6480" w:type="dxa"/>
            <w:gridSpan w:val="6"/>
            <w:tcBorders>
              <w:top w:val="nil"/>
              <w:left w:val="nil"/>
              <w:bottom w:val="single" w:sz="4" w:space="0" w:color="auto"/>
              <w:right w:val="single" w:sz="4" w:space="0" w:color="auto"/>
            </w:tcBorders>
            <w:shd w:val="clear" w:color="auto" w:fill="92D050"/>
            <w:vAlign w:val="center"/>
          </w:tcPr>
          <w:p w14:paraId="185E8ABF" w14:textId="025AC655" w:rsidR="00FA1655" w:rsidRPr="003431AA" w:rsidRDefault="00FA1655" w:rsidP="00FA165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Uredba br.010/2023 o </w:t>
            </w:r>
            <w:r w:rsidR="006700DA" w:rsidRPr="003431AA">
              <w:rPr>
                <w:rFonts w:ascii="Arial Narrow" w:hAnsi="Arial Narrow" w:cs="Calibri"/>
                <w:color w:val="000000"/>
                <w:sz w:val="16"/>
                <w:szCs w:val="16"/>
                <w:lang w:val="sr-Latn-RS"/>
              </w:rPr>
              <w:t>unutrašnjoj</w:t>
            </w:r>
            <w:r w:rsidRPr="003431AA">
              <w:rPr>
                <w:rFonts w:ascii="Arial Narrow" w:hAnsi="Arial Narrow" w:cs="Calibri"/>
                <w:color w:val="000000"/>
                <w:sz w:val="16"/>
                <w:szCs w:val="16"/>
                <w:lang w:val="sr-Latn-RS"/>
              </w:rPr>
              <w:t xml:space="preserve"> </w:t>
            </w:r>
            <w:r w:rsidR="006700DA" w:rsidRPr="003431AA">
              <w:rPr>
                <w:rFonts w:ascii="Arial Narrow" w:hAnsi="Arial Narrow" w:cs="Calibri"/>
                <w:color w:val="000000"/>
                <w:sz w:val="16"/>
                <w:szCs w:val="16"/>
                <w:lang w:val="sr-Latn-RS"/>
              </w:rPr>
              <w:t>organizaciji</w:t>
            </w:r>
            <w:r w:rsidRPr="003431AA">
              <w:rPr>
                <w:rFonts w:ascii="Arial Narrow" w:hAnsi="Arial Narrow" w:cs="Calibri"/>
                <w:color w:val="000000"/>
                <w:sz w:val="16"/>
                <w:szCs w:val="16"/>
                <w:lang w:val="sr-Latn-RS"/>
              </w:rPr>
              <w:t xml:space="preserve"> i sistematizaciji radnih mesta u MP-u, usvojena je dana 07.12.2023 </w:t>
            </w:r>
            <w:r w:rsidRPr="003431AA">
              <w:rPr>
                <w:rStyle w:val="FootnoteReference"/>
                <w:rFonts w:ascii="Arial Narrow" w:hAnsi="Arial Narrow" w:cs="Calibri"/>
                <w:color w:val="000000"/>
                <w:sz w:val="16"/>
                <w:szCs w:val="16"/>
                <w:lang w:val="sr-Latn-RS"/>
              </w:rPr>
              <w:footnoteReference w:id="178"/>
            </w:r>
          </w:p>
        </w:tc>
        <w:tc>
          <w:tcPr>
            <w:tcW w:w="236" w:type="dxa"/>
            <w:vAlign w:val="center"/>
            <w:hideMark/>
          </w:tcPr>
          <w:p w14:paraId="7DFD7E86"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017132D7" w14:textId="77777777" w:rsidTr="00630805">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47AD35C"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000000" w:fill="92D050"/>
            <w:vAlign w:val="center"/>
            <w:hideMark/>
          </w:tcPr>
          <w:p w14:paraId="270B75F2" w14:textId="11B626BA"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Redovni sastanci mehanizma za koordinaciju sa svim akterima pravosuđa radi koordinacije oko sprovođenja Strategije i drugih pitanja u vezi sa njihovim nadležnostima</w:t>
            </w:r>
          </w:p>
        </w:tc>
        <w:tc>
          <w:tcPr>
            <w:tcW w:w="749" w:type="dxa"/>
            <w:tcBorders>
              <w:top w:val="nil"/>
              <w:left w:val="nil"/>
              <w:bottom w:val="single" w:sz="4" w:space="0" w:color="auto"/>
              <w:right w:val="single" w:sz="4" w:space="0" w:color="auto"/>
            </w:tcBorders>
            <w:shd w:val="clear" w:color="000000" w:fill="92D050"/>
            <w:vAlign w:val="center"/>
            <w:hideMark/>
          </w:tcPr>
          <w:p w14:paraId="7DB89E26" w14:textId="3E11141B"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92D050"/>
            <w:vAlign w:val="center"/>
            <w:hideMark/>
          </w:tcPr>
          <w:p w14:paraId="2E9824D2" w14:textId="3376CDDE"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Vlada Kosova, SSK, TSK, AP</w:t>
            </w:r>
          </w:p>
        </w:tc>
        <w:tc>
          <w:tcPr>
            <w:tcW w:w="2822" w:type="dxa"/>
            <w:tcBorders>
              <w:top w:val="nil"/>
              <w:left w:val="nil"/>
              <w:bottom w:val="single" w:sz="4" w:space="0" w:color="auto"/>
              <w:right w:val="single" w:sz="4" w:space="0" w:color="auto"/>
            </w:tcBorders>
            <w:shd w:val="clear" w:color="000000" w:fill="92D050"/>
            <w:vAlign w:val="center"/>
            <w:hideMark/>
          </w:tcPr>
          <w:p w14:paraId="1DC96070" w14:textId="63F747F3"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Mehanizam koordinacije sa svim pravnim akterima je funkcionalan; U toku godine održavaju se 2 sastanka mehanizma.</w:t>
            </w:r>
          </w:p>
        </w:tc>
        <w:tc>
          <w:tcPr>
            <w:tcW w:w="6480" w:type="dxa"/>
            <w:gridSpan w:val="6"/>
            <w:tcBorders>
              <w:top w:val="nil"/>
              <w:left w:val="nil"/>
              <w:bottom w:val="single" w:sz="4" w:space="0" w:color="auto"/>
              <w:right w:val="single" w:sz="4" w:space="0" w:color="auto"/>
            </w:tcBorders>
            <w:shd w:val="clear" w:color="000000" w:fill="92D050"/>
            <w:vAlign w:val="center"/>
          </w:tcPr>
          <w:p w14:paraId="51855B7D" w14:textId="521812F9" w:rsidR="0042206C" w:rsidRPr="003431AA" w:rsidRDefault="0042206C" w:rsidP="00FA1655">
            <w:pPr>
              <w:rPr>
                <w:rFonts w:ascii="Arial Narrow" w:hAnsi="Arial Narrow" w:cs="Calibri"/>
                <w:sz w:val="16"/>
                <w:szCs w:val="16"/>
                <w:lang w:val="sr-Latn-RS"/>
              </w:rPr>
            </w:pPr>
            <w:r w:rsidRPr="003431AA">
              <w:rPr>
                <w:rFonts w:ascii="Arial Narrow" w:hAnsi="Arial Narrow" w:cs="Calibri"/>
                <w:sz w:val="16"/>
                <w:szCs w:val="16"/>
                <w:lang w:val="sr-Latn-RS"/>
              </w:rPr>
              <w:t xml:space="preserve">U okviru pripreme jednogodišnjeg </w:t>
            </w:r>
            <w:r w:rsidR="006700DA" w:rsidRPr="003431AA">
              <w:rPr>
                <w:rFonts w:ascii="Arial Narrow" w:hAnsi="Arial Narrow" w:cs="Calibri"/>
                <w:sz w:val="16"/>
                <w:szCs w:val="16"/>
                <w:lang w:val="sr-Latn-RS"/>
              </w:rPr>
              <w:t>izveštaja</w:t>
            </w:r>
            <w:r w:rsidRPr="003431AA">
              <w:rPr>
                <w:rFonts w:ascii="Arial Narrow" w:hAnsi="Arial Narrow" w:cs="Calibri"/>
                <w:sz w:val="16"/>
                <w:szCs w:val="16"/>
                <w:lang w:val="sr-Latn-RS"/>
              </w:rPr>
              <w:t xml:space="preserve"> održani su sastanci sa svim izveštajnim institucijama, a bi</w:t>
            </w:r>
            <w:r w:rsidR="00923DC9" w:rsidRPr="003431AA">
              <w:rPr>
                <w:rFonts w:ascii="Arial Narrow" w:hAnsi="Arial Narrow" w:cs="Calibri"/>
                <w:sz w:val="16"/>
                <w:szCs w:val="16"/>
                <w:lang w:val="sr-Latn-RS"/>
              </w:rPr>
              <w:t>ć</w:t>
            </w:r>
            <w:r w:rsidRPr="003431AA">
              <w:rPr>
                <w:rFonts w:ascii="Arial Narrow" w:hAnsi="Arial Narrow" w:cs="Calibri"/>
                <w:sz w:val="16"/>
                <w:szCs w:val="16"/>
                <w:lang w:val="sr-Latn-RS"/>
              </w:rPr>
              <w:t>e održan i sastanak Upravnog odbora.</w:t>
            </w:r>
          </w:p>
        </w:tc>
        <w:tc>
          <w:tcPr>
            <w:tcW w:w="236" w:type="dxa"/>
            <w:vAlign w:val="center"/>
            <w:hideMark/>
          </w:tcPr>
          <w:p w14:paraId="0413AA19"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4E7814A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EB80698"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0070C0"/>
            <w:vAlign w:val="center"/>
            <w:hideMark/>
          </w:tcPr>
          <w:p w14:paraId="24E1E0AB" w14:textId="0FFAA586"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Uspostavljanje mehanizma koordinacije donatora u sektoru pravosuđa.</w:t>
            </w:r>
          </w:p>
        </w:tc>
        <w:tc>
          <w:tcPr>
            <w:tcW w:w="749" w:type="dxa"/>
            <w:tcBorders>
              <w:top w:val="nil"/>
              <w:left w:val="nil"/>
              <w:bottom w:val="single" w:sz="4" w:space="0" w:color="auto"/>
              <w:right w:val="single" w:sz="4" w:space="0" w:color="auto"/>
            </w:tcBorders>
            <w:shd w:val="clear" w:color="auto" w:fill="0070C0"/>
            <w:vAlign w:val="center"/>
            <w:hideMark/>
          </w:tcPr>
          <w:p w14:paraId="0874D146" w14:textId="06A6E0F0"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048D130B" w14:textId="44027013"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Vlada Kosova, SSK, TSK, AP</w:t>
            </w:r>
          </w:p>
        </w:tc>
        <w:tc>
          <w:tcPr>
            <w:tcW w:w="2822" w:type="dxa"/>
            <w:tcBorders>
              <w:top w:val="nil"/>
              <w:left w:val="nil"/>
              <w:bottom w:val="single" w:sz="4" w:space="0" w:color="auto"/>
              <w:right w:val="single" w:sz="4" w:space="0" w:color="auto"/>
            </w:tcBorders>
            <w:shd w:val="clear" w:color="auto" w:fill="0070C0"/>
            <w:vAlign w:val="center"/>
            <w:hideMark/>
          </w:tcPr>
          <w:p w14:paraId="332051B5" w14:textId="049B5EF4"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Uspostavljen mehanizam koordinacije sa svim pravnim akterima.</w:t>
            </w:r>
          </w:p>
        </w:tc>
        <w:tc>
          <w:tcPr>
            <w:tcW w:w="6480" w:type="dxa"/>
            <w:gridSpan w:val="6"/>
            <w:tcBorders>
              <w:top w:val="nil"/>
              <w:left w:val="nil"/>
              <w:bottom w:val="single" w:sz="4" w:space="0" w:color="auto"/>
              <w:right w:val="single" w:sz="4" w:space="0" w:color="auto"/>
            </w:tcBorders>
            <w:shd w:val="clear" w:color="auto" w:fill="0070C0"/>
            <w:vAlign w:val="center"/>
          </w:tcPr>
          <w:p w14:paraId="79EB55E1" w14:textId="3DF94F3C" w:rsidR="00FA1655" w:rsidRPr="003431AA" w:rsidRDefault="00FA1655" w:rsidP="00FA1655">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Uspostavljen je mehanizam koordinacije za koordinaciju donatora u sektoru pravde između MP i donatora koji je tokom 2022. godine održao sastanke 27.6.2022. i 2.11.2022.</w:t>
            </w:r>
          </w:p>
        </w:tc>
        <w:tc>
          <w:tcPr>
            <w:tcW w:w="236" w:type="dxa"/>
            <w:vAlign w:val="center"/>
            <w:hideMark/>
          </w:tcPr>
          <w:p w14:paraId="544AA3BB"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891879" w:rsidRPr="003431AA" w14:paraId="13B3E1E3" w14:textId="77777777" w:rsidTr="00630805">
        <w:trPr>
          <w:trHeight w:val="389"/>
        </w:trPr>
        <w:tc>
          <w:tcPr>
            <w:tcW w:w="11870" w:type="dxa"/>
            <w:gridSpan w:val="8"/>
            <w:tcBorders>
              <w:top w:val="nil"/>
              <w:left w:val="single" w:sz="4" w:space="0" w:color="auto"/>
              <w:bottom w:val="single" w:sz="4" w:space="0" w:color="auto"/>
              <w:right w:val="single" w:sz="4" w:space="0" w:color="auto"/>
            </w:tcBorders>
            <w:shd w:val="clear" w:color="auto" w:fill="auto"/>
            <w:vAlign w:val="center"/>
          </w:tcPr>
          <w:p w14:paraId="6FBDFF38" w14:textId="3806B79A" w:rsidR="00891879" w:rsidRPr="003431AA" w:rsidRDefault="00335D89" w:rsidP="00891879">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FA1655" w:rsidRPr="003431AA">
              <w:rPr>
                <w:rFonts w:ascii="Arial Narrow" w:eastAsia="Times New Roman" w:hAnsi="Arial Narrow" w:cs="Times New Roman"/>
                <w:i/>
                <w:iCs/>
                <w:sz w:val="16"/>
                <w:szCs w:val="16"/>
                <w:lang w:val="sr-Latn-RS"/>
              </w:rPr>
              <w:t>: "Jačanje administrativnih kapaciteta MP, posebno odeljenja EU, kao i onih odeljenja koji su odgovorni za sprovođenje reformi pravosuđa"</w:t>
            </w:r>
          </w:p>
        </w:tc>
        <w:tc>
          <w:tcPr>
            <w:tcW w:w="2834" w:type="dxa"/>
            <w:gridSpan w:val="3"/>
            <w:tcBorders>
              <w:top w:val="nil"/>
              <w:left w:val="single" w:sz="4" w:space="0" w:color="auto"/>
              <w:bottom w:val="single" w:sz="4" w:space="0" w:color="auto"/>
              <w:right w:val="single" w:sz="4" w:space="0" w:color="auto"/>
            </w:tcBorders>
            <w:shd w:val="clear" w:color="auto" w:fill="auto"/>
            <w:vAlign w:val="center"/>
          </w:tcPr>
          <w:p w14:paraId="66F50765" w14:textId="07953657" w:rsidR="00891879" w:rsidRPr="003431AA" w:rsidRDefault="00891879" w:rsidP="0089187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0%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612997DD" w14:textId="77777777" w:rsidR="00891879" w:rsidRPr="003431AA" w:rsidRDefault="00891879" w:rsidP="00891879">
            <w:pPr>
              <w:spacing w:after="0" w:line="240" w:lineRule="auto"/>
              <w:rPr>
                <w:rFonts w:ascii="Arial Narrow" w:eastAsia="Times New Roman" w:hAnsi="Arial Narrow" w:cs="Times New Roman"/>
                <w:sz w:val="16"/>
                <w:szCs w:val="16"/>
                <w:lang w:val="sr-Latn-RS"/>
              </w:rPr>
            </w:pPr>
          </w:p>
        </w:tc>
      </w:tr>
      <w:tr w:rsidR="00FA1655" w:rsidRPr="003431AA" w14:paraId="22AEE789" w14:textId="77777777" w:rsidTr="00630805">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8AD1"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8</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1F36D76" w14:textId="52E3D8DB"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Zapošljavanje novih službenika sa naprednim znanjem engleskog jezika u Odeljenju za evropske integracije i koordinaciju politika.</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42BB1352" w14:textId="35C80DD9"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1DE10742" w14:textId="53E802AD"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5CE039FA" w14:textId="619279A0"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Četiri nova službenika regrutovana su u Odeljenju za evropske integracije i koordinaciju politika.</w:t>
            </w:r>
          </w:p>
        </w:tc>
        <w:tc>
          <w:tcPr>
            <w:tcW w:w="6480" w:type="dxa"/>
            <w:gridSpan w:val="6"/>
            <w:tcBorders>
              <w:top w:val="single" w:sz="4" w:space="0" w:color="auto"/>
              <w:left w:val="nil"/>
              <w:bottom w:val="single" w:sz="4" w:space="0" w:color="auto"/>
              <w:right w:val="single" w:sz="4" w:space="0" w:color="auto"/>
            </w:tcBorders>
            <w:shd w:val="clear" w:color="auto" w:fill="FF0000"/>
            <w:vAlign w:val="center"/>
          </w:tcPr>
          <w:p w14:paraId="211D2535" w14:textId="568C6E61" w:rsidR="00FA1655" w:rsidRPr="003431AA" w:rsidRDefault="00FA1655" w:rsidP="00FA165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76291F9E"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36D2C196" w14:textId="77777777" w:rsidTr="00EB7398">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F5456B"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000000" w:fill="FFC000"/>
            <w:vAlign w:val="center"/>
            <w:hideMark/>
          </w:tcPr>
          <w:p w14:paraId="1E74DAC3" w14:textId="5CEB2B96"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Zapošljavanje novih službenika sa naprednim znanjem engleskog jezika u Pravnom odeljenju.</w:t>
            </w:r>
          </w:p>
        </w:tc>
        <w:tc>
          <w:tcPr>
            <w:tcW w:w="749" w:type="dxa"/>
            <w:tcBorders>
              <w:top w:val="nil"/>
              <w:left w:val="nil"/>
              <w:bottom w:val="single" w:sz="4" w:space="0" w:color="auto"/>
              <w:right w:val="single" w:sz="4" w:space="0" w:color="auto"/>
            </w:tcBorders>
            <w:shd w:val="clear" w:color="000000" w:fill="FFC000"/>
            <w:vAlign w:val="center"/>
            <w:hideMark/>
          </w:tcPr>
          <w:p w14:paraId="03F929DC" w14:textId="77777777"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C000"/>
            <w:hideMark/>
          </w:tcPr>
          <w:p w14:paraId="08C7872F" w14:textId="252C6C50"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000000" w:fill="FFC000"/>
            <w:vAlign w:val="center"/>
            <w:hideMark/>
          </w:tcPr>
          <w:p w14:paraId="6999DAA2" w14:textId="1B0F9A8E"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Šest novih službenika regrutovano je u Pravnom odeljenju.</w:t>
            </w:r>
          </w:p>
        </w:tc>
        <w:tc>
          <w:tcPr>
            <w:tcW w:w="6480" w:type="dxa"/>
            <w:gridSpan w:val="6"/>
            <w:tcBorders>
              <w:top w:val="nil"/>
              <w:left w:val="nil"/>
              <w:bottom w:val="single" w:sz="4" w:space="0" w:color="auto"/>
              <w:right w:val="single" w:sz="4" w:space="0" w:color="auto"/>
            </w:tcBorders>
            <w:shd w:val="clear" w:color="000000" w:fill="FFC000"/>
            <w:vAlign w:val="center"/>
          </w:tcPr>
          <w:p w14:paraId="4E655A68" w14:textId="6308D474" w:rsidR="00FA1655" w:rsidRPr="003431AA" w:rsidRDefault="00FA1655" w:rsidP="00FA1655">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 xml:space="preserve">Nema konkretnih razvoja. Ovo pitanje se analizira u Nacrtu pravilnika o unutrašnjoj organizaciji Ministarstva. godine 2023. god. Jedan službenik sa naprednim znanjem engleskog jezika je </w:t>
            </w:r>
            <w:r w:rsidR="006700DA" w:rsidRPr="003431AA">
              <w:rPr>
                <w:rFonts w:ascii="Arial Narrow" w:eastAsia="Times New Roman" w:hAnsi="Arial Narrow" w:cs="Calibri"/>
                <w:sz w:val="16"/>
                <w:szCs w:val="16"/>
                <w:lang w:val="sr-Latn-RS"/>
              </w:rPr>
              <w:t>premeštan</w:t>
            </w:r>
            <w:r w:rsidRPr="003431AA">
              <w:rPr>
                <w:rFonts w:ascii="Arial Narrow" w:eastAsia="Times New Roman" w:hAnsi="Arial Narrow" w:cs="Calibri"/>
                <w:sz w:val="16"/>
                <w:szCs w:val="16"/>
                <w:lang w:val="sr-Latn-RS"/>
              </w:rPr>
              <w:t>, ali je isti 2024. god. Podneo ostavku.</w:t>
            </w:r>
          </w:p>
        </w:tc>
        <w:tc>
          <w:tcPr>
            <w:tcW w:w="236" w:type="dxa"/>
            <w:vAlign w:val="center"/>
            <w:hideMark/>
          </w:tcPr>
          <w:p w14:paraId="214A34A7"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1776C7D0" w14:textId="77777777" w:rsidTr="00EB7398">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5965F1"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FF0000"/>
            <w:vAlign w:val="center"/>
            <w:hideMark/>
          </w:tcPr>
          <w:p w14:paraId="56A8AF35" w14:textId="71FD82B5"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Obuka novih službenika Odeljenja za evropske integracije i koordinaciju politika u vezi sa kriterijumima za pristupanje EU.</w:t>
            </w:r>
          </w:p>
        </w:tc>
        <w:tc>
          <w:tcPr>
            <w:tcW w:w="749" w:type="dxa"/>
            <w:tcBorders>
              <w:top w:val="nil"/>
              <w:left w:val="nil"/>
              <w:bottom w:val="single" w:sz="4" w:space="0" w:color="auto"/>
              <w:right w:val="single" w:sz="4" w:space="0" w:color="auto"/>
            </w:tcBorders>
            <w:shd w:val="clear" w:color="auto" w:fill="FF0000"/>
            <w:vAlign w:val="center"/>
            <w:hideMark/>
          </w:tcPr>
          <w:p w14:paraId="20566A3C" w14:textId="15527318"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hideMark/>
          </w:tcPr>
          <w:p w14:paraId="2E363B71" w14:textId="2D8873CA"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71932801" w14:textId="7040286F"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X sprovedenih obuka.</w:t>
            </w:r>
          </w:p>
        </w:tc>
        <w:tc>
          <w:tcPr>
            <w:tcW w:w="6480" w:type="dxa"/>
            <w:gridSpan w:val="6"/>
            <w:tcBorders>
              <w:top w:val="nil"/>
              <w:left w:val="nil"/>
              <w:bottom w:val="single" w:sz="4" w:space="0" w:color="auto"/>
              <w:right w:val="single" w:sz="4" w:space="0" w:color="auto"/>
            </w:tcBorders>
            <w:shd w:val="clear" w:color="auto" w:fill="FF0000"/>
            <w:vAlign w:val="center"/>
          </w:tcPr>
          <w:p w14:paraId="357292EB" w14:textId="40924B49" w:rsidR="00FA1655" w:rsidRPr="003431AA" w:rsidRDefault="00FA1655" w:rsidP="00FA165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Nije bilo nekog razvoja u ovom pravcu. </w:t>
            </w:r>
          </w:p>
        </w:tc>
        <w:tc>
          <w:tcPr>
            <w:tcW w:w="236" w:type="dxa"/>
            <w:vAlign w:val="center"/>
            <w:hideMark/>
          </w:tcPr>
          <w:p w14:paraId="077B1239"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26733EE3" w14:textId="77777777" w:rsidTr="00630805">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2DC2565" w14:textId="77777777" w:rsidR="00FA1655" w:rsidRPr="003431AA" w:rsidRDefault="00FA1655" w:rsidP="00FA1655">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auto" w:fill="92D050"/>
            <w:vAlign w:val="center"/>
            <w:hideMark/>
          </w:tcPr>
          <w:p w14:paraId="12935B53" w14:textId="162FBEEC"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Pružanje kurseva stranih jezika za službenike Ministarstva pravde.</w:t>
            </w:r>
          </w:p>
        </w:tc>
        <w:tc>
          <w:tcPr>
            <w:tcW w:w="749" w:type="dxa"/>
            <w:tcBorders>
              <w:top w:val="nil"/>
              <w:left w:val="nil"/>
              <w:bottom w:val="single" w:sz="4" w:space="0" w:color="auto"/>
              <w:right w:val="single" w:sz="4" w:space="0" w:color="auto"/>
            </w:tcBorders>
            <w:shd w:val="clear" w:color="auto" w:fill="92D050"/>
            <w:vAlign w:val="center"/>
            <w:hideMark/>
          </w:tcPr>
          <w:p w14:paraId="3A234B81" w14:textId="0D264986"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77147139" w14:textId="6032B9A0" w:rsidR="00FA1655" w:rsidRPr="003431AA" w:rsidRDefault="00FA1655" w:rsidP="00FA1655">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MUP, KP</w:t>
            </w:r>
          </w:p>
        </w:tc>
        <w:tc>
          <w:tcPr>
            <w:tcW w:w="2822" w:type="dxa"/>
            <w:tcBorders>
              <w:top w:val="nil"/>
              <w:left w:val="nil"/>
              <w:bottom w:val="single" w:sz="4" w:space="0" w:color="auto"/>
              <w:right w:val="single" w:sz="4" w:space="0" w:color="auto"/>
            </w:tcBorders>
            <w:shd w:val="clear" w:color="auto" w:fill="92D050"/>
            <w:vAlign w:val="center"/>
            <w:hideMark/>
          </w:tcPr>
          <w:p w14:paraId="66487DFB" w14:textId="73ED33A1" w:rsidR="00FA1655" w:rsidRPr="003431AA" w:rsidRDefault="00FA1655" w:rsidP="00FA1655">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Kursevi na engleskom, francuskom i nemačkom jeziku.</w:t>
            </w:r>
          </w:p>
        </w:tc>
        <w:tc>
          <w:tcPr>
            <w:tcW w:w="6480" w:type="dxa"/>
            <w:gridSpan w:val="6"/>
            <w:tcBorders>
              <w:top w:val="nil"/>
              <w:left w:val="nil"/>
              <w:bottom w:val="single" w:sz="4" w:space="0" w:color="auto"/>
              <w:right w:val="single" w:sz="4" w:space="0" w:color="auto"/>
            </w:tcBorders>
            <w:shd w:val="clear" w:color="auto" w:fill="92D050"/>
            <w:vAlign w:val="center"/>
          </w:tcPr>
          <w:p w14:paraId="06160424" w14:textId="0DB7238E" w:rsidR="00FA1655" w:rsidRPr="003431AA" w:rsidRDefault="0011163D" w:rsidP="00FA1655">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Uz podršku projekta EUKOJUST, osoblje pravnog odeljenja, osoblje odeljenja za slobodne profesije, osoblje odeljenja za međunarodnu pravnu saradnju, pohađali su kurs engleskog jezika tokom 2023. godine.</w:t>
            </w:r>
          </w:p>
        </w:tc>
        <w:tc>
          <w:tcPr>
            <w:tcW w:w="236" w:type="dxa"/>
            <w:vAlign w:val="center"/>
            <w:hideMark/>
          </w:tcPr>
          <w:p w14:paraId="15A99985"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FA1655" w:rsidRPr="003431AA" w14:paraId="722A9347" w14:textId="77777777" w:rsidTr="00630805">
        <w:trPr>
          <w:trHeight w:val="389"/>
        </w:trPr>
        <w:tc>
          <w:tcPr>
            <w:tcW w:w="11960" w:type="dxa"/>
            <w:gridSpan w:val="9"/>
            <w:tcBorders>
              <w:top w:val="nil"/>
              <w:left w:val="single" w:sz="4" w:space="0" w:color="auto"/>
              <w:bottom w:val="single" w:sz="4" w:space="0" w:color="auto"/>
              <w:right w:val="single" w:sz="4" w:space="0" w:color="auto"/>
            </w:tcBorders>
            <w:shd w:val="clear" w:color="auto" w:fill="auto"/>
            <w:vAlign w:val="center"/>
          </w:tcPr>
          <w:p w14:paraId="2E404D74" w14:textId="79023137" w:rsidR="00FA1655" w:rsidRPr="003431AA" w:rsidRDefault="00335D89" w:rsidP="00FA165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11163D" w:rsidRPr="003431AA">
              <w:rPr>
                <w:rFonts w:ascii="Arial Narrow" w:eastAsia="Times New Roman" w:hAnsi="Arial Narrow" w:cs="Times New Roman"/>
                <w:i/>
                <w:iCs/>
                <w:sz w:val="16"/>
                <w:szCs w:val="16"/>
                <w:lang w:val="sr-Latn-RS"/>
              </w:rPr>
              <w:t>: Jačanje kapaciteta za strateško planiranje u sektoru pravde</w:t>
            </w:r>
          </w:p>
        </w:tc>
        <w:tc>
          <w:tcPr>
            <w:tcW w:w="2744" w:type="dxa"/>
            <w:gridSpan w:val="2"/>
            <w:tcBorders>
              <w:top w:val="nil"/>
              <w:left w:val="single" w:sz="4" w:space="0" w:color="auto"/>
              <w:bottom w:val="single" w:sz="4" w:space="0" w:color="auto"/>
              <w:right w:val="single" w:sz="4" w:space="0" w:color="auto"/>
            </w:tcBorders>
            <w:shd w:val="clear" w:color="auto" w:fill="auto"/>
            <w:vAlign w:val="center"/>
          </w:tcPr>
          <w:p w14:paraId="73E81D73" w14:textId="31F5B75E" w:rsidR="00FA1655" w:rsidRPr="003431AA" w:rsidRDefault="00FA165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33%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2ABEBB77"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11163D" w:rsidRPr="003431AA" w14:paraId="14619B2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60FCD5"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nil"/>
              <w:left w:val="nil"/>
              <w:bottom w:val="single" w:sz="4" w:space="0" w:color="auto"/>
              <w:right w:val="single" w:sz="4" w:space="0" w:color="auto"/>
            </w:tcBorders>
            <w:shd w:val="clear" w:color="auto" w:fill="92D050"/>
            <w:vAlign w:val="center"/>
            <w:hideMark/>
          </w:tcPr>
          <w:p w14:paraId="31D062E7" w14:textId="2DF63A10"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Uredbe br. 31/2013 o unutrašnjoj organizaciji Ministarstva pravde kako bi se predvidelo uspostavljanje Odseka za strateško planiranje.</w:t>
            </w:r>
          </w:p>
        </w:tc>
        <w:tc>
          <w:tcPr>
            <w:tcW w:w="749" w:type="dxa"/>
            <w:tcBorders>
              <w:top w:val="nil"/>
              <w:left w:val="nil"/>
              <w:bottom w:val="single" w:sz="4" w:space="0" w:color="auto"/>
              <w:right w:val="single" w:sz="4" w:space="0" w:color="auto"/>
            </w:tcBorders>
            <w:shd w:val="clear" w:color="auto" w:fill="92D050"/>
            <w:vAlign w:val="center"/>
            <w:hideMark/>
          </w:tcPr>
          <w:p w14:paraId="226F047F" w14:textId="53809B45"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180C480B" w14:textId="09E5A750"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92D050"/>
            <w:vAlign w:val="center"/>
            <w:hideMark/>
          </w:tcPr>
          <w:p w14:paraId="2A34818C" w14:textId="075334A1"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Izmenjena i dopunjena Uredba o unutrašnjoj organizaciji MP i uspostavljen je odsek za strateško planiranje.</w:t>
            </w:r>
          </w:p>
        </w:tc>
        <w:tc>
          <w:tcPr>
            <w:tcW w:w="6480" w:type="dxa"/>
            <w:gridSpan w:val="6"/>
            <w:tcBorders>
              <w:top w:val="nil"/>
              <w:left w:val="nil"/>
              <w:bottom w:val="single" w:sz="4" w:space="0" w:color="auto"/>
              <w:right w:val="single" w:sz="4" w:space="0" w:color="auto"/>
            </w:tcBorders>
            <w:shd w:val="clear" w:color="auto" w:fill="92D050"/>
            <w:vAlign w:val="center"/>
          </w:tcPr>
          <w:p w14:paraId="3B5AB080" w14:textId="674514B8" w:rsidR="0011163D" w:rsidRPr="003431AA" w:rsidRDefault="0011163D" w:rsidP="0011163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Uredba br.010/2023 o </w:t>
            </w:r>
            <w:r w:rsidR="006700DA" w:rsidRPr="003431AA">
              <w:rPr>
                <w:rFonts w:ascii="Arial Narrow" w:hAnsi="Arial Narrow" w:cs="Calibri"/>
                <w:color w:val="000000"/>
                <w:sz w:val="16"/>
                <w:szCs w:val="16"/>
                <w:lang w:val="sr-Latn-RS"/>
              </w:rPr>
              <w:t>unutrašnjoj</w:t>
            </w:r>
            <w:r w:rsidRPr="003431AA">
              <w:rPr>
                <w:rFonts w:ascii="Arial Narrow" w:hAnsi="Arial Narrow" w:cs="Calibri"/>
                <w:color w:val="000000"/>
                <w:sz w:val="16"/>
                <w:szCs w:val="16"/>
                <w:lang w:val="sr-Latn-RS"/>
              </w:rPr>
              <w:t xml:space="preserve"> organizaciji i sistematizaciji radnih mesta u MP-u usvojen je dana 07.12.2023</w:t>
            </w:r>
            <w:r w:rsidRPr="003431AA">
              <w:rPr>
                <w:rStyle w:val="FootnoteReference"/>
                <w:rFonts w:ascii="Arial Narrow" w:hAnsi="Arial Narrow" w:cs="Calibri"/>
                <w:color w:val="000000"/>
                <w:sz w:val="16"/>
                <w:szCs w:val="16"/>
                <w:lang w:val="sr-Latn-RS"/>
              </w:rPr>
              <w:footnoteReference w:id="179"/>
            </w:r>
          </w:p>
        </w:tc>
        <w:tc>
          <w:tcPr>
            <w:tcW w:w="236" w:type="dxa"/>
            <w:vAlign w:val="center"/>
            <w:hideMark/>
          </w:tcPr>
          <w:p w14:paraId="2131F3C5"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11163D" w:rsidRPr="003431AA" w14:paraId="77AA5EE4"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8A88D9"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nil"/>
              <w:left w:val="nil"/>
              <w:bottom w:val="single" w:sz="4" w:space="0" w:color="auto"/>
              <w:right w:val="single" w:sz="4" w:space="0" w:color="auto"/>
            </w:tcBorders>
            <w:shd w:val="clear" w:color="auto" w:fill="FF0000"/>
            <w:vAlign w:val="center"/>
            <w:hideMark/>
          </w:tcPr>
          <w:p w14:paraId="00B0F0EF" w14:textId="47DDDD4C"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Zapošljavanje četiri službenika u Odseku za strateško planiranje.</w:t>
            </w:r>
          </w:p>
        </w:tc>
        <w:tc>
          <w:tcPr>
            <w:tcW w:w="749" w:type="dxa"/>
            <w:tcBorders>
              <w:top w:val="nil"/>
              <w:left w:val="nil"/>
              <w:bottom w:val="single" w:sz="4" w:space="0" w:color="auto"/>
              <w:right w:val="single" w:sz="4" w:space="0" w:color="auto"/>
            </w:tcBorders>
            <w:shd w:val="clear" w:color="auto" w:fill="FF0000"/>
            <w:vAlign w:val="center"/>
            <w:hideMark/>
          </w:tcPr>
          <w:p w14:paraId="1F17BD4B" w14:textId="2A66A3A8"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6CC5B020" w14:textId="46575928"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7702A4B5" w14:textId="59D1F841"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4 službenika regrutovana u Odseku za strateško planiranje.</w:t>
            </w:r>
          </w:p>
        </w:tc>
        <w:tc>
          <w:tcPr>
            <w:tcW w:w="6480" w:type="dxa"/>
            <w:gridSpan w:val="6"/>
            <w:tcBorders>
              <w:top w:val="nil"/>
              <w:left w:val="nil"/>
              <w:bottom w:val="single" w:sz="4" w:space="0" w:color="auto"/>
              <w:right w:val="single" w:sz="4" w:space="0" w:color="auto"/>
            </w:tcBorders>
            <w:shd w:val="clear" w:color="auto" w:fill="FF0000"/>
            <w:vAlign w:val="center"/>
          </w:tcPr>
          <w:p w14:paraId="3B75BDB3" w14:textId="7D4192E8" w:rsidR="0011163D" w:rsidRPr="003431AA" w:rsidRDefault="0011163D" w:rsidP="0011163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Nije bilo nekog razvoja u ovom pravcu. </w:t>
            </w:r>
          </w:p>
        </w:tc>
        <w:tc>
          <w:tcPr>
            <w:tcW w:w="236" w:type="dxa"/>
            <w:vAlign w:val="center"/>
            <w:hideMark/>
          </w:tcPr>
          <w:p w14:paraId="2EFB3EF1"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11163D" w:rsidRPr="003431AA" w14:paraId="7D3768C0"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E074BA2"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nil"/>
              <w:left w:val="nil"/>
              <w:bottom w:val="single" w:sz="4" w:space="0" w:color="auto"/>
              <w:right w:val="single" w:sz="4" w:space="0" w:color="auto"/>
            </w:tcBorders>
            <w:shd w:val="clear" w:color="auto" w:fill="FF0000"/>
            <w:vAlign w:val="center"/>
            <w:hideMark/>
          </w:tcPr>
          <w:p w14:paraId="58ED7AF7" w14:textId="1FDFCFBA"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Obuka službenika Odseka za strateško planiranje o strateškom planiranju.</w:t>
            </w:r>
          </w:p>
        </w:tc>
        <w:tc>
          <w:tcPr>
            <w:tcW w:w="749" w:type="dxa"/>
            <w:tcBorders>
              <w:top w:val="nil"/>
              <w:left w:val="nil"/>
              <w:bottom w:val="single" w:sz="4" w:space="0" w:color="auto"/>
              <w:right w:val="single" w:sz="4" w:space="0" w:color="auto"/>
            </w:tcBorders>
            <w:shd w:val="clear" w:color="auto" w:fill="FF0000"/>
            <w:vAlign w:val="center"/>
            <w:hideMark/>
          </w:tcPr>
          <w:p w14:paraId="29932BE6" w14:textId="36A2988F"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0E07EC0D" w14:textId="66632A89"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60F76BDD" w14:textId="5B1822E0"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X sprovedenih obuka.</w:t>
            </w:r>
          </w:p>
        </w:tc>
        <w:tc>
          <w:tcPr>
            <w:tcW w:w="6480" w:type="dxa"/>
            <w:gridSpan w:val="6"/>
            <w:tcBorders>
              <w:top w:val="nil"/>
              <w:left w:val="nil"/>
              <w:bottom w:val="single" w:sz="4" w:space="0" w:color="auto"/>
              <w:right w:val="single" w:sz="4" w:space="0" w:color="auto"/>
            </w:tcBorders>
            <w:shd w:val="clear" w:color="auto" w:fill="FF0000"/>
            <w:vAlign w:val="center"/>
          </w:tcPr>
          <w:p w14:paraId="0EF1DF85" w14:textId="01AEF647" w:rsidR="0011163D" w:rsidRPr="003431AA" w:rsidRDefault="0011163D" w:rsidP="0011163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7018A9CF"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FA1655" w:rsidRPr="003431AA" w14:paraId="2E81D5C4" w14:textId="77777777" w:rsidTr="00630805">
        <w:trPr>
          <w:trHeight w:val="389"/>
        </w:trPr>
        <w:tc>
          <w:tcPr>
            <w:tcW w:w="11980" w:type="dxa"/>
            <w:gridSpan w:val="10"/>
            <w:tcBorders>
              <w:top w:val="nil"/>
              <w:left w:val="single" w:sz="4" w:space="0" w:color="auto"/>
              <w:bottom w:val="single" w:sz="4" w:space="0" w:color="auto"/>
              <w:right w:val="single" w:sz="4" w:space="0" w:color="auto"/>
            </w:tcBorders>
            <w:shd w:val="clear" w:color="auto" w:fill="auto"/>
            <w:vAlign w:val="center"/>
          </w:tcPr>
          <w:p w14:paraId="51BA8602" w14:textId="00C3A944" w:rsidR="00FA1655" w:rsidRPr="003431AA" w:rsidRDefault="00335D89" w:rsidP="00FA165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11163D" w:rsidRPr="003431AA">
              <w:rPr>
                <w:rFonts w:ascii="Arial Narrow" w:eastAsia="Times New Roman" w:hAnsi="Arial Narrow" w:cs="Times New Roman"/>
                <w:i/>
                <w:iCs/>
                <w:sz w:val="16"/>
                <w:szCs w:val="16"/>
                <w:lang w:val="sr-Latn-RS"/>
              </w:rPr>
              <w:t>: Upotreba savremenih tehnologija u sektoru pravde</w:t>
            </w:r>
          </w:p>
        </w:tc>
        <w:tc>
          <w:tcPr>
            <w:tcW w:w="2724" w:type="dxa"/>
            <w:tcBorders>
              <w:top w:val="nil"/>
              <w:left w:val="single" w:sz="4" w:space="0" w:color="auto"/>
              <w:bottom w:val="single" w:sz="4" w:space="0" w:color="auto"/>
              <w:right w:val="single" w:sz="4" w:space="0" w:color="auto"/>
            </w:tcBorders>
            <w:shd w:val="clear" w:color="auto" w:fill="auto"/>
            <w:vAlign w:val="center"/>
          </w:tcPr>
          <w:p w14:paraId="7BB3E918" w14:textId="160BCDF2" w:rsidR="00FA1655" w:rsidRPr="003431AA" w:rsidRDefault="00FA1655" w:rsidP="00FA165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60%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40022CEA" w14:textId="77777777" w:rsidR="00FA1655" w:rsidRPr="003431AA" w:rsidRDefault="00FA1655" w:rsidP="00FA1655">
            <w:pPr>
              <w:spacing w:after="0" w:line="240" w:lineRule="auto"/>
              <w:rPr>
                <w:rFonts w:ascii="Arial Narrow" w:eastAsia="Times New Roman" w:hAnsi="Arial Narrow" w:cs="Times New Roman"/>
                <w:sz w:val="16"/>
                <w:szCs w:val="16"/>
                <w:lang w:val="sr-Latn-RS"/>
              </w:rPr>
            </w:pPr>
          </w:p>
        </w:tc>
      </w:tr>
      <w:tr w:rsidR="0011163D" w:rsidRPr="003431AA" w14:paraId="1E3860FF"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5F281FD"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nil"/>
              <w:left w:val="nil"/>
              <w:bottom w:val="single" w:sz="4" w:space="0" w:color="auto"/>
              <w:right w:val="single" w:sz="4" w:space="0" w:color="auto"/>
            </w:tcBorders>
            <w:shd w:val="clear" w:color="000000" w:fill="FF0000"/>
            <w:vAlign w:val="center"/>
            <w:hideMark/>
          </w:tcPr>
          <w:p w14:paraId="0371B330" w14:textId="4817EF60"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Osposobljavanje  IT odseka, kako bi se uključili u određena pitanja primene IT sistema u pravosuđu, uz poštovanje nezavisnosti sudstva i tužilaštva.</w:t>
            </w:r>
          </w:p>
        </w:tc>
        <w:tc>
          <w:tcPr>
            <w:tcW w:w="749" w:type="dxa"/>
            <w:tcBorders>
              <w:top w:val="nil"/>
              <w:left w:val="nil"/>
              <w:bottom w:val="single" w:sz="4" w:space="0" w:color="auto"/>
              <w:right w:val="single" w:sz="4" w:space="0" w:color="auto"/>
            </w:tcBorders>
            <w:shd w:val="clear" w:color="000000" w:fill="FF0000"/>
            <w:vAlign w:val="center"/>
            <w:hideMark/>
          </w:tcPr>
          <w:p w14:paraId="3BF3D79C" w14:textId="14FC3F1F"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000000" w:fill="FF0000"/>
            <w:vAlign w:val="center"/>
            <w:hideMark/>
          </w:tcPr>
          <w:p w14:paraId="14A344BB" w14:textId="3C7AAC47"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000000" w:fill="FF0000"/>
            <w:vAlign w:val="center"/>
            <w:hideMark/>
          </w:tcPr>
          <w:p w14:paraId="5690713B" w14:textId="475D88A2"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sprovedene obuke.</w:t>
            </w:r>
          </w:p>
        </w:tc>
        <w:tc>
          <w:tcPr>
            <w:tcW w:w="6480" w:type="dxa"/>
            <w:gridSpan w:val="6"/>
            <w:tcBorders>
              <w:top w:val="nil"/>
              <w:left w:val="nil"/>
              <w:bottom w:val="single" w:sz="4" w:space="0" w:color="auto"/>
              <w:right w:val="single" w:sz="4" w:space="0" w:color="auto"/>
            </w:tcBorders>
            <w:shd w:val="clear" w:color="000000" w:fill="FF0000"/>
            <w:vAlign w:val="center"/>
          </w:tcPr>
          <w:p w14:paraId="7E54C038" w14:textId="7B8AA778" w:rsidR="0011163D" w:rsidRPr="003431AA" w:rsidRDefault="0011163D" w:rsidP="0011163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Nema razvoja.</w:t>
            </w:r>
          </w:p>
        </w:tc>
        <w:tc>
          <w:tcPr>
            <w:tcW w:w="236" w:type="dxa"/>
            <w:vAlign w:val="center"/>
            <w:hideMark/>
          </w:tcPr>
          <w:p w14:paraId="145F11BE"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11163D" w:rsidRPr="003431AA" w14:paraId="29D131A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3EDC83D"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nil"/>
              <w:left w:val="nil"/>
              <w:bottom w:val="single" w:sz="4" w:space="0" w:color="auto"/>
              <w:right w:val="single" w:sz="4" w:space="0" w:color="auto"/>
            </w:tcBorders>
            <w:shd w:val="clear" w:color="auto" w:fill="92D050"/>
            <w:vAlign w:val="center"/>
            <w:hideMark/>
          </w:tcPr>
          <w:p w14:paraId="0427AF72" w14:textId="6BBFFDB6"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i dopuna Uredbe br. 31/2013 o unutrašnjoj organizaciji Ministarstva pravde kako bi se omogućilo uspostavljanje Odeljenja za analitiku i statistički nadzor.</w:t>
            </w:r>
          </w:p>
        </w:tc>
        <w:tc>
          <w:tcPr>
            <w:tcW w:w="749" w:type="dxa"/>
            <w:tcBorders>
              <w:top w:val="nil"/>
              <w:left w:val="nil"/>
              <w:bottom w:val="single" w:sz="4" w:space="0" w:color="auto"/>
              <w:right w:val="single" w:sz="4" w:space="0" w:color="auto"/>
            </w:tcBorders>
            <w:shd w:val="clear" w:color="auto" w:fill="92D050"/>
            <w:vAlign w:val="center"/>
            <w:hideMark/>
          </w:tcPr>
          <w:p w14:paraId="01824F75" w14:textId="09F938C1"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7F2EE0F7" w14:textId="428AC5E6"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Vlada Kosova</w:t>
            </w:r>
          </w:p>
        </w:tc>
        <w:tc>
          <w:tcPr>
            <w:tcW w:w="2822" w:type="dxa"/>
            <w:tcBorders>
              <w:top w:val="nil"/>
              <w:left w:val="nil"/>
              <w:bottom w:val="single" w:sz="4" w:space="0" w:color="auto"/>
              <w:right w:val="single" w:sz="4" w:space="0" w:color="auto"/>
            </w:tcBorders>
            <w:shd w:val="clear" w:color="auto" w:fill="92D050"/>
            <w:vAlign w:val="center"/>
            <w:hideMark/>
          </w:tcPr>
          <w:p w14:paraId="44795D0A" w14:textId="2CB58584"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Izmenjena uredba o unutrašnjoj organizaciji MP i uspostavljeno odeljenje.</w:t>
            </w:r>
          </w:p>
        </w:tc>
        <w:tc>
          <w:tcPr>
            <w:tcW w:w="6480" w:type="dxa"/>
            <w:gridSpan w:val="6"/>
            <w:tcBorders>
              <w:top w:val="nil"/>
              <w:left w:val="nil"/>
              <w:bottom w:val="single" w:sz="4" w:space="0" w:color="auto"/>
              <w:right w:val="single" w:sz="4" w:space="0" w:color="auto"/>
            </w:tcBorders>
            <w:shd w:val="clear" w:color="auto" w:fill="92D050"/>
            <w:vAlign w:val="center"/>
          </w:tcPr>
          <w:p w14:paraId="7EF33101" w14:textId="5BFF67B7" w:rsidR="0011163D" w:rsidRPr="003431AA" w:rsidRDefault="0011163D" w:rsidP="0011163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Uredba br.010/2023 o </w:t>
            </w:r>
            <w:r w:rsidR="006700DA" w:rsidRPr="003431AA">
              <w:rPr>
                <w:rFonts w:ascii="Arial Narrow" w:hAnsi="Arial Narrow" w:cs="Calibri"/>
                <w:color w:val="000000"/>
                <w:sz w:val="16"/>
                <w:szCs w:val="16"/>
                <w:lang w:val="sr-Latn-RS"/>
              </w:rPr>
              <w:t>unutrašnjoj</w:t>
            </w:r>
            <w:r w:rsidRPr="003431AA">
              <w:rPr>
                <w:rFonts w:ascii="Arial Narrow" w:hAnsi="Arial Narrow" w:cs="Calibri"/>
                <w:color w:val="000000"/>
                <w:sz w:val="16"/>
                <w:szCs w:val="16"/>
                <w:lang w:val="sr-Latn-RS"/>
              </w:rPr>
              <w:t xml:space="preserve"> organizaciji i sistematizaciji radnih mesta u MP-u usvojen je dana 07.12.2023 kojom je osnovan Odsek za statistiku i analizu </w:t>
            </w:r>
            <w:r w:rsidRPr="003431AA">
              <w:rPr>
                <w:rStyle w:val="FootnoteReference"/>
                <w:rFonts w:ascii="Arial Narrow" w:hAnsi="Arial Narrow" w:cs="Calibri"/>
                <w:color w:val="000000"/>
                <w:sz w:val="16"/>
                <w:szCs w:val="16"/>
                <w:lang w:val="sr-Latn-RS"/>
              </w:rPr>
              <w:footnoteReference w:id="180"/>
            </w:r>
          </w:p>
        </w:tc>
        <w:tc>
          <w:tcPr>
            <w:tcW w:w="236" w:type="dxa"/>
            <w:vAlign w:val="center"/>
            <w:hideMark/>
          </w:tcPr>
          <w:p w14:paraId="52ABF48A"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11163D" w:rsidRPr="003431AA" w14:paraId="630B4C15"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96B374D"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nil"/>
              <w:left w:val="nil"/>
              <w:bottom w:val="single" w:sz="4" w:space="0" w:color="auto"/>
              <w:right w:val="single" w:sz="4" w:space="0" w:color="auto"/>
            </w:tcBorders>
            <w:shd w:val="clear" w:color="auto" w:fill="92D050"/>
            <w:vAlign w:val="center"/>
            <w:hideMark/>
          </w:tcPr>
          <w:p w14:paraId="01355813" w14:textId="17135250"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Zakona o SSK-u i nacrt Zakona o centralnim krivičnim dokazima na način koji obezbeđuje potpuno funkcionisanje Informacionog sistema za upravljanje predmetima i garantuje otvoren pristup MP / Odeljenju za analitički i statistički nadzor.</w:t>
            </w:r>
          </w:p>
        </w:tc>
        <w:tc>
          <w:tcPr>
            <w:tcW w:w="749" w:type="dxa"/>
            <w:tcBorders>
              <w:top w:val="nil"/>
              <w:left w:val="nil"/>
              <w:bottom w:val="single" w:sz="4" w:space="0" w:color="auto"/>
              <w:right w:val="single" w:sz="4" w:space="0" w:color="auto"/>
            </w:tcBorders>
            <w:shd w:val="clear" w:color="auto" w:fill="92D050"/>
            <w:vAlign w:val="center"/>
            <w:hideMark/>
          </w:tcPr>
          <w:p w14:paraId="76806EDF" w14:textId="2C8196B8"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82A5407" w14:textId="00C28898"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SSK</w:t>
            </w:r>
          </w:p>
        </w:tc>
        <w:tc>
          <w:tcPr>
            <w:tcW w:w="2822" w:type="dxa"/>
            <w:tcBorders>
              <w:top w:val="nil"/>
              <w:left w:val="nil"/>
              <w:bottom w:val="single" w:sz="4" w:space="0" w:color="auto"/>
              <w:right w:val="single" w:sz="4" w:space="0" w:color="auto"/>
            </w:tcBorders>
            <w:shd w:val="clear" w:color="auto" w:fill="92D050"/>
            <w:vAlign w:val="center"/>
            <w:hideMark/>
          </w:tcPr>
          <w:p w14:paraId="4AE66F07" w14:textId="2F106CF3"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Zakon o SSK izmenjen. Usvojen Zakon o centralnoj kaznenoj evidenciji</w:t>
            </w:r>
          </w:p>
        </w:tc>
        <w:tc>
          <w:tcPr>
            <w:tcW w:w="6480" w:type="dxa"/>
            <w:gridSpan w:val="6"/>
            <w:tcBorders>
              <w:top w:val="nil"/>
              <w:left w:val="nil"/>
              <w:bottom w:val="single" w:sz="4" w:space="0" w:color="auto"/>
              <w:right w:val="single" w:sz="4" w:space="0" w:color="auto"/>
            </w:tcBorders>
            <w:shd w:val="clear" w:color="auto" w:fill="92D050"/>
            <w:vAlign w:val="center"/>
          </w:tcPr>
          <w:p w14:paraId="053E3B42" w14:textId="64F83249" w:rsidR="0011163D" w:rsidRPr="003431AA" w:rsidRDefault="005109DB" w:rsidP="0011163D">
            <w:pPr>
              <w:rPr>
                <w:rFonts w:ascii="Arial Narrow" w:hAnsi="Arial Narrow" w:cs="Calibri"/>
                <w:color w:val="000000"/>
                <w:sz w:val="16"/>
                <w:szCs w:val="16"/>
                <w:lang w:val="sr-Latn-RS"/>
              </w:rPr>
            </w:pPr>
            <w:r>
              <w:rPr>
                <w:rFonts w:ascii="Arial Narrow" w:hAnsi="Arial Narrow" w:cs="Calibri"/>
                <w:color w:val="000000"/>
                <w:sz w:val="16"/>
                <w:szCs w:val="16"/>
                <w:lang w:val="sr-Latn-RS"/>
              </w:rPr>
              <w:t>Sprovedeno je</w:t>
            </w:r>
            <w:r w:rsidR="0011163D" w:rsidRPr="003431AA">
              <w:rPr>
                <w:rFonts w:ascii="Arial Narrow" w:hAnsi="Arial Narrow" w:cs="Calibri"/>
                <w:color w:val="000000"/>
                <w:sz w:val="16"/>
                <w:szCs w:val="16"/>
                <w:lang w:val="sr-Latn-RS"/>
              </w:rPr>
              <w:t xml:space="preserve">, Zakon br. 08/L-194 o centralnom sistemu kaznene evidencije Kosova 26.10.2023 </w:t>
            </w:r>
            <w:r w:rsidR="0011163D" w:rsidRPr="003431AA">
              <w:rPr>
                <w:rStyle w:val="FootnoteReference"/>
                <w:rFonts w:ascii="Arial Narrow" w:hAnsi="Arial Narrow" w:cs="Calibri"/>
                <w:color w:val="000000"/>
                <w:sz w:val="16"/>
                <w:szCs w:val="16"/>
                <w:lang w:val="sr-Latn-RS"/>
              </w:rPr>
              <w:footnoteReference w:id="181"/>
            </w:r>
          </w:p>
        </w:tc>
        <w:tc>
          <w:tcPr>
            <w:tcW w:w="236" w:type="dxa"/>
            <w:vAlign w:val="center"/>
            <w:hideMark/>
          </w:tcPr>
          <w:p w14:paraId="3F74130A"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11163D" w:rsidRPr="003431AA" w14:paraId="07D48B44" w14:textId="77777777" w:rsidTr="00891879">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72BF95"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auto" w:fill="FF0000"/>
            <w:vAlign w:val="center"/>
            <w:hideMark/>
          </w:tcPr>
          <w:p w14:paraId="242C9DEF" w14:textId="502BE607"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Organizovanje radionice o CEPJ pokazateljima za zvaničnike MP, SSK i TSK.</w:t>
            </w:r>
          </w:p>
        </w:tc>
        <w:tc>
          <w:tcPr>
            <w:tcW w:w="749" w:type="dxa"/>
            <w:tcBorders>
              <w:top w:val="nil"/>
              <w:left w:val="nil"/>
              <w:bottom w:val="single" w:sz="4" w:space="0" w:color="auto"/>
              <w:right w:val="single" w:sz="4" w:space="0" w:color="auto"/>
            </w:tcBorders>
            <w:shd w:val="clear" w:color="auto" w:fill="FF0000"/>
            <w:vAlign w:val="center"/>
            <w:hideMark/>
          </w:tcPr>
          <w:p w14:paraId="5EB39564" w14:textId="77E47EFD"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2A7706AE" w14:textId="61D2CD9B"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KAP, MP, SSK, TSK</w:t>
            </w:r>
          </w:p>
        </w:tc>
        <w:tc>
          <w:tcPr>
            <w:tcW w:w="2822" w:type="dxa"/>
            <w:tcBorders>
              <w:top w:val="nil"/>
              <w:left w:val="nil"/>
              <w:bottom w:val="single" w:sz="4" w:space="0" w:color="auto"/>
              <w:right w:val="single" w:sz="4" w:space="0" w:color="auto"/>
            </w:tcBorders>
            <w:shd w:val="clear" w:color="auto" w:fill="FF0000"/>
            <w:vAlign w:val="center"/>
            <w:hideMark/>
          </w:tcPr>
          <w:p w14:paraId="33480386" w14:textId="38B371EE"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Održana radionica</w:t>
            </w:r>
          </w:p>
        </w:tc>
        <w:tc>
          <w:tcPr>
            <w:tcW w:w="6480" w:type="dxa"/>
            <w:gridSpan w:val="6"/>
            <w:tcBorders>
              <w:top w:val="nil"/>
              <w:left w:val="nil"/>
              <w:bottom w:val="single" w:sz="4" w:space="0" w:color="auto"/>
              <w:right w:val="single" w:sz="4" w:space="0" w:color="auto"/>
            </w:tcBorders>
            <w:shd w:val="clear" w:color="auto" w:fill="FF0000"/>
            <w:vAlign w:val="center"/>
          </w:tcPr>
          <w:p w14:paraId="6CBBFC00" w14:textId="68360DB9" w:rsidR="0011163D" w:rsidRPr="003431AA" w:rsidRDefault="0011163D" w:rsidP="0011163D">
            <w:pPr>
              <w:rPr>
                <w:rFonts w:ascii="Arial Narrow" w:hAnsi="Arial Narrow" w:cs="Calibri"/>
                <w:color w:val="000000"/>
                <w:sz w:val="16"/>
                <w:szCs w:val="16"/>
                <w:lang w:val="sr-Latn-RS"/>
              </w:rPr>
            </w:pPr>
          </w:p>
        </w:tc>
        <w:tc>
          <w:tcPr>
            <w:tcW w:w="236" w:type="dxa"/>
            <w:vAlign w:val="center"/>
            <w:hideMark/>
          </w:tcPr>
          <w:p w14:paraId="02BF816B"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11163D" w:rsidRPr="003431AA" w14:paraId="00DDBE66" w14:textId="77777777" w:rsidTr="00630805">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5551"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19</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1BA8FC4E" w14:textId="6E8F25C3"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Sprovođenje redovne procene efikasnosti pravosudnog sistema na Kosovu, shodno metodologiji CEPEJ</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3D7D3649" w14:textId="524E9F3F"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07986298" w14:textId="0F35B4E8"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SSK, TSK</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7C0B0D0C" w14:textId="6BA481B0"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Objavljivanje analize procene i analiziranih podataka</w:t>
            </w:r>
          </w:p>
        </w:tc>
        <w:tc>
          <w:tcPr>
            <w:tcW w:w="6480" w:type="dxa"/>
            <w:gridSpan w:val="6"/>
            <w:tcBorders>
              <w:top w:val="single" w:sz="4" w:space="0" w:color="auto"/>
              <w:left w:val="nil"/>
              <w:bottom w:val="single" w:sz="4" w:space="0" w:color="auto"/>
              <w:right w:val="single" w:sz="4" w:space="0" w:color="auto"/>
            </w:tcBorders>
            <w:shd w:val="clear" w:color="000000" w:fill="92D050"/>
            <w:vAlign w:val="center"/>
            <w:hideMark/>
          </w:tcPr>
          <w:p w14:paraId="4F008F87" w14:textId="0FD67962" w:rsidR="0011163D" w:rsidRPr="003431AA" w:rsidRDefault="0011163D" w:rsidP="0011163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Aktivnost je </w:t>
            </w:r>
            <w:r w:rsidR="004E1119" w:rsidRPr="003431AA">
              <w:rPr>
                <w:rFonts w:ascii="Arial Narrow" w:hAnsi="Arial Narrow" w:cs="Calibri"/>
                <w:color w:val="000000"/>
                <w:sz w:val="16"/>
                <w:szCs w:val="16"/>
                <w:lang w:val="sr-Latn-RS"/>
              </w:rPr>
              <w:t>sprovedena</w:t>
            </w:r>
            <w:r w:rsidRPr="003431AA">
              <w:rPr>
                <w:rFonts w:ascii="Arial Narrow" w:hAnsi="Arial Narrow" w:cs="Calibri"/>
                <w:color w:val="000000"/>
                <w:sz w:val="16"/>
                <w:szCs w:val="16"/>
                <w:lang w:val="sr-Latn-RS"/>
              </w:rPr>
              <w:t xml:space="preserve">. Izveštaj je završen i objavljen. </w:t>
            </w:r>
            <w:r w:rsidRPr="003431AA">
              <w:rPr>
                <w:rStyle w:val="FootnoteReference"/>
                <w:rFonts w:ascii="Arial Narrow" w:hAnsi="Arial Narrow" w:cs="Calibri"/>
                <w:color w:val="000000"/>
                <w:sz w:val="16"/>
                <w:szCs w:val="16"/>
                <w:lang w:val="sr-Latn-RS"/>
              </w:rPr>
              <w:footnoteReference w:id="182"/>
            </w:r>
          </w:p>
        </w:tc>
        <w:tc>
          <w:tcPr>
            <w:tcW w:w="236" w:type="dxa"/>
            <w:vAlign w:val="center"/>
            <w:hideMark/>
          </w:tcPr>
          <w:p w14:paraId="638F05C8"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bl>
    <w:p w14:paraId="55DE0261" w14:textId="77777777" w:rsidR="007377D9" w:rsidRPr="003431AA" w:rsidRDefault="007377D9" w:rsidP="007377D9">
      <w:pPr>
        <w:rPr>
          <w:lang w:val="sr-Latn-RS"/>
        </w:rPr>
        <w:sectPr w:rsidR="007377D9" w:rsidRPr="003431AA" w:rsidSect="00720453">
          <w:pgSz w:w="15840" w:h="12240" w:orient="landscape"/>
          <w:pgMar w:top="720" w:right="720" w:bottom="720" w:left="720" w:header="720" w:footer="720" w:gutter="0"/>
          <w:cols w:space="720"/>
          <w:docGrid w:linePitch="360"/>
        </w:sectPr>
      </w:pPr>
    </w:p>
    <w:p w14:paraId="410E2D57" w14:textId="77777777" w:rsidR="007377D9" w:rsidRPr="003431AA" w:rsidRDefault="007377D9" w:rsidP="007377D9">
      <w:pPr>
        <w:rPr>
          <w:lang w:val="sr-Latn-RS"/>
        </w:rPr>
      </w:pPr>
    </w:p>
    <w:p w14:paraId="5C87B0DD" w14:textId="77777777" w:rsidR="0011163D" w:rsidRPr="003431AA" w:rsidRDefault="0011163D" w:rsidP="0011163D">
      <w:pPr>
        <w:rPr>
          <w:b/>
          <w:bCs/>
          <w:lang w:val="sr-Latn-RS"/>
        </w:rPr>
      </w:pPr>
      <w:r w:rsidRPr="003431AA">
        <w:rPr>
          <w:b/>
          <w:bCs/>
          <w:lang w:val="sr-Latn-RS"/>
        </w:rPr>
        <w:t>Poglavlje 4.1 - Poboljšanje institucionalnog okvira protiv korupcije</w:t>
      </w:r>
    </w:p>
    <w:tbl>
      <w:tblPr>
        <w:tblW w:w="14940" w:type="dxa"/>
        <w:tblLayout w:type="fixed"/>
        <w:tblLook w:val="04A0" w:firstRow="1" w:lastRow="0" w:firstColumn="1" w:lastColumn="0" w:noHBand="0" w:noVBand="1"/>
      </w:tblPr>
      <w:tblGrid>
        <w:gridCol w:w="362"/>
        <w:gridCol w:w="2736"/>
        <w:gridCol w:w="749"/>
        <w:gridCol w:w="1555"/>
        <w:gridCol w:w="2822"/>
        <w:gridCol w:w="3306"/>
        <w:gridCol w:w="110"/>
        <w:gridCol w:w="10"/>
        <w:gridCol w:w="40"/>
        <w:gridCol w:w="20"/>
        <w:gridCol w:w="20"/>
        <w:gridCol w:w="120"/>
        <w:gridCol w:w="2854"/>
        <w:gridCol w:w="236"/>
      </w:tblGrid>
      <w:tr w:rsidR="0011163D" w:rsidRPr="003431AA" w14:paraId="4B85115E"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4B410" w14:textId="77777777" w:rsidR="0011163D" w:rsidRPr="003431AA" w:rsidRDefault="0011163D" w:rsidP="0011163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D6CB243" w14:textId="72B2277E" w:rsidR="0011163D" w:rsidRPr="003431AA" w:rsidRDefault="0011163D" w:rsidP="0011163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DFF9620" w14:textId="5F208142" w:rsidR="0011163D" w:rsidRPr="003431AA" w:rsidRDefault="0011163D" w:rsidP="0011163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12EFEAD" w14:textId="42FCA18D" w:rsidR="0011163D" w:rsidRPr="003431AA" w:rsidRDefault="0011163D" w:rsidP="0011163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2ECFD67" w14:textId="69427E1F" w:rsidR="0011163D" w:rsidRPr="003431AA" w:rsidRDefault="0011163D" w:rsidP="0011163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8"/>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C227FD" w14:textId="4B109732" w:rsidR="0011163D" w:rsidRPr="003431AA" w:rsidRDefault="0011163D" w:rsidP="0011163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7377D9" w:rsidRPr="003431AA" w14:paraId="07D3B897"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4AF811BF"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29CDBAFC"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48B0CEB"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757B7620"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1C6F92E7"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6480" w:type="dxa"/>
            <w:gridSpan w:val="8"/>
            <w:vMerge/>
            <w:tcBorders>
              <w:top w:val="single" w:sz="4" w:space="0" w:color="auto"/>
              <w:left w:val="single" w:sz="4" w:space="0" w:color="auto"/>
              <w:bottom w:val="single" w:sz="4" w:space="0" w:color="auto"/>
              <w:right w:val="single" w:sz="4" w:space="0" w:color="auto"/>
            </w:tcBorders>
            <w:vAlign w:val="center"/>
            <w:hideMark/>
          </w:tcPr>
          <w:p w14:paraId="7F636355"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22E6B5A8" w14:textId="77777777" w:rsidR="007377D9" w:rsidRPr="003431AA" w:rsidRDefault="007377D9" w:rsidP="00630805">
            <w:pPr>
              <w:spacing w:after="0" w:line="240" w:lineRule="auto"/>
              <w:jc w:val="center"/>
              <w:rPr>
                <w:rFonts w:ascii="Arial Narrow" w:eastAsia="Times New Roman" w:hAnsi="Arial Narrow" w:cs="Arial"/>
                <w:b/>
                <w:bCs/>
                <w:sz w:val="16"/>
                <w:szCs w:val="16"/>
                <w:lang w:val="sr-Latn-RS"/>
              </w:rPr>
            </w:pPr>
          </w:p>
        </w:tc>
      </w:tr>
      <w:tr w:rsidR="007377D9" w:rsidRPr="003431AA" w14:paraId="44D9957B" w14:textId="77777777" w:rsidTr="00630805">
        <w:trPr>
          <w:trHeight w:val="389"/>
        </w:trPr>
        <w:tc>
          <w:tcPr>
            <w:tcW w:w="11690" w:type="dxa"/>
            <w:gridSpan w:val="9"/>
            <w:tcBorders>
              <w:top w:val="nil"/>
              <w:left w:val="single" w:sz="4" w:space="0" w:color="auto"/>
              <w:bottom w:val="single" w:sz="4" w:space="0" w:color="auto"/>
              <w:right w:val="single" w:sz="4" w:space="0" w:color="auto"/>
            </w:tcBorders>
            <w:shd w:val="clear" w:color="auto" w:fill="auto"/>
            <w:vAlign w:val="center"/>
          </w:tcPr>
          <w:p w14:paraId="605D2210" w14:textId="2CBA2E67" w:rsidR="007377D9" w:rsidRPr="003431AA" w:rsidRDefault="00335D89" w:rsidP="0063080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sz w:val="16"/>
                <w:szCs w:val="16"/>
                <w:lang w:val="sr-Latn-RS"/>
              </w:rPr>
              <w:t>Politička mera</w:t>
            </w:r>
            <w:r w:rsidR="0011163D" w:rsidRPr="003431AA">
              <w:rPr>
                <w:rFonts w:ascii="Arial Narrow" w:eastAsia="Times New Roman" w:hAnsi="Arial Narrow" w:cs="Times New Roman"/>
                <w:sz w:val="16"/>
                <w:szCs w:val="16"/>
                <w:lang w:val="sr-Latn-RS"/>
              </w:rPr>
              <w:t xml:space="preserve">: Transformacija Agencije za </w:t>
            </w:r>
            <w:r w:rsidR="00CC6088" w:rsidRPr="003431AA">
              <w:rPr>
                <w:rFonts w:ascii="Arial Narrow" w:eastAsia="Times New Roman" w:hAnsi="Arial Narrow" w:cs="Times New Roman"/>
                <w:sz w:val="16"/>
                <w:szCs w:val="16"/>
                <w:lang w:val="sr-Latn-RS"/>
              </w:rPr>
              <w:t>sprečavanje korupcije</w:t>
            </w:r>
            <w:r w:rsidR="0011163D" w:rsidRPr="003431AA">
              <w:rPr>
                <w:rFonts w:ascii="Arial Narrow" w:eastAsia="Times New Roman" w:hAnsi="Arial Narrow" w:cs="Times New Roman"/>
                <w:sz w:val="16"/>
                <w:szCs w:val="16"/>
                <w:lang w:val="sr-Latn-RS"/>
              </w:rPr>
              <w:t xml:space="preserve"> u Agenciju za sprečavanje korupcije</w:t>
            </w:r>
          </w:p>
        </w:tc>
        <w:tc>
          <w:tcPr>
            <w:tcW w:w="3014" w:type="dxa"/>
            <w:gridSpan w:val="4"/>
            <w:tcBorders>
              <w:top w:val="nil"/>
              <w:left w:val="single" w:sz="4" w:space="0" w:color="auto"/>
              <w:bottom w:val="single" w:sz="4" w:space="0" w:color="auto"/>
              <w:right w:val="single" w:sz="4" w:space="0" w:color="auto"/>
            </w:tcBorders>
            <w:shd w:val="clear" w:color="auto" w:fill="auto"/>
            <w:vAlign w:val="center"/>
          </w:tcPr>
          <w:p w14:paraId="6FF0BC44" w14:textId="60A54E40" w:rsidR="007377D9" w:rsidRPr="003431AA" w:rsidRDefault="00154C2D" w:rsidP="0063080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10</w:t>
            </w:r>
            <w:r w:rsidR="007377D9" w:rsidRPr="003431AA">
              <w:rPr>
                <w:rFonts w:ascii="Arial Narrow" w:eastAsia="Times New Roman" w:hAnsi="Arial Narrow" w:cs="Calibri"/>
                <w:sz w:val="16"/>
                <w:szCs w:val="16"/>
                <w:lang w:val="sr-Latn-RS"/>
              </w:rPr>
              <w:t xml:space="preserve">0%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01737198"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11163D" w:rsidRPr="003431AA" w14:paraId="1906252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48718A" w14:textId="77777777" w:rsidR="0011163D" w:rsidRPr="003431AA" w:rsidRDefault="0011163D" w:rsidP="0011163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auto" w:fill="0070C0"/>
            <w:vAlign w:val="center"/>
            <w:hideMark/>
          </w:tcPr>
          <w:p w14:paraId="7838A8F9" w14:textId="37269056"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Izrada Zakona o Agenciji za </w:t>
            </w:r>
            <w:r w:rsidR="00CC6088" w:rsidRPr="003431AA">
              <w:rPr>
                <w:rFonts w:ascii="Arial Narrow" w:hAnsi="Arial Narrow" w:cs="Calibri"/>
                <w:color w:val="000000"/>
                <w:sz w:val="16"/>
                <w:szCs w:val="16"/>
                <w:lang w:val="sr-Latn-RS"/>
              </w:rPr>
              <w:t>sprečavanje korupcije</w:t>
            </w:r>
            <w:r w:rsidRPr="003431AA">
              <w:rPr>
                <w:rFonts w:ascii="Arial Narrow" w:hAnsi="Arial Narrow" w:cs="Calibri"/>
                <w:color w:val="000000"/>
                <w:sz w:val="16"/>
                <w:szCs w:val="16"/>
                <w:lang w:val="sr-Latn-RS"/>
              </w:rPr>
              <w:t xml:space="preserve"> kako bi se mandat Agencije usmerio na sprečavanje korupcije.</w:t>
            </w:r>
          </w:p>
        </w:tc>
        <w:tc>
          <w:tcPr>
            <w:tcW w:w="749" w:type="dxa"/>
            <w:tcBorders>
              <w:top w:val="nil"/>
              <w:left w:val="nil"/>
              <w:bottom w:val="single" w:sz="4" w:space="0" w:color="auto"/>
              <w:right w:val="single" w:sz="4" w:space="0" w:color="auto"/>
            </w:tcBorders>
            <w:shd w:val="clear" w:color="auto" w:fill="0070C0"/>
            <w:vAlign w:val="center"/>
            <w:hideMark/>
          </w:tcPr>
          <w:p w14:paraId="30B7639A" w14:textId="62F1D5E0"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0674CA43" w14:textId="5041A7B3" w:rsidR="0011163D" w:rsidRPr="003431AA" w:rsidRDefault="0011163D" w:rsidP="0011163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MP                  </w:t>
            </w:r>
            <w:r w:rsidR="00CC6088"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0070C0"/>
            <w:vAlign w:val="center"/>
            <w:hideMark/>
          </w:tcPr>
          <w:p w14:paraId="49803279" w14:textId="68F3E160" w:rsidR="0011163D" w:rsidRPr="003431AA" w:rsidRDefault="0011163D" w:rsidP="0011163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Agenciji</w:t>
            </w:r>
          </w:p>
        </w:tc>
        <w:tc>
          <w:tcPr>
            <w:tcW w:w="6480" w:type="dxa"/>
            <w:gridSpan w:val="8"/>
            <w:tcBorders>
              <w:top w:val="nil"/>
              <w:left w:val="nil"/>
              <w:bottom w:val="single" w:sz="4" w:space="0" w:color="auto"/>
              <w:right w:val="single" w:sz="4" w:space="0" w:color="auto"/>
            </w:tcBorders>
            <w:shd w:val="clear" w:color="auto" w:fill="0070C0"/>
            <w:vAlign w:val="center"/>
          </w:tcPr>
          <w:p w14:paraId="561D2665" w14:textId="3C329D98" w:rsidR="0011163D" w:rsidRPr="003431AA" w:rsidRDefault="0011163D" w:rsidP="0011163D">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 xml:space="preserve">Zakon o Agenciji za sprečavanje korupcije usvojen je od strane Skupštine </w:t>
            </w:r>
            <w:r w:rsidRPr="003431AA">
              <w:rPr>
                <w:rFonts w:ascii="Arial Narrow" w:hAnsi="Arial Narrow" w:cs="Calibri"/>
                <w:color w:val="000000"/>
                <w:sz w:val="16"/>
                <w:szCs w:val="16"/>
                <w:lang w:val="sr-Latn-RS"/>
              </w:rPr>
              <w:t>01.07.2022.</w:t>
            </w:r>
            <w:r w:rsidRPr="003431AA">
              <w:rPr>
                <w:rStyle w:val="FootnoteReference"/>
                <w:rFonts w:ascii="Arial Narrow" w:hAnsi="Arial Narrow" w:cs="Calibri"/>
                <w:color w:val="000000"/>
                <w:sz w:val="16"/>
                <w:szCs w:val="16"/>
                <w:lang w:val="sr-Latn-RS"/>
              </w:rPr>
              <w:footnoteReference w:id="183"/>
            </w:r>
          </w:p>
        </w:tc>
        <w:tc>
          <w:tcPr>
            <w:tcW w:w="236" w:type="dxa"/>
            <w:vAlign w:val="center"/>
            <w:hideMark/>
          </w:tcPr>
          <w:p w14:paraId="3756D3BF" w14:textId="77777777" w:rsidR="0011163D" w:rsidRPr="003431AA" w:rsidRDefault="0011163D" w:rsidP="0011163D">
            <w:pPr>
              <w:spacing w:after="0" w:line="240" w:lineRule="auto"/>
              <w:rPr>
                <w:rFonts w:ascii="Arial Narrow" w:eastAsia="Times New Roman" w:hAnsi="Arial Narrow" w:cs="Times New Roman"/>
                <w:sz w:val="16"/>
                <w:szCs w:val="16"/>
                <w:lang w:val="sr-Latn-RS"/>
              </w:rPr>
            </w:pPr>
          </w:p>
        </w:tc>
      </w:tr>
      <w:tr w:rsidR="005A7229" w:rsidRPr="003431AA" w14:paraId="5833378E"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CCDA36" w14:textId="77777777" w:rsidR="005A7229" w:rsidRPr="003431AA" w:rsidRDefault="005A7229" w:rsidP="005A722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92D050"/>
            <w:vAlign w:val="center"/>
            <w:hideMark/>
          </w:tcPr>
          <w:p w14:paraId="1CDBF933" w14:textId="372802B6"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Izmena i dopuna Uredbe o unutrašnjoj organizaciji i sistematizaciji radnih mesta u Agenciji u cilju uspostavljanja mehanizma za antikorupcijsku evaluaciju zakonodavstva.</w:t>
            </w:r>
          </w:p>
        </w:tc>
        <w:tc>
          <w:tcPr>
            <w:tcW w:w="749" w:type="dxa"/>
            <w:tcBorders>
              <w:top w:val="nil"/>
              <w:left w:val="nil"/>
              <w:bottom w:val="single" w:sz="4" w:space="0" w:color="auto"/>
              <w:right w:val="single" w:sz="4" w:space="0" w:color="auto"/>
            </w:tcBorders>
            <w:shd w:val="clear" w:color="auto" w:fill="92D050"/>
            <w:vAlign w:val="center"/>
            <w:hideMark/>
          </w:tcPr>
          <w:p w14:paraId="3DF3DA1E" w14:textId="44C94C16"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4F037A67" w14:textId="71F0C611"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               </w:t>
            </w:r>
            <w:r w:rsidR="00CC6088"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537BA286" w14:textId="4B5B3419"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Uredba je izmenjena, i mehanizam za antikorupcijsku procenu zakonodavstva je uspostavljen.</w:t>
            </w:r>
          </w:p>
        </w:tc>
        <w:tc>
          <w:tcPr>
            <w:tcW w:w="6480" w:type="dxa"/>
            <w:gridSpan w:val="8"/>
            <w:tcBorders>
              <w:top w:val="nil"/>
              <w:left w:val="nil"/>
              <w:bottom w:val="single" w:sz="4" w:space="0" w:color="auto"/>
              <w:right w:val="single" w:sz="4" w:space="0" w:color="auto"/>
            </w:tcBorders>
            <w:shd w:val="clear" w:color="auto" w:fill="92D050"/>
            <w:vAlign w:val="center"/>
          </w:tcPr>
          <w:p w14:paraId="4916D81B" w14:textId="50A679C8" w:rsidR="005A7229" w:rsidRPr="003431AA" w:rsidRDefault="005A7229" w:rsidP="005A722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Uredba je usvojena dana 29.12.2023.  Mehanizam je uspostavljen</w:t>
            </w:r>
            <w:r w:rsidRPr="003431AA">
              <w:rPr>
                <w:rStyle w:val="FootnoteReference"/>
                <w:rFonts w:ascii="Arial Narrow" w:eastAsia="Times New Roman" w:hAnsi="Arial Narrow" w:cs="Calibri"/>
                <w:sz w:val="16"/>
                <w:szCs w:val="16"/>
                <w:lang w:val="sr-Latn-RS"/>
              </w:rPr>
              <w:footnoteReference w:id="184"/>
            </w:r>
          </w:p>
        </w:tc>
        <w:tc>
          <w:tcPr>
            <w:tcW w:w="236" w:type="dxa"/>
            <w:vAlign w:val="center"/>
            <w:hideMark/>
          </w:tcPr>
          <w:p w14:paraId="0C6D4D18" w14:textId="77777777" w:rsidR="005A7229" w:rsidRPr="003431AA" w:rsidRDefault="005A7229" w:rsidP="005A7229">
            <w:pPr>
              <w:spacing w:after="0" w:line="240" w:lineRule="auto"/>
              <w:rPr>
                <w:rFonts w:ascii="Arial Narrow" w:eastAsia="Times New Roman" w:hAnsi="Arial Narrow" w:cs="Times New Roman"/>
                <w:sz w:val="16"/>
                <w:szCs w:val="16"/>
                <w:lang w:val="sr-Latn-RS"/>
              </w:rPr>
            </w:pPr>
          </w:p>
        </w:tc>
      </w:tr>
      <w:tr w:rsidR="005A7229" w:rsidRPr="003431AA" w14:paraId="7304F98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E73860" w14:textId="77777777" w:rsidR="005A7229" w:rsidRPr="003431AA" w:rsidRDefault="005A7229" w:rsidP="005A722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auto" w:fill="92D050"/>
            <w:vAlign w:val="center"/>
            <w:hideMark/>
          </w:tcPr>
          <w:p w14:paraId="246A8308" w14:textId="11A0D225"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i dopuna Uredbe o unutrašnjoj organizaciji i sistematizaciji radnih mesta u Agenciji u cilju uspostavljanja mehanizma za procenu rizika.</w:t>
            </w:r>
          </w:p>
        </w:tc>
        <w:tc>
          <w:tcPr>
            <w:tcW w:w="749" w:type="dxa"/>
            <w:tcBorders>
              <w:top w:val="nil"/>
              <w:left w:val="nil"/>
              <w:bottom w:val="single" w:sz="4" w:space="0" w:color="auto"/>
              <w:right w:val="single" w:sz="4" w:space="0" w:color="auto"/>
            </w:tcBorders>
            <w:shd w:val="clear" w:color="auto" w:fill="92D050"/>
            <w:vAlign w:val="center"/>
            <w:hideMark/>
          </w:tcPr>
          <w:p w14:paraId="2531A0AD" w14:textId="66C0AC20"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7BEDCD5C" w14:textId="2EB4BBA8"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               </w:t>
            </w:r>
            <w:r w:rsidR="00CC6088"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6CEC2B52" w14:textId="0CA52CBB"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Uredba je izmenjena</w:t>
            </w:r>
            <w:r w:rsidRPr="003431AA">
              <w:rPr>
                <w:rFonts w:ascii="Arial Narrow" w:eastAsia="Times New Roman" w:hAnsi="Arial Narrow" w:cs="Arial"/>
                <w:sz w:val="16"/>
                <w:szCs w:val="16"/>
                <w:lang w:val="sr-Latn-RS"/>
              </w:rPr>
              <w:t xml:space="preserve"> i mehanizam za procenu rizika je uspostavljen. </w:t>
            </w:r>
          </w:p>
        </w:tc>
        <w:tc>
          <w:tcPr>
            <w:tcW w:w="6480" w:type="dxa"/>
            <w:gridSpan w:val="8"/>
            <w:tcBorders>
              <w:top w:val="nil"/>
              <w:left w:val="nil"/>
              <w:bottom w:val="single" w:sz="4" w:space="0" w:color="auto"/>
              <w:right w:val="single" w:sz="4" w:space="0" w:color="auto"/>
            </w:tcBorders>
            <w:shd w:val="clear" w:color="auto" w:fill="92D050"/>
            <w:vAlign w:val="center"/>
          </w:tcPr>
          <w:p w14:paraId="3B46CE05" w14:textId="17D56E35" w:rsidR="005A7229" w:rsidRPr="003431AA" w:rsidRDefault="005A7229" w:rsidP="005A722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Uredba je usvojena dana 29.12.2023.  Mehanizam je uspostavljen</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185"/>
            </w:r>
          </w:p>
        </w:tc>
        <w:tc>
          <w:tcPr>
            <w:tcW w:w="236" w:type="dxa"/>
            <w:vAlign w:val="center"/>
            <w:hideMark/>
          </w:tcPr>
          <w:p w14:paraId="265A5894" w14:textId="77777777" w:rsidR="005A7229" w:rsidRPr="003431AA" w:rsidRDefault="005A7229" w:rsidP="005A7229">
            <w:pPr>
              <w:spacing w:after="0" w:line="240" w:lineRule="auto"/>
              <w:rPr>
                <w:rFonts w:ascii="Arial Narrow" w:eastAsia="Times New Roman" w:hAnsi="Arial Narrow" w:cs="Times New Roman"/>
                <w:sz w:val="16"/>
                <w:szCs w:val="16"/>
                <w:lang w:val="sr-Latn-RS"/>
              </w:rPr>
            </w:pPr>
          </w:p>
        </w:tc>
      </w:tr>
      <w:tr w:rsidR="005A7229" w:rsidRPr="003431AA" w14:paraId="636D576F"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E5D975" w14:textId="22CCCF9C" w:rsidR="005A7229" w:rsidRPr="003431AA" w:rsidRDefault="005A7229" w:rsidP="005A722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auto" w:fill="92D050"/>
            <w:vAlign w:val="center"/>
            <w:hideMark/>
          </w:tcPr>
          <w:p w14:paraId="2CD42B81" w14:textId="655F75A5"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i dopuna Uredbe o unutrašnjoj organizaciji i sistematizaciji radnih mesta u Agenciji kako bi se obezbedilo uspostavljanje mehanizma za praćenje sprovođenja planova integriteta.</w:t>
            </w:r>
          </w:p>
        </w:tc>
        <w:tc>
          <w:tcPr>
            <w:tcW w:w="749" w:type="dxa"/>
            <w:tcBorders>
              <w:top w:val="nil"/>
              <w:left w:val="nil"/>
              <w:bottom w:val="single" w:sz="4" w:space="0" w:color="auto"/>
              <w:right w:val="single" w:sz="4" w:space="0" w:color="auto"/>
            </w:tcBorders>
            <w:shd w:val="clear" w:color="auto" w:fill="92D050"/>
            <w:vAlign w:val="center"/>
            <w:hideMark/>
          </w:tcPr>
          <w:p w14:paraId="6295D113" w14:textId="69FF6262"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28829E3F" w14:textId="397F78B7"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               </w:t>
            </w:r>
            <w:r w:rsidR="00CC6088"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1DE240B0" w14:textId="32FE65F9"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 </w:t>
            </w:r>
          </w:p>
          <w:p w14:paraId="35FD9048" w14:textId="44A2C222"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Uredba je izmenjena</w:t>
            </w:r>
            <w:r w:rsidRPr="003431AA">
              <w:rPr>
                <w:rFonts w:ascii="Arial Narrow" w:eastAsia="Times New Roman" w:hAnsi="Arial Narrow" w:cs="Arial"/>
                <w:sz w:val="16"/>
                <w:szCs w:val="16"/>
                <w:lang w:val="sr-Latn-RS"/>
              </w:rPr>
              <w:t xml:space="preserve"> i mehanizam </w:t>
            </w:r>
            <w:r w:rsidRPr="003431AA">
              <w:rPr>
                <w:rFonts w:ascii="Arial Narrow" w:hAnsi="Arial Narrow" w:cs="Calibri"/>
                <w:color w:val="000000"/>
                <w:sz w:val="16"/>
                <w:szCs w:val="16"/>
                <w:lang w:val="sr-Latn-RS"/>
              </w:rPr>
              <w:t>za praćenje sprovođenja planova integriteta je uspostavljen.</w:t>
            </w:r>
          </w:p>
        </w:tc>
        <w:tc>
          <w:tcPr>
            <w:tcW w:w="6480" w:type="dxa"/>
            <w:gridSpan w:val="8"/>
            <w:tcBorders>
              <w:top w:val="nil"/>
              <w:left w:val="nil"/>
              <w:bottom w:val="single" w:sz="4" w:space="0" w:color="auto"/>
              <w:right w:val="single" w:sz="4" w:space="0" w:color="auto"/>
            </w:tcBorders>
            <w:shd w:val="clear" w:color="auto" w:fill="92D050"/>
            <w:vAlign w:val="center"/>
          </w:tcPr>
          <w:p w14:paraId="5B94F93D" w14:textId="223F5C1E" w:rsidR="005A7229" w:rsidRPr="003431AA" w:rsidRDefault="005A7229" w:rsidP="005A722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Uredba je usvojena dana 29.12.2023.  Mehanizam je uspostavljen</w:t>
            </w:r>
            <w:r w:rsidRPr="003431AA">
              <w:rPr>
                <w:rStyle w:val="FootnoteReference"/>
                <w:rFonts w:ascii="Arial Narrow" w:eastAsia="Times New Roman" w:hAnsi="Arial Narrow" w:cs="Calibri"/>
                <w:sz w:val="16"/>
                <w:szCs w:val="16"/>
                <w:lang w:val="sr-Latn-RS"/>
              </w:rPr>
              <w:t xml:space="preserve"> </w:t>
            </w:r>
            <w:r w:rsidRPr="003431AA">
              <w:rPr>
                <w:rStyle w:val="FootnoteReference"/>
                <w:rFonts w:ascii="Arial Narrow" w:eastAsia="Times New Roman" w:hAnsi="Arial Narrow" w:cs="Calibri"/>
                <w:sz w:val="16"/>
                <w:szCs w:val="16"/>
                <w:lang w:val="sr-Latn-RS"/>
              </w:rPr>
              <w:footnoteReference w:id="186"/>
            </w:r>
          </w:p>
        </w:tc>
        <w:tc>
          <w:tcPr>
            <w:tcW w:w="236" w:type="dxa"/>
            <w:vAlign w:val="center"/>
            <w:hideMark/>
          </w:tcPr>
          <w:p w14:paraId="7D2A8641" w14:textId="77777777" w:rsidR="005A7229" w:rsidRPr="003431AA" w:rsidRDefault="005A7229" w:rsidP="005A7229">
            <w:pPr>
              <w:spacing w:after="0" w:line="240" w:lineRule="auto"/>
              <w:rPr>
                <w:rFonts w:ascii="Arial Narrow" w:eastAsia="Times New Roman" w:hAnsi="Arial Narrow" w:cs="Times New Roman"/>
                <w:sz w:val="16"/>
                <w:szCs w:val="16"/>
                <w:lang w:val="sr-Latn-RS"/>
              </w:rPr>
            </w:pPr>
          </w:p>
        </w:tc>
      </w:tr>
      <w:tr w:rsidR="005A7229" w:rsidRPr="003431AA" w14:paraId="2427EE55"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4C025D9" w14:textId="4F3F5B01" w:rsidR="005A7229" w:rsidRPr="003431AA" w:rsidRDefault="005A7229" w:rsidP="005A7229">
            <w:pPr>
              <w:spacing w:after="0" w:line="240" w:lineRule="auto"/>
              <w:jc w:val="right"/>
              <w:rPr>
                <w:rFonts w:ascii="Arial Narrow" w:eastAsia="Times New Roman" w:hAnsi="Arial Narrow" w:cs="Arial"/>
                <w:sz w:val="16"/>
                <w:szCs w:val="16"/>
                <w:lang w:val="sr-Latn-RS"/>
              </w:rPr>
            </w:pPr>
            <w:bookmarkStart w:id="23" w:name="_Hlk164478525"/>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92D050"/>
            <w:vAlign w:val="center"/>
            <w:hideMark/>
          </w:tcPr>
          <w:p w14:paraId="0A78DE96" w14:textId="6A05A6D1"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Izgradnja kapaciteta osoblja Agencije u pogledu instrumenata uvedenih za sprečavanje korupcije.</w:t>
            </w:r>
          </w:p>
        </w:tc>
        <w:tc>
          <w:tcPr>
            <w:tcW w:w="749" w:type="dxa"/>
            <w:tcBorders>
              <w:top w:val="nil"/>
              <w:left w:val="nil"/>
              <w:bottom w:val="single" w:sz="4" w:space="0" w:color="auto"/>
              <w:right w:val="single" w:sz="4" w:space="0" w:color="auto"/>
            </w:tcBorders>
            <w:shd w:val="clear" w:color="auto" w:fill="92D050"/>
            <w:vAlign w:val="center"/>
            <w:hideMark/>
          </w:tcPr>
          <w:p w14:paraId="59FFD192" w14:textId="4EF96A54"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4617A6E7" w14:textId="3892C694" w:rsidR="005A7229" w:rsidRPr="003431AA" w:rsidRDefault="00CC6088" w:rsidP="005A722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r w:rsidR="005A7229" w:rsidRPr="003431AA">
              <w:rPr>
                <w:rFonts w:ascii="Arial Narrow" w:hAnsi="Arial Narrow" w:cs="Calibri"/>
                <w:color w:val="000000"/>
                <w:sz w:val="16"/>
                <w:szCs w:val="16"/>
                <w:lang w:val="sr-Latn-RS"/>
              </w:rPr>
              <w:t xml:space="preserve">         </w:t>
            </w:r>
          </w:p>
        </w:tc>
        <w:tc>
          <w:tcPr>
            <w:tcW w:w="2822" w:type="dxa"/>
            <w:tcBorders>
              <w:top w:val="nil"/>
              <w:left w:val="nil"/>
              <w:bottom w:val="single" w:sz="4" w:space="0" w:color="auto"/>
              <w:right w:val="single" w:sz="4" w:space="0" w:color="auto"/>
            </w:tcBorders>
            <w:shd w:val="clear" w:color="auto" w:fill="92D050"/>
            <w:vAlign w:val="center"/>
            <w:hideMark/>
          </w:tcPr>
          <w:p w14:paraId="146AD618" w14:textId="686B9ACE"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Održano 6 obuka</w:t>
            </w:r>
          </w:p>
        </w:tc>
        <w:tc>
          <w:tcPr>
            <w:tcW w:w="6480" w:type="dxa"/>
            <w:gridSpan w:val="8"/>
            <w:tcBorders>
              <w:top w:val="nil"/>
              <w:left w:val="nil"/>
              <w:bottom w:val="single" w:sz="4" w:space="0" w:color="auto"/>
              <w:right w:val="single" w:sz="4" w:space="0" w:color="auto"/>
            </w:tcBorders>
            <w:shd w:val="clear" w:color="auto" w:fill="92D050"/>
            <w:vAlign w:val="center"/>
          </w:tcPr>
          <w:p w14:paraId="42DA5201" w14:textId="54FFD855" w:rsidR="002F46F7" w:rsidRPr="003431AA" w:rsidRDefault="002F46F7"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Trinaesti sastanak </w:t>
            </w:r>
            <w:r w:rsidR="004E1119" w:rsidRPr="003431AA">
              <w:rPr>
                <w:rFonts w:ascii="Arial Narrow" w:eastAsia="Times New Roman" w:hAnsi="Arial Narrow" w:cs="Calibri"/>
                <w:sz w:val="16"/>
                <w:szCs w:val="16"/>
                <w:lang w:val="sr-Latn-RS"/>
              </w:rPr>
              <w:t xml:space="preserve">Antikorupcijske mreže agencija za sprovođenje zakona za istočnu Evropu i centralnu Aziju, u okviru Organizacije za ekonomsku saradnju i razvoj (OECD), </w:t>
            </w:r>
            <w:r w:rsidRPr="003431AA">
              <w:rPr>
                <w:rFonts w:ascii="Arial Narrow" w:eastAsia="Times New Roman" w:hAnsi="Arial Narrow" w:cs="Calibri"/>
                <w:sz w:val="16"/>
                <w:szCs w:val="16"/>
                <w:lang w:val="sr-Latn-RS"/>
              </w:rPr>
              <w:t>održan u Kazahstanu 04-09.09.2023.</w:t>
            </w:r>
          </w:p>
          <w:p w14:paraId="788D0EBD" w14:textId="568142E5" w:rsidR="004E1119" w:rsidRPr="003431AA" w:rsidRDefault="004E1119"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Sastanak sa Kancelarijom koordinatora ekonomskih i ekoloških aktivnosti OEBS-a i Saveznog biroa za borbu protiv korupcije BAK, OEBS, održan u Austriji 11-14.09.2023.</w:t>
            </w:r>
          </w:p>
          <w:p w14:paraId="34DEDD05" w14:textId="5C21D556" w:rsidR="004E1119" w:rsidRPr="003431AA" w:rsidRDefault="004E1119"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Povećanje saradnje između revizorskih institucija i antikorupcijskih tela UNODC, održan u Prištini 12-14.09.2023.</w:t>
            </w:r>
          </w:p>
          <w:p w14:paraId="79784626" w14:textId="1C805D21" w:rsidR="001A1006" w:rsidRPr="003431AA" w:rsidRDefault="001A1006"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Unija i oporavak u Evropi o transparentnosti stvarnog vlasništva, IRI, održan u Italiji 18-21.09.2023.</w:t>
            </w:r>
          </w:p>
          <w:p w14:paraId="0FF15A09" w14:textId="6F96BDAC" w:rsidR="001A1006" w:rsidRPr="003431AA" w:rsidRDefault="001A1006"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Studijska poseta APK, Crna Gora, od 20-22.09.2023</w:t>
            </w:r>
          </w:p>
          <w:p w14:paraId="068B24ED" w14:textId="465F5D70" w:rsidR="001A1006" w:rsidRPr="003431AA" w:rsidRDefault="001A1006"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Promovisanje i edukacija mladih u oblasti borbe protiv korupcije UNOCD, održana u Crnoj Gori, 21-23.09.2023.</w:t>
            </w:r>
          </w:p>
          <w:p w14:paraId="041CB905" w14:textId="249F66D2" w:rsidR="001A1006" w:rsidRPr="003431AA" w:rsidRDefault="001A1006"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22. sastanak praćenja Istanbulskog akcionog plana za borbu protiv korupcije (IAP) i 28. sastanak Upravne grupe antikorupcijske mreže (ACN) OECD, održani u Francuskoj 02-06.10.2023.</w:t>
            </w:r>
          </w:p>
          <w:p w14:paraId="123844C8" w14:textId="7F816A44" w:rsidR="001A1006" w:rsidRPr="003431AA" w:rsidRDefault="001A1006"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Razmjena iskustava u reformi policije, KKBS, održano u Tirani 23-24.11.2023.</w:t>
            </w:r>
          </w:p>
          <w:p w14:paraId="2AA2A107" w14:textId="510A7F5C" w:rsidR="001A1006" w:rsidRPr="003431AA" w:rsidRDefault="001A1006" w:rsidP="005A7229">
            <w:pPr>
              <w:spacing w:after="0" w:line="240" w:lineRule="auto"/>
              <w:jc w:val="both"/>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lastRenderedPageBreak/>
              <w:t>Aktuelna situacija u vezi sa korupcijom u javnim nabavkama u zemljama Zapadnog Balkana Balkan Tender Vatch, održan u Severnoj Makedoniji 06-08.12.2023.</w:t>
            </w:r>
          </w:p>
        </w:tc>
        <w:tc>
          <w:tcPr>
            <w:tcW w:w="236" w:type="dxa"/>
            <w:vAlign w:val="center"/>
            <w:hideMark/>
          </w:tcPr>
          <w:p w14:paraId="3C084410" w14:textId="77777777" w:rsidR="005A7229" w:rsidRPr="003431AA" w:rsidRDefault="005A7229" w:rsidP="005A7229">
            <w:pPr>
              <w:spacing w:after="0" w:line="240" w:lineRule="auto"/>
              <w:rPr>
                <w:rFonts w:ascii="Arial Narrow" w:eastAsia="Times New Roman" w:hAnsi="Arial Narrow" w:cs="Times New Roman"/>
                <w:sz w:val="16"/>
                <w:szCs w:val="16"/>
                <w:lang w:val="sr-Latn-RS"/>
              </w:rPr>
            </w:pPr>
          </w:p>
        </w:tc>
      </w:tr>
      <w:bookmarkEnd w:id="23"/>
      <w:tr w:rsidR="007377D9" w:rsidRPr="003431AA" w14:paraId="51BEAFD7" w14:textId="77777777" w:rsidTr="00630805">
        <w:trPr>
          <w:trHeight w:val="389"/>
        </w:trPr>
        <w:tc>
          <w:tcPr>
            <w:tcW w:w="11850" w:type="dxa"/>
            <w:gridSpan w:val="12"/>
            <w:tcBorders>
              <w:top w:val="nil"/>
              <w:left w:val="single" w:sz="4" w:space="0" w:color="auto"/>
              <w:bottom w:val="single" w:sz="4" w:space="0" w:color="auto"/>
              <w:right w:val="single" w:sz="4" w:space="0" w:color="auto"/>
            </w:tcBorders>
            <w:shd w:val="clear" w:color="auto" w:fill="auto"/>
            <w:vAlign w:val="center"/>
          </w:tcPr>
          <w:p w14:paraId="2AEF0886" w14:textId="70568BCC" w:rsidR="007377D9" w:rsidRPr="003431AA" w:rsidRDefault="00335D89" w:rsidP="00630805">
            <w:pPr>
              <w:spacing w:after="0" w:line="240" w:lineRule="auto"/>
              <w:rPr>
                <w:rFonts w:ascii="Arial Narrow" w:eastAsia="Times New Roman" w:hAnsi="Arial Narrow" w:cs="Arial"/>
                <w:sz w:val="16"/>
                <w:szCs w:val="16"/>
                <w:lang w:val="sr-Latn-RS"/>
              </w:rPr>
            </w:pPr>
            <w:r>
              <w:rPr>
                <w:rFonts w:ascii="Arial Narrow" w:eastAsia="Times New Roman" w:hAnsi="Arial Narrow" w:cs="Arial"/>
                <w:i/>
                <w:iCs/>
                <w:sz w:val="16"/>
                <w:szCs w:val="16"/>
                <w:lang w:val="sr-Latn-RS"/>
              </w:rPr>
              <w:lastRenderedPageBreak/>
              <w:t>Politička mera</w:t>
            </w:r>
            <w:r w:rsidR="005A7229" w:rsidRPr="003431AA">
              <w:rPr>
                <w:rFonts w:ascii="Arial Narrow" w:eastAsia="Times New Roman" w:hAnsi="Arial Narrow" w:cs="Arial"/>
                <w:i/>
                <w:iCs/>
                <w:sz w:val="16"/>
                <w:szCs w:val="16"/>
                <w:lang w:val="sr-Latn-RS"/>
              </w:rPr>
              <w:t xml:space="preserve">: Zamena Predsedničkog saveta za </w:t>
            </w:r>
            <w:r w:rsidR="00CC6088" w:rsidRPr="003431AA">
              <w:rPr>
                <w:rFonts w:ascii="Arial Narrow" w:eastAsia="Times New Roman" w:hAnsi="Arial Narrow" w:cs="Arial"/>
                <w:i/>
                <w:iCs/>
                <w:sz w:val="16"/>
                <w:szCs w:val="16"/>
                <w:lang w:val="sr-Latn-RS"/>
              </w:rPr>
              <w:t>sprečavanje korupcije</w:t>
            </w:r>
            <w:r w:rsidR="005A7229" w:rsidRPr="003431AA">
              <w:rPr>
                <w:rFonts w:ascii="Arial Narrow" w:eastAsia="Times New Roman" w:hAnsi="Arial Narrow" w:cs="Arial"/>
                <w:i/>
                <w:iCs/>
                <w:sz w:val="16"/>
                <w:szCs w:val="16"/>
                <w:lang w:val="sr-Latn-RS"/>
              </w:rPr>
              <w:t xml:space="preserve"> koordinacionim mehanizmom na nivou vlade</w:t>
            </w:r>
          </w:p>
        </w:tc>
        <w:tc>
          <w:tcPr>
            <w:tcW w:w="2854" w:type="dxa"/>
            <w:tcBorders>
              <w:top w:val="nil"/>
              <w:left w:val="single" w:sz="4" w:space="0" w:color="auto"/>
              <w:bottom w:val="single" w:sz="4" w:space="0" w:color="auto"/>
              <w:right w:val="single" w:sz="4" w:space="0" w:color="auto"/>
            </w:tcBorders>
            <w:shd w:val="clear" w:color="auto" w:fill="auto"/>
            <w:vAlign w:val="center"/>
          </w:tcPr>
          <w:p w14:paraId="2F26C7C2" w14:textId="44A5C4A1" w:rsidR="007377D9" w:rsidRPr="003431AA" w:rsidRDefault="007377D9" w:rsidP="00630805">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33%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7DCA3776"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5A7229" w:rsidRPr="003431AA" w14:paraId="58A613A4" w14:textId="77777777" w:rsidTr="00EB7398">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6C9C41" w14:textId="27AB4525" w:rsidR="005A7229" w:rsidRPr="003431AA" w:rsidRDefault="005A7229" w:rsidP="005A722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0070C0"/>
            <w:vAlign w:val="center"/>
            <w:hideMark/>
          </w:tcPr>
          <w:p w14:paraId="30B33897" w14:textId="0D99C761"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Raspuštanje Nacionalnog saveta protiv korupcije.</w:t>
            </w:r>
          </w:p>
        </w:tc>
        <w:tc>
          <w:tcPr>
            <w:tcW w:w="749" w:type="dxa"/>
            <w:tcBorders>
              <w:top w:val="nil"/>
              <w:left w:val="nil"/>
              <w:bottom w:val="single" w:sz="4" w:space="0" w:color="auto"/>
              <w:right w:val="single" w:sz="4" w:space="0" w:color="auto"/>
            </w:tcBorders>
            <w:shd w:val="clear" w:color="auto" w:fill="0070C0"/>
            <w:vAlign w:val="center"/>
            <w:hideMark/>
          </w:tcPr>
          <w:p w14:paraId="668EBD90" w14:textId="2FB9B0D7"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0D0B2CCF" w14:textId="09A0C04C"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Predsednik</w:t>
            </w:r>
          </w:p>
        </w:tc>
        <w:tc>
          <w:tcPr>
            <w:tcW w:w="2822" w:type="dxa"/>
            <w:tcBorders>
              <w:top w:val="nil"/>
              <w:left w:val="nil"/>
              <w:bottom w:val="single" w:sz="4" w:space="0" w:color="auto"/>
              <w:right w:val="single" w:sz="4" w:space="0" w:color="auto"/>
            </w:tcBorders>
            <w:shd w:val="clear" w:color="auto" w:fill="0070C0"/>
            <w:vAlign w:val="center"/>
            <w:hideMark/>
          </w:tcPr>
          <w:p w14:paraId="00C2BF78" w14:textId="6F37166D"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Nacionalni savet za </w:t>
            </w:r>
            <w:r w:rsidR="00CC6088" w:rsidRPr="003431AA">
              <w:rPr>
                <w:rFonts w:ascii="Arial Narrow" w:hAnsi="Arial Narrow" w:cs="Calibri"/>
                <w:color w:val="000000"/>
                <w:sz w:val="16"/>
                <w:szCs w:val="16"/>
                <w:lang w:val="sr-Latn-RS"/>
              </w:rPr>
              <w:t>sprečavanje korupcije</w:t>
            </w:r>
            <w:r w:rsidRPr="003431AA">
              <w:rPr>
                <w:rFonts w:ascii="Arial Narrow" w:hAnsi="Arial Narrow" w:cs="Calibri"/>
                <w:color w:val="000000"/>
                <w:sz w:val="16"/>
                <w:szCs w:val="16"/>
                <w:lang w:val="sr-Latn-RS"/>
              </w:rPr>
              <w:t xml:space="preserve"> je raspušten.</w:t>
            </w:r>
          </w:p>
        </w:tc>
        <w:tc>
          <w:tcPr>
            <w:tcW w:w="6480" w:type="dxa"/>
            <w:gridSpan w:val="8"/>
            <w:tcBorders>
              <w:top w:val="nil"/>
              <w:left w:val="nil"/>
              <w:bottom w:val="single" w:sz="4" w:space="0" w:color="auto"/>
              <w:right w:val="single" w:sz="4" w:space="0" w:color="auto"/>
            </w:tcBorders>
            <w:shd w:val="clear" w:color="auto" w:fill="0070C0"/>
            <w:vAlign w:val="bottom"/>
          </w:tcPr>
          <w:p w14:paraId="4A380FE5" w14:textId="36E15D55"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Nacionalni savet za </w:t>
            </w:r>
            <w:r w:rsidR="00CC6088" w:rsidRPr="003431AA">
              <w:rPr>
                <w:rFonts w:ascii="Arial Narrow" w:eastAsia="Times New Roman" w:hAnsi="Arial Narrow" w:cs="Arial"/>
                <w:sz w:val="16"/>
                <w:szCs w:val="16"/>
                <w:lang w:val="sr-Latn-RS"/>
              </w:rPr>
              <w:t>sprečavanje korupcije</w:t>
            </w:r>
            <w:r w:rsidRPr="003431AA">
              <w:rPr>
                <w:rFonts w:ascii="Arial Narrow" w:eastAsia="Times New Roman" w:hAnsi="Arial Narrow" w:cs="Arial"/>
                <w:sz w:val="16"/>
                <w:szCs w:val="16"/>
                <w:lang w:val="sr-Latn-RS"/>
              </w:rPr>
              <w:t xml:space="preserve"> zamenjen je Savetom za demokratiju i ljudska prava. Ovaj Savet se sastao 12.04.2022.</w:t>
            </w:r>
          </w:p>
        </w:tc>
        <w:tc>
          <w:tcPr>
            <w:tcW w:w="236" w:type="dxa"/>
            <w:vAlign w:val="center"/>
            <w:hideMark/>
          </w:tcPr>
          <w:p w14:paraId="63C6B1F6" w14:textId="77777777" w:rsidR="005A7229" w:rsidRPr="003431AA" w:rsidRDefault="005A7229" w:rsidP="005A7229">
            <w:pPr>
              <w:spacing w:after="0" w:line="240" w:lineRule="auto"/>
              <w:rPr>
                <w:rFonts w:ascii="Arial Narrow" w:eastAsia="Times New Roman" w:hAnsi="Arial Narrow" w:cs="Times New Roman"/>
                <w:sz w:val="16"/>
                <w:szCs w:val="16"/>
                <w:lang w:val="sr-Latn-RS"/>
              </w:rPr>
            </w:pPr>
          </w:p>
        </w:tc>
      </w:tr>
      <w:tr w:rsidR="005A7229" w:rsidRPr="003431AA" w14:paraId="06944F05"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64C5C48" w14:textId="393AD2DD" w:rsidR="005A7229" w:rsidRPr="003431AA" w:rsidRDefault="005A7229" w:rsidP="005A722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000000" w:fill="FFC000"/>
            <w:vAlign w:val="center"/>
            <w:hideMark/>
          </w:tcPr>
          <w:p w14:paraId="6A7D30F6" w14:textId="0BBBF4C9"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Odrediti kontakt osobe za sprovođenje nacionalne politike protiv korupcije.</w:t>
            </w:r>
          </w:p>
        </w:tc>
        <w:tc>
          <w:tcPr>
            <w:tcW w:w="749" w:type="dxa"/>
            <w:tcBorders>
              <w:top w:val="nil"/>
              <w:left w:val="nil"/>
              <w:bottom w:val="single" w:sz="4" w:space="0" w:color="auto"/>
              <w:right w:val="single" w:sz="4" w:space="0" w:color="auto"/>
            </w:tcBorders>
            <w:shd w:val="clear" w:color="000000" w:fill="FFC000"/>
            <w:vAlign w:val="center"/>
            <w:hideMark/>
          </w:tcPr>
          <w:p w14:paraId="5FCC427A" w14:textId="598563D6"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C000"/>
            <w:vAlign w:val="center"/>
            <w:hideMark/>
          </w:tcPr>
          <w:p w14:paraId="3A1F3EDA" w14:textId="4608A139"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                                                                                                                                  Vlada </w:t>
            </w:r>
          </w:p>
        </w:tc>
        <w:tc>
          <w:tcPr>
            <w:tcW w:w="2822" w:type="dxa"/>
            <w:tcBorders>
              <w:top w:val="nil"/>
              <w:left w:val="nil"/>
              <w:bottom w:val="single" w:sz="4" w:space="0" w:color="auto"/>
              <w:right w:val="single" w:sz="4" w:space="0" w:color="auto"/>
            </w:tcBorders>
            <w:shd w:val="clear" w:color="000000" w:fill="FFC000"/>
            <w:vAlign w:val="center"/>
            <w:hideMark/>
          </w:tcPr>
          <w:p w14:paraId="5BBB06B0" w14:textId="431DD3E6"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Imenovane kontakt osobe.</w:t>
            </w:r>
          </w:p>
        </w:tc>
        <w:tc>
          <w:tcPr>
            <w:tcW w:w="6480" w:type="dxa"/>
            <w:gridSpan w:val="8"/>
            <w:tcBorders>
              <w:top w:val="nil"/>
              <w:left w:val="nil"/>
              <w:bottom w:val="single" w:sz="4" w:space="0" w:color="auto"/>
              <w:right w:val="single" w:sz="4" w:space="0" w:color="auto"/>
            </w:tcBorders>
            <w:shd w:val="clear" w:color="000000" w:fill="FFC000"/>
            <w:vAlign w:val="center"/>
          </w:tcPr>
          <w:p w14:paraId="30FC7172" w14:textId="187028C1" w:rsidR="005A7229" w:rsidRPr="003431AA" w:rsidRDefault="005A7229" w:rsidP="005A722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Planirano je da se ova aktivnost realizuje nakon izrade i usvajanja Strategije za </w:t>
            </w:r>
            <w:r w:rsidR="00CC6088" w:rsidRPr="003431AA">
              <w:rPr>
                <w:rFonts w:ascii="Arial Narrow" w:eastAsia="Times New Roman" w:hAnsi="Arial Narrow" w:cs="Calibri"/>
                <w:sz w:val="16"/>
                <w:szCs w:val="16"/>
                <w:lang w:val="sr-Latn-RS"/>
              </w:rPr>
              <w:t>sprečavanje korupcije</w:t>
            </w:r>
            <w:r w:rsidRPr="003431AA">
              <w:rPr>
                <w:rFonts w:ascii="Arial Narrow" w:eastAsia="Times New Roman" w:hAnsi="Arial Narrow" w:cs="Calibri"/>
                <w:sz w:val="16"/>
                <w:szCs w:val="16"/>
                <w:lang w:val="sr-Latn-RS"/>
              </w:rPr>
              <w:t>. Odluka br. 06/130 za Radnu grupu za izradu Strategije doneta je od strane Vlade 22.02.2023.</w:t>
            </w:r>
            <w:r w:rsidRPr="003431AA">
              <w:rPr>
                <w:rStyle w:val="FootnoteReference"/>
                <w:rFonts w:ascii="Arial Narrow" w:eastAsia="Times New Roman" w:hAnsi="Arial Narrow" w:cs="Calibri"/>
                <w:sz w:val="16"/>
                <w:szCs w:val="16"/>
                <w:lang w:val="sr-Latn-RS"/>
              </w:rPr>
              <w:footnoteReference w:id="187"/>
            </w:r>
          </w:p>
        </w:tc>
        <w:tc>
          <w:tcPr>
            <w:tcW w:w="236" w:type="dxa"/>
            <w:vAlign w:val="center"/>
            <w:hideMark/>
          </w:tcPr>
          <w:p w14:paraId="5F98DE48" w14:textId="77777777" w:rsidR="005A7229" w:rsidRPr="003431AA" w:rsidRDefault="005A7229" w:rsidP="005A7229">
            <w:pPr>
              <w:spacing w:after="0" w:line="240" w:lineRule="auto"/>
              <w:rPr>
                <w:rFonts w:ascii="Arial Narrow" w:eastAsia="Times New Roman" w:hAnsi="Arial Narrow" w:cs="Times New Roman"/>
                <w:sz w:val="16"/>
                <w:szCs w:val="16"/>
                <w:lang w:val="sr-Latn-RS"/>
              </w:rPr>
            </w:pPr>
          </w:p>
        </w:tc>
      </w:tr>
      <w:tr w:rsidR="005A7229" w:rsidRPr="003431AA" w14:paraId="1A77BBEF"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A824A6" w14:textId="54248175" w:rsidR="005A7229" w:rsidRPr="003431AA" w:rsidRDefault="005A7229" w:rsidP="005A722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000000" w:fill="FFC000"/>
            <w:vAlign w:val="center"/>
            <w:hideMark/>
          </w:tcPr>
          <w:p w14:paraId="07929FC4" w14:textId="107B514E"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Odrediti kontakt osobe za sprovođenje nacionalne politike protiv korupcije.</w:t>
            </w:r>
          </w:p>
        </w:tc>
        <w:tc>
          <w:tcPr>
            <w:tcW w:w="749" w:type="dxa"/>
            <w:tcBorders>
              <w:top w:val="nil"/>
              <w:left w:val="nil"/>
              <w:bottom w:val="single" w:sz="4" w:space="0" w:color="auto"/>
              <w:right w:val="single" w:sz="4" w:space="0" w:color="auto"/>
            </w:tcBorders>
            <w:shd w:val="clear" w:color="000000" w:fill="FFC000"/>
            <w:vAlign w:val="center"/>
            <w:hideMark/>
          </w:tcPr>
          <w:p w14:paraId="1F07E32C" w14:textId="7C370EC8"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000000" w:fill="FFC000"/>
            <w:vAlign w:val="center"/>
            <w:hideMark/>
          </w:tcPr>
          <w:p w14:paraId="0CA2C59A" w14:textId="7AC20D4D" w:rsidR="005A7229" w:rsidRPr="003431AA" w:rsidRDefault="005A7229" w:rsidP="005A722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i/>
                <w:iCs/>
                <w:color w:val="000000"/>
                <w:sz w:val="16"/>
                <w:szCs w:val="16"/>
                <w:lang w:val="sr-Latn-RS"/>
              </w:rPr>
              <w:t>Nezavisne institucije</w:t>
            </w:r>
          </w:p>
        </w:tc>
        <w:tc>
          <w:tcPr>
            <w:tcW w:w="2822" w:type="dxa"/>
            <w:tcBorders>
              <w:top w:val="nil"/>
              <w:left w:val="nil"/>
              <w:bottom w:val="single" w:sz="4" w:space="0" w:color="auto"/>
              <w:right w:val="single" w:sz="4" w:space="0" w:color="auto"/>
            </w:tcBorders>
            <w:shd w:val="clear" w:color="000000" w:fill="FFC000"/>
            <w:vAlign w:val="center"/>
            <w:hideMark/>
          </w:tcPr>
          <w:p w14:paraId="5B835922" w14:textId="0E74CF90" w:rsidR="005A7229" w:rsidRPr="003431AA" w:rsidRDefault="005A7229" w:rsidP="005A722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Imenovane kontakt osobe.</w:t>
            </w:r>
          </w:p>
        </w:tc>
        <w:tc>
          <w:tcPr>
            <w:tcW w:w="6480" w:type="dxa"/>
            <w:gridSpan w:val="8"/>
            <w:tcBorders>
              <w:top w:val="nil"/>
              <w:left w:val="nil"/>
              <w:bottom w:val="single" w:sz="4" w:space="0" w:color="auto"/>
              <w:right w:val="single" w:sz="4" w:space="0" w:color="auto"/>
            </w:tcBorders>
            <w:shd w:val="clear" w:color="000000" w:fill="FFC000"/>
            <w:vAlign w:val="center"/>
          </w:tcPr>
          <w:p w14:paraId="58FF47AD" w14:textId="7FE335F3" w:rsidR="005A7229" w:rsidRPr="003431AA" w:rsidRDefault="005A7229" w:rsidP="005A722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Planirano je da se ova aktivnost realizuje nakon izrade i usvajanja Strategije za </w:t>
            </w:r>
            <w:r w:rsidR="00CC6088" w:rsidRPr="003431AA">
              <w:rPr>
                <w:rFonts w:ascii="Arial Narrow" w:eastAsia="Times New Roman" w:hAnsi="Arial Narrow" w:cs="Calibri"/>
                <w:sz w:val="16"/>
                <w:szCs w:val="16"/>
                <w:lang w:val="sr-Latn-RS"/>
              </w:rPr>
              <w:t>sprečavanje korupcije</w:t>
            </w:r>
            <w:r w:rsidRPr="003431AA">
              <w:rPr>
                <w:rFonts w:ascii="Arial Narrow" w:eastAsia="Times New Roman" w:hAnsi="Arial Narrow" w:cs="Calibri"/>
                <w:sz w:val="16"/>
                <w:szCs w:val="16"/>
                <w:lang w:val="sr-Latn-RS"/>
              </w:rPr>
              <w:t>. Odluka br. 06/130 za Radnu grupu za izradu Strategije doneta je od strane Vlade 22.02.2023.</w:t>
            </w:r>
            <w:r w:rsidRPr="003431AA">
              <w:rPr>
                <w:rStyle w:val="FootnoteReference"/>
                <w:rFonts w:ascii="Arial Narrow" w:eastAsia="Times New Roman" w:hAnsi="Arial Narrow" w:cs="Calibri"/>
                <w:sz w:val="16"/>
                <w:szCs w:val="16"/>
                <w:lang w:val="sr-Latn-RS"/>
              </w:rPr>
              <w:footnoteReference w:id="188"/>
            </w:r>
          </w:p>
          <w:p w14:paraId="546DA398" w14:textId="77777777" w:rsidR="005A7229" w:rsidRPr="003431AA" w:rsidRDefault="005A7229" w:rsidP="005A7229">
            <w:pPr>
              <w:spacing w:after="0" w:line="240" w:lineRule="auto"/>
              <w:rPr>
                <w:rFonts w:ascii="Arial Narrow" w:eastAsia="Times New Roman" w:hAnsi="Arial Narrow" w:cs="Calibri"/>
                <w:sz w:val="16"/>
                <w:szCs w:val="16"/>
                <w:lang w:val="sr-Latn-RS"/>
              </w:rPr>
            </w:pPr>
          </w:p>
        </w:tc>
        <w:tc>
          <w:tcPr>
            <w:tcW w:w="236" w:type="dxa"/>
            <w:vAlign w:val="center"/>
            <w:hideMark/>
          </w:tcPr>
          <w:p w14:paraId="0D29DFB4" w14:textId="77777777" w:rsidR="005A7229" w:rsidRPr="003431AA" w:rsidRDefault="005A7229" w:rsidP="005A7229">
            <w:pPr>
              <w:spacing w:after="0" w:line="240" w:lineRule="auto"/>
              <w:rPr>
                <w:rFonts w:ascii="Arial Narrow" w:eastAsia="Times New Roman" w:hAnsi="Arial Narrow" w:cs="Times New Roman"/>
                <w:sz w:val="16"/>
                <w:szCs w:val="16"/>
                <w:lang w:val="sr-Latn-RS"/>
              </w:rPr>
            </w:pPr>
          </w:p>
        </w:tc>
      </w:tr>
      <w:tr w:rsidR="007377D9" w:rsidRPr="003431AA" w14:paraId="49BA6717" w14:textId="77777777" w:rsidTr="00630805">
        <w:trPr>
          <w:trHeight w:val="389"/>
        </w:trPr>
        <w:tc>
          <w:tcPr>
            <w:tcW w:w="117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71747F" w14:textId="0DDD053E" w:rsidR="007377D9" w:rsidRPr="003431AA" w:rsidRDefault="00335D89" w:rsidP="0063080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5A7229" w:rsidRPr="003431AA">
              <w:rPr>
                <w:rFonts w:ascii="Arial Narrow" w:eastAsia="Times New Roman" w:hAnsi="Arial Narrow" w:cs="Times New Roman"/>
                <w:i/>
                <w:iCs/>
                <w:sz w:val="16"/>
                <w:szCs w:val="16"/>
                <w:lang w:val="sr-Latn-RS"/>
              </w:rPr>
              <w:t xml:space="preserve">: </w:t>
            </w:r>
            <w:r w:rsidR="00EB7398" w:rsidRPr="003431AA">
              <w:rPr>
                <w:rFonts w:ascii="Arial Narrow" w:eastAsia="Times New Roman" w:hAnsi="Arial Narrow" w:cs="Times New Roman"/>
                <w:i/>
                <w:iCs/>
                <w:sz w:val="16"/>
                <w:szCs w:val="16"/>
                <w:lang w:val="sr-Latn-RS"/>
              </w:rPr>
              <w:t>Unapređenje rada Specijalne istražne jedinice u Policiji Kosova</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F2093" w14:textId="0A5A221B" w:rsidR="007377D9" w:rsidRPr="003431AA" w:rsidRDefault="00154C2D" w:rsidP="0063080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8</w:t>
            </w:r>
            <w:r w:rsidR="007377D9" w:rsidRPr="003431AA">
              <w:rPr>
                <w:rFonts w:ascii="Arial Narrow" w:eastAsia="Times New Roman" w:hAnsi="Arial Narrow" w:cs="Calibri"/>
                <w:sz w:val="16"/>
                <w:szCs w:val="16"/>
                <w:lang w:val="sr-Latn-RS"/>
              </w:rPr>
              <w:t xml:space="preserve">0%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4AE18BBB"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EB7398" w:rsidRPr="003431AA" w14:paraId="779B7C65" w14:textId="77777777" w:rsidTr="00630805">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1B540" w14:textId="3AA16420"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5630E33" w14:textId="10CC839B"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Izmena i dopuna Zakona o STRK kako bi se utvrdio pravni osnov za saradnju između STRK i Specijalne istražne jedinice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34248BFA" w14:textId="36AD04D2"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91ABA4D" w14:textId="34B08B53"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sz w:val="16"/>
                <w:szCs w:val="16"/>
                <w:lang w:val="sr-Latn-RS"/>
              </w:rPr>
              <w:t>MP TSK MUP</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116A1CED" w14:textId="1CDF3C2F"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Usvojen zakon</w:t>
            </w:r>
          </w:p>
        </w:tc>
        <w:tc>
          <w:tcPr>
            <w:tcW w:w="6480" w:type="dxa"/>
            <w:gridSpan w:val="8"/>
            <w:tcBorders>
              <w:top w:val="single" w:sz="4" w:space="0" w:color="auto"/>
              <w:left w:val="nil"/>
              <w:bottom w:val="single" w:sz="4" w:space="0" w:color="auto"/>
              <w:right w:val="single" w:sz="4" w:space="0" w:color="auto"/>
            </w:tcBorders>
            <w:shd w:val="clear" w:color="auto" w:fill="92D050"/>
            <w:vAlign w:val="center"/>
            <w:hideMark/>
          </w:tcPr>
          <w:p w14:paraId="2EE47ACD" w14:textId="2B80762A" w:rsidR="00EB7398" w:rsidRPr="003431AA" w:rsidRDefault="0042206C" w:rsidP="00EB7398">
            <w:pPr>
              <w:spacing w:after="240"/>
              <w:rPr>
                <w:rFonts w:ascii="Arial Narrow" w:hAnsi="Arial Narrow" w:cs="Calibri"/>
                <w:color w:val="000000"/>
                <w:sz w:val="16"/>
                <w:szCs w:val="16"/>
                <w:lang w:val="sr-Latn-RS"/>
              </w:rPr>
            </w:pPr>
            <w:r w:rsidRPr="003431AA">
              <w:rPr>
                <w:rFonts w:ascii="Arial Narrow" w:eastAsia="Times New Roman" w:hAnsi="Arial Narrow" w:cs="Arial"/>
                <w:sz w:val="16"/>
                <w:szCs w:val="16"/>
                <w:lang w:val="sr-Latn-RS"/>
              </w:rPr>
              <w:t>Zakon br. 08/L-168 o Specijalnom tužilaštvu je usvojen u Skupštini</w:t>
            </w:r>
            <w:r w:rsidRPr="003431AA">
              <w:rPr>
                <w:rFonts w:ascii="Arial Narrow" w:hAnsi="Arial Narrow" w:cs="Calibri"/>
                <w:color w:val="000000"/>
                <w:sz w:val="16"/>
                <w:szCs w:val="16"/>
                <w:lang w:val="sr-Latn-RS"/>
              </w:rPr>
              <w:t xml:space="preserve"> dana</w:t>
            </w:r>
            <w:r w:rsidR="00EB7398" w:rsidRPr="003431AA">
              <w:rPr>
                <w:rFonts w:ascii="Arial Narrow" w:hAnsi="Arial Narrow" w:cs="Calibri"/>
                <w:color w:val="000000"/>
                <w:sz w:val="16"/>
                <w:szCs w:val="16"/>
                <w:lang w:val="sr-Latn-RS"/>
              </w:rPr>
              <w:t xml:space="preserve"> 26.10.2023 </w:t>
            </w:r>
            <w:r w:rsidRPr="003431AA">
              <w:rPr>
                <w:rFonts w:ascii="Arial Narrow" w:hAnsi="Arial Narrow" w:cs="Calibri"/>
                <w:color w:val="000000"/>
                <w:sz w:val="16"/>
                <w:szCs w:val="16"/>
                <w:lang w:val="sr-Latn-RS"/>
              </w:rPr>
              <w:t>I uređeno je pitanje saradnje između STRK-a I Specijalne istražne jedinice u okviru Kosovske policije.</w:t>
            </w:r>
            <w:r w:rsidR="00EB7398" w:rsidRPr="003431AA">
              <w:rPr>
                <w:rStyle w:val="FootnoteReference"/>
                <w:rFonts w:ascii="Arial Narrow" w:hAnsi="Arial Narrow" w:cs="Calibri"/>
                <w:color w:val="000000"/>
                <w:sz w:val="16"/>
                <w:szCs w:val="16"/>
                <w:lang w:val="sr-Latn-RS"/>
              </w:rPr>
              <w:footnoteReference w:id="189"/>
            </w:r>
          </w:p>
        </w:tc>
        <w:tc>
          <w:tcPr>
            <w:tcW w:w="236" w:type="dxa"/>
            <w:vAlign w:val="center"/>
            <w:hideMark/>
          </w:tcPr>
          <w:p w14:paraId="0E47E7FD"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0576D338"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002455" w14:textId="508AB875"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9</w:t>
            </w:r>
          </w:p>
        </w:tc>
        <w:tc>
          <w:tcPr>
            <w:tcW w:w="2736" w:type="dxa"/>
            <w:tcBorders>
              <w:top w:val="nil"/>
              <w:left w:val="nil"/>
              <w:bottom w:val="single" w:sz="4" w:space="0" w:color="auto"/>
              <w:right w:val="single" w:sz="4" w:space="0" w:color="auto"/>
            </w:tcBorders>
            <w:shd w:val="clear" w:color="auto" w:fill="FFC000" w:themeFill="accent4"/>
            <w:vAlign w:val="center"/>
            <w:hideMark/>
          </w:tcPr>
          <w:p w14:paraId="577E8B3F" w14:textId="020A2226"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Izrada podzakonskog akta, na osnovu izmenjenog zakona o STRK, koji </w:t>
            </w:r>
            <w:r w:rsidR="006461EB" w:rsidRPr="003431AA">
              <w:rPr>
                <w:rFonts w:ascii="Arial Narrow" w:hAnsi="Arial Narrow" w:cs="Calibri"/>
                <w:sz w:val="16"/>
                <w:szCs w:val="16"/>
                <w:lang w:val="sr-Latn-RS"/>
              </w:rPr>
              <w:t>ć</w:t>
            </w:r>
            <w:r w:rsidRPr="003431AA">
              <w:rPr>
                <w:rFonts w:ascii="Arial Narrow" w:hAnsi="Arial Narrow" w:cs="Calibri"/>
                <w:sz w:val="16"/>
                <w:szCs w:val="16"/>
                <w:lang w:val="sr-Latn-RS"/>
              </w:rPr>
              <w:t xml:space="preserve">e odrediti postupak za zajednički rad između STRK i Specijalne istražne jedinice.  </w:t>
            </w:r>
          </w:p>
        </w:tc>
        <w:tc>
          <w:tcPr>
            <w:tcW w:w="749" w:type="dxa"/>
            <w:tcBorders>
              <w:top w:val="nil"/>
              <w:left w:val="nil"/>
              <w:bottom w:val="single" w:sz="4" w:space="0" w:color="auto"/>
              <w:right w:val="single" w:sz="4" w:space="0" w:color="auto"/>
            </w:tcBorders>
            <w:shd w:val="clear" w:color="auto" w:fill="FFC000" w:themeFill="accent4"/>
            <w:vAlign w:val="center"/>
            <w:hideMark/>
          </w:tcPr>
          <w:p w14:paraId="2CB0DCD5" w14:textId="1CB8910D"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C000" w:themeFill="accent4"/>
            <w:vAlign w:val="center"/>
            <w:hideMark/>
          </w:tcPr>
          <w:p w14:paraId="1814B544" w14:textId="1CCAA8A4"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TSK, MUP</w:t>
            </w:r>
          </w:p>
        </w:tc>
        <w:tc>
          <w:tcPr>
            <w:tcW w:w="2822" w:type="dxa"/>
            <w:tcBorders>
              <w:top w:val="nil"/>
              <w:left w:val="nil"/>
              <w:bottom w:val="single" w:sz="4" w:space="0" w:color="auto"/>
              <w:right w:val="single" w:sz="4" w:space="0" w:color="auto"/>
            </w:tcBorders>
            <w:shd w:val="clear" w:color="auto" w:fill="FFC000" w:themeFill="accent4"/>
            <w:vAlign w:val="center"/>
            <w:hideMark/>
          </w:tcPr>
          <w:p w14:paraId="6D7ABC08" w14:textId="10C563B6"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podzakonski akt</w:t>
            </w:r>
          </w:p>
        </w:tc>
        <w:tc>
          <w:tcPr>
            <w:tcW w:w="6480" w:type="dxa"/>
            <w:gridSpan w:val="8"/>
            <w:tcBorders>
              <w:top w:val="nil"/>
              <w:left w:val="nil"/>
              <w:bottom w:val="single" w:sz="4" w:space="0" w:color="auto"/>
              <w:right w:val="single" w:sz="4" w:space="0" w:color="auto"/>
            </w:tcBorders>
            <w:shd w:val="clear" w:color="auto" w:fill="FFC000" w:themeFill="accent4"/>
            <w:vAlign w:val="center"/>
          </w:tcPr>
          <w:p w14:paraId="188C5FF1" w14:textId="436ABD19" w:rsidR="0042206C" w:rsidRPr="003431AA" w:rsidRDefault="0042206C" w:rsidP="00EB7398">
            <w:pP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Nakon stupanja na snagu Zakona o specijalnom tužilaštvu, pristupi</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 xml:space="preserve">e se izradi ovog podzakonskog akta, koji </w:t>
            </w:r>
            <w:r w:rsidR="00923DC9" w:rsidRPr="003431AA">
              <w:rPr>
                <w:rFonts w:ascii="Arial Narrow" w:eastAsia="Times New Roman" w:hAnsi="Arial Narrow" w:cs="Arial"/>
                <w:sz w:val="16"/>
                <w:szCs w:val="16"/>
                <w:lang w:val="sr-Latn-RS"/>
              </w:rPr>
              <w:t>ć</w:t>
            </w:r>
            <w:r w:rsidRPr="003431AA">
              <w:rPr>
                <w:rFonts w:ascii="Arial Narrow" w:eastAsia="Times New Roman" w:hAnsi="Arial Narrow" w:cs="Arial"/>
                <w:sz w:val="16"/>
                <w:szCs w:val="16"/>
                <w:lang w:val="sr-Latn-RS"/>
              </w:rPr>
              <w:t>e inicirati i koordinirati Ministarstvo unutra</w:t>
            </w:r>
            <w:r w:rsidRPr="003431AA">
              <w:rPr>
                <w:rFonts w:ascii="Arial Narrow" w:eastAsia="Times New Roman" w:hAnsi="Arial Narrow" w:cs="Arial Narrow"/>
                <w:sz w:val="16"/>
                <w:szCs w:val="16"/>
                <w:lang w:val="sr-Latn-RS"/>
              </w:rPr>
              <w:t>š</w:t>
            </w:r>
            <w:r w:rsidRPr="003431AA">
              <w:rPr>
                <w:rFonts w:ascii="Arial Narrow" w:eastAsia="Times New Roman" w:hAnsi="Arial Narrow" w:cs="Arial"/>
                <w:sz w:val="16"/>
                <w:szCs w:val="16"/>
                <w:lang w:val="sr-Latn-RS"/>
              </w:rPr>
              <w:t>njih poslova.</w:t>
            </w:r>
          </w:p>
        </w:tc>
        <w:tc>
          <w:tcPr>
            <w:tcW w:w="236" w:type="dxa"/>
            <w:vAlign w:val="center"/>
            <w:hideMark/>
          </w:tcPr>
          <w:p w14:paraId="5C495CB8"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42899BE4" w14:textId="77777777" w:rsidTr="00630805">
        <w:trPr>
          <w:trHeight w:val="16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91ACB0" w14:textId="669A51D4"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000000" w:fill="92D050"/>
            <w:vAlign w:val="center"/>
            <w:hideMark/>
          </w:tcPr>
          <w:p w14:paraId="019AAF43" w14:textId="4C5DE10E"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Izgradnja profesionalnih kapaciteta policijskih službenika Specijalne istražne jedinice za sprovođenje istraga u slučajevima korupcije na visokom nivou. </w:t>
            </w:r>
          </w:p>
        </w:tc>
        <w:tc>
          <w:tcPr>
            <w:tcW w:w="749" w:type="dxa"/>
            <w:tcBorders>
              <w:top w:val="nil"/>
              <w:left w:val="nil"/>
              <w:bottom w:val="single" w:sz="4" w:space="0" w:color="auto"/>
              <w:right w:val="single" w:sz="4" w:space="0" w:color="auto"/>
            </w:tcBorders>
            <w:shd w:val="clear" w:color="000000" w:fill="92D050"/>
            <w:vAlign w:val="center"/>
            <w:hideMark/>
          </w:tcPr>
          <w:p w14:paraId="444C0A59" w14:textId="4D5F719F"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3435D23F" w14:textId="6D1FE786"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Policija Kosova  KAPS             </w:t>
            </w:r>
          </w:p>
        </w:tc>
        <w:tc>
          <w:tcPr>
            <w:tcW w:w="2822" w:type="dxa"/>
            <w:tcBorders>
              <w:top w:val="nil"/>
              <w:left w:val="nil"/>
              <w:bottom w:val="single" w:sz="4" w:space="0" w:color="auto"/>
              <w:right w:val="single" w:sz="4" w:space="0" w:color="auto"/>
            </w:tcBorders>
            <w:shd w:val="clear" w:color="000000" w:fill="92D050"/>
            <w:vAlign w:val="center"/>
            <w:hideMark/>
          </w:tcPr>
          <w:p w14:paraId="0FCF9388" w14:textId="6F2AA7D1"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specijalizovane obuke sprovedene tokom godine.</w:t>
            </w:r>
          </w:p>
        </w:tc>
        <w:tc>
          <w:tcPr>
            <w:tcW w:w="6480" w:type="dxa"/>
            <w:gridSpan w:val="8"/>
            <w:tcBorders>
              <w:top w:val="nil"/>
              <w:left w:val="nil"/>
              <w:bottom w:val="single" w:sz="4" w:space="0" w:color="auto"/>
              <w:right w:val="single" w:sz="4" w:space="0" w:color="auto"/>
            </w:tcBorders>
            <w:shd w:val="clear" w:color="000000" w:fill="92D050"/>
            <w:vAlign w:val="center"/>
            <w:hideMark/>
          </w:tcPr>
          <w:p w14:paraId="770E7E69" w14:textId="3F89BE63" w:rsidR="002F49FB" w:rsidRPr="003431AA" w:rsidRDefault="002F49FB" w:rsidP="00EB7398">
            <w:pPr>
              <w:spacing w:after="0" w:line="240" w:lineRule="auto"/>
              <w:rPr>
                <w:rFonts w:ascii="Arial Narrow" w:eastAsia="Times New Roman" w:hAnsi="Arial Narrow" w:cs="Calibri"/>
                <w:sz w:val="16"/>
                <w:szCs w:val="16"/>
                <w:lang w:val="sr-Latn-RS"/>
              </w:rPr>
            </w:pPr>
            <w:bookmarkStart w:id="24" w:name="_Hlk164478538"/>
            <w:r w:rsidRPr="003431AA">
              <w:rPr>
                <w:rFonts w:ascii="Arial Narrow" w:eastAsia="Times New Roman" w:hAnsi="Arial Narrow" w:cs="Calibri"/>
                <w:sz w:val="16"/>
                <w:szCs w:val="16"/>
                <w:lang w:val="sr-Latn-RS"/>
              </w:rPr>
              <w:t>Jačanje stručnih kapaciteta policijskih službenika Specijalne istražne jedinice za razvoj istraga u slučajevima korupcije na visokom nivou za period jul-decembar 2023. godine, u saradnji i koordinaciji sa doma</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 i međunarodnim partnerima sprovedene su: jedna (1) konferencija, dve (2) obuke i dve (2) radionice, i to;</w:t>
            </w:r>
          </w:p>
          <w:p w14:paraId="34FD06AA" w14:textId="77777777" w:rsidR="00EB7398" w:rsidRPr="003431AA" w:rsidRDefault="00EB7398" w:rsidP="00EB7398">
            <w:pPr>
              <w:spacing w:after="0" w:line="240" w:lineRule="auto"/>
              <w:rPr>
                <w:rFonts w:ascii="Arial Narrow" w:eastAsia="Times New Roman" w:hAnsi="Arial Narrow" w:cs="Calibri"/>
                <w:sz w:val="16"/>
                <w:szCs w:val="16"/>
                <w:lang w:val="sr-Latn-RS"/>
              </w:rPr>
            </w:pPr>
          </w:p>
          <w:p w14:paraId="2D74A539" w14:textId="0D129FE9" w:rsidR="002F49FB" w:rsidRPr="003431AA" w:rsidRDefault="002F49FB"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 Konferencija na temu: „Od transparentnosti do poverenja: Rešenja za borbu protiv korupcije i organizovanog kriminala na institucionalnom nivou“ organizovana od strane konzorcijuma organizacija koji čine Grupa za pravne i političke studije (GLPS), Institut GAP i Institut za razvojnu politiku (INDEP), uz podršku Ambasade Ujedinjenog Kraljevstva na Kosovu, održana u hotelu Emerald u Prištini, (1 učesnik),</w:t>
            </w:r>
          </w:p>
          <w:p w14:paraId="2F0DB708" w14:textId="21BC3153" w:rsidR="002F49FB" w:rsidRPr="003431AA" w:rsidRDefault="002F49FB"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2. Dvodnevna radionica organizovana od strane „Inicijativa za vladavinu prava na Zapadnom Balkanu (WBROLI)“ koju finansiraju Vlada Kraljevine Velike Britanije i Ambasada Kraljevine Velike Britanije u Prištini održana je u Hotelu ASTORIA Luxury &amp; SPA, Gnjilane, (10 učesnika),</w:t>
            </w:r>
          </w:p>
          <w:p w14:paraId="0BC208A4" w14:textId="185953C6" w:rsidR="002F49FB" w:rsidRPr="003431AA" w:rsidRDefault="002F49FB"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 Obuka sa tužiocima i policijom iz Crne Gore i Severne Makedonije i RKS, organizovana od strane WBROLI  na Kosovu i Crnoj Gori, održana u Hotelu Dukađin</w:t>
            </w:r>
            <w:r w:rsidR="006700DA" w:rsidRPr="003431AA">
              <w:rPr>
                <w:rFonts w:ascii="Arial Narrow" w:eastAsia="Times New Roman" w:hAnsi="Arial Narrow" w:cs="Calibri"/>
                <w:sz w:val="16"/>
                <w:szCs w:val="16"/>
                <w:lang w:val="sr-Latn-RS"/>
              </w:rPr>
              <w:t>i, Peć</w:t>
            </w:r>
            <w:r w:rsidRPr="003431AA">
              <w:rPr>
                <w:rFonts w:ascii="Arial Narrow" w:eastAsia="Times New Roman" w:hAnsi="Arial Narrow" w:cs="Calibri"/>
                <w:sz w:val="16"/>
                <w:szCs w:val="16"/>
                <w:lang w:val="sr-Latn-RS"/>
              </w:rPr>
              <w:t>, (2 učesnika),</w:t>
            </w:r>
          </w:p>
          <w:p w14:paraId="171A9DB3" w14:textId="3CFFABA3" w:rsidR="002F49FB" w:rsidRPr="003431AA" w:rsidRDefault="002F49FB"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4. Obuka za pristup sistemu RKJN, E-Nabavke, (3 učesnika) i</w:t>
            </w:r>
          </w:p>
          <w:bookmarkEnd w:id="24"/>
          <w:p w14:paraId="2AE1F7E5" w14:textId="2B7423CF" w:rsidR="002F49FB" w:rsidRPr="003431AA" w:rsidRDefault="002F49FB"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5. Radionica o rodnoj integraciji i antikorupciji“, koju je organizovao UŽKP uz podršku OEBS-a u Prištini, (1 učesnik).</w:t>
            </w:r>
          </w:p>
        </w:tc>
        <w:tc>
          <w:tcPr>
            <w:tcW w:w="236" w:type="dxa"/>
            <w:vAlign w:val="center"/>
            <w:hideMark/>
          </w:tcPr>
          <w:p w14:paraId="39EFE0A3"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320EF939" w14:textId="77777777" w:rsidTr="00630805">
        <w:trPr>
          <w:trHeight w:val="389"/>
        </w:trPr>
        <w:tc>
          <w:tcPr>
            <w:tcW w:w="11730" w:type="dxa"/>
            <w:gridSpan w:val="11"/>
            <w:tcBorders>
              <w:top w:val="nil"/>
              <w:left w:val="single" w:sz="4" w:space="0" w:color="auto"/>
              <w:bottom w:val="single" w:sz="4" w:space="0" w:color="auto"/>
              <w:right w:val="single" w:sz="4" w:space="0" w:color="auto"/>
            </w:tcBorders>
            <w:shd w:val="clear" w:color="auto" w:fill="auto"/>
            <w:vAlign w:val="center"/>
          </w:tcPr>
          <w:p w14:paraId="342E4907" w14:textId="058407C2" w:rsidR="00EB7398" w:rsidRPr="003431AA" w:rsidRDefault="00335D89" w:rsidP="00EB7398">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EB7398" w:rsidRPr="003431AA">
              <w:rPr>
                <w:rFonts w:ascii="Arial Narrow" w:eastAsia="Times New Roman" w:hAnsi="Arial Narrow" w:cs="Times New Roman"/>
                <w:i/>
                <w:iCs/>
                <w:sz w:val="16"/>
                <w:szCs w:val="16"/>
                <w:lang w:val="sr-Latn-RS"/>
              </w:rPr>
              <w:t>: Unapređenje rada Uprave za istrage privrednog kriminala i korupcije (DHKEK) u Policiji Kosova</w:t>
            </w:r>
          </w:p>
        </w:tc>
        <w:tc>
          <w:tcPr>
            <w:tcW w:w="2974" w:type="dxa"/>
            <w:gridSpan w:val="2"/>
            <w:tcBorders>
              <w:top w:val="nil"/>
              <w:left w:val="single" w:sz="4" w:space="0" w:color="auto"/>
              <w:bottom w:val="single" w:sz="4" w:space="0" w:color="auto"/>
              <w:right w:val="single" w:sz="4" w:space="0" w:color="auto"/>
            </w:tcBorders>
            <w:shd w:val="clear" w:color="auto" w:fill="auto"/>
            <w:vAlign w:val="center"/>
          </w:tcPr>
          <w:p w14:paraId="6EB46B28" w14:textId="7AA32D64" w:rsidR="00EB7398" w:rsidRPr="003431AA" w:rsidRDefault="00EB739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100%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1A7FC0AA"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4FAA2D94" w14:textId="77777777" w:rsidTr="00EB7398">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37BD3C8" w14:textId="08968229"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auto" w:fill="0070C0"/>
            <w:vAlign w:val="center"/>
            <w:hideMark/>
          </w:tcPr>
          <w:p w14:paraId="40784B7D" w14:textId="63587DA6"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podzakonskog akta koji (osim opštih standardnih operativnih postupaka koji se primenjuju na celokupnu kosovsku policiju) posebno definiše mandat i funkcije DIEZK-a.</w:t>
            </w:r>
          </w:p>
        </w:tc>
        <w:tc>
          <w:tcPr>
            <w:tcW w:w="749" w:type="dxa"/>
            <w:tcBorders>
              <w:top w:val="nil"/>
              <w:left w:val="nil"/>
              <w:bottom w:val="single" w:sz="4" w:space="0" w:color="auto"/>
              <w:right w:val="single" w:sz="4" w:space="0" w:color="auto"/>
            </w:tcBorders>
            <w:shd w:val="clear" w:color="auto" w:fill="0070C0"/>
            <w:vAlign w:val="center"/>
            <w:hideMark/>
          </w:tcPr>
          <w:p w14:paraId="61F4DE37" w14:textId="2D8A018C"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09FDBBBA" w14:textId="5EED529A"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0070C0"/>
            <w:vAlign w:val="center"/>
            <w:hideMark/>
          </w:tcPr>
          <w:p w14:paraId="66177694" w14:textId="3C86DAAD"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podzakonski akt</w:t>
            </w:r>
          </w:p>
        </w:tc>
        <w:tc>
          <w:tcPr>
            <w:tcW w:w="6480" w:type="dxa"/>
            <w:gridSpan w:val="8"/>
            <w:tcBorders>
              <w:top w:val="nil"/>
              <w:left w:val="nil"/>
              <w:bottom w:val="single" w:sz="4" w:space="0" w:color="auto"/>
              <w:right w:val="single" w:sz="4" w:space="0" w:color="auto"/>
            </w:tcBorders>
            <w:shd w:val="clear" w:color="auto" w:fill="0070C0"/>
          </w:tcPr>
          <w:p w14:paraId="7609975F" w14:textId="36365FB8" w:rsidR="00EB7398" w:rsidRPr="003431AA" w:rsidRDefault="00EB739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Dana 28.12.2021. godine</w:t>
            </w:r>
            <w:r w:rsidR="00147FA3" w:rsidRPr="003431AA">
              <w:rPr>
                <w:rFonts w:ascii="Arial Narrow" w:eastAsia="Times New Roman" w:hAnsi="Arial Narrow" w:cs="Calibri"/>
                <w:sz w:val="16"/>
                <w:szCs w:val="16"/>
                <w:lang w:val="sr-Latn-RS"/>
              </w:rPr>
              <w:t xml:space="preserve">, izrađena </w:t>
            </w:r>
            <w:r w:rsidRPr="003431AA">
              <w:rPr>
                <w:rFonts w:ascii="Arial Narrow" w:eastAsia="Times New Roman" w:hAnsi="Arial Narrow" w:cs="Calibri"/>
                <w:sz w:val="16"/>
                <w:szCs w:val="16"/>
                <w:lang w:val="sr-Latn-RS"/>
              </w:rPr>
              <w:t>je Standardna operativna procedura za direktora za istrage privrednog kriminala i korupcije sa referentnim brojem PK-DH/06-PSO-11.</w:t>
            </w:r>
          </w:p>
          <w:p w14:paraId="690111A5" w14:textId="77777777" w:rsidR="00EB7398" w:rsidRPr="003431AA" w:rsidRDefault="00EB7398" w:rsidP="00EB7398">
            <w:pPr>
              <w:spacing w:after="0" w:line="240" w:lineRule="auto"/>
              <w:rPr>
                <w:rFonts w:ascii="Arial Narrow" w:eastAsia="Times New Roman" w:hAnsi="Arial Narrow" w:cs="Calibri"/>
                <w:sz w:val="16"/>
                <w:szCs w:val="16"/>
                <w:lang w:val="sr-Latn-RS"/>
              </w:rPr>
            </w:pPr>
          </w:p>
          <w:p w14:paraId="798436CF" w14:textId="690EC3C6" w:rsidR="00EB7398" w:rsidRPr="003431AA" w:rsidRDefault="00EB739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Dana 18.02.2022. god. usvojena je SOP- finansijske istrage sa referentnim brojem PK-DH/06 - PSO. 05.</w:t>
            </w:r>
          </w:p>
        </w:tc>
        <w:tc>
          <w:tcPr>
            <w:tcW w:w="236" w:type="dxa"/>
            <w:vAlign w:val="center"/>
            <w:hideMark/>
          </w:tcPr>
          <w:p w14:paraId="60379709"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2CB93AC2" w14:textId="77777777" w:rsidTr="00630805">
        <w:trPr>
          <w:trHeight w:val="16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A36387" w14:textId="1929412B"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12</w:t>
            </w:r>
          </w:p>
        </w:tc>
        <w:tc>
          <w:tcPr>
            <w:tcW w:w="2736" w:type="dxa"/>
            <w:tcBorders>
              <w:top w:val="nil"/>
              <w:left w:val="nil"/>
              <w:bottom w:val="single" w:sz="4" w:space="0" w:color="auto"/>
              <w:right w:val="single" w:sz="4" w:space="0" w:color="auto"/>
            </w:tcBorders>
            <w:shd w:val="clear" w:color="000000" w:fill="92D050"/>
            <w:vAlign w:val="center"/>
            <w:hideMark/>
          </w:tcPr>
          <w:p w14:paraId="6D2E06EF" w14:textId="30E15D91"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Izgradnja profesionalnih kapaciteta policijskih službenika DIEZK-a za antikorupcione istražne tehnike.</w:t>
            </w:r>
          </w:p>
        </w:tc>
        <w:tc>
          <w:tcPr>
            <w:tcW w:w="749" w:type="dxa"/>
            <w:tcBorders>
              <w:top w:val="nil"/>
              <w:left w:val="nil"/>
              <w:bottom w:val="single" w:sz="4" w:space="0" w:color="auto"/>
              <w:right w:val="single" w:sz="4" w:space="0" w:color="auto"/>
            </w:tcBorders>
            <w:shd w:val="clear" w:color="000000" w:fill="92D050"/>
            <w:vAlign w:val="center"/>
            <w:hideMark/>
          </w:tcPr>
          <w:p w14:paraId="7AF559A1" w14:textId="3D2F6F0A"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000000" w:fill="92D050"/>
            <w:vAlign w:val="center"/>
            <w:hideMark/>
          </w:tcPr>
          <w:p w14:paraId="317C69DA" w14:textId="72771BB6"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Policija Kosova              </w:t>
            </w:r>
          </w:p>
        </w:tc>
        <w:tc>
          <w:tcPr>
            <w:tcW w:w="2822" w:type="dxa"/>
            <w:tcBorders>
              <w:top w:val="nil"/>
              <w:left w:val="nil"/>
              <w:bottom w:val="single" w:sz="4" w:space="0" w:color="auto"/>
              <w:right w:val="single" w:sz="4" w:space="0" w:color="auto"/>
            </w:tcBorders>
            <w:shd w:val="clear" w:color="000000" w:fill="92D050"/>
            <w:vAlign w:val="center"/>
            <w:hideMark/>
          </w:tcPr>
          <w:p w14:paraId="0CF5AD7C" w14:textId="63616143"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specijalizovane obuke sprovedene tokom 2021.</w:t>
            </w:r>
          </w:p>
        </w:tc>
        <w:tc>
          <w:tcPr>
            <w:tcW w:w="6480" w:type="dxa"/>
            <w:gridSpan w:val="8"/>
            <w:tcBorders>
              <w:top w:val="single" w:sz="4" w:space="0" w:color="auto"/>
              <w:left w:val="nil"/>
              <w:bottom w:val="single" w:sz="4" w:space="0" w:color="auto"/>
              <w:right w:val="single" w:sz="4" w:space="0" w:color="auto"/>
            </w:tcBorders>
            <w:shd w:val="clear" w:color="000000" w:fill="92D050"/>
            <w:vAlign w:val="center"/>
          </w:tcPr>
          <w:p w14:paraId="2C1E4950" w14:textId="35EF84AF" w:rsidR="002F49FB" w:rsidRPr="003431AA" w:rsidRDefault="002F49FB" w:rsidP="00EB7398">
            <w:pPr>
              <w:spacing w:after="0" w:line="240" w:lineRule="auto"/>
              <w:rPr>
                <w:rFonts w:ascii="Arial Narrow" w:eastAsia="Times New Roman" w:hAnsi="Arial Narrow" w:cs="Calibri"/>
                <w:sz w:val="16"/>
                <w:szCs w:val="16"/>
                <w:lang w:val="sr-Latn-RS"/>
              </w:rPr>
            </w:pPr>
            <w:bookmarkStart w:id="25" w:name="_Hlk164478550"/>
            <w:r w:rsidRPr="003431AA">
              <w:rPr>
                <w:rFonts w:ascii="Arial Narrow" w:eastAsia="Times New Roman" w:hAnsi="Arial Narrow" w:cs="Calibri"/>
                <w:sz w:val="16"/>
                <w:szCs w:val="16"/>
                <w:lang w:val="sr-Latn-RS"/>
              </w:rPr>
              <w:t xml:space="preserve">Izgradnja profesionalnih kapaciteta policijskih službenika </w:t>
            </w:r>
            <w:r w:rsidRPr="003431AA">
              <w:rPr>
                <w:rFonts w:ascii="Arial Narrow" w:hAnsi="Arial Narrow" w:cs="Calibri"/>
                <w:color w:val="000000"/>
                <w:sz w:val="16"/>
                <w:szCs w:val="16"/>
                <w:lang w:val="sr-Latn-RS"/>
              </w:rPr>
              <w:t>DIEZK</w:t>
            </w:r>
            <w:r w:rsidRPr="003431AA">
              <w:rPr>
                <w:rFonts w:ascii="Arial Narrow" w:eastAsia="Times New Roman" w:hAnsi="Arial Narrow" w:cs="Calibri"/>
                <w:sz w:val="16"/>
                <w:szCs w:val="16"/>
                <w:lang w:val="sr-Latn-RS"/>
              </w:rPr>
              <w:t xml:space="preserve"> -a za</w:t>
            </w:r>
            <w:r w:rsidRPr="003431AA">
              <w:rPr>
                <w:rFonts w:ascii="Arial Narrow" w:hAnsi="Arial Narrow" w:cs="Calibri"/>
                <w:color w:val="000000"/>
                <w:sz w:val="16"/>
                <w:szCs w:val="16"/>
                <w:lang w:val="sr-Latn-RS"/>
              </w:rPr>
              <w:t xml:space="preserve"> antikorupcione istražne tehnike</w:t>
            </w:r>
            <w:r w:rsidRPr="003431AA">
              <w:rPr>
                <w:rFonts w:ascii="Arial Narrow" w:eastAsia="Times New Roman" w:hAnsi="Arial Narrow" w:cs="Calibri"/>
                <w:sz w:val="16"/>
                <w:szCs w:val="16"/>
                <w:lang w:val="sr-Latn-RS"/>
              </w:rPr>
              <w:t>, za period jul-decembar 2023. godine, održane su slede</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e aktivnosti u kojima su u</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estvovali i zvani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 xml:space="preserve">nici </w:t>
            </w:r>
            <w:r w:rsidRPr="003431AA">
              <w:rPr>
                <w:rFonts w:ascii="Arial Narrow" w:hAnsi="Arial Narrow" w:cs="Calibri"/>
                <w:color w:val="000000"/>
                <w:sz w:val="16"/>
                <w:szCs w:val="16"/>
                <w:lang w:val="sr-Latn-RS"/>
              </w:rPr>
              <w:t>DIEZK</w:t>
            </w:r>
            <w:r w:rsidRPr="003431AA">
              <w:rPr>
                <w:rFonts w:ascii="Arial Narrow" w:eastAsia="Times New Roman" w:hAnsi="Arial Narrow" w:cs="Calibri"/>
                <w:sz w:val="16"/>
                <w:szCs w:val="16"/>
                <w:lang w:val="sr-Latn-RS"/>
              </w:rPr>
              <w:t xml:space="preserve"> -a: U inostranstvu, 3 sastanka radnih grupa i 1 radionica: i unutar zemlje 2 specijalizovana programa, 3 napredne obuke, 3 radionice, 1 seminar i 1 konferencija:</w:t>
            </w:r>
          </w:p>
          <w:p w14:paraId="0C2DEE98" w14:textId="446EA3E9" w:rsidR="002F49FB" w:rsidRPr="003431AA" w:rsidRDefault="002F49FB"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 Slede</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 sastanak Operativne jedinice za borbu protiv piraterije – organizovan od strane TAIEKS-a u saradnji sa Ministarstva kultura, omladine i sporta i MTI i održan u Mađarskoj:</w:t>
            </w:r>
          </w:p>
          <w:p w14:paraId="749A3B5C" w14:textId="5CCA8A64" w:rsidR="006954E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2. Sastanak u okviru tehničke grupe za regionalnu mapu puta protiv korupcije i nelegalnih finansija u zemljama Zapadnog Balkana – održan u Dubrovniku;</w:t>
            </w:r>
          </w:p>
          <w:p w14:paraId="0980A236" w14:textId="093D0F68" w:rsidR="006954E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 Smernice za konfiskaciju i izradu dokumenata prema ZKP za slučajeve konfiskacije – održano u Draču;</w:t>
            </w:r>
          </w:p>
          <w:p w14:paraId="611EB3FC" w14:textId="6A15B3F1" w:rsidR="006954E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4. Radionica „Kriminalna upotreba kriptovaluta-BB/EU pretnje i odgovori“ – organizovana od strane njemačkog GIZ-a, održana u Crnoj Gori.</w:t>
            </w:r>
          </w:p>
          <w:p w14:paraId="0900CFDE" w14:textId="132DEF5A" w:rsidR="006954E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 Specijalizovani program za pranje novca i finansijske istrage - Nemački IRZ + Akademija pravde - SIRIUS;</w:t>
            </w:r>
          </w:p>
          <w:p w14:paraId="01311D72" w14:textId="394E857E" w:rsidR="006954E8" w:rsidRPr="003431AA" w:rsidRDefault="006954E8" w:rsidP="006954E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2. Specijalizovani program obuke Krivična dela izvršena putem javnih nabavki-Sesija I-OPDATE-Garden;</w:t>
            </w:r>
          </w:p>
          <w:p w14:paraId="1EEC9CD1" w14:textId="2F8282CD" w:rsidR="006954E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3. Radionica: ad-hoc obuka za kosovske institucije u vezi sa falsifikovanim novcem i kovanicama- Europol+ EULEX;</w:t>
            </w:r>
          </w:p>
          <w:p w14:paraId="7CECF5C5" w14:textId="19AF6B3F" w:rsidR="006954E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4. Radionica: Pove</w:t>
            </w:r>
            <w:r w:rsidR="006700DA"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anje saradnje između vrhovnih revizorskih institucija i drugih organa koji imaju za cilj borbu protiv korupcije na Kosovu-UNODC-Hotel GARDEN;</w:t>
            </w:r>
          </w:p>
          <w:p w14:paraId="5D956E78" w14:textId="42B4AA91" w:rsidR="006954E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5. iPROCEEDS-2 Radionica za pregled napretka Kosovo-SE-Swiss Diamond;</w:t>
            </w:r>
          </w:p>
          <w:p w14:paraId="319057C8" w14:textId="2232954D" w:rsidR="006954E8" w:rsidRPr="003431AA" w:rsidRDefault="006954E8" w:rsidP="006954E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6. Napredna obuka o istraživanju zločina – KAJB;</w:t>
            </w:r>
          </w:p>
          <w:p w14:paraId="0984518D" w14:textId="085A4889" w:rsidR="006954E8" w:rsidRPr="003431AA" w:rsidRDefault="006954E8" w:rsidP="006954E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7. Napredna obuka o falsifikovanju žigova-OSBE-Sirius;</w:t>
            </w:r>
          </w:p>
          <w:p w14:paraId="3439430C" w14:textId="77777777" w:rsidR="006954E8" w:rsidRPr="003431AA" w:rsidRDefault="006954E8" w:rsidP="006954E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8. Modul III – Napredna obuka u vezi sa finansiranjem terorizma – OEBS – Hotel Dukađini;</w:t>
            </w:r>
          </w:p>
          <w:p w14:paraId="13CDFF60" w14:textId="77777777" w:rsidR="006954E8" w:rsidRPr="003431AA" w:rsidRDefault="006954E8" w:rsidP="006954E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9. Seminar: Šifrovane vrednosti imovine u krivično-istražnom radu-Sirius;</w:t>
            </w:r>
          </w:p>
          <w:p w14:paraId="37D71787" w14:textId="126AE593" w:rsidR="00EB7398" w:rsidRPr="003431AA" w:rsidRDefault="006954E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10. Konferencija: Trgovina kulturnim dobrima – Narodni muzej.</w:t>
            </w:r>
            <w:bookmarkEnd w:id="25"/>
          </w:p>
        </w:tc>
        <w:tc>
          <w:tcPr>
            <w:tcW w:w="236" w:type="dxa"/>
            <w:vAlign w:val="center"/>
            <w:hideMark/>
          </w:tcPr>
          <w:p w14:paraId="51AE7487"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0C63B56F" w14:textId="77777777" w:rsidTr="00630805">
        <w:trPr>
          <w:trHeight w:val="389"/>
        </w:trPr>
        <w:tc>
          <w:tcPr>
            <w:tcW w:w="11640" w:type="dxa"/>
            <w:gridSpan w:val="7"/>
            <w:tcBorders>
              <w:top w:val="nil"/>
              <w:left w:val="single" w:sz="4" w:space="0" w:color="auto"/>
              <w:bottom w:val="single" w:sz="4" w:space="0" w:color="auto"/>
              <w:right w:val="single" w:sz="4" w:space="0" w:color="auto"/>
            </w:tcBorders>
            <w:shd w:val="clear" w:color="auto" w:fill="auto"/>
            <w:vAlign w:val="center"/>
          </w:tcPr>
          <w:p w14:paraId="590FE48A" w14:textId="1A302310" w:rsidR="00EB7398" w:rsidRPr="003431AA" w:rsidRDefault="00335D89" w:rsidP="00EB7398">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sz w:val="16"/>
                <w:szCs w:val="16"/>
                <w:lang w:val="sr-Latn-RS"/>
              </w:rPr>
              <w:t>Politička mera</w:t>
            </w:r>
            <w:r w:rsidR="00EB7398" w:rsidRPr="003431AA">
              <w:rPr>
                <w:rFonts w:ascii="Arial Narrow" w:eastAsia="Times New Roman" w:hAnsi="Arial Narrow" w:cs="Times New Roman"/>
                <w:sz w:val="16"/>
                <w:szCs w:val="16"/>
                <w:lang w:val="sr-Latn-RS"/>
              </w:rPr>
              <w:t>: Unapređenje rada Policijskog inspektorata Kosova (PIK)</w:t>
            </w:r>
          </w:p>
        </w:tc>
        <w:tc>
          <w:tcPr>
            <w:tcW w:w="3064" w:type="dxa"/>
            <w:gridSpan w:val="6"/>
            <w:tcBorders>
              <w:top w:val="nil"/>
              <w:left w:val="single" w:sz="4" w:space="0" w:color="auto"/>
              <w:bottom w:val="single" w:sz="4" w:space="0" w:color="auto"/>
              <w:right w:val="single" w:sz="4" w:space="0" w:color="auto"/>
            </w:tcBorders>
            <w:shd w:val="clear" w:color="auto" w:fill="auto"/>
            <w:vAlign w:val="center"/>
          </w:tcPr>
          <w:p w14:paraId="51BF6796" w14:textId="4B29A5C5" w:rsidR="00EB7398" w:rsidRPr="003431AA" w:rsidRDefault="00EB739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100%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36F5BD16"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5F6202A8" w14:textId="77777777" w:rsidTr="00EB7398">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8341EE4" w14:textId="7D20938B"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nil"/>
              <w:left w:val="nil"/>
              <w:bottom w:val="single" w:sz="4" w:space="0" w:color="auto"/>
              <w:right w:val="single" w:sz="4" w:space="0" w:color="auto"/>
            </w:tcBorders>
            <w:shd w:val="clear" w:color="auto" w:fill="92D050"/>
            <w:vAlign w:val="center"/>
            <w:hideMark/>
          </w:tcPr>
          <w:p w14:paraId="48A80CAB" w14:textId="0500D7AD" w:rsidR="00EB7398" w:rsidRPr="003431AA" w:rsidRDefault="00EB7398" w:rsidP="00EB7398">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 xml:space="preserve">Funkcionalizacija Direkcije za </w:t>
            </w:r>
            <w:r w:rsidR="00CC6088" w:rsidRPr="003431AA">
              <w:rPr>
                <w:rFonts w:ascii="Arial Narrow" w:hAnsi="Arial Narrow" w:cs="Calibri"/>
                <w:color w:val="000000"/>
                <w:sz w:val="16"/>
                <w:szCs w:val="16"/>
                <w:lang w:val="sr-Latn-RS"/>
              </w:rPr>
              <w:t>sprečavanje korupcije</w:t>
            </w:r>
            <w:r w:rsidRPr="003431AA">
              <w:rPr>
                <w:rFonts w:ascii="Arial Narrow" w:hAnsi="Arial Narrow" w:cs="Calibri"/>
                <w:color w:val="000000"/>
                <w:sz w:val="16"/>
                <w:szCs w:val="16"/>
                <w:lang w:val="sr-Latn-RS"/>
              </w:rPr>
              <w:t xml:space="preserve"> i organizovanog kriminala.</w:t>
            </w:r>
          </w:p>
          <w:p w14:paraId="3291FA2E" w14:textId="71FAD91B"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tc>
        <w:tc>
          <w:tcPr>
            <w:tcW w:w="749" w:type="dxa"/>
            <w:tcBorders>
              <w:top w:val="nil"/>
              <w:left w:val="nil"/>
              <w:bottom w:val="single" w:sz="4" w:space="0" w:color="auto"/>
              <w:right w:val="single" w:sz="4" w:space="0" w:color="auto"/>
            </w:tcBorders>
            <w:shd w:val="clear" w:color="auto" w:fill="92D050"/>
            <w:vAlign w:val="center"/>
            <w:hideMark/>
          </w:tcPr>
          <w:p w14:paraId="25377906" w14:textId="0BD4886F"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5C2AAB80" w14:textId="7A564C07"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MUP</w:t>
            </w:r>
          </w:p>
        </w:tc>
        <w:tc>
          <w:tcPr>
            <w:tcW w:w="2822" w:type="dxa"/>
            <w:tcBorders>
              <w:top w:val="nil"/>
              <w:left w:val="nil"/>
              <w:bottom w:val="single" w:sz="4" w:space="0" w:color="auto"/>
              <w:right w:val="single" w:sz="4" w:space="0" w:color="auto"/>
            </w:tcBorders>
            <w:shd w:val="clear" w:color="auto" w:fill="92D050"/>
            <w:vAlign w:val="center"/>
            <w:hideMark/>
          </w:tcPr>
          <w:p w14:paraId="6C0242E9" w14:textId="27AFE310"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Zapošljavanje službenika u Direkciju za </w:t>
            </w:r>
            <w:r w:rsidR="00CC6088" w:rsidRPr="003431AA">
              <w:rPr>
                <w:rFonts w:ascii="Arial Narrow" w:hAnsi="Arial Narrow" w:cs="Calibri"/>
                <w:color w:val="000000"/>
                <w:sz w:val="16"/>
                <w:szCs w:val="16"/>
                <w:lang w:val="sr-Latn-RS"/>
              </w:rPr>
              <w:t>sprečavanje korupcije</w:t>
            </w:r>
            <w:r w:rsidRPr="003431AA">
              <w:rPr>
                <w:rFonts w:ascii="Arial Narrow" w:hAnsi="Arial Narrow" w:cs="Calibri"/>
                <w:color w:val="000000"/>
                <w:sz w:val="16"/>
                <w:szCs w:val="16"/>
                <w:lang w:val="sr-Latn-RS"/>
              </w:rPr>
              <w:t xml:space="preserve"> i organizovanog kriminala, u zavisnosti od analize potreba za ljudskim resursima.</w:t>
            </w:r>
          </w:p>
        </w:tc>
        <w:tc>
          <w:tcPr>
            <w:tcW w:w="6480" w:type="dxa"/>
            <w:gridSpan w:val="8"/>
            <w:tcBorders>
              <w:top w:val="nil"/>
              <w:left w:val="nil"/>
              <w:bottom w:val="single" w:sz="4" w:space="0" w:color="auto"/>
              <w:right w:val="single" w:sz="4" w:space="0" w:color="auto"/>
            </w:tcBorders>
            <w:shd w:val="clear" w:color="auto" w:fill="92D050"/>
            <w:hideMark/>
          </w:tcPr>
          <w:p w14:paraId="2DCDD6B0" w14:textId="2EEFB2F0" w:rsidR="00EB7398" w:rsidRPr="003431AA" w:rsidRDefault="00EB739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Uprava za istraživanje organizovanog kriminala je tokom 2022. godine primila 3 </w:t>
            </w:r>
            <w:r w:rsidRPr="003431AA">
              <w:rPr>
                <w:rFonts w:ascii="Arial" w:eastAsia="Times New Roman" w:hAnsi="Arial" w:cs="Arial"/>
                <w:sz w:val="16"/>
                <w:szCs w:val="16"/>
                <w:lang w:val="sr-Latn-RS"/>
              </w:rPr>
              <w:t>​​</w:t>
            </w:r>
            <w:r w:rsidRPr="003431AA">
              <w:rPr>
                <w:rFonts w:ascii="Arial Narrow" w:eastAsia="Times New Roman" w:hAnsi="Arial Narrow" w:cs="Calibri"/>
                <w:sz w:val="16"/>
                <w:szCs w:val="16"/>
                <w:lang w:val="sr-Latn-RS"/>
              </w:rPr>
              <w:t>slu</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benika, dok je DIEZK od 15. jula 2022. godine primio 24 nova istra</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itelja, koji su prethodno pro</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li sve konkursne procedure.</w:t>
            </w:r>
          </w:p>
        </w:tc>
        <w:tc>
          <w:tcPr>
            <w:tcW w:w="236" w:type="dxa"/>
            <w:vAlign w:val="center"/>
            <w:hideMark/>
          </w:tcPr>
          <w:p w14:paraId="4CB1E319"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7377D9" w:rsidRPr="003431AA" w14:paraId="72165A0E" w14:textId="77777777" w:rsidTr="00630805">
        <w:trPr>
          <w:trHeight w:val="389"/>
        </w:trPr>
        <w:tc>
          <w:tcPr>
            <w:tcW w:w="11650" w:type="dxa"/>
            <w:gridSpan w:val="8"/>
            <w:tcBorders>
              <w:top w:val="nil"/>
              <w:left w:val="single" w:sz="4" w:space="0" w:color="auto"/>
              <w:bottom w:val="single" w:sz="4" w:space="0" w:color="auto"/>
              <w:right w:val="single" w:sz="4" w:space="0" w:color="auto"/>
            </w:tcBorders>
            <w:shd w:val="clear" w:color="auto" w:fill="auto"/>
            <w:vAlign w:val="center"/>
          </w:tcPr>
          <w:p w14:paraId="4E0CD94C" w14:textId="64990554" w:rsidR="007377D9" w:rsidRPr="003431AA" w:rsidRDefault="00335D89" w:rsidP="00630805">
            <w:pPr>
              <w:spacing w:after="0" w:line="240" w:lineRule="auto"/>
              <w:rPr>
                <w:rFonts w:ascii="Arial Narrow" w:eastAsia="Times New Roman" w:hAnsi="Arial Narrow" w:cs="Calibri"/>
                <w:i/>
                <w:iCs/>
                <w:sz w:val="16"/>
                <w:szCs w:val="16"/>
                <w:lang w:val="sr-Latn-RS"/>
              </w:rPr>
            </w:pPr>
            <w:r>
              <w:rPr>
                <w:rFonts w:ascii="Arial Narrow" w:eastAsia="Times New Roman" w:hAnsi="Arial Narrow" w:cs="Times New Roman"/>
                <w:i/>
                <w:iCs/>
                <w:sz w:val="16"/>
                <w:szCs w:val="16"/>
                <w:lang w:val="sr-Latn-RS"/>
              </w:rPr>
              <w:t>Politička mera</w:t>
            </w:r>
            <w:r w:rsidR="00EB7398" w:rsidRPr="003431AA">
              <w:rPr>
                <w:rFonts w:ascii="Arial Narrow" w:eastAsia="Times New Roman" w:hAnsi="Arial Narrow" w:cs="Times New Roman"/>
                <w:i/>
                <w:iCs/>
                <w:sz w:val="16"/>
                <w:szCs w:val="16"/>
                <w:lang w:val="sr-Latn-RS"/>
              </w:rPr>
              <w:t>: Unapređenje rada Kancelarije Specijalnog tužilaštva (ST)</w:t>
            </w:r>
          </w:p>
        </w:tc>
        <w:tc>
          <w:tcPr>
            <w:tcW w:w="3054" w:type="dxa"/>
            <w:gridSpan w:val="5"/>
            <w:tcBorders>
              <w:top w:val="nil"/>
              <w:left w:val="single" w:sz="4" w:space="0" w:color="auto"/>
              <w:bottom w:val="single" w:sz="4" w:space="0" w:color="auto"/>
              <w:right w:val="single" w:sz="4" w:space="0" w:color="auto"/>
            </w:tcBorders>
            <w:shd w:val="clear" w:color="auto" w:fill="auto"/>
            <w:vAlign w:val="center"/>
          </w:tcPr>
          <w:p w14:paraId="5DF91286" w14:textId="1BCF5302" w:rsidR="007377D9" w:rsidRPr="003431AA" w:rsidRDefault="00154C2D" w:rsidP="00630805">
            <w:pPr>
              <w:spacing w:after="0" w:line="240" w:lineRule="auto"/>
              <w:rPr>
                <w:rFonts w:ascii="Arial Narrow" w:eastAsia="Times New Roman" w:hAnsi="Arial Narrow" w:cs="Calibri"/>
                <w:i/>
                <w:iCs/>
                <w:sz w:val="16"/>
                <w:szCs w:val="16"/>
                <w:lang w:val="sr-Latn-RS"/>
              </w:rPr>
            </w:pPr>
            <w:r w:rsidRPr="003431AA">
              <w:rPr>
                <w:rFonts w:ascii="Arial Narrow" w:eastAsia="Times New Roman" w:hAnsi="Arial Narrow" w:cs="Calibri"/>
                <w:i/>
                <w:iCs/>
                <w:sz w:val="16"/>
                <w:szCs w:val="16"/>
                <w:lang w:val="sr-Latn-RS"/>
              </w:rPr>
              <w:t>10</w:t>
            </w:r>
            <w:r w:rsidR="007377D9" w:rsidRPr="003431AA">
              <w:rPr>
                <w:rFonts w:ascii="Arial Narrow" w:eastAsia="Times New Roman" w:hAnsi="Arial Narrow" w:cs="Calibri"/>
                <w:i/>
                <w:iCs/>
                <w:sz w:val="16"/>
                <w:szCs w:val="16"/>
                <w:lang w:val="sr-Latn-RS"/>
              </w:rPr>
              <w:t xml:space="preserve">0%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37487752"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EB7398" w:rsidRPr="003431AA" w14:paraId="1FDF1E2B"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E89C00C" w14:textId="75B3405F"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nil"/>
              <w:left w:val="nil"/>
              <w:bottom w:val="single" w:sz="4" w:space="0" w:color="auto"/>
              <w:right w:val="single" w:sz="4" w:space="0" w:color="auto"/>
            </w:tcBorders>
            <w:shd w:val="clear" w:color="auto" w:fill="92D050"/>
            <w:vAlign w:val="center"/>
            <w:hideMark/>
          </w:tcPr>
          <w:p w14:paraId="65997B07" w14:textId="51F412FC"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Izmena i dopuna Zakona o STRK-u kako bi se STRK-u pružila isključiva ovlašćenja (umesto dodatnih ovlašćenja) za istragu i </w:t>
            </w:r>
            <w:r w:rsidR="006700DA" w:rsidRPr="003431AA">
              <w:rPr>
                <w:rFonts w:ascii="Arial Narrow" w:hAnsi="Arial Narrow" w:cs="Calibri"/>
                <w:color w:val="000000"/>
                <w:sz w:val="16"/>
                <w:szCs w:val="16"/>
                <w:lang w:val="sr-Latn-RS"/>
              </w:rPr>
              <w:t>obradu</w:t>
            </w:r>
            <w:r w:rsidRPr="003431AA">
              <w:rPr>
                <w:rFonts w:ascii="Arial Narrow" w:hAnsi="Arial Narrow" w:cs="Calibri"/>
                <w:color w:val="000000"/>
                <w:sz w:val="16"/>
                <w:szCs w:val="16"/>
                <w:lang w:val="sr-Latn-RS"/>
              </w:rPr>
              <w:t xml:space="preserve"> slučajeva korupcije na visokom nivou.</w:t>
            </w:r>
          </w:p>
        </w:tc>
        <w:tc>
          <w:tcPr>
            <w:tcW w:w="749" w:type="dxa"/>
            <w:tcBorders>
              <w:top w:val="nil"/>
              <w:left w:val="nil"/>
              <w:bottom w:val="single" w:sz="4" w:space="0" w:color="auto"/>
              <w:right w:val="single" w:sz="4" w:space="0" w:color="auto"/>
            </w:tcBorders>
            <w:shd w:val="clear" w:color="auto" w:fill="92D050"/>
            <w:vAlign w:val="center"/>
            <w:hideMark/>
          </w:tcPr>
          <w:p w14:paraId="4C11A03F" w14:textId="13EF8587"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5B3D6F85" w14:textId="13A280D9"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                     STRK</w:t>
            </w:r>
          </w:p>
        </w:tc>
        <w:tc>
          <w:tcPr>
            <w:tcW w:w="2822" w:type="dxa"/>
            <w:tcBorders>
              <w:top w:val="nil"/>
              <w:left w:val="nil"/>
              <w:bottom w:val="single" w:sz="4" w:space="0" w:color="auto"/>
              <w:right w:val="single" w:sz="4" w:space="0" w:color="auto"/>
            </w:tcBorders>
            <w:shd w:val="clear" w:color="auto" w:fill="92D050"/>
            <w:vAlign w:val="center"/>
            <w:hideMark/>
          </w:tcPr>
          <w:p w14:paraId="5EEC2AF7" w14:textId="178A16BB"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izmenama i dopunama Zakona o STRK-u.</w:t>
            </w:r>
          </w:p>
        </w:tc>
        <w:tc>
          <w:tcPr>
            <w:tcW w:w="6480" w:type="dxa"/>
            <w:gridSpan w:val="8"/>
            <w:tcBorders>
              <w:top w:val="nil"/>
              <w:left w:val="nil"/>
              <w:bottom w:val="single" w:sz="4" w:space="0" w:color="auto"/>
              <w:right w:val="single" w:sz="4" w:space="0" w:color="auto"/>
            </w:tcBorders>
            <w:shd w:val="clear" w:color="auto" w:fill="92D050"/>
            <w:vAlign w:val="center"/>
            <w:hideMark/>
          </w:tcPr>
          <w:p w14:paraId="253923EB" w14:textId="4C32F16E" w:rsidR="00EB7398" w:rsidRPr="003431AA" w:rsidRDefault="0042206C" w:rsidP="00EB7398">
            <w:pPr>
              <w:spacing w:after="240"/>
              <w:rPr>
                <w:rFonts w:ascii="Arial Narrow" w:hAnsi="Arial Narrow" w:cs="Calibri"/>
                <w:color w:val="000000"/>
                <w:sz w:val="16"/>
                <w:szCs w:val="16"/>
                <w:lang w:val="sr-Latn-RS"/>
              </w:rPr>
            </w:pPr>
            <w:r w:rsidRPr="003431AA">
              <w:rPr>
                <w:rFonts w:ascii="Arial Narrow" w:eastAsia="Times New Roman" w:hAnsi="Arial Narrow" w:cs="Arial"/>
                <w:sz w:val="16"/>
                <w:szCs w:val="16"/>
                <w:lang w:val="sr-Latn-RS"/>
              </w:rPr>
              <w:t>Zakon br. 08/L-168 o Specijalnom tužilaštvu je usvojen u Skupštini</w:t>
            </w:r>
            <w:r w:rsidRPr="003431AA">
              <w:rPr>
                <w:rFonts w:ascii="Arial Narrow" w:hAnsi="Arial Narrow" w:cs="Calibri"/>
                <w:color w:val="000000"/>
                <w:sz w:val="16"/>
                <w:szCs w:val="16"/>
                <w:lang w:val="sr-Latn-RS"/>
              </w:rPr>
              <w:t xml:space="preserve"> dana</w:t>
            </w:r>
            <w:r w:rsidR="00EB7398" w:rsidRPr="003431AA">
              <w:rPr>
                <w:rFonts w:ascii="Arial Narrow" w:hAnsi="Arial Narrow" w:cs="Calibri"/>
                <w:color w:val="000000"/>
                <w:sz w:val="16"/>
                <w:szCs w:val="16"/>
                <w:lang w:val="sr-Latn-RS"/>
              </w:rPr>
              <w:t xml:space="preserve"> 26.10.2023</w:t>
            </w:r>
            <w:r w:rsidRPr="003431AA">
              <w:rPr>
                <w:rFonts w:ascii="Arial Narrow" w:hAnsi="Arial Narrow" w:cs="Calibri"/>
                <w:color w:val="000000"/>
                <w:sz w:val="16"/>
                <w:szCs w:val="16"/>
                <w:lang w:val="sr-Latn-RS"/>
              </w:rPr>
              <w:t>. i uređeno je pitanje istrage i krivičnog gonjenja slučajeva korupcije na visokom nivou</w:t>
            </w:r>
            <w:r w:rsidR="00EB7398" w:rsidRPr="003431AA">
              <w:rPr>
                <w:rFonts w:ascii="Arial Narrow" w:hAnsi="Arial Narrow" w:cs="Calibri"/>
                <w:color w:val="000000"/>
                <w:sz w:val="16"/>
                <w:szCs w:val="16"/>
                <w:lang w:val="sr-Latn-RS"/>
              </w:rPr>
              <w:t>.</w:t>
            </w:r>
            <w:r w:rsidR="00EB7398" w:rsidRPr="003431AA">
              <w:rPr>
                <w:rStyle w:val="FootnoteReference"/>
                <w:rFonts w:ascii="Arial Narrow" w:hAnsi="Arial Narrow" w:cs="Calibri"/>
                <w:color w:val="000000"/>
                <w:sz w:val="16"/>
                <w:szCs w:val="16"/>
                <w:lang w:val="sr-Latn-RS"/>
              </w:rPr>
              <w:footnoteReference w:id="190"/>
            </w:r>
          </w:p>
        </w:tc>
        <w:tc>
          <w:tcPr>
            <w:tcW w:w="236" w:type="dxa"/>
            <w:vAlign w:val="center"/>
            <w:hideMark/>
          </w:tcPr>
          <w:p w14:paraId="1C23AE36"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585AFE13"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D951536" w14:textId="7F45A666"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nil"/>
              <w:left w:val="nil"/>
              <w:bottom w:val="single" w:sz="4" w:space="0" w:color="auto"/>
              <w:right w:val="single" w:sz="4" w:space="0" w:color="auto"/>
            </w:tcBorders>
            <w:shd w:val="clear" w:color="auto" w:fill="92D050"/>
            <w:vAlign w:val="center"/>
            <w:hideMark/>
          </w:tcPr>
          <w:p w14:paraId="6B5B9E4B" w14:textId="582C1CEC"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nove definicije „korupcije na visokom nivou“ koja će biti ravnomerno uključena u Zakon o STRK-u, Krivični zakonik i druge relevantne zakone.</w:t>
            </w:r>
          </w:p>
        </w:tc>
        <w:tc>
          <w:tcPr>
            <w:tcW w:w="749" w:type="dxa"/>
            <w:tcBorders>
              <w:top w:val="nil"/>
              <w:left w:val="nil"/>
              <w:bottom w:val="single" w:sz="4" w:space="0" w:color="auto"/>
              <w:right w:val="single" w:sz="4" w:space="0" w:color="auto"/>
            </w:tcBorders>
            <w:shd w:val="clear" w:color="auto" w:fill="92D050"/>
            <w:vAlign w:val="center"/>
            <w:hideMark/>
          </w:tcPr>
          <w:p w14:paraId="34D48FBE" w14:textId="56046EB5"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92D050"/>
            <w:vAlign w:val="center"/>
            <w:hideMark/>
          </w:tcPr>
          <w:p w14:paraId="599B4676" w14:textId="49E1D9C9"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92D050"/>
            <w:vAlign w:val="center"/>
            <w:hideMark/>
          </w:tcPr>
          <w:p w14:paraId="34EAFFEC" w14:textId="00D79CF7"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Izrađena definicija 'korupcije na visokom nivou' i usvojeni Krivični zakonik, Zakon o STRK-u i drugi relevantni zakoni.</w:t>
            </w:r>
          </w:p>
        </w:tc>
        <w:tc>
          <w:tcPr>
            <w:tcW w:w="6480" w:type="dxa"/>
            <w:gridSpan w:val="8"/>
            <w:tcBorders>
              <w:top w:val="nil"/>
              <w:left w:val="nil"/>
              <w:bottom w:val="single" w:sz="4" w:space="0" w:color="auto"/>
              <w:right w:val="single" w:sz="4" w:space="0" w:color="auto"/>
            </w:tcBorders>
            <w:shd w:val="clear" w:color="auto" w:fill="92D050"/>
            <w:vAlign w:val="center"/>
            <w:hideMark/>
          </w:tcPr>
          <w:p w14:paraId="3668DF85" w14:textId="063105FC" w:rsidR="00EB7398" w:rsidRPr="003431AA" w:rsidRDefault="00326EAA" w:rsidP="00335D89">
            <w:pPr>
              <w:spacing w:after="0" w:line="240" w:lineRule="auto"/>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Zakon o izmenama i dopunama Krivičnog zakonika je usvojen u Skupštini, gde nije usklađen pojam</w:t>
            </w:r>
            <w:r w:rsidR="0042206C" w:rsidRPr="003431AA">
              <w:rPr>
                <w:rFonts w:ascii="Arial Narrow" w:eastAsia="Times New Roman" w:hAnsi="Arial Narrow" w:cs="Arial"/>
                <w:sz w:val="16"/>
                <w:szCs w:val="16"/>
                <w:lang w:val="sr-Latn-RS"/>
              </w:rPr>
              <w:t xml:space="preserve"> “korupcija na visokom nivou”</w:t>
            </w:r>
            <w:r w:rsidR="00EB7398" w:rsidRPr="003431AA">
              <w:rPr>
                <w:rStyle w:val="FootnoteReference"/>
                <w:rFonts w:ascii="Arial Narrow" w:eastAsia="Times New Roman" w:hAnsi="Arial Narrow" w:cs="Arial"/>
                <w:sz w:val="16"/>
                <w:szCs w:val="16"/>
                <w:lang w:val="sr-Latn-RS"/>
              </w:rPr>
              <w:footnoteReference w:id="191"/>
            </w:r>
            <w:r w:rsidR="0042206C" w:rsidRPr="003431AA">
              <w:rPr>
                <w:rFonts w:ascii="Arial Narrow" w:eastAsia="Times New Roman" w:hAnsi="Arial Narrow" w:cs="Arial"/>
                <w:sz w:val="16"/>
                <w:szCs w:val="16"/>
                <w:lang w:val="sr-Latn-RS"/>
              </w:rPr>
              <w:t xml:space="preserve"> a Zakon br</w:t>
            </w:r>
            <w:r w:rsidR="00EB7398" w:rsidRPr="003431AA">
              <w:rPr>
                <w:rFonts w:ascii="Arial Narrow" w:eastAsia="Times New Roman" w:hAnsi="Arial Narrow" w:cs="Arial"/>
                <w:sz w:val="16"/>
                <w:szCs w:val="16"/>
                <w:lang w:val="sr-Latn-RS"/>
              </w:rPr>
              <w:t xml:space="preserve">. 08/L-168 </w:t>
            </w:r>
            <w:r w:rsidR="0042206C" w:rsidRPr="003431AA">
              <w:rPr>
                <w:rFonts w:ascii="Arial Narrow" w:eastAsia="Times New Roman" w:hAnsi="Arial Narrow" w:cs="Arial"/>
                <w:sz w:val="16"/>
                <w:szCs w:val="16"/>
                <w:lang w:val="sr-Latn-RS"/>
              </w:rPr>
              <w:t>o Specijalnom tužilaštvu je usvojen u Skupštini, gde je definisan pojam</w:t>
            </w:r>
            <w:r w:rsidR="00EB7398" w:rsidRPr="003431AA">
              <w:rPr>
                <w:rFonts w:ascii="Arial Narrow" w:eastAsia="Times New Roman" w:hAnsi="Arial Narrow" w:cs="Arial"/>
                <w:sz w:val="16"/>
                <w:szCs w:val="16"/>
                <w:lang w:val="sr-Latn-RS"/>
              </w:rPr>
              <w:t xml:space="preserve"> 'kor</w:t>
            </w:r>
            <w:r w:rsidR="0042206C" w:rsidRPr="003431AA">
              <w:rPr>
                <w:rFonts w:ascii="Arial Narrow" w:eastAsia="Times New Roman" w:hAnsi="Arial Narrow" w:cs="Arial"/>
                <w:sz w:val="16"/>
                <w:szCs w:val="16"/>
                <w:lang w:val="sr-Latn-RS"/>
              </w:rPr>
              <w:t>upcija na visokom nivou</w:t>
            </w:r>
            <w:r w:rsidR="00EB7398" w:rsidRPr="003431AA">
              <w:rPr>
                <w:rFonts w:ascii="Arial Narrow" w:eastAsia="Times New Roman" w:hAnsi="Arial Narrow" w:cs="Arial"/>
                <w:sz w:val="16"/>
                <w:szCs w:val="16"/>
                <w:lang w:val="sr-Latn-RS"/>
              </w:rPr>
              <w:t>'</w:t>
            </w:r>
            <w:r w:rsidR="00EB7398" w:rsidRPr="003431AA">
              <w:rPr>
                <w:rStyle w:val="FootnoteReference"/>
                <w:rFonts w:ascii="Arial Narrow" w:eastAsia="Times New Roman" w:hAnsi="Arial Narrow" w:cs="Arial"/>
                <w:sz w:val="16"/>
                <w:szCs w:val="16"/>
                <w:lang w:val="sr-Latn-RS"/>
              </w:rPr>
              <w:footnoteReference w:id="192"/>
            </w:r>
          </w:p>
        </w:tc>
        <w:tc>
          <w:tcPr>
            <w:tcW w:w="236" w:type="dxa"/>
            <w:vAlign w:val="center"/>
            <w:hideMark/>
          </w:tcPr>
          <w:p w14:paraId="7053C289"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77B31988" w14:textId="77777777" w:rsidTr="00630805">
        <w:trPr>
          <w:trHeight w:val="69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5D205EE" w14:textId="59B89900"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nil"/>
              <w:left w:val="nil"/>
              <w:bottom w:val="single" w:sz="4" w:space="0" w:color="auto"/>
              <w:right w:val="single" w:sz="4" w:space="0" w:color="auto"/>
            </w:tcBorders>
            <w:shd w:val="clear" w:color="auto" w:fill="0070C0"/>
            <w:vAlign w:val="center"/>
            <w:hideMark/>
          </w:tcPr>
          <w:p w14:paraId="553A4BEF" w14:textId="1ACA0DB5"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Izgradnja kapaciteta za STRK tužioce u pogledu antikorupcionih istražnih tehnika</w:t>
            </w:r>
          </w:p>
        </w:tc>
        <w:tc>
          <w:tcPr>
            <w:tcW w:w="749" w:type="dxa"/>
            <w:tcBorders>
              <w:top w:val="nil"/>
              <w:left w:val="nil"/>
              <w:bottom w:val="single" w:sz="4" w:space="0" w:color="auto"/>
              <w:right w:val="single" w:sz="4" w:space="0" w:color="auto"/>
            </w:tcBorders>
            <w:shd w:val="clear" w:color="auto" w:fill="0070C0"/>
            <w:vAlign w:val="center"/>
            <w:hideMark/>
          </w:tcPr>
          <w:p w14:paraId="387FECD0" w14:textId="4911059F"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1EACAB00" w14:textId="1599CFF2"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AP                </w:t>
            </w:r>
          </w:p>
        </w:tc>
        <w:tc>
          <w:tcPr>
            <w:tcW w:w="2822" w:type="dxa"/>
            <w:tcBorders>
              <w:top w:val="nil"/>
              <w:left w:val="nil"/>
              <w:bottom w:val="single" w:sz="4" w:space="0" w:color="auto"/>
              <w:right w:val="single" w:sz="4" w:space="0" w:color="auto"/>
            </w:tcBorders>
            <w:shd w:val="clear" w:color="auto" w:fill="0070C0"/>
            <w:vAlign w:val="center"/>
            <w:hideMark/>
          </w:tcPr>
          <w:p w14:paraId="6128E4C2" w14:textId="35261000"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x sprovedenih obuka</w:t>
            </w:r>
          </w:p>
        </w:tc>
        <w:tc>
          <w:tcPr>
            <w:tcW w:w="6480" w:type="dxa"/>
            <w:gridSpan w:val="8"/>
            <w:tcBorders>
              <w:top w:val="nil"/>
              <w:left w:val="nil"/>
              <w:bottom w:val="single" w:sz="4" w:space="0" w:color="auto"/>
              <w:right w:val="single" w:sz="4" w:space="0" w:color="auto"/>
            </w:tcBorders>
            <w:shd w:val="clear" w:color="auto" w:fill="0070C0"/>
            <w:vAlign w:val="center"/>
            <w:hideMark/>
          </w:tcPr>
          <w:p w14:paraId="78DCC46F" w14:textId="44400679" w:rsidR="00EB7398" w:rsidRPr="003431AA" w:rsidRDefault="00EB7398" w:rsidP="00EB739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Tokom 2021. godine održane su četiri obuke u okviru specijalizovanih programa za organizovani kriminal i korupciju.</w:t>
            </w:r>
            <w:r w:rsidRPr="003431AA">
              <w:rPr>
                <w:rStyle w:val="FootnoteReference"/>
                <w:rFonts w:ascii="Arial Narrow" w:eastAsia="Times New Roman" w:hAnsi="Arial Narrow" w:cs="Calibri"/>
                <w:sz w:val="16"/>
                <w:szCs w:val="16"/>
                <w:lang w:val="sr-Latn-RS"/>
              </w:rPr>
              <w:footnoteReference w:id="193"/>
            </w:r>
          </w:p>
        </w:tc>
        <w:tc>
          <w:tcPr>
            <w:tcW w:w="236" w:type="dxa"/>
            <w:vAlign w:val="center"/>
            <w:hideMark/>
          </w:tcPr>
          <w:p w14:paraId="4868CDFC"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43CEC005" w14:textId="77777777" w:rsidTr="00630805">
        <w:trPr>
          <w:trHeight w:val="389"/>
        </w:trPr>
        <w:tc>
          <w:tcPr>
            <w:tcW w:w="11710" w:type="dxa"/>
            <w:gridSpan w:val="10"/>
            <w:tcBorders>
              <w:top w:val="nil"/>
              <w:left w:val="single" w:sz="4" w:space="0" w:color="auto"/>
              <w:bottom w:val="single" w:sz="4" w:space="0" w:color="auto"/>
              <w:right w:val="single" w:sz="4" w:space="0" w:color="auto"/>
            </w:tcBorders>
            <w:shd w:val="clear" w:color="auto" w:fill="auto"/>
            <w:vAlign w:val="center"/>
          </w:tcPr>
          <w:p w14:paraId="2CE76035" w14:textId="14937EF0" w:rsidR="00EB7398" w:rsidRPr="003431AA" w:rsidRDefault="00335D89" w:rsidP="00EB7398">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Times New Roman"/>
                <w:i/>
                <w:iCs/>
                <w:sz w:val="16"/>
                <w:szCs w:val="16"/>
                <w:lang w:val="sr-Latn-RS"/>
              </w:rPr>
              <w:lastRenderedPageBreak/>
              <w:t>Politička mera</w:t>
            </w:r>
            <w:r w:rsidR="00EB7398" w:rsidRPr="003431AA">
              <w:rPr>
                <w:rFonts w:ascii="Arial Narrow" w:eastAsia="Times New Roman" w:hAnsi="Arial Narrow" w:cs="Times New Roman"/>
                <w:i/>
                <w:iCs/>
                <w:sz w:val="16"/>
                <w:szCs w:val="16"/>
                <w:lang w:val="sr-Latn-RS"/>
              </w:rPr>
              <w:t>: Jačanje kapaciteta Specijalnog departmana za slučajeve koji su u nadležnosti PSRK-a, posebno u slučajevima korupcije na visokom nivou.</w:t>
            </w:r>
          </w:p>
        </w:tc>
        <w:tc>
          <w:tcPr>
            <w:tcW w:w="2994" w:type="dxa"/>
            <w:gridSpan w:val="3"/>
            <w:tcBorders>
              <w:top w:val="nil"/>
              <w:left w:val="single" w:sz="4" w:space="0" w:color="auto"/>
              <w:bottom w:val="single" w:sz="4" w:space="0" w:color="auto"/>
              <w:right w:val="single" w:sz="4" w:space="0" w:color="auto"/>
            </w:tcBorders>
            <w:shd w:val="clear" w:color="auto" w:fill="auto"/>
            <w:vAlign w:val="center"/>
          </w:tcPr>
          <w:p w14:paraId="43629703" w14:textId="7BBB6206" w:rsidR="00EB7398" w:rsidRPr="003431AA" w:rsidRDefault="00EB7398" w:rsidP="00EB7398">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 xml:space="preserve">100%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38482C0D"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25CAAA7C" w14:textId="77777777" w:rsidTr="00630805">
        <w:trPr>
          <w:trHeight w:val="1268"/>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5CBA" w14:textId="39351CCE"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5572E67" w14:textId="1715B961"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Jačanje tehničkih kapaciteta Specijalnog departmana pri Osnovnom sudu u Prištini.</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1B200E0" w14:textId="33809E26"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74D85CE6" w14:textId="75E172BC"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 AP</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B70E75B" w14:textId="5A637CB9"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sprovedene obuke</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3DE8B4D5" w14:textId="77777777" w:rsidR="00EB7398" w:rsidRPr="003431AA" w:rsidRDefault="00EB7398" w:rsidP="00EB7398">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Tokom 2021. godine organizovane su posebne obuke koje nisu određene samo za Specijalni departman, već i za ostale sudije i tu</w:t>
            </w:r>
            <w:r w:rsidRPr="003431AA">
              <w:rPr>
                <w:rFonts w:ascii="Arial Narrow" w:eastAsia="Times New Roman" w:hAnsi="Arial Narrow" w:cs="Arial Narrow"/>
                <w:color w:val="000000"/>
                <w:sz w:val="16"/>
                <w:szCs w:val="16"/>
                <w:lang w:val="sr-Latn-RS"/>
              </w:rPr>
              <w:t>ž</w:t>
            </w:r>
            <w:r w:rsidRPr="003431AA">
              <w:rPr>
                <w:rFonts w:ascii="Arial Narrow" w:eastAsia="Times New Roman" w:hAnsi="Arial Narrow" w:cs="Arial"/>
                <w:color w:val="000000"/>
                <w:sz w:val="16"/>
                <w:szCs w:val="16"/>
                <w:lang w:val="sr-Latn-RS"/>
              </w:rPr>
              <w:t>ioce, kao i konkretno za krivi</w:t>
            </w:r>
            <w:r w:rsidRPr="003431AA">
              <w:rPr>
                <w:rFonts w:ascii="Arial Narrow" w:eastAsia="Times New Roman" w:hAnsi="Arial Narrow" w:cs="Arial Narrow"/>
                <w:color w:val="000000"/>
                <w:sz w:val="16"/>
                <w:szCs w:val="16"/>
                <w:lang w:val="sr-Latn-RS"/>
              </w:rPr>
              <w:t>č</w:t>
            </w:r>
            <w:r w:rsidRPr="003431AA">
              <w:rPr>
                <w:rFonts w:ascii="Arial Narrow" w:eastAsia="Times New Roman" w:hAnsi="Arial Narrow" w:cs="Arial"/>
                <w:color w:val="000000"/>
                <w:sz w:val="16"/>
                <w:szCs w:val="16"/>
                <w:lang w:val="sr-Latn-RS"/>
              </w:rPr>
              <w:t>na dela koja spadaju u ovaj departman.</w:t>
            </w:r>
          </w:p>
          <w:p w14:paraId="236E142A" w14:textId="77777777" w:rsidR="00EB7398" w:rsidRPr="003431AA" w:rsidRDefault="00EB7398" w:rsidP="00EB7398">
            <w:pPr>
              <w:spacing w:after="0" w:line="240" w:lineRule="auto"/>
              <w:rPr>
                <w:rFonts w:ascii="Arial Narrow" w:eastAsia="Times New Roman" w:hAnsi="Arial Narrow" w:cs="Arial"/>
                <w:color w:val="000000"/>
                <w:sz w:val="16"/>
                <w:szCs w:val="16"/>
                <w:lang w:val="sr-Latn-RS"/>
              </w:rPr>
            </w:pPr>
          </w:p>
          <w:p w14:paraId="3ECCB203" w14:textId="51085F5B" w:rsidR="00EB7398" w:rsidRPr="003431AA" w:rsidRDefault="00EB7398" w:rsidP="00EB7398">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U 2022. godini realizovane su i druge obuke iz ove oblasti.</w:t>
            </w:r>
            <w:r w:rsidRPr="003431AA">
              <w:rPr>
                <w:rStyle w:val="FootnoteReference"/>
                <w:rFonts w:ascii="Arial Narrow" w:eastAsia="Times New Roman" w:hAnsi="Arial Narrow" w:cs="Arial"/>
                <w:color w:val="000000"/>
                <w:sz w:val="16"/>
                <w:szCs w:val="16"/>
                <w:lang w:val="sr-Latn-RS"/>
              </w:rPr>
              <w:footnoteReference w:id="194"/>
            </w:r>
          </w:p>
        </w:tc>
        <w:tc>
          <w:tcPr>
            <w:tcW w:w="236" w:type="dxa"/>
            <w:vAlign w:val="center"/>
            <w:hideMark/>
          </w:tcPr>
          <w:p w14:paraId="4DD5FFFF"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EB7398" w:rsidRPr="003431AA" w14:paraId="42391F51"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FB3082" w14:textId="78F19276" w:rsidR="00EB7398" w:rsidRPr="003431AA" w:rsidRDefault="00EB7398" w:rsidP="00EB739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auto" w:fill="0070C0"/>
            <w:vAlign w:val="center"/>
            <w:hideMark/>
          </w:tcPr>
          <w:p w14:paraId="4180E6C9" w14:textId="09662E8A"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Povećati broj sudija koji će voditi slučajeve korupcije na visokom nivou.</w:t>
            </w:r>
          </w:p>
        </w:tc>
        <w:tc>
          <w:tcPr>
            <w:tcW w:w="749" w:type="dxa"/>
            <w:tcBorders>
              <w:top w:val="nil"/>
              <w:left w:val="nil"/>
              <w:bottom w:val="single" w:sz="4" w:space="0" w:color="auto"/>
              <w:right w:val="single" w:sz="4" w:space="0" w:color="auto"/>
            </w:tcBorders>
            <w:shd w:val="clear" w:color="auto" w:fill="0070C0"/>
            <w:vAlign w:val="center"/>
            <w:hideMark/>
          </w:tcPr>
          <w:p w14:paraId="092274BB" w14:textId="100DF400"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0070C0"/>
            <w:vAlign w:val="center"/>
            <w:hideMark/>
          </w:tcPr>
          <w:p w14:paraId="09E4D6E5" w14:textId="4504F964" w:rsidR="00EB7398" w:rsidRPr="003431AA" w:rsidRDefault="00EB7398" w:rsidP="00EB739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SSK</w:t>
            </w:r>
          </w:p>
        </w:tc>
        <w:tc>
          <w:tcPr>
            <w:tcW w:w="2822" w:type="dxa"/>
            <w:tcBorders>
              <w:top w:val="nil"/>
              <w:left w:val="nil"/>
              <w:bottom w:val="single" w:sz="4" w:space="0" w:color="auto"/>
              <w:right w:val="single" w:sz="4" w:space="0" w:color="auto"/>
            </w:tcBorders>
            <w:shd w:val="clear" w:color="auto" w:fill="0070C0"/>
            <w:vAlign w:val="center"/>
            <w:hideMark/>
          </w:tcPr>
          <w:p w14:paraId="2B14C212" w14:textId="379FB118" w:rsidR="00EB7398" w:rsidRPr="003431AA" w:rsidRDefault="00EB7398" w:rsidP="00EB739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Postavljanje sudija da sude u predmetima korupcije na visokom nivou. </w:t>
            </w:r>
          </w:p>
        </w:tc>
        <w:tc>
          <w:tcPr>
            <w:tcW w:w="6480" w:type="dxa"/>
            <w:gridSpan w:val="8"/>
            <w:tcBorders>
              <w:top w:val="nil"/>
              <w:left w:val="nil"/>
              <w:bottom w:val="single" w:sz="4" w:space="0" w:color="auto"/>
              <w:right w:val="single" w:sz="4" w:space="0" w:color="auto"/>
            </w:tcBorders>
            <w:shd w:val="clear" w:color="auto" w:fill="0070C0"/>
            <w:vAlign w:val="center"/>
          </w:tcPr>
          <w:p w14:paraId="5665ECD4" w14:textId="0E954A88" w:rsidR="00EB7398" w:rsidRPr="003431AA" w:rsidRDefault="00EB7398" w:rsidP="00EB7398">
            <w:pPr>
              <w:spacing w:after="0" w:line="240" w:lineRule="auto"/>
              <w:rPr>
                <w:rFonts w:ascii="Arial Narrow" w:eastAsia="Times New Roman" w:hAnsi="Arial Narrow" w:cs="Arial"/>
                <w:color w:val="000000"/>
                <w:sz w:val="16"/>
                <w:szCs w:val="16"/>
                <w:lang w:val="sr-Latn-RS"/>
              </w:rPr>
            </w:pPr>
            <w:r w:rsidRPr="003431AA">
              <w:rPr>
                <w:rFonts w:ascii="Arial Narrow" w:eastAsia="Times New Roman" w:hAnsi="Arial Narrow" w:cs="Arial"/>
                <w:color w:val="000000"/>
                <w:sz w:val="16"/>
                <w:szCs w:val="16"/>
                <w:lang w:val="sr-Latn-RS"/>
              </w:rPr>
              <w:t>SSK je popunio sva mesta sudija u Specijalnom departmanu (12 sudija u Osnovnom sudu i 6 sudija u Apelacionom sudu). Ovim brojem SSK smatra da su sve pozicije popunjene.</w:t>
            </w:r>
          </w:p>
        </w:tc>
        <w:tc>
          <w:tcPr>
            <w:tcW w:w="236" w:type="dxa"/>
            <w:vAlign w:val="center"/>
            <w:hideMark/>
          </w:tcPr>
          <w:p w14:paraId="1F3B5503" w14:textId="77777777" w:rsidR="00EB7398" w:rsidRPr="003431AA" w:rsidRDefault="00EB7398" w:rsidP="00EB7398">
            <w:pPr>
              <w:spacing w:after="0" w:line="240" w:lineRule="auto"/>
              <w:rPr>
                <w:rFonts w:ascii="Arial Narrow" w:eastAsia="Times New Roman" w:hAnsi="Arial Narrow" w:cs="Times New Roman"/>
                <w:sz w:val="16"/>
                <w:szCs w:val="16"/>
                <w:lang w:val="sr-Latn-RS"/>
              </w:rPr>
            </w:pPr>
          </w:p>
        </w:tc>
      </w:tr>
      <w:tr w:rsidR="001E099D" w:rsidRPr="003431AA" w14:paraId="59029416" w14:textId="77777777" w:rsidTr="00630805">
        <w:trPr>
          <w:trHeight w:val="102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34E5A" w14:textId="36FC1FB1"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7691AA0F" w14:textId="0524D0B6"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Specijalizovane antikorupcione obuke za sve imenovane sudije.</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4D35F9B5" w14:textId="77777777"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2AB98320" w14:textId="77777777"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29E82B75" w14:textId="4F131E4F"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 SSK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4AD7F042" w14:textId="7B0E6DD3"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3 sproveden</w:t>
            </w:r>
            <w:r w:rsidR="00326EAA" w:rsidRPr="003431AA">
              <w:rPr>
                <w:rFonts w:ascii="Arial Narrow" w:hAnsi="Arial Narrow" w:cs="Calibri"/>
                <w:color w:val="000000"/>
                <w:sz w:val="16"/>
                <w:szCs w:val="16"/>
                <w:lang w:val="sr-Latn-RS"/>
              </w:rPr>
              <w:t>e</w:t>
            </w:r>
            <w:r w:rsidRPr="003431AA">
              <w:rPr>
                <w:rFonts w:ascii="Arial Narrow" w:hAnsi="Arial Narrow" w:cs="Calibri"/>
                <w:color w:val="000000"/>
                <w:sz w:val="16"/>
                <w:szCs w:val="16"/>
                <w:lang w:val="sr-Latn-RS"/>
              </w:rPr>
              <w:t xml:space="preserve"> obuk</w:t>
            </w:r>
            <w:r w:rsidR="00326EAA" w:rsidRPr="003431AA">
              <w:rPr>
                <w:rFonts w:ascii="Arial Narrow" w:hAnsi="Arial Narrow" w:cs="Calibri"/>
                <w:color w:val="000000"/>
                <w:sz w:val="16"/>
                <w:szCs w:val="16"/>
                <w:lang w:val="sr-Latn-RS"/>
              </w:rPr>
              <w:t>e u toku</w:t>
            </w:r>
            <w:r w:rsidRPr="003431AA">
              <w:rPr>
                <w:rFonts w:ascii="Arial Narrow" w:hAnsi="Arial Narrow" w:cs="Calibri"/>
                <w:color w:val="000000"/>
                <w:sz w:val="16"/>
                <w:szCs w:val="16"/>
                <w:lang w:val="sr-Latn-RS"/>
              </w:rPr>
              <w:t xml:space="preserve"> godine.</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5928FC20" w14:textId="5B393B2A" w:rsidR="001E099D" w:rsidRPr="003431AA" w:rsidRDefault="00326EAA"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drugom polugodištu realizovano je ukupno 10 obuka u vezi sa korupcijom: za krivična dela izvršena putem javnih nabavki, za sudsku praksu između sudija i tužilaca u slučajevima korupcije, za organizovani kriminal, finansijsku istragu i povraćaj imovine, pranje novca i važni aspekti zaplene i konfiskacije u slučajevima korupcije. Za sve navedeno, pripremljeni su izveštaji o sprovedenim aktivnostima, objavljeni u biltenu AP.</w:t>
            </w:r>
            <w:r w:rsidR="001E099D" w:rsidRPr="003431AA">
              <w:rPr>
                <w:rStyle w:val="FootnoteReference"/>
                <w:rFonts w:ascii="Arial Narrow" w:eastAsia="Times New Roman" w:hAnsi="Arial Narrow" w:cs="Calibri"/>
                <w:sz w:val="16"/>
                <w:szCs w:val="16"/>
                <w:lang w:val="sr-Latn-RS"/>
              </w:rPr>
              <w:footnoteReference w:id="195"/>
            </w:r>
          </w:p>
        </w:tc>
        <w:tc>
          <w:tcPr>
            <w:tcW w:w="236" w:type="dxa"/>
            <w:vAlign w:val="center"/>
            <w:hideMark/>
          </w:tcPr>
          <w:p w14:paraId="145D43E6"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7377D9" w:rsidRPr="003431AA" w14:paraId="101C6F29" w14:textId="77777777" w:rsidTr="00630805">
        <w:trPr>
          <w:trHeight w:val="389"/>
        </w:trPr>
        <w:tc>
          <w:tcPr>
            <w:tcW w:w="11530" w:type="dxa"/>
            <w:gridSpan w:val="6"/>
            <w:tcBorders>
              <w:top w:val="nil"/>
              <w:left w:val="single" w:sz="4" w:space="0" w:color="auto"/>
              <w:bottom w:val="single" w:sz="4" w:space="0" w:color="auto"/>
              <w:right w:val="single" w:sz="4" w:space="0" w:color="auto"/>
            </w:tcBorders>
            <w:shd w:val="clear" w:color="auto" w:fill="auto"/>
            <w:vAlign w:val="center"/>
          </w:tcPr>
          <w:p w14:paraId="52F7FF69" w14:textId="76695009" w:rsidR="007377D9" w:rsidRPr="003431AA" w:rsidRDefault="00335D89" w:rsidP="0063080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1E099D" w:rsidRPr="003431AA">
              <w:rPr>
                <w:rFonts w:ascii="Arial Narrow" w:eastAsia="Times New Roman" w:hAnsi="Arial Narrow" w:cs="Times New Roman"/>
                <w:i/>
                <w:iCs/>
                <w:sz w:val="16"/>
                <w:szCs w:val="16"/>
                <w:lang w:val="sr-Latn-RS"/>
              </w:rPr>
              <w:t xml:space="preserve">: Jačanje saradnje sa nedržavnim akterima uključenim u sprečavanje i </w:t>
            </w:r>
            <w:r w:rsidR="00CC6088" w:rsidRPr="003431AA">
              <w:rPr>
                <w:rFonts w:ascii="Arial Narrow" w:eastAsia="Times New Roman" w:hAnsi="Arial Narrow" w:cs="Times New Roman"/>
                <w:i/>
                <w:iCs/>
                <w:sz w:val="16"/>
                <w:szCs w:val="16"/>
                <w:lang w:val="sr-Latn-RS"/>
              </w:rPr>
              <w:t>sprečavanje korupcije</w:t>
            </w:r>
          </w:p>
        </w:tc>
        <w:tc>
          <w:tcPr>
            <w:tcW w:w="3174" w:type="dxa"/>
            <w:gridSpan w:val="7"/>
            <w:tcBorders>
              <w:top w:val="nil"/>
              <w:left w:val="single" w:sz="4" w:space="0" w:color="auto"/>
              <w:bottom w:val="single" w:sz="4" w:space="0" w:color="auto"/>
              <w:right w:val="single" w:sz="4" w:space="0" w:color="auto"/>
            </w:tcBorders>
            <w:shd w:val="clear" w:color="auto" w:fill="auto"/>
            <w:vAlign w:val="center"/>
          </w:tcPr>
          <w:p w14:paraId="0F0E3CCF" w14:textId="381A2840" w:rsidR="007377D9" w:rsidRPr="003431AA" w:rsidRDefault="00154C2D" w:rsidP="0063080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67</w:t>
            </w:r>
            <w:r w:rsidR="007377D9" w:rsidRPr="003431AA">
              <w:rPr>
                <w:rFonts w:ascii="Arial Narrow" w:eastAsia="Times New Roman" w:hAnsi="Arial Narrow" w:cs="Calibri"/>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303F86A0"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1E099D" w:rsidRPr="003431AA" w14:paraId="63A0066A"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DE132DD" w14:textId="3E94837A"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w:t>
            </w:r>
          </w:p>
        </w:tc>
        <w:tc>
          <w:tcPr>
            <w:tcW w:w="2736" w:type="dxa"/>
            <w:tcBorders>
              <w:top w:val="nil"/>
              <w:left w:val="nil"/>
              <w:bottom w:val="single" w:sz="4" w:space="0" w:color="auto"/>
              <w:right w:val="single" w:sz="4" w:space="0" w:color="auto"/>
            </w:tcBorders>
            <w:shd w:val="clear" w:color="000000" w:fill="92D050"/>
            <w:vAlign w:val="center"/>
            <w:hideMark/>
          </w:tcPr>
          <w:p w14:paraId="33692041" w14:textId="02D97164"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Zagovaranje i podizanje svesti o antikorupciji u cilju edukacije javnosti i povećanja broja pristalica antikorupcionih reformi.</w:t>
            </w:r>
          </w:p>
        </w:tc>
        <w:tc>
          <w:tcPr>
            <w:tcW w:w="749" w:type="dxa"/>
            <w:tcBorders>
              <w:top w:val="nil"/>
              <w:left w:val="nil"/>
              <w:bottom w:val="single" w:sz="4" w:space="0" w:color="auto"/>
              <w:right w:val="single" w:sz="4" w:space="0" w:color="auto"/>
            </w:tcBorders>
            <w:shd w:val="clear" w:color="000000" w:fill="92D050"/>
            <w:vAlign w:val="center"/>
            <w:hideMark/>
          </w:tcPr>
          <w:p w14:paraId="47D01128" w14:textId="269702C7"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2021-2023</w:t>
            </w:r>
          </w:p>
        </w:tc>
        <w:tc>
          <w:tcPr>
            <w:tcW w:w="1555" w:type="dxa"/>
            <w:tcBorders>
              <w:top w:val="nil"/>
              <w:left w:val="nil"/>
              <w:bottom w:val="single" w:sz="4" w:space="0" w:color="auto"/>
              <w:right w:val="single" w:sz="4" w:space="0" w:color="auto"/>
            </w:tcBorders>
            <w:shd w:val="clear" w:color="000000" w:fill="92D050"/>
            <w:vAlign w:val="center"/>
            <w:hideMark/>
          </w:tcPr>
          <w:p w14:paraId="142F029A" w14:textId="2A47B902" w:rsidR="001E099D" w:rsidRPr="003431AA" w:rsidRDefault="00CC6088"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r w:rsidR="001E099D" w:rsidRPr="003431AA">
              <w:rPr>
                <w:rFonts w:ascii="Arial Narrow" w:hAnsi="Arial Narrow" w:cs="Calibri"/>
                <w:color w:val="000000"/>
                <w:sz w:val="16"/>
                <w:szCs w:val="16"/>
                <w:lang w:val="sr-Latn-RS"/>
              </w:rPr>
              <w:t>, Vlada</w:t>
            </w:r>
          </w:p>
        </w:tc>
        <w:tc>
          <w:tcPr>
            <w:tcW w:w="2822" w:type="dxa"/>
            <w:tcBorders>
              <w:top w:val="nil"/>
              <w:left w:val="nil"/>
              <w:bottom w:val="single" w:sz="4" w:space="0" w:color="auto"/>
              <w:right w:val="single" w:sz="4" w:space="0" w:color="auto"/>
            </w:tcBorders>
            <w:shd w:val="clear" w:color="000000" w:fill="92D050"/>
            <w:vAlign w:val="center"/>
            <w:hideMark/>
          </w:tcPr>
          <w:p w14:paraId="6A8383F7" w14:textId="7B2B3858"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1 kampanja podizanja svesti, 1 televizijska kampanja, 1 brošura objavljena.</w:t>
            </w:r>
          </w:p>
        </w:tc>
        <w:tc>
          <w:tcPr>
            <w:tcW w:w="6480" w:type="dxa"/>
            <w:gridSpan w:val="8"/>
            <w:tcBorders>
              <w:top w:val="nil"/>
              <w:left w:val="nil"/>
              <w:bottom w:val="single" w:sz="4" w:space="0" w:color="auto"/>
              <w:right w:val="single" w:sz="4" w:space="0" w:color="auto"/>
            </w:tcBorders>
            <w:shd w:val="clear" w:color="000000" w:fill="92D050"/>
            <w:vAlign w:val="center"/>
          </w:tcPr>
          <w:p w14:paraId="526A9982" w14:textId="22D35FE5" w:rsidR="001E099D" w:rsidRPr="003431AA" w:rsidRDefault="00326EAA"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Povodom Međunarodnog dana borbe protiv korupcije, ASK je 9. decembra objavila razvijene video spotove koji su emitovani i na javnoj televiziji.</w:t>
            </w:r>
            <w:r w:rsidR="001E099D" w:rsidRPr="003431AA">
              <w:rPr>
                <w:rStyle w:val="FootnoteReference"/>
                <w:rFonts w:ascii="Arial Narrow" w:eastAsia="Times New Roman" w:hAnsi="Arial Narrow" w:cs="Calibri"/>
                <w:sz w:val="16"/>
                <w:szCs w:val="16"/>
                <w:lang w:val="sr-Latn-RS"/>
              </w:rPr>
              <w:footnoteReference w:id="196"/>
            </w:r>
            <w:r w:rsidR="001E099D" w:rsidRPr="003431AA">
              <w:rPr>
                <w:rFonts w:ascii="Arial Narrow" w:eastAsia="Times New Roman" w:hAnsi="Arial Narrow" w:cs="Calibri"/>
                <w:sz w:val="16"/>
                <w:szCs w:val="16"/>
                <w:lang w:val="sr-Latn-RS"/>
              </w:rPr>
              <w:t xml:space="preserve">    </w:t>
            </w:r>
          </w:p>
          <w:p w14:paraId="5E8FF6F4" w14:textId="77777777" w:rsidR="001E099D" w:rsidRPr="003431AA" w:rsidRDefault="001E099D" w:rsidP="001E099D">
            <w:pPr>
              <w:spacing w:after="0" w:line="240" w:lineRule="auto"/>
              <w:rPr>
                <w:rFonts w:ascii="Arial Narrow" w:eastAsia="Times New Roman" w:hAnsi="Arial Narrow" w:cs="Calibri"/>
                <w:sz w:val="16"/>
                <w:szCs w:val="16"/>
                <w:lang w:val="sr-Latn-RS"/>
              </w:rPr>
            </w:pPr>
          </w:p>
        </w:tc>
        <w:tc>
          <w:tcPr>
            <w:tcW w:w="236" w:type="dxa"/>
            <w:vAlign w:val="center"/>
            <w:hideMark/>
          </w:tcPr>
          <w:p w14:paraId="5401C99A"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1E099D" w:rsidRPr="003431AA" w14:paraId="44B57D61"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22F8D0" w14:textId="18F3F4B5"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21</w:t>
            </w:r>
          </w:p>
        </w:tc>
        <w:tc>
          <w:tcPr>
            <w:tcW w:w="2736" w:type="dxa"/>
            <w:tcBorders>
              <w:top w:val="nil"/>
              <w:left w:val="nil"/>
              <w:bottom w:val="single" w:sz="4" w:space="0" w:color="auto"/>
              <w:right w:val="single" w:sz="4" w:space="0" w:color="auto"/>
            </w:tcBorders>
            <w:shd w:val="clear" w:color="auto" w:fill="92D050"/>
            <w:vAlign w:val="center"/>
            <w:hideMark/>
          </w:tcPr>
          <w:p w14:paraId="11AFF10C" w14:textId="169FB453"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Jačanje saradnje sa organizacijama civilnog društva, medijima i privatnim sektorom u cilju podizanja svesti i efikasnije borbe protiv korupcije.</w:t>
            </w:r>
          </w:p>
        </w:tc>
        <w:tc>
          <w:tcPr>
            <w:tcW w:w="749" w:type="dxa"/>
            <w:tcBorders>
              <w:top w:val="nil"/>
              <w:left w:val="nil"/>
              <w:bottom w:val="single" w:sz="4" w:space="0" w:color="auto"/>
              <w:right w:val="single" w:sz="4" w:space="0" w:color="auto"/>
            </w:tcBorders>
            <w:shd w:val="clear" w:color="auto" w:fill="92D050"/>
            <w:vAlign w:val="center"/>
            <w:hideMark/>
          </w:tcPr>
          <w:p w14:paraId="2ED4CE79" w14:textId="29A95028"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          2023</w:t>
            </w:r>
          </w:p>
        </w:tc>
        <w:tc>
          <w:tcPr>
            <w:tcW w:w="1555" w:type="dxa"/>
            <w:tcBorders>
              <w:top w:val="nil"/>
              <w:left w:val="nil"/>
              <w:bottom w:val="single" w:sz="4" w:space="0" w:color="auto"/>
              <w:right w:val="single" w:sz="4" w:space="0" w:color="auto"/>
            </w:tcBorders>
            <w:shd w:val="clear" w:color="auto" w:fill="92D050"/>
            <w:vAlign w:val="center"/>
            <w:hideMark/>
          </w:tcPr>
          <w:p w14:paraId="3501CE93" w14:textId="608E3603"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Vlada</w:t>
            </w:r>
            <w:r w:rsidR="0064081E" w:rsidRPr="003431AA">
              <w:rPr>
                <w:rFonts w:ascii="Arial Narrow" w:hAnsi="Arial Narrow" w:cs="Calibri"/>
                <w:color w:val="000000"/>
                <w:sz w:val="16"/>
                <w:szCs w:val="16"/>
                <w:lang w:val="sr-Latn-RS"/>
              </w:rPr>
              <w:t>,</w:t>
            </w:r>
            <w:r w:rsidRPr="003431AA">
              <w:rPr>
                <w:rFonts w:ascii="Arial Narrow" w:hAnsi="Arial Narrow" w:cs="Calibri"/>
                <w:color w:val="000000"/>
                <w:sz w:val="16"/>
                <w:szCs w:val="16"/>
                <w:lang w:val="sr-Latn-RS"/>
              </w:rPr>
              <w:t xml:space="preserve"> </w:t>
            </w:r>
            <w:r w:rsidR="00326EAA"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215EB658" w14:textId="6915B47F"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Preduzete zajedničke aktivnosti.</w:t>
            </w:r>
          </w:p>
        </w:tc>
        <w:tc>
          <w:tcPr>
            <w:tcW w:w="6480" w:type="dxa"/>
            <w:gridSpan w:val="8"/>
            <w:tcBorders>
              <w:top w:val="nil"/>
              <w:left w:val="nil"/>
              <w:bottom w:val="single" w:sz="4" w:space="0" w:color="auto"/>
              <w:right w:val="single" w:sz="4" w:space="0" w:color="auto"/>
            </w:tcBorders>
            <w:shd w:val="clear" w:color="auto" w:fill="92D050"/>
            <w:vAlign w:val="center"/>
          </w:tcPr>
          <w:p w14:paraId="498618BF" w14:textId="491C1EA9" w:rsidR="001E099D" w:rsidRPr="003431AA" w:rsidRDefault="0064081E"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ASK</w:t>
            </w:r>
            <w:r w:rsidR="00326EAA" w:rsidRPr="003431AA">
              <w:rPr>
                <w:rFonts w:ascii="Arial Narrow" w:eastAsia="Times New Roman" w:hAnsi="Arial Narrow" w:cs="Calibri"/>
                <w:sz w:val="16"/>
                <w:szCs w:val="16"/>
                <w:lang w:val="sr-Latn-RS"/>
              </w:rPr>
              <w:t xml:space="preserve"> je</w:t>
            </w:r>
            <w:r w:rsidR="00C805F2" w:rsidRPr="003431AA">
              <w:rPr>
                <w:rFonts w:ascii="Arial Narrow" w:eastAsia="Times New Roman" w:hAnsi="Arial Narrow" w:cs="Calibri"/>
                <w:sz w:val="16"/>
                <w:szCs w:val="16"/>
                <w:lang w:val="sr-Latn-RS"/>
              </w:rPr>
              <w:t xml:space="preserve">, uz organizaciju </w:t>
            </w:r>
            <w:r w:rsidRPr="003431AA">
              <w:rPr>
                <w:rFonts w:ascii="Arial Narrow" w:eastAsia="Times New Roman" w:hAnsi="Arial Narrow" w:cs="Calibri"/>
                <w:sz w:val="16"/>
                <w:szCs w:val="16"/>
                <w:lang w:val="sr-Latn-RS"/>
              </w:rPr>
              <w:t>NVO</w:t>
            </w:r>
            <w:r w:rsidR="00326EAA" w:rsidRPr="003431AA">
              <w:rPr>
                <w:rFonts w:ascii="Arial Narrow" w:eastAsia="Times New Roman" w:hAnsi="Arial Narrow" w:cs="Calibri"/>
                <w:sz w:val="16"/>
                <w:szCs w:val="16"/>
                <w:lang w:val="sr-Latn-RS"/>
              </w:rPr>
              <w:t>-a</w:t>
            </w:r>
            <w:r w:rsidRPr="003431AA">
              <w:rPr>
                <w:rFonts w:ascii="Arial Narrow" w:eastAsia="Times New Roman" w:hAnsi="Arial Narrow" w:cs="Calibri"/>
                <w:sz w:val="16"/>
                <w:szCs w:val="16"/>
                <w:lang w:val="sr-Latn-RS"/>
              </w:rPr>
              <w:t xml:space="preserve"> Aktiv</w:t>
            </w:r>
            <w:r w:rsidR="00326EAA" w:rsidRPr="003431AA">
              <w:rPr>
                <w:rFonts w:ascii="Arial Narrow" w:eastAsia="Times New Roman" w:hAnsi="Arial Narrow" w:cs="Calibri"/>
                <w:sz w:val="16"/>
                <w:szCs w:val="16"/>
                <w:lang w:val="sr-Latn-RS"/>
              </w:rPr>
              <w:t xml:space="preserve">, </w:t>
            </w:r>
            <w:r w:rsidRPr="003431AA">
              <w:rPr>
                <w:rFonts w:ascii="Arial Narrow" w:eastAsia="Times New Roman" w:hAnsi="Arial Narrow" w:cs="Calibri"/>
                <w:sz w:val="16"/>
                <w:szCs w:val="16"/>
                <w:lang w:val="sr-Latn-RS"/>
              </w:rPr>
              <w:t>u januaru 2024. godine održala diskusiju o borbi protiv korupcije. Istaknute su glavne poruke u smislu isticanja potrebe za ve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om transparentno</w:t>
            </w:r>
            <w:r w:rsidRPr="003431AA">
              <w:rPr>
                <w:rFonts w:ascii="Arial Narrow" w:eastAsia="Times New Roman" w:hAnsi="Arial Narrow" w:cs="Arial Narrow"/>
                <w:sz w:val="16"/>
                <w:szCs w:val="16"/>
                <w:lang w:val="sr-Latn-RS"/>
              </w:rPr>
              <w:t>š</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u i daljim zajedni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kim naporima na smanjenju korupcije u op</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tinama sa srpskom ve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inom.</w:t>
            </w:r>
            <w:r w:rsidR="001E099D" w:rsidRPr="003431AA">
              <w:rPr>
                <w:rStyle w:val="FootnoteReference"/>
                <w:rFonts w:ascii="Arial Narrow" w:eastAsia="Times New Roman" w:hAnsi="Arial Narrow" w:cs="Calibri"/>
                <w:sz w:val="16"/>
                <w:szCs w:val="16"/>
                <w:lang w:val="sr-Latn-RS"/>
              </w:rPr>
              <w:footnoteReference w:id="197"/>
            </w:r>
          </w:p>
        </w:tc>
        <w:tc>
          <w:tcPr>
            <w:tcW w:w="236" w:type="dxa"/>
            <w:vAlign w:val="center"/>
            <w:hideMark/>
          </w:tcPr>
          <w:p w14:paraId="38703BDE"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1E099D" w:rsidRPr="003431AA" w14:paraId="356AE52F"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97C1E4" w14:textId="5A64E7BC"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22</w:t>
            </w:r>
          </w:p>
        </w:tc>
        <w:tc>
          <w:tcPr>
            <w:tcW w:w="2736" w:type="dxa"/>
            <w:tcBorders>
              <w:top w:val="nil"/>
              <w:left w:val="nil"/>
              <w:bottom w:val="single" w:sz="4" w:space="0" w:color="auto"/>
              <w:right w:val="single" w:sz="4" w:space="0" w:color="auto"/>
            </w:tcBorders>
            <w:shd w:val="clear" w:color="auto" w:fill="FF0000"/>
            <w:vAlign w:val="center"/>
            <w:hideMark/>
          </w:tcPr>
          <w:p w14:paraId="35F5FE87" w14:textId="751FC04A"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Obuke i pružanje tehničke pomoći privatnom sektoru.</w:t>
            </w:r>
          </w:p>
        </w:tc>
        <w:tc>
          <w:tcPr>
            <w:tcW w:w="749" w:type="dxa"/>
            <w:tcBorders>
              <w:top w:val="nil"/>
              <w:left w:val="nil"/>
              <w:bottom w:val="single" w:sz="4" w:space="0" w:color="auto"/>
              <w:right w:val="single" w:sz="4" w:space="0" w:color="auto"/>
            </w:tcBorders>
            <w:shd w:val="clear" w:color="auto" w:fill="FF0000"/>
            <w:vAlign w:val="center"/>
            <w:hideMark/>
          </w:tcPr>
          <w:p w14:paraId="598547E1" w14:textId="2C38E0B4"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          2023</w:t>
            </w:r>
          </w:p>
        </w:tc>
        <w:tc>
          <w:tcPr>
            <w:tcW w:w="1555" w:type="dxa"/>
            <w:tcBorders>
              <w:top w:val="nil"/>
              <w:left w:val="nil"/>
              <w:bottom w:val="single" w:sz="4" w:space="0" w:color="auto"/>
              <w:right w:val="single" w:sz="4" w:space="0" w:color="auto"/>
            </w:tcBorders>
            <w:shd w:val="clear" w:color="auto" w:fill="FF0000"/>
            <w:vAlign w:val="center"/>
            <w:hideMark/>
          </w:tcPr>
          <w:p w14:paraId="6923590E" w14:textId="375A5671"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APK, Vlada, Inspektorat rada </w:t>
            </w:r>
          </w:p>
        </w:tc>
        <w:tc>
          <w:tcPr>
            <w:tcW w:w="2822" w:type="dxa"/>
            <w:tcBorders>
              <w:top w:val="nil"/>
              <w:left w:val="nil"/>
              <w:bottom w:val="single" w:sz="4" w:space="0" w:color="auto"/>
              <w:right w:val="single" w:sz="4" w:space="0" w:color="auto"/>
            </w:tcBorders>
            <w:shd w:val="clear" w:color="auto" w:fill="FF0000"/>
            <w:vAlign w:val="center"/>
            <w:hideMark/>
          </w:tcPr>
          <w:p w14:paraId="0C1C5185" w14:textId="338EF9D1"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obuke i okrugla stola sprovedene godišnje.</w:t>
            </w:r>
          </w:p>
        </w:tc>
        <w:tc>
          <w:tcPr>
            <w:tcW w:w="6480" w:type="dxa"/>
            <w:gridSpan w:val="8"/>
            <w:tcBorders>
              <w:top w:val="nil"/>
              <w:left w:val="nil"/>
              <w:bottom w:val="single" w:sz="4" w:space="0" w:color="auto"/>
              <w:right w:val="single" w:sz="4" w:space="0" w:color="auto"/>
            </w:tcBorders>
            <w:shd w:val="clear" w:color="auto" w:fill="FF0000"/>
            <w:vAlign w:val="center"/>
            <w:hideMark/>
          </w:tcPr>
          <w:p w14:paraId="35701037" w14:textId="3B69FE4F" w:rsidR="001E099D" w:rsidRPr="003431AA" w:rsidRDefault="0064081E"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U februaru 2024. godine održan je okrugli sto uz podršku projekta USAID KMI (sproveo FOL)</w:t>
            </w:r>
            <w:r w:rsidR="001E099D" w:rsidRPr="003431AA">
              <w:rPr>
                <w:rStyle w:val="FootnoteReference"/>
                <w:rFonts w:ascii="Arial Narrow" w:eastAsia="Times New Roman" w:hAnsi="Arial Narrow" w:cs="Calibri"/>
                <w:sz w:val="16"/>
                <w:szCs w:val="16"/>
                <w:lang w:val="sr-Latn-RS"/>
              </w:rPr>
              <w:footnoteReference w:id="198"/>
            </w:r>
            <w:r w:rsidR="001E099D" w:rsidRPr="003431AA">
              <w:rPr>
                <w:rFonts w:ascii="Arial Narrow" w:eastAsia="Times New Roman" w:hAnsi="Arial Narrow" w:cs="Calibri"/>
                <w:sz w:val="16"/>
                <w:szCs w:val="16"/>
                <w:lang w:val="sr-Latn-RS"/>
              </w:rPr>
              <w:t xml:space="preserve">       </w:t>
            </w:r>
          </w:p>
        </w:tc>
        <w:tc>
          <w:tcPr>
            <w:tcW w:w="236" w:type="dxa"/>
            <w:vAlign w:val="center"/>
            <w:hideMark/>
          </w:tcPr>
          <w:p w14:paraId="272AF0F6"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bl>
    <w:p w14:paraId="60E7116A" w14:textId="77777777" w:rsidR="007377D9" w:rsidRPr="003431AA" w:rsidRDefault="007377D9" w:rsidP="007377D9">
      <w:pPr>
        <w:rPr>
          <w:rFonts w:ascii="Arial Narrow" w:hAnsi="Arial Narrow"/>
          <w:sz w:val="16"/>
          <w:szCs w:val="16"/>
          <w:lang w:val="sr-Latn-RS"/>
        </w:rPr>
        <w:sectPr w:rsidR="007377D9" w:rsidRPr="003431AA" w:rsidSect="00720453">
          <w:pgSz w:w="15840" w:h="12240" w:orient="landscape"/>
          <w:pgMar w:top="720" w:right="720" w:bottom="720" w:left="720" w:header="720" w:footer="720" w:gutter="0"/>
          <w:cols w:space="720"/>
          <w:docGrid w:linePitch="360"/>
        </w:sectPr>
      </w:pPr>
    </w:p>
    <w:p w14:paraId="1B940B71" w14:textId="77777777" w:rsidR="007377D9" w:rsidRPr="003431AA" w:rsidRDefault="007377D9" w:rsidP="007377D9">
      <w:pPr>
        <w:rPr>
          <w:rFonts w:ascii="Arial Narrow" w:hAnsi="Arial Narrow"/>
          <w:sz w:val="16"/>
          <w:szCs w:val="16"/>
          <w:lang w:val="sr-Latn-RS"/>
        </w:rPr>
      </w:pPr>
    </w:p>
    <w:p w14:paraId="7DE63CA5" w14:textId="77777777" w:rsidR="00C805F2" w:rsidRPr="003431AA" w:rsidRDefault="00C805F2" w:rsidP="00C805F2">
      <w:pPr>
        <w:rPr>
          <w:b/>
          <w:bCs/>
          <w:lang w:val="sr-Latn-RS"/>
        </w:rPr>
      </w:pPr>
      <w:r w:rsidRPr="003431AA">
        <w:rPr>
          <w:b/>
          <w:bCs/>
          <w:lang w:val="sr-Latn-RS"/>
        </w:rPr>
        <w:t>Poglavlje 4.2 - Poboljšanje sistema prijavljivanja imovine i propisa o prihvatanju poklona</w:t>
      </w:r>
    </w:p>
    <w:tbl>
      <w:tblPr>
        <w:tblW w:w="14940" w:type="dxa"/>
        <w:tblLayout w:type="fixed"/>
        <w:tblLook w:val="04A0" w:firstRow="1" w:lastRow="0" w:firstColumn="1" w:lastColumn="0" w:noHBand="0" w:noVBand="1"/>
      </w:tblPr>
      <w:tblGrid>
        <w:gridCol w:w="362"/>
        <w:gridCol w:w="2736"/>
        <w:gridCol w:w="749"/>
        <w:gridCol w:w="1555"/>
        <w:gridCol w:w="2822"/>
        <w:gridCol w:w="3136"/>
        <w:gridCol w:w="40"/>
        <w:gridCol w:w="120"/>
        <w:gridCol w:w="3184"/>
        <w:gridCol w:w="236"/>
      </w:tblGrid>
      <w:tr w:rsidR="001E099D" w:rsidRPr="003431AA" w14:paraId="47010B7C" w14:textId="77777777" w:rsidTr="0063080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5CAAD02" w14:textId="77777777" w:rsidR="001E099D" w:rsidRPr="003431AA" w:rsidRDefault="001E099D" w:rsidP="001E099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B5BDE99" w14:textId="4C0AE9FF" w:rsidR="001E099D" w:rsidRPr="003431AA" w:rsidRDefault="001E099D" w:rsidP="001E099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Radnja</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E776841" w14:textId="2AC73950" w:rsidR="001E099D" w:rsidRPr="003431AA" w:rsidRDefault="001E099D" w:rsidP="001E099D">
            <w:pPr>
              <w:spacing w:after="0" w:line="240" w:lineRule="auto"/>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Zadnji rok</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5E742D4" w14:textId="5321299E" w:rsidR="001E099D" w:rsidRPr="003431AA" w:rsidRDefault="001E099D" w:rsidP="001E099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Rukovodeća i pomoćna institucija</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3FBA836" w14:textId="4CFE68E0" w:rsidR="001E099D" w:rsidRPr="003431AA" w:rsidRDefault="001E099D" w:rsidP="001E099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Proizvod (</w:t>
            </w:r>
            <w:r w:rsidR="00ED7019" w:rsidRPr="003431AA">
              <w:rPr>
                <w:rFonts w:ascii="Arial Narrow" w:eastAsia="Times New Roman" w:hAnsi="Arial Narrow" w:cs="Arial"/>
                <w:b/>
                <w:bCs/>
                <w:sz w:val="16"/>
                <w:szCs w:val="16"/>
                <w:lang w:val="sr-Latn-RS"/>
              </w:rPr>
              <w:t>Ishod</w:t>
            </w:r>
            <w:r w:rsidRPr="003431AA">
              <w:rPr>
                <w:rFonts w:ascii="Arial Narrow" w:eastAsia="Times New Roman" w:hAnsi="Arial Narrow" w:cs="Arial"/>
                <w:b/>
                <w:bCs/>
                <w:sz w:val="16"/>
                <w:szCs w:val="16"/>
                <w:lang w:val="sr-Latn-RS"/>
              </w:rPr>
              <w: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7120B9" w14:textId="76767E69" w:rsidR="001E099D" w:rsidRPr="003431AA" w:rsidRDefault="001E099D" w:rsidP="001E099D">
            <w:pPr>
              <w:spacing w:after="0" w:line="240" w:lineRule="auto"/>
              <w:jc w:val="center"/>
              <w:rPr>
                <w:rFonts w:ascii="Arial Narrow" w:eastAsia="Times New Roman" w:hAnsi="Arial Narrow" w:cs="Arial"/>
                <w:b/>
                <w:bCs/>
                <w:sz w:val="16"/>
                <w:szCs w:val="16"/>
                <w:lang w:val="sr-Latn-RS"/>
              </w:rPr>
            </w:pPr>
            <w:r w:rsidRPr="003431AA">
              <w:rPr>
                <w:rFonts w:ascii="Arial Narrow" w:eastAsia="Times New Roman" w:hAnsi="Arial Narrow" w:cs="Arial"/>
                <w:b/>
                <w:bCs/>
                <w:sz w:val="16"/>
                <w:szCs w:val="16"/>
                <w:lang w:val="sr-Latn-RS"/>
              </w:rPr>
              <w:t>Napredak u sprovođenju</w:t>
            </w:r>
          </w:p>
        </w:tc>
      </w:tr>
      <w:tr w:rsidR="007377D9" w:rsidRPr="003431AA" w14:paraId="7E02C3CF" w14:textId="77777777" w:rsidTr="0063080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E226952"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592F1706"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7E932FC5"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F9C9CAA"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66330896"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4EDD52CF" w14:textId="77777777" w:rsidR="007377D9" w:rsidRPr="003431AA" w:rsidRDefault="007377D9" w:rsidP="00630805">
            <w:pPr>
              <w:spacing w:after="0" w:line="240" w:lineRule="auto"/>
              <w:rPr>
                <w:rFonts w:ascii="Arial Narrow" w:eastAsia="Times New Roman" w:hAnsi="Arial Narrow" w:cs="Arial"/>
                <w:b/>
                <w:bCs/>
                <w:sz w:val="16"/>
                <w:szCs w:val="16"/>
                <w:lang w:val="sr-Latn-RS"/>
              </w:rPr>
            </w:pPr>
          </w:p>
        </w:tc>
        <w:tc>
          <w:tcPr>
            <w:tcW w:w="236" w:type="dxa"/>
            <w:tcBorders>
              <w:top w:val="nil"/>
              <w:left w:val="nil"/>
              <w:bottom w:val="nil"/>
              <w:right w:val="nil"/>
            </w:tcBorders>
            <w:shd w:val="clear" w:color="auto" w:fill="auto"/>
            <w:noWrap/>
            <w:vAlign w:val="bottom"/>
            <w:hideMark/>
          </w:tcPr>
          <w:p w14:paraId="1BBEB3C1" w14:textId="77777777" w:rsidR="007377D9" w:rsidRPr="003431AA" w:rsidRDefault="007377D9" w:rsidP="00630805">
            <w:pPr>
              <w:spacing w:after="0" w:line="240" w:lineRule="auto"/>
              <w:jc w:val="center"/>
              <w:rPr>
                <w:rFonts w:ascii="Arial Narrow" w:eastAsia="Times New Roman" w:hAnsi="Arial Narrow" w:cs="Arial"/>
                <w:b/>
                <w:bCs/>
                <w:sz w:val="16"/>
                <w:szCs w:val="16"/>
                <w:lang w:val="sr-Latn-RS"/>
              </w:rPr>
            </w:pPr>
          </w:p>
        </w:tc>
      </w:tr>
      <w:tr w:rsidR="007377D9" w:rsidRPr="003431AA" w14:paraId="70ED2B08" w14:textId="77777777" w:rsidTr="00630805">
        <w:trPr>
          <w:trHeight w:val="389"/>
        </w:trPr>
        <w:tc>
          <w:tcPr>
            <w:tcW w:w="11400" w:type="dxa"/>
            <w:gridSpan w:val="7"/>
            <w:tcBorders>
              <w:top w:val="nil"/>
              <w:left w:val="single" w:sz="4" w:space="0" w:color="auto"/>
              <w:bottom w:val="single" w:sz="4" w:space="0" w:color="auto"/>
              <w:right w:val="single" w:sz="4" w:space="0" w:color="auto"/>
            </w:tcBorders>
            <w:shd w:val="clear" w:color="auto" w:fill="auto"/>
            <w:vAlign w:val="center"/>
          </w:tcPr>
          <w:p w14:paraId="4B1ECE17" w14:textId="3BD674FB" w:rsidR="007377D9" w:rsidRPr="003431AA" w:rsidRDefault="00335D89" w:rsidP="00630805">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1E099D" w:rsidRPr="003431AA">
              <w:rPr>
                <w:rFonts w:ascii="Arial Narrow" w:eastAsia="Times New Roman" w:hAnsi="Arial Narrow" w:cs="Times New Roman"/>
                <w:i/>
                <w:iCs/>
                <w:sz w:val="16"/>
                <w:szCs w:val="16"/>
                <w:lang w:val="sr-Latn-RS"/>
              </w:rPr>
              <w:t>: Jačanje pravnog okvira</w:t>
            </w:r>
          </w:p>
        </w:tc>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77D525CA" w14:textId="348F3C17" w:rsidR="007377D9" w:rsidRPr="003431AA" w:rsidRDefault="007377D9" w:rsidP="00630805">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8</w:t>
            </w:r>
            <w:r w:rsidR="00154C2D" w:rsidRPr="003431AA">
              <w:rPr>
                <w:rFonts w:ascii="Arial Narrow" w:eastAsia="Times New Roman" w:hAnsi="Arial Narrow" w:cs="Calibri"/>
                <w:sz w:val="16"/>
                <w:szCs w:val="16"/>
                <w:lang w:val="sr-Latn-RS"/>
              </w:rPr>
              <w:t>8</w:t>
            </w:r>
            <w:r w:rsidRPr="003431AA">
              <w:rPr>
                <w:rFonts w:ascii="Arial Narrow" w:eastAsia="Times New Roman" w:hAnsi="Arial Narrow" w:cs="Calibri"/>
                <w:sz w:val="16"/>
                <w:szCs w:val="16"/>
                <w:lang w:val="sr-Latn-RS"/>
              </w:rPr>
              <w:t xml:space="preserve">% </w:t>
            </w:r>
            <w:r w:rsidR="00B83792"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4717A3A1" w14:textId="77777777" w:rsidR="007377D9" w:rsidRPr="003431AA" w:rsidRDefault="007377D9" w:rsidP="00630805">
            <w:pPr>
              <w:spacing w:after="0" w:line="240" w:lineRule="auto"/>
              <w:rPr>
                <w:rFonts w:ascii="Arial Narrow" w:eastAsia="Times New Roman" w:hAnsi="Arial Narrow" w:cs="Times New Roman"/>
                <w:sz w:val="16"/>
                <w:szCs w:val="16"/>
                <w:lang w:val="sr-Latn-RS"/>
              </w:rPr>
            </w:pPr>
          </w:p>
        </w:tc>
      </w:tr>
      <w:tr w:rsidR="001E099D" w:rsidRPr="003431AA" w14:paraId="5EB7C38B" w14:textId="77777777" w:rsidTr="00630805">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598C00D" w14:textId="77777777"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w:t>
            </w:r>
          </w:p>
        </w:tc>
        <w:tc>
          <w:tcPr>
            <w:tcW w:w="2736" w:type="dxa"/>
            <w:tcBorders>
              <w:top w:val="nil"/>
              <w:left w:val="nil"/>
              <w:bottom w:val="single" w:sz="4" w:space="0" w:color="auto"/>
              <w:right w:val="single" w:sz="4" w:space="0" w:color="auto"/>
            </w:tcBorders>
            <w:shd w:val="clear" w:color="auto" w:fill="0070C0"/>
            <w:vAlign w:val="center"/>
            <w:hideMark/>
          </w:tcPr>
          <w:p w14:paraId="600C8D29" w14:textId="5596BAB4"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prijavljivanju, poreklu i kontroli imovine visokih javnih zvaničnika i o prijavljivanju, poreklu i kontroli poklona svih službenika (Zakon o PI-u) kako bi se napravile razlike između različitih kategorija javnih službenika u skladu sa njihovim položajima i nivo rizika koji predstavljaju u smislu njihove sklonosti korupciji</w:t>
            </w:r>
          </w:p>
        </w:tc>
        <w:tc>
          <w:tcPr>
            <w:tcW w:w="749" w:type="dxa"/>
            <w:tcBorders>
              <w:top w:val="nil"/>
              <w:left w:val="nil"/>
              <w:bottom w:val="single" w:sz="4" w:space="0" w:color="auto"/>
              <w:right w:val="single" w:sz="4" w:space="0" w:color="auto"/>
            </w:tcBorders>
            <w:shd w:val="clear" w:color="auto" w:fill="0070C0"/>
            <w:vAlign w:val="center"/>
            <w:hideMark/>
          </w:tcPr>
          <w:p w14:paraId="5C9040F3" w14:textId="25917730"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5188910" w14:textId="17FBE481"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394EFC09" w14:textId="1E26915E"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prijavljivanju, poreklu i kontroli imovine visokih javnih zvaničnika i o prijavljivanju, poreklu i kontroli poklona svih zvaničnika.</w:t>
            </w:r>
          </w:p>
        </w:tc>
        <w:tc>
          <w:tcPr>
            <w:tcW w:w="6480" w:type="dxa"/>
            <w:gridSpan w:val="4"/>
            <w:tcBorders>
              <w:top w:val="nil"/>
              <w:left w:val="nil"/>
              <w:bottom w:val="single" w:sz="4" w:space="0" w:color="auto"/>
              <w:right w:val="single" w:sz="4" w:space="0" w:color="auto"/>
            </w:tcBorders>
            <w:shd w:val="clear" w:color="auto" w:fill="0070C0"/>
            <w:vAlign w:val="center"/>
          </w:tcPr>
          <w:p w14:paraId="2627BB37" w14:textId="62EAE055" w:rsidR="001E099D" w:rsidRPr="003431AA" w:rsidRDefault="001E099D" w:rsidP="001E099D">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 xml:space="preserve">Zakon o prijavljivanju, poreklu i kontroli imovine i poklona usvojen je od strane Skupštine </w:t>
            </w:r>
            <w:r w:rsidRPr="003431AA">
              <w:rPr>
                <w:rFonts w:ascii="Arial Narrow" w:hAnsi="Arial Narrow" w:cs="Calibri"/>
                <w:color w:val="000000"/>
                <w:sz w:val="16"/>
                <w:szCs w:val="16"/>
                <w:lang w:val="sr-Latn-RS"/>
              </w:rPr>
              <w:t>14.07.2022.</w:t>
            </w:r>
            <w:r w:rsidRPr="003431AA">
              <w:rPr>
                <w:rFonts w:ascii="Arial Narrow" w:hAnsi="Arial Narrow" w:cs="Calibri"/>
                <w:color w:val="000000"/>
                <w:sz w:val="16"/>
                <w:szCs w:val="16"/>
                <w:lang w:val="sr-Latn-RS"/>
              </w:rPr>
              <w:br/>
            </w:r>
            <w:r w:rsidRPr="003431AA">
              <w:rPr>
                <w:rFonts w:ascii="Arial Narrow" w:hAnsi="Arial Narrow" w:cs="Calibri"/>
                <w:color w:val="000000"/>
                <w:sz w:val="16"/>
                <w:szCs w:val="16"/>
                <w:lang w:val="sr-Latn-RS"/>
              </w:rPr>
              <w:br/>
            </w:r>
            <w:r w:rsidRPr="003431AA">
              <w:rPr>
                <w:rFonts w:ascii="Arial Narrow" w:eastAsia="Times New Roman" w:hAnsi="Arial Narrow" w:cs="Calibri"/>
                <w:sz w:val="16"/>
                <w:szCs w:val="16"/>
                <w:lang w:val="sr-Latn-RS"/>
              </w:rPr>
              <w:t>Članovi 4 i 5 čine kategorizaciju između 'viših službenika i 'javnih službenika, gde se pominju pozicije koje prijavljuju imovinu.</w:t>
            </w:r>
            <w:r w:rsidRPr="003431AA">
              <w:rPr>
                <w:rFonts w:ascii="Arial Narrow" w:hAnsi="Arial Narrow" w:cs="Calibri"/>
                <w:color w:val="000000"/>
                <w:sz w:val="16"/>
                <w:szCs w:val="16"/>
                <w:lang w:val="sr-Latn-RS"/>
              </w:rPr>
              <w:t>.</w:t>
            </w:r>
          </w:p>
        </w:tc>
        <w:tc>
          <w:tcPr>
            <w:tcW w:w="236" w:type="dxa"/>
            <w:vAlign w:val="center"/>
            <w:hideMark/>
          </w:tcPr>
          <w:p w14:paraId="5D45ED91"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1E099D" w:rsidRPr="003431AA" w14:paraId="50CBDBBD"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D58C9A" w14:textId="77777777"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w:t>
            </w:r>
          </w:p>
        </w:tc>
        <w:tc>
          <w:tcPr>
            <w:tcW w:w="2736" w:type="dxa"/>
            <w:tcBorders>
              <w:top w:val="nil"/>
              <w:left w:val="nil"/>
              <w:bottom w:val="single" w:sz="4" w:space="0" w:color="auto"/>
              <w:right w:val="single" w:sz="4" w:space="0" w:color="auto"/>
            </w:tcBorders>
            <w:shd w:val="clear" w:color="auto" w:fill="0070C0"/>
            <w:vAlign w:val="center"/>
            <w:hideMark/>
          </w:tcPr>
          <w:p w14:paraId="7D7FD95E" w14:textId="3ACB80A6"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kako bi se uklonila referenca „službena lica“.</w:t>
            </w:r>
          </w:p>
        </w:tc>
        <w:tc>
          <w:tcPr>
            <w:tcW w:w="749" w:type="dxa"/>
            <w:tcBorders>
              <w:top w:val="nil"/>
              <w:left w:val="nil"/>
              <w:bottom w:val="single" w:sz="4" w:space="0" w:color="auto"/>
              <w:right w:val="single" w:sz="4" w:space="0" w:color="auto"/>
            </w:tcBorders>
            <w:shd w:val="clear" w:color="auto" w:fill="0070C0"/>
            <w:vAlign w:val="center"/>
            <w:hideMark/>
          </w:tcPr>
          <w:p w14:paraId="2CC2DACB" w14:textId="7A0EDF13"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4A506A19" w14:textId="79701F8A"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0A031E72" w14:textId="33D0C78D"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5DE181EE" w14:textId="77777777" w:rsidR="001E099D" w:rsidRPr="003431AA" w:rsidRDefault="001E099D"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2F426679" w14:textId="77777777" w:rsidR="001E099D" w:rsidRPr="003431AA" w:rsidRDefault="001E099D" w:rsidP="001E099D">
            <w:pPr>
              <w:spacing w:after="0" w:line="240" w:lineRule="auto"/>
              <w:rPr>
                <w:rFonts w:ascii="Arial Narrow" w:eastAsia="Times New Roman" w:hAnsi="Arial Narrow" w:cs="Calibri"/>
                <w:sz w:val="16"/>
                <w:szCs w:val="16"/>
                <w:lang w:val="sr-Latn-RS"/>
              </w:rPr>
            </w:pPr>
          </w:p>
          <w:p w14:paraId="34B3BB54" w14:textId="2161EFB9" w:rsidR="001E099D" w:rsidRPr="003431AA" w:rsidRDefault="001E099D" w:rsidP="001E099D">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Izraz 'službeno lice' se sada koristi samo za deo prijave poklona, a ne odnosi se na prijavu imovine jer su za taj deo izvršena kategorizacija onih koji prijavljuju.</w:t>
            </w:r>
          </w:p>
        </w:tc>
        <w:tc>
          <w:tcPr>
            <w:tcW w:w="236" w:type="dxa"/>
            <w:vAlign w:val="center"/>
            <w:hideMark/>
          </w:tcPr>
          <w:p w14:paraId="6E265D08"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1E099D" w:rsidRPr="003431AA" w14:paraId="19B4ADAB"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B9C7CA" w14:textId="77777777"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w:t>
            </w:r>
          </w:p>
        </w:tc>
        <w:tc>
          <w:tcPr>
            <w:tcW w:w="2736" w:type="dxa"/>
            <w:tcBorders>
              <w:top w:val="nil"/>
              <w:left w:val="nil"/>
              <w:bottom w:val="single" w:sz="4" w:space="0" w:color="auto"/>
              <w:right w:val="single" w:sz="4" w:space="0" w:color="auto"/>
            </w:tcBorders>
            <w:shd w:val="clear" w:color="auto" w:fill="0070C0"/>
            <w:vAlign w:val="center"/>
            <w:hideMark/>
          </w:tcPr>
          <w:p w14:paraId="6D3259F6" w14:textId="482DF746"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Usklađivanje definicije „viši javni službenik“ u Zakonu o PI-u i Zakonu br. 06 / L-011 o sprečavanju sukoba interesa u vršenju javne funkcije.</w:t>
            </w:r>
          </w:p>
        </w:tc>
        <w:tc>
          <w:tcPr>
            <w:tcW w:w="749" w:type="dxa"/>
            <w:tcBorders>
              <w:top w:val="nil"/>
              <w:left w:val="nil"/>
              <w:bottom w:val="single" w:sz="4" w:space="0" w:color="auto"/>
              <w:right w:val="single" w:sz="4" w:space="0" w:color="auto"/>
            </w:tcBorders>
            <w:shd w:val="clear" w:color="auto" w:fill="0070C0"/>
            <w:vAlign w:val="center"/>
            <w:hideMark/>
          </w:tcPr>
          <w:p w14:paraId="3FB21A71" w14:textId="4FED5BB8"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EAD466E" w14:textId="5AA6430A"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4873BA95" w14:textId="7B3C103A"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6D22876A" w14:textId="77777777" w:rsidR="001E099D" w:rsidRPr="003431AA" w:rsidRDefault="001E099D"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60B1DDE6" w14:textId="77777777" w:rsidR="001E099D" w:rsidRPr="003431AA" w:rsidRDefault="001E099D" w:rsidP="001E099D">
            <w:pPr>
              <w:spacing w:after="0" w:line="240" w:lineRule="auto"/>
              <w:rPr>
                <w:rFonts w:ascii="Arial Narrow" w:eastAsia="Times New Roman" w:hAnsi="Arial Narrow" w:cs="Calibri"/>
                <w:sz w:val="16"/>
                <w:szCs w:val="16"/>
                <w:lang w:val="sr-Latn-RS"/>
              </w:rPr>
            </w:pPr>
          </w:p>
          <w:p w14:paraId="1AC9D10E" w14:textId="229AAC14" w:rsidR="001E099D" w:rsidRPr="003431AA" w:rsidRDefault="001E099D" w:rsidP="001E099D">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Izraz je usaglašen u članu 3.1.15 u vezi sa članom 4.</w:t>
            </w:r>
          </w:p>
        </w:tc>
        <w:tc>
          <w:tcPr>
            <w:tcW w:w="236" w:type="dxa"/>
            <w:vAlign w:val="center"/>
            <w:hideMark/>
          </w:tcPr>
          <w:p w14:paraId="4B65C147"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1E099D" w:rsidRPr="003431AA" w14:paraId="0796B51C"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7729AD" w14:textId="77777777"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w:t>
            </w:r>
          </w:p>
        </w:tc>
        <w:tc>
          <w:tcPr>
            <w:tcW w:w="2736" w:type="dxa"/>
            <w:tcBorders>
              <w:top w:val="nil"/>
              <w:left w:val="nil"/>
              <w:bottom w:val="single" w:sz="4" w:space="0" w:color="auto"/>
              <w:right w:val="single" w:sz="4" w:space="0" w:color="auto"/>
            </w:tcBorders>
            <w:shd w:val="clear" w:color="auto" w:fill="FF0000"/>
            <w:vAlign w:val="center"/>
            <w:hideMark/>
          </w:tcPr>
          <w:p w14:paraId="4D86A04C" w14:textId="02850ED6"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Usklađivanje definicije „člana porodice“ u Zakonu o PI-u i Krivičnom zakoniku, kako bi se deca i usvojitelji uključili u pojam „član porodice“.</w:t>
            </w:r>
          </w:p>
        </w:tc>
        <w:tc>
          <w:tcPr>
            <w:tcW w:w="749" w:type="dxa"/>
            <w:tcBorders>
              <w:top w:val="nil"/>
              <w:left w:val="nil"/>
              <w:bottom w:val="single" w:sz="4" w:space="0" w:color="auto"/>
              <w:right w:val="single" w:sz="4" w:space="0" w:color="auto"/>
            </w:tcBorders>
            <w:shd w:val="clear" w:color="auto" w:fill="FF0000"/>
            <w:vAlign w:val="center"/>
            <w:hideMark/>
          </w:tcPr>
          <w:p w14:paraId="40C06444" w14:textId="45CF7741"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FF0000"/>
            <w:vAlign w:val="center"/>
            <w:hideMark/>
          </w:tcPr>
          <w:p w14:paraId="2FD36AAF" w14:textId="0EF58F67"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0000"/>
            <w:vAlign w:val="center"/>
            <w:hideMark/>
          </w:tcPr>
          <w:p w14:paraId="5CB07737" w14:textId="5F435C4A"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FF0000"/>
            <w:vAlign w:val="center"/>
          </w:tcPr>
          <w:p w14:paraId="78DA694B" w14:textId="2BF66F1F" w:rsidR="001E099D" w:rsidRPr="003431AA" w:rsidRDefault="001E099D" w:rsidP="001E099D">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Usklađivanje definicije „člana porodice“ u Zakonu o PI-u i Krivičnom zakoniku, kako bi se deca i usvojitelji uključili u pojam „član porodice“.</w:t>
            </w:r>
          </w:p>
        </w:tc>
        <w:tc>
          <w:tcPr>
            <w:tcW w:w="236" w:type="dxa"/>
            <w:vAlign w:val="center"/>
            <w:hideMark/>
          </w:tcPr>
          <w:p w14:paraId="6E066D29"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1E099D" w:rsidRPr="003431AA" w14:paraId="61725F54"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AEA659" w14:textId="77777777"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5</w:t>
            </w:r>
          </w:p>
        </w:tc>
        <w:tc>
          <w:tcPr>
            <w:tcW w:w="2736" w:type="dxa"/>
            <w:tcBorders>
              <w:top w:val="nil"/>
              <w:left w:val="nil"/>
              <w:bottom w:val="single" w:sz="4" w:space="0" w:color="auto"/>
              <w:right w:val="single" w:sz="4" w:space="0" w:color="auto"/>
            </w:tcBorders>
            <w:shd w:val="clear" w:color="auto" w:fill="92D050"/>
            <w:vAlign w:val="center"/>
            <w:hideMark/>
          </w:tcPr>
          <w:p w14:paraId="3630807F" w14:textId="4DDC8A41"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Razviti elektronsku platformu za prijavljivanje imovine</w:t>
            </w:r>
          </w:p>
        </w:tc>
        <w:tc>
          <w:tcPr>
            <w:tcW w:w="749" w:type="dxa"/>
            <w:tcBorders>
              <w:top w:val="nil"/>
              <w:left w:val="nil"/>
              <w:bottom w:val="single" w:sz="4" w:space="0" w:color="auto"/>
              <w:right w:val="single" w:sz="4" w:space="0" w:color="auto"/>
            </w:tcBorders>
            <w:shd w:val="clear" w:color="auto" w:fill="92D050"/>
            <w:vAlign w:val="center"/>
            <w:hideMark/>
          </w:tcPr>
          <w:p w14:paraId="7DBE4BA5" w14:textId="37965F80"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0868EC09" w14:textId="0F55DCA5" w:rsidR="001E099D" w:rsidRPr="003431AA" w:rsidRDefault="00CC6088"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3C33C8BF" w14:textId="46C3A6A9"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Funkcionalna elektronska platforma</w:t>
            </w:r>
          </w:p>
        </w:tc>
        <w:tc>
          <w:tcPr>
            <w:tcW w:w="6480" w:type="dxa"/>
            <w:gridSpan w:val="4"/>
            <w:tcBorders>
              <w:top w:val="nil"/>
              <w:left w:val="nil"/>
              <w:bottom w:val="single" w:sz="4" w:space="0" w:color="auto"/>
              <w:right w:val="single" w:sz="4" w:space="0" w:color="auto"/>
            </w:tcBorders>
            <w:shd w:val="clear" w:color="auto" w:fill="92D050"/>
            <w:vAlign w:val="center"/>
          </w:tcPr>
          <w:p w14:paraId="29A9190F" w14:textId="76460351" w:rsidR="001E099D" w:rsidRPr="003431AA" w:rsidRDefault="0064081E"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Platforma za elektronsko prijavljivanje imovine je primenjena i u upotrebi je od marta 2023. godine. Redovno godišnje </w:t>
            </w:r>
            <w:r w:rsidR="006700DA" w:rsidRPr="003431AA">
              <w:rPr>
                <w:rFonts w:ascii="Arial Narrow" w:eastAsia="Times New Roman" w:hAnsi="Arial Narrow" w:cs="Calibri"/>
                <w:sz w:val="16"/>
                <w:szCs w:val="16"/>
                <w:lang w:val="sr-Latn-RS"/>
              </w:rPr>
              <w:t>prijavljivanje</w:t>
            </w:r>
            <w:r w:rsidRPr="003431AA">
              <w:rPr>
                <w:rFonts w:ascii="Arial Narrow" w:eastAsia="Times New Roman" w:hAnsi="Arial Narrow" w:cs="Calibri"/>
                <w:sz w:val="16"/>
                <w:szCs w:val="16"/>
                <w:lang w:val="sr-Latn-RS"/>
              </w:rPr>
              <w:t xml:space="preserve"> i druga prijavljivanja su od marta meseca vršene putem elektronske platforme.</w:t>
            </w:r>
            <w:r w:rsidR="001E099D" w:rsidRPr="003431AA">
              <w:rPr>
                <w:rStyle w:val="FootnoteReference"/>
                <w:rFonts w:ascii="Arial Narrow" w:eastAsia="Times New Roman" w:hAnsi="Arial Narrow" w:cs="Calibri"/>
                <w:sz w:val="16"/>
                <w:szCs w:val="16"/>
                <w:lang w:val="sr-Latn-RS"/>
              </w:rPr>
              <w:footnoteReference w:id="199"/>
            </w:r>
            <w:r w:rsidR="001E099D" w:rsidRPr="003431AA">
              <w:rPr>
                <w:rFonts w:ascii="Arial Narrow" w:eastAsia="Times New Roman" w:hAnsi="Arial Narrow" w:cs="Calibri"/>
                <w:sz w:val="16"/>
                <w:szCs w:val="16"/>
                <w:lang w:val="sr-Latn-RS"/>
              </w:rPr>
              <w:t xml:space="preserve">              </w:t>
            </w:r>
          </w:p>
        </w:tc>
        <w:tc>
          <w:tcPr>
            <w:tcW w:w="236" w:type="dxa"/>
            <w:vAlign w:val="center"/>
            <w:hideMark/>
          </w:tcPr>
          <w:p w14:paraId="57332DD6"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64081E" w:rsidRPr="003431AA" w14:paraId="0DEB99C6"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BC00BA1" w14:textId="77777777" w:rsidR="0064081E" w:rsidRPr="003431AA" w:rsidRDefault="0064081E" w:rsidP="0064081E">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6</w:t>
            </w:r>
          </w:p>
        </w:tc>
        <w:tc>
          <w:tcPr>
            <w:tcW w:w="2736" w:type="dxa"/>
            <w:tcBorders>
              <w:top w:val="nil"/>
              <w:left w:val="nil"/>
              <w:bottom w:val="single" w:sz="4" w:space="0" w:color="auto"/>
              <w:right w:val="single" w:sz="4" w:space="0" w:color="auto"/>
            </w:tcBorders>
            <w:shd w:val="clear" w:color="auto" w:fill="92D050"/>
            <w:vAlign w:val="center"/>
            <w:hideMark/>
          </w:tcPr>
          <w:p w14:paraId="118B11D5" w14:textId="4D938ABD" w:rsidR="0064081E" w:rsidRPr="003431AA" w:rsidRDefault="0064081E" w:rsidP="0064081E">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novih obrazaca za prijavu imovine u vezi sa izmenama i dopunama Zakona o PI-u kako bi se napravila razlika između prvih i ponovljenih prijava.</w:t>
            </w:r>
          </w:p>
        </w:tc>
        <w:tc>
          <w:tcPr>
            <w:tcW w:w="749" w:type="dxa"/>
            <w:tcBorders>
              <w:top w:val="nil"/>
              <w:left w:val="nil"/>
              <w:bottom w:val="single" w:sz="4" w:space="0" w:color="auto"/>
              <w:right w:val="single" w:sz="4" w:space="0" w:color="auto"/>
            </w:tcBorders>
            <w:shd w:val="clear" w:color="auto" w:fill="92D050"/>
            <w:vAlign w:val="center"/>
            <w:hideMark/>
          </w:tcPr>
          <w:p w14:paraId="1F37D30D" w14:textId="62B22686" w:rsidR="0064081E" w:rsidRPr="003431AA" w:rsidRDefault="0064081E" w:rsidP="0064081E">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BA855D1" w14:textId="18152B68" w:rsidR="0064081E" w:rsidRPr="003431AA" w:rsidRDefault="0064081E" w:rsidP="0064081E">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43F10054" w14:textId="5C06412F" w:rsidR="0064081E" w:rsidRPr="003431AA" w:rsidRDefault="0064081E" w:rsidP="0064081E">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Obrazac izjave o imovini, ažuriran.</w:t>
            </w:r>
          </w:p>
        </w:tc>
        <w:tc>
          <w:tcPr>
            <w:tcW w:w="6480" w:type="dxa"/>
            <w:gridSpan w:val="4"/>
            <w:tcBorders>
              <w:top w:val="nil"/>
              <w:left w:val="nil"/>
              <w:bottom w:val="single" w:sz="4" w:space="0" w:color="auto"/>
              <w:right w:val="single" w:sz="4" w:space="0" w:color="auto"/>
            </w:tcBorders>
            <w:shd w:val="clear" w:color="auto" w:fill="92D050"/>
            <w:vAlign w:val="center"/>
          </w:tcPr>
          <w:p w14:paraId="0FA66259" w14:textId="6B4AF124" w:rsidR="0064081E" w:rsidRPr="003431AA" w:rsidRDefault="0064081E" w:rsidP="0064081E">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Sprovedeni su u elektronskoj platformi.</w:t>
            </w:r>
          </w:p>
        </w:tc>
        <w:tc>
          <w:tcPr>
            <w:tcW w:w="236" w:type="dxa"/>
            <w:vAlign w:val="center"/>
            <w:hideMark/>
          </w:tcPr>
          <w:p w14:paraId="7D179CE9" w14:textId="77777777" w:rsidR="0064081E" w:rsidRPr="003431AA" w:rsidRDefault="0064081E" w:rsidP="0064081E">
            <w:pPr>
              <w:spacing w:after="0" w:line="240" w:lineRule="auto"/>
              <w:rPr>
                <w:rFonts w:ascii="Arial Narrow" w:eastAsia="Times New Roman" w:hAnsi="Arial Narrow" w:cs="Times New Roman"/>
                <w:sz w:val="16"/>
                <w:szCs w:val="16"/>
                <w:lang w:val="sr-Latn-RS"/>
              </w:rPr>
            </w:pPr>
          </w:p>
        </w:tc>
      </w:tr>
      <w:tr w:rsidR="001E099D" w:rsidRPr="003431AA" w14:paraId="697C609E"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76EF9D" w14:textId="77777777"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7</w:t>
            </w:r>
          </w:p>
        </w:tc>
        <w:tc>
          <w:tcPr>
            <w:tcW w:w="2736" w:type="dxa"/>
            <w:tcBorders>
              <w:top w:val="nil"/>
              <w:left w:val="nil"/>
              <w:bottom w:val="single" w:sz="4" w:space="0" w:color="auto"/>
              <w:right w:val="single" w:sz="4" w:space="0" w:color="auto"/>
            </w:tcBorders>
            <w:shd w:val="clear" w:color="auto" w:fill="0070C0"/>
            <w:vAlign w:val="center"/>
            <w:hideMark/>
          </w:tcPr>
          <w:p w14:paraId="47D313BB" w14:textId="0B9EBDC8"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PI kako bi se utvrdili kriterijumi za odabir subjekata koji prijavljuju po obimu institucija, hijerarhiji, položaju i riziku od korupcije.</w:t>
            </w:r>
          </w:p>
        </w:tc>
        <w:tc>
          <w:tcPr>
            <w:tcW w:w="749" w:type="dxa"/>
            <w:tcBorders>
              <w:top w:val="nil"/>
              <w:left w:val="nil"/>
              <w:bottom w:val="single" w:sz="4" w:space="0" w:color="auto"/>
              <w:right w:val="single" w:sz="4" w:space="0" w:color="auto"/>
            </w:tcBorders>
            <w:shd w:val="clear" w:color="auto" w:fill="0070C0"/>
            <w:vAlign w:val="center"/>
            <w:hideMark/>
          </w:tcPr>
          <w:p w14:paraId="07A8C188" w14:textId="2134E2D2"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701534A7" w14:textId="484CCFF4"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7891D7FC" w14:textId="3EF2A6B2"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634CB3A5" w14:textId="77777777" w:rsidR="001E099D" w:rsidRPr="003431AA" w:rsidRDefault="001E099D"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Skupština 14.07.2022.</w:t>
            </w:r>
          </w:p>
          <w:p w14:paraId="1094AFC3" w14:textId="77777777" w:rsidR="001E099D" w:rsidRPr="003431AA" w:rsidRDefault="001E099D" w:rsidP="001E099D">
            <w:pPr>
              <w:spacing w:after="0" w:line="240" w:lineRule="auto"/>
              <w:rPr>
                <w:rFonts w:ascii="Arial Narrow" w:eastAsia="Times New Roman" w:hAnsi="Arial Narrow" w:cs="Calibri"/>
                <w:sz w:val="16"/>
                <w:szCs w:val="16"/>
                <w:lang w:val="sr-Latn-RS"/>
              </w:rPr>
            </w:pPr>
          </w:p>
          <w:p w14:paraId="0E17DF5A" w14:textId="3327981E" w:rsidR="001E099D" w:rsidRPr="003431AA" w:rsidRDefault="001E099D" w:rsidP="001E099D">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Članovi 4. i 5. vrše kategorizaciju „viših službenika“ i „javnih službenika“ koji prijavljuju imovinu. Ova kategorizacija je izvršena na osnovu kriterijuma preciziranih ovom aktivnošću.</w:t>
            </w:r>
          </w:p>
        </w:tc>
        <w:tc>
          <w:tcPr>
            <w:tcW w:w="236" w:type="dxa"/>
            <w:vAlign w:val="center"/>
            <w:hideMark/>
          </w:tcPr>
          <w:p w14:paraId="44E03C76"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1E099D" w:rsidRPr="003431AA" w14:paraId="2C547C1D" w14:textId="77777777" w:rsidTr="00630805">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39380DC" w14:textId="77777777" w:rsidR="001E099D" w:rsidRPr="003431AA" w:rsidRDefault="001E099D" w:rsidP="001E099D">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8</w:t>
            </w:r>
          </w:p>
        </w:tc>
        <w:tc>
          <w:tcPr>
            <w:tcW w:w="2736" w:type="dxa"/>
            <w:tcBorders>
              <w:top w:val="nil"/>
              <w:left w:val="nil"/>
              <w:bottom w:val="single" w:sz="4" w:space="0" w:color="auto"/>
              <w:right w:val="single" w:sz="4" w:space="0" w:color="auto"/>
            </w:tcBorders>
            <w:shd w:val="clear" w:color="auto" w:fill="92D050"/>
            <w:vAlign w:val="center"/>
            <w:hideMark/>
          </w:tcPr>
          <w:p w14:paraId="2CC3749B" w14:textId="7573C8F0" w:rsidR="001E099D" w:rsidRPr="003431AA" w:rsidRDefault="001E099D"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Izmena obrasca izjave o imovini kako bi se uključile informacije o nematerijalnoj imovini u vlasništvu </w:t>
            </w:r>
            <w:r w:rsidR="006700DA" w:rsidRPr="003431AA">
              <w:rPr>
                <w:rFonts w:ascii="Arial Narrow" w:hAnsi="Arial Narrow" w:cs="Calibri"/>
                <w:color w:val="000000"/>
                <w:sz w:val="16"/>
                <w:szCs w:val="16"/>
                <w:lang w:val="sr-Latn-RS"/>
              </w:rPr>
              <w:t>podnosilaca izjava</w:t>
            </w:r>
            <w:r w:rsidRPr="003431AA">
              <w:rPr>
                <w:rFonts w:ascii="Arial Narrow" w:hAnsi="Arial Narrow" w:cs="Calibri"/>
                <w:color w:val="000000"/>
                <w:sz w:val="16"/>
                <w:szCs w:val="16"/>
                <w:lang w:val="sr-Latn-RS"/>
              </w:rPr>
              <w:t xml:space="preserve"> ili članova njegove porodice, uključujući predmete intelektualne svojine koji mogu imati vrednost u novčanom smislu</w:t>
            </w:r>
          </w:p>
        </w:tc>
        <w:tc>
          <w:tcPr>
            <w:tcW w:w="749" w:type="dxa"/>
            <w:tcBorders>
              <w:top w:val="nil"/>
              <w:left w:val="nil"/>
              <w:bottom w:val="single" w:sz="4" w:space="0" w:color="auto"/>
              <w:right w:val="single" w:sz="4" w:space="0" w:color="auto"/>
            </w:tcBorders>
            <w:shd w:val="clear" w:color="auto" w:fill="92D050"/>
            <w:vAlign w:val="center"/>
            <w:hideMark/>
          </w:tcPr>
          <w:p w14:paraId="615D1B60" w14:textId="40E9E7E2" w:rsidR="001E099D" w:rsidRPr="003431AA" w:rsidRDefault="001E099D" w:rsidP="001E099D">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4BF00D23" w14:textId="48C158EB" w:rsidR="001E099D" w:rsidRPr="003431AA" w:rsidRDefault="00CC6088" w:rsidP="001E099D">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5334DAB2" w14:textId="2B2830C3" w:rsidR="001E099D" w:rsidRPr="003431AA" w:rsidRDefault="006700DA" w:rsidP="001E099D">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w:t>
            </w:r>
            <w:r w:rsidR="001E099D" w:rsidRPr="003431AA">
              <w:rPr>
                <w:rFonts w:ascii="Arial Narrow" w:hAnsi="Arial Narrow" w:cs="Calibri"/>
                <w:color w:val="000000"/>
                <w:sz w:val="16"/>
                <w:szCs w:val="16"/>
                <w:lang w:val="sr-Latn-RS"/>
              </w:rPr>
              <w:t xml:space="preserve"> obrazac izjave o imovini.</w:t>
            </w:r>
          </w:p>
        </w:tc>
        <w:tc>
          <w:tcPr>
            <w:tcW w:w="6480" w:type="dxa"/>
            <w:gridSpan w:val="4"/>
            <w:tcBorders>
              <w:top w:val="nil"/>
              <w:left w:val="nil"/>
              <w:bottom w:val="single" w:sz="4" w:space="0" w:color="auto"/>
              <w:right w:val="single" w:sz="4" w:space="0" w:color="auto"/>
            </w:tcBorders>
            <w:shd w:val="clear" w:color="auto" w:fill="92D050"/>
            <w:vAlign w:val="center"/>
          </w:tcPr>
          <w:p w14:paraId="2DB6B67B" w14:textId="4B07A1B8" w:rsidR="001E099D" w:rsidRPr="003431AA" w:rsidRDefault="001E099D" w:rsidP="001E099D">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Sprovedeni su u elektronskoj platformi.</w:t>
            </w:r>
          </w:p>
        </w:tc>
        <w:tc>
          <w:tcPr>
            <w:tcW w:w="236" w:type="dxa"/>
            <w:vAlign w:val="center"/>
            <w:hideMark/>
          </w:tcPr>
          <w:p w14:paraId="55836207" w14:textId="77777777" w:rsidR="001E099D" w:rsidRPr="003431AA" w:rsidRDefault="001E099D" w:rsidP="001E099D">
            <w:pPr>
              <w:spacing w:after="0" w:line="240" w:lineRule="auto"/>
              <w:rPr>
                <w:rFonts w:ascii="Arial Narrow" w:eastAsia="Times New Roman" w:hAnsi="Arial Narrow" w:cs="Times New Roman"/>
                <w:sz w:val="16"/>
                <w:szCs w:val="16"/>
                <w:lang w:val="sr-Latn-RS"/>
              </w:rPr>
            </w:pPr>
          </w:p>
        </w:tc>
      </w:tr>
      <w:tr w:rsidR="0077517A" w:rsidRPr="003431AA" w14:paraId="2EE50795" w14:textId="77777777" w:rsidTr="00630805">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28A5"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C66200E" w14:textId="2230173D"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Izmena obrasca za prijavu imovine kako bi se uključile informacije o transakcijama izvršenim u izveštajnom periodu, na osnovu kojih </w:t>
            </w:r>
            <w:r w:rsidR="006700DA" w:rsidRPr="003431AA">
              <w:rPr>
                <w:rFonts w:ascii="Arial Narrow" w:hAnsi="Arial Narrow" w:cs="Calibri"/>
                <w:color w:val="000000"/>
                <w:sz w:val="16"/>
                <w:szCs w:val="16"/>
                <w:lang w:val="sr-Latn-RS"/>
              </w:rPr>
              <w:t>podnosilac izjave</w:t>
            </w:r>
            <w:r w:rsidRPr="003431AA">
              <w:rPr>
                <w:rFonts w:ascii="Arial Narrow" w:hAnsi="Arial Narrow" w:cs="Calibri"/>
                <w:color w:val="000000"/>
                <w:sz w:val="16"/>
                <w:szCs w:val="16"/>
                <w:lang w:val="sr-Latn-RS"/>
              </w:rPr>
              <w:t xml:space="preserve"> stiče ili </w:t>
            </w:r>
            <w:r w:rsidR="006700DA" w:rsidRPr="003431AA">
              <w:rPr>
                <w:rFonts w:ascii="Arial Narrow" w:hAnsi="Arial Narrow" w:cs="Calibri"/>
                <w:color w:val="000000"/>
                <w:sz w:val="16"/>
                <w:szCs w:val="16"/>
                <w:lang w:val="sr-Latn-RS"/>
              </w:rPr>
              <w:t xml:space="preserve">mu se </w:t>
            </w:r>
            <w:r w:rsidRPr="003431AA">
              <w:rPr>
                <w:rFonts w:ascii="Arial Narrow" w:hAnsi="Arial Narrow" w:cs="Calibri"/>
                <w:color w:val="000000"/>
                <w:sz w:val="16"/>
                <w:szCs w:val="16"/>
                <w:lang w:val="sr-Latn-RS"/>
              </w:rPr>
              <w:t>ukida pravo vlasništva, poseda ili korišćenja, uključujući zajedničko vlasništvo, na nepokretnoj ili pokretnoj imovini.</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64E871F4" w14:textId="33F58718"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446898AC" w14:textId="26A00E38" w:rsidR="0077517A" w:rsidRPr="003431AA" w:rsidRDefault="00CC6088"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BB5E210" w14:textId="4B7143B7"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 obrazac izjave o imovini.</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0BAE6904" w14:textId="49F9A0A8"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Sprovedeni su u elektronskoj platformi.</w:t>
            </w:r>
          </w:p>
        </w:tc>
        <w:tc>
          <w:tcPr>
            <w:tcW w:w="236" w:type="dxa"/>
            <w:vAlign w:val="center"/>
            <w:hideMark/>
          </w:tcPr>
          <w:p w14:paraId="3CFF72D4"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2685DB98"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60AD6E"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10</w:t>
            </w:r>
          </w:p>
        </w:tc>
        <w:tc>
          <w:tcPr>
            <w:tcW w:w="2736" w:type="dxa"/>
            <w:tcBorders>
              <w:top w:val="nil"/>
              <w:left w:val="nil"/>
              <w:bottom w:val="single" w:sz="4" w:space="0" w:color="auto"/>
              <w:right w:val="single" w:sz="4" w:space="0" w:color="auto"/>
            </w:tcBorders>
            <w:shd w:val="clear" w:color="auto" w:fill="92D050"/>
            <w:vAlign w:val="center"/>
            <w:hideMark/>
          </w:tcPr>
          <w:p w14:paraId="4EEA27AE" w14:textId="25B34F76"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Izmena obrasca izjave o imovini kako bi se uključile informacije o donacijama </w:t>
            </w:r>
            <w:r w:rsidR="006700DA" w:rsidRPr="003431AA">
              <w:rPr>
                <w:rFonts w:ascii="Arial Narrow" w:hAnsi="Arial Narrow" w:cs="Calibri"/>
                <w:color w:val="000000"/>
                <w:sz w:val="16"/>
                <w:szCs w:val="16"/>
                <w:lang w:val="sr-Latn-RS"/>
              </w:rPr>
              <w:t>podnosioca izjave</w:t>
            </w:r>
            <w:r w:rsidRPr="003431AA">
              <w:rPr>
                <w:rFonts w:ascii="Arial Narrow" w:hAnsi="Arial Narrow" w:cs="Calibri"/>
                <w:color w:val="000000"/>
                <w:sz w:val="16"/>
                <w:szCs w:val="16"/>
                <w:lang w:val="sr-Latn-RS"/>
              </w:rPr>
              <w:t xml:space="preserve"> političkoj stranci.</w:t>
            </w:r>
          </w:p>
        </w:tc>
        <w:tc>
          <w:tcPr>
            <w:tcW w:w="749" w:type="dxa"/>
            <w:tcBorders>
              <w:top w:val="nil"/>
              <w:left w:val="nil"/>
              <w:bottom w:val="single" w:sz="4" w:space="0" w:color="auto"/>
              <w:right w:val="single" w:sz="4" w:space="0" w:color="auto"/>
            </w:tcBorders>
            <w:shd w:val="clear" w:color="auto" w:fill="92D050"/>
            <w:vAlign w:val="center"/>
            <w:hideMark/>
          </w:tcPr>
          <w:p w14:paraId="08012C6F" w14:textId="5D94B180"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30125938" w14:textId="05404BF2" w:rsidR="0077517A" w:rsidRPr="003431AA" w:rsidRDefault="00CC6088"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4AF58A57" w14:textId="3A1B266E"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 obrazac izjave o imovini.</w:t>
            </w:r>
          </w:p>
        </w:tc>
        <w:tc>
          <w:tcPr>
            <w:tcW w:w="6480" w:type="dxa"/>
            <w:gridSpan w:val="4"/>
            <w:tcBorders>
              <w:top w:val="nil"/>
              <w:left w:val="nil"/>
              <w:bottom w:val="single" w:sz="4" w:space="0" w:color="auto"/>
              <w:right w:val="single" w:sz="4" w:space="0" w:color="auto"/>
            </w:tcBorders>
            <w:shd w:val="clear" w:color="auto" w:fill="92D050"/>
            <w:vAlign w:val="center"/>
          </w:tcPr>
          <w:p w14:paraId="48C91302" w14:textId="5C46331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Sprovedeni su u elektronskoj platformi.</w:t>
            </w:r>
          </w:p>
        </w:tc>
        <w:tc>
          <w:tcPr>
            <w:tcW w:w="236" w:type="dxa"/>
            <w:vAlign w:val="center"/>
            <w:hideMark/>
          </w:tcPr>
          <w:p w14:paraId="64EB00AD"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783FAAB4"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8461B86"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11</w:t>
            </w:r>
          </w:p>
        </w:tc>
        <w:tc>
          <w:tcPr>
            <w:tcW w:w="2736" w:type="dxa"/>
            <w:tcBorders>
              <w:top w:val="nil"/>
              <w:left w:val="nil"/>
              <w:bottom w:val="single" w:sz="4" w:space="0" w:color="auto"/>
              <w:right w:val="single" w:sz="4" w:space="0" w:color="auto"/>
            </w:tcBorders>
            <w:shd w:val="clear" w:color="auto" w:fill="92D050"/>
            <w:vAlign w:val="center"/>
            <w:hideMark/>
          </w:tcPr>
          <w:p w14:paraId="349AE48F" w14:textId="68F906F3"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obrasca izjave o imovini kako bi se uključile informacije o digitalnom vlasništvu (kripto svojstvo).</w:t>
            </w:r>
          </w:p>
        </w:tc>
        <w:tc>
          <w:tcPr>
            <w:tcW w:w="749" w:type="dxa"/>
            <w:tcBorders>
              <w:top w:val="nil"/>
              <w:left w:val="nil"/>
              <w:bottom w:val="single" w:sz="4" w:space="0" w:color="auto"/>
              <w:right w:val="single" w:sz="4" w:space="0" w:color="auto"/>
            </w:tcBorders>
            <w:shd w:val="clear" w:color="auto" w:fill="92D050"/>
            <w:vAlign w:val="center"/>
            <w:hideMark/>
          </w:tcPr>
          <w:p w14:paraId="353F059C" w14:textId="0C4A6BD5"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4DC70C56" w14:textId="4BA5F4CB" w:rsidR="0077517A" w:rsidRPr="003431AA" w:rsidRDefault="00CC6088"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92D050"/>
            <w:vAlign w:val="center"/>
            <w:hideMark/>
          </w:tcPr>
          <w:p w14:paraId="683110D6" w14:textId="131D6E1E"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Izmenjen obrazac izjave o imovini.</w:t>
            </w:r>
          </w:p>
        </w:tc>
        <w:tc>
          <w:tcPr>
            <w:tcW w:w="6480" w:type="dxa"/>
            <w:gridSpan w:val="4"/>
            <w:tcBorders>
              <w:top w:val="nil"/>
              <w:left w:val="nil"/>
              <w:bottom w:val="single" w:sz="4" w:space="0" w:color="auto"/>
              <w:right w:val="single" w:sz="4" w:space="0" w:color="auto"/>
            </w:tcBorders>
            <w:shd w:val="clear" w:color="auto" w:fill="92D050"/>
            <w:vAlign w:val="center"/>
          </w:tcPr>
          <w:p w14:paraId="3D5FDA87" w14:textId="2EE1D8C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Sprovedeni su u elektronskoj platformi.</w:t>
            </w:r>
          </w:p>
        </w:tc>
        <w:tc>
          <w:tcPr>
            <w:tcW w:w="236" w:type="dxa"/>
            <w:vAlign w:val="center"/>
            <w:hideMark/>
          </w:tcPr>
          <w:p w14:paraId="214F3F64"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045901A5"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84B141"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12</w:t>
            </w:r>
          </w:p>
        </w:tc>
        <w:tc>
          <w:tcPr>
            <w:tcW w:w="2736" w:type="dxa"/>
            <w:tcBorders>
              <w:top w:val="nil"/>
              <w:left w:val="nil"/>
              <w:bottom w:val="single" w:sz="4" w:space="0" w:color="auto"/>
              <w:right w:val="single" w:sz="4" w:space="0" w:color="auto"/>
            </w:tcBorders>
            <w:shd w:val="clear" w:color="auto" w:fill="0070C0"/>
            <w:vAlign w:val="center"/>
            <w:hideMark/>
          </w:tcPr>
          <w:p w14:paraId="2690D9D0" w14:textId="311C942A"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radi utvrđivanja da li se godišnji prihodi lica koja ih prijavljuju, prijavljuju kao bruto ili neto prihode.</w:t>
            </w:r>
          </w:p>
        </w:tc>
        <w:tc>
          <w:tcPr>
            <w:tcW w:w="749" w:type="dxa"/>
            <w:tcBorders>
              <w:top w:val="nil"/>
              <w:left w:val="nil"/>
              <w:bottom w:val="single" w:sz="4" w:space="0" w:color="auto"/>
              <w:right w:val="single" w:sz="4" w:space="0" w:color="auto"/>
            </w:tcBorders>
            <w:shd w:val="clear" w:color="auto" w:fill="0070C0"/>
            <w:vAlign w:val="center"/>
            <w:hideMark/>
          </w:tcPr>
          <w:p w14:paraId="1E00DA2E" w14:textId="5A1259F7"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1BED37B" w14:textId="0E8C9851"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30C3D513" w14:textId="4582EF59"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6328E0FC"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324C1DC2"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63D20700" w14:textId="2D1E58C5"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6(1.8) precizira da se prihodi prijavljuju u „neto“</w:t>
            </w:r>
          </w:p>
        </w:tc>
        <w:tc>
          <w:tcPr>
            <w:tcW w:w="236" w:type="dxa"/>
            <w:vAlign w:val="center"/>
            <w:hideMark/>
          </w:tcPr>
          <w:p w14:paraId="0B6387AF"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3941A2B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5A0CBD7"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13</w:t>
            </w:r>
          </w:p>
        </w:tc>
        <w:tc>
          <w:tcPr>
            <w:tcW w:w="2736" w:type="dxa"/>
            <w:tcBorders>
              <w:top w:val="nil"/>
              <w:left w:val="nil"/>
              <w:bottom w:val="single" w:sz="4" w:space="0" w:color="auto"/>
              <w:right w:val="single" w:sz="4" w:space="0" w:color="auto"/>
            </w:tcBorders>
            <w:shd w:val="clear" w:color="auto" w:fill="0070C0"/>
            <w:vAlign w:val="center"/>
            <w:hideMark/>
          </w:tcPr>
          <w:p w14:paraId="64B8DA15" w14:textId="2404B95F"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kako bi se uvela obaveza prijavljivanja stvarnog vlasništva pored pravne imovine</w:t>
            </w:r>
          </w:p>
        </w:tc>
        <w:tc>
          <w:tcPr>
            <w:tcW w:w="749" w:type="dxa"/>
            <w:tcBorders>
              <w:top w:val="nil"/>
              <w:left w:val="nil"/>
              <w:bottom w:val="single" w:sz="4" w:space="0" w:color="auto"/>
              <w:right w:val="single" w:sz="4" w:space="0" w:color="auto"/>
            </w:tcBorders>
            <w:shd w:val="clear" w:color="auto" w:fill="0070C0"/>
            <w:vAlign w:val="center"/>
            <w:hideMark/>
          </w:tcPr>
          <w:p w14:paraId="229355CF" w14:textId="3EC58F53"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094FBB8C" w14:textId="079B3CF3"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52DA9910" w14:textId="2112850B"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70E4A301"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0E4E4B23"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272EE54A" w14:textId="6CA5353C"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6(1.7) precizira obavezu prijavljivanja „stvarnog vlasništva'.</w:t>
            </w:r>
          </w:p>
        </w:tc>
        <w:tc>
          <w:tcPr>
            <w:tcW w:w="236" w:type="dxa"/>
            <w:vAlign w:val="center"/>
            <w:hideMark/>
          </w:tcPr>
          <w:p w14:paraId="4D1EFFA1"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056237B3"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0C67E1"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14</w:t>
            </w:r>
          </w:p>
        </w:tc>
        <w:tc>
          <w:tcPr>
            <w:tcW w:w="2736" w:type="dxa"/>
            <w:tcBorders>
              <w:top w:val="nil"/>
              <w:left w:val="nil"/>
              <w:bottom w:val="single" w:sz="4" w:space="0" w:color="auto"/>
              <w:right w:val="single" w:sz="4" w:space="0" w:color="auto"/>
            </w:tcBorders>
            <w:shd w:val="clear" w:color="auto" w:fill="0070C0"/>
            <w:vAlign w:val="center"/>
            <w:hideMark/>
          </w:tcPr>
          <w:p w14:paraId="44F9DFF4" w14:textId="62054762"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kako bi se javni službenici na visokom nivou obavezali da prijave poverenja ili ušteđevine stvorene za članove svoje porodice.</w:t>
            </w:r>
          </w:p>
        </w:tc>
        <w:tc>
          <w:tcPr>
            <w:tcW w:w="749" w:type="dxa"/>
            <w:tcBorders>
              <w:top w:val="nil"/>
              <w:left w:val="nil"/>
              <w:bottom w:val="single" w:sz="4" w:space="0" w:color="auto"/>
              <w:right w:val="single" w:sz="4" w:space="0" w:color="auto"/>
            </w:tcBorders>
            <w:shd w:val="clear" w:color="auto" w:fill="0070C0"/>
            <w:vAlign w:val="center"/>
            <w:hideMark/>
          </w:tcPr>
          <w:p w14:paraId="41117CD7" w14:textId="63C42E04"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56EF1ED8" w14:textId="6E358F72"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2E7F1D09" w14:textId="2E0FFB52"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69E960F1"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3938FC55"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5D89B091" w14:textId="5A35093E"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6(1.11) precizira obavezu deklarisanja 'penzionih planova/trusta i druge štednje'.</w:t>
            </w:r>
          </w:p>
        </w:tc>
        <w:tc>
          <w:tcPr>
            <w:tcW w:w="236" w:type="dxa"/>
            <w:vAlign w:val="center"/>
            <w:hideMark/>
          </w:tcPr>
          <w:p w14:paraId="0647A3C4"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176C7B61"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FF88EC"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15</w:t>
            </w:r>
          </w:p>
        </w:tc>
        <w:tc>
          <w:tcPr>
            <w:tcW w:w="2736" w:type="dxa"/>
            <w:tcBorders>
              <w:top w:val="nil"/>
              <w:left w:val="nil"/>
              <w:bottom w:val="single" w:sz="4" w:space="0" w:color="auto"/>
              <w:right w:val="single" w:sz="4" w:space="0" w:color="auto"/>
            </w:tcBorders>
            <w:shd w:val="clear" w:color="auto" w:fill="0070C0"/>
            <w:vAlign w:val="center"/>
            <w:hideMark/>
          </w:tcPr>
          <w:p w14:paraId="1D3496BC" w14:textId="0033F7FD"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Definisanje definicije „poklona“ u Zakonu o PI-u, radi usklađivanja sa Zakonom o sprečavanju sukoba interesa u vršenju javne funkcije.</w:t>
            </w:r>
          </w:p>
        </w:tc>
        <w:tc>
          <w:tcPr>
            <w:tcW w:w="749" w:type="dxa"/>
            <w:tcBorders>
              <w:top w:val="nil"/>
              <w:left w:val="nil"/>
              <w:bottom w:val="single" w:sz="4" w:space="0" w:color="auto"/>
              <w:right w:val="single" w:sz="4" w:space="0" w:color="auto"/>
            </w:tcBorders>
            <w:shd w:val="clear" w:color="auto" w:fill="0070C0"/>
            <w:vAlign w:val="center"/>
            <w:hideMark/>
          </w:tcPr>
          <w:p w14:paraId="05876B57" w14:textId="4D2E7412"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372D8F32" w14:textId="5E391DC3" w:rsidR="0077517A" w:rsidRPr="003431AA" w:rsidRDefault="00CC6088"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0070C0"/>
            <w:vAlign w:val="center"/>
            <w:hideMark/>
          </w:tcPr>
          <w:p w14:paraId="69DB398B" w14:textId="0563F9F3"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Pravila i smernice za prijavljivanje poklona objavljene na veb stranici </w:t>
            </w:r>
            <w:r w:rsidR="00CC6088" w:rsidRPr="003431AA">
              <w:rPr>
                <w:rFonts w:ascii="Arial Narrow" w:hAnsi="Arial Narrow" w:cs="Calibri"/>
                <w:color w:val="000000"/>
                <w:sz w:val="16"/>
                <w:szCs w:val="16"/>
                <w:lang w:val="sr-Latn-RS"/>
              </w:rPr>
              <w:t>ASK</w:t>
            </w:r>
            <w:r w:rsidRPr="003431AA">
              <w:rPr>
                <w:rFonts w:ascii="Arial Narrow" w:hAnsi="Arial Narrow" w:cs="Calibri"/>
                <w:color w:val="000000"/>
                <w:sz w:val="16"/>
                <w:szCs w:val="16"/>
                <w:lang w:val="sr-Latn-RS"/>
              </w:rPr>
              <w:t>-a i distribuirane institucijama.</w:t>
            </w:r>
          </w:p>
        </w:tc>
        <w:tc>
          <w:tcPr>
            <w:tcW w:w="6480" w:type="dxa"/>
            <w:gridSpan w:val="4"/>
            <w:tcBorders>
              <w:top w:val="nil"/>
              <w:left w:val="nil"/>
              <w:bottom w:val="single" w:sz="4" w:space="0" w:color="auto"/>
              <w:right w:val="single" w:sz="4" w:space="0" w:color="auto"/>
            </w:tcBorders>
            <w:shd w:val="clear" w:color="auto" w:fill="0070C0"/>
            <w:vAlign w:val="center"/>
          </w:tcPr>
          <w:p w14:paraId="11446EB7"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09582C4A"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1A3B752C" w14:textId="16A7C324"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3(1.3) i (1.4) definiše definicije 'protokolarni poklon' i prigodni poklon'. Zakon o sprečavanju sukoba interesa poziva se na definiciju u Zakonu o prijavljivanju, poreklu i kontroli imovine i poklona (član 3.11).</w:t>
            </w:r>
          </w:p>
        </w:tc>
        <w:tc>
          <w:tcPr>
            <w:tcW w:w="236" w:type="dxa"/>
            <w:vAlign w:val="center"/>
            <w:hideMark/>
          </w:tcPr>
          <w:p w14:paraId="760ACD22"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30261792" w14:textId="77777777" w:rsidTr="00113309">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EC9D"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16</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F131B9A" w14:textId="66879F89"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detaljnih pravila i uputstava za prijavljivanje poklona</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5B16B13E" w14:textId="2EDC4B93"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09A909C" w14:textId="16D990D7" w:rsidR="0077517A" w:rsidRPr="003431AA" w:rsidRDefault="00CC6088"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r w:rsidR="0077517A" w:rsidRPr="003431AA">
              <w:rPr>
                <w:rFonts w:ascii="Arial Narrow" w:hAnsi="Arial Narrow" w:cs="Calibri"/>
                <w:color w:val="000000"/>
                <w:sz w:val="16"/>
                <w:szCs w:val="16"/>
                <w:lang w:val="sr-Latn-RS"/>
              </w:rPr>
              <w:t xml:space="preserve">             </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14AA7888" w14:textId="2863F32E"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Pravila i uputstva za prijavljivanje poklona, objavljena na veb stranici </w:t>
            </w:r>
            <w:r w:rsidR="00CC6088" w:rsidRPr="003431AA">
              <w:rPr>
                <w:rFonts w:ascii="Arial Narrow" w:hAnsi="Arial Narrow" w:cs="Calibri"/>
                <w:color w:val="000000"/>
                <w:sz w:val="16"/>
                <w:szCs w:val="16"/>
                <w:lang w:val="sr-Latn-RS"/>
              </w:rPr>
              <w:t>ASK</w:t>
            </w:r>
            <w:r w:rsidRPr="003431AA">
              <w:rPr>
                <w:rFonts w:ascii="Arial Narrow" w:hAnsi="Arial Narrow" w:cs="Calibri"/>
                <w:color w:val="000000"/>
                <w:sz w:val="16"/>
                <w:szCs w:val="16"/>
                <w:lang w:val="sr-Latn-RS"/>
              </w:rPr>
              <w:t xml:space="preserve"> i dostavljena institucijama</w:t>
            </w:r>
          </w:p>
        </w:tc>
        <w:tc>
          <w:tcPr>
            <w:tcW w:w="6480" w:type="dxa"/>
            <w:gridSpan w:val="4"/>
            <w:tcBorders>
              <w:top w:val="single" w:sz="4" w:space="0" w:color="auto"/>
              <w:left w:val="nil"/>
              <w:bottom w:val="single" w:sz="4" w:space="0" w:color="auto"/>
              <w:right w:val="single" w:sz="4" w:space="0" w:color="auto"/>
            </w:tcBorders>
            <w:shd w:val="clear" w:color="auto" w:fill="FFC000"/>
            <w:vAlign w:val="center"/>
          </w:tcPr>
          <w:p w14:paraId="6ADEB44C" w14:textId="2B1DA73E" w:rsidR="0077517A" w:rsidRPr="003431AA" w:rsidRDefault="0064081E"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Pravilnik br. 05_2024 o prijemu i registraciji poklona od strane službenih lica usvojen je 13.02.2024</w:t>
            </w:r>
            <w:r w:rsidR="0077517A" w:rsidRPr="003431AA">
              <w:rPr>
                <w:rFonts w:ascii="Arial Narrow" w:eastAsia="Times New Roman" w:hAnsi="Arial Narrow" w:cs="Calibri"/>
                <w:sz w:val="16"/>
                <w:szCs w:val="16"/>
                <w:lang w:val="sr-Latn-RS"/>
              </w:rPr>
              <w:t xml:space="preserve">. </w:t>
            </w:r>
            <w:r w:rsidR="0077517A" w:rsidRPr="003431AA">
              <w:rPr>
                <w:rStyle w:val="FootnoteReference"/>
                <w:rFonts w:ascii="Arial Narrow" w:eastAsia="Times New Roman" w:hAnsi="Arial Narrow" w:cs="Calibri"/>
                <w:sz w:val="16"/>
                <w:szCs w:val="16"/>
                <w:lang w:val="sr-Latn-RS"/>
              </w:rPr>
              <w:footnoteReference w:id="200"/>
            </w:r>
          </w:p>
        </w:tc>
        <w:tc>
          <w:tcPr>
            <w:tcW w:w="236" w:type="dxa"/>
            <w:vAlign w:val="center"/>
            <w:hideMark/>
          </w:tcPr>
          <w:p w14:paraId="7CB7BEF7"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78F04E74" w14:textId="77777777" w:rsidTr="00507361">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0631009"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17</w:t>
            </w:r>
          </w:p>
        </w:tc>
        <w:tc>
          <w:tcPr>
            <w:tcW w:w="2736" w:type="dxa"/>
            <w:tcBorders>
              <w:top w:val="nil"/>
              <w:left w:val="nil"/>
              <w:bottom w:val="single" w:sz="4" w:space="0" w:color="auto"/>
              <w:right w:val="single" w:sz="4" w:space="0" w:color="auto"/>
            </w:tcBorders>
            <w:shd w:val="clear" w:color="auto" w:fill="FFC000"/>
            <w:vAlign w:val="center"/>
            <w:hideMark/>
          </w:tcPr>
          <w:p w14:paraId="336AF480" w14:textId="087AD815"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Organizovanje obuka za odgovorne osobe i kontakt službenike iz ovih institucija u vezi sa izradom i sprovođenjem Registra za rukovanje poklonima.</w:t>
            </w:r>
          </w:p>
        </w:tc>
        <w:tc>
          <w:tcPr>
            <w:tcW w:w="749" w:type="dxa"/>
            <w:tcBorders>
              <w:top w:val="nil"/>
              <w:left w:val="nil"/>
              <w:bottom w:val="single" w:sz="4" w:space="0" w:color="auto"/>
              <w:right w:val="single" w:sz="4" w:space="0" w:color="auto"/>
            </w:tcBorders>
            <w:shd w:val="clear" w:color="auto" w:fill="FFC000"/>
            <w:vAlign w:val="center"/>
            <w:hideMark/>
          </w:tcPr>
          <w:p w14:paraId="4EA5139B" w14:textId="4EBA4A89"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auto" w:fill="FFC000"/>
            <w:vAlign w:val="center"/>
            <w:hideMark/>
          </w:tcPr>
          <w:p w14:paraId="2DEE0F9B" w14:textId="7C312B14"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FFC000"/>
            <w:vAlign w:val="center"/>
            <w:hideMark/>
          </w:tcPr>
          <w:p w14:paraId="20D96F2C" w14:textId="3347BD2C"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Jedna obuka godišnje za svaku kontakt tačku.</w:t>
            </w:r>
          </w:p>
        </w:tc>
        <w:tc>
          <w:tcPr>
            <w:tcW w:w="6480" w:type="dxa"/>
            <w:gridSpan w:val="4"/>
            <w:tcBorders>
              <w:top w:val="nil"/>
              <w:left w:val="nil"/>
              <w:bottom w:val="single" w:sz="4" w:space="0" w:color="auto"/>
              <w:right w:val="single" w:sz="4" w:space="0" w:color="auto"/>
            </w:tcBorders>
            <w:shd w:val="clear" w:color="auto" w:fill="FFC000"/>
            <w:vAlign w:val="center"/>
          </w:tcPr>
          <w:p w14:paraId="508AB7DC" w14:textId="270C796C" w:rsidR="0077517A" w:rsidRPr="003431AA" w:rsidRDefault="0064081E" w:rsidP="0064081E">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ASK je uz podršku IKAP-a u početku februara 2024. god. sprovela trodnevni program za ažuriranje znanja odgovornih službenika u javnim ustanovama i preduze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ima u cilju olakšavanja procesa prijavljivanja imovine. Nakon svake informativne sesije slede pitanja i odgovori.</w:t>
            </w:r>
            <w:r w:rsidR="0077517A" w:rsidRPr="003431AA">
              <w:rPr>
                <w:rStyle w:val="FootnoteReference"/>
                <w:rFonts w:ascii="Arial Narrow" w:eastAsia="Times New Roman" w:hAnsi="Arial Narrow" w:cs="Calibri"/>
                <w:sz w:val="16"/>
                <w:szCs w:val="16"/>
                <w:lang w:val="sr-Latn-RS"/>
              </w:rPr>
              <w:footnoteReference w:id="201"/>
            </w:r>
          </w:p>
        </w:tc>
        <w:tc>
          <w:tcPr>
            <w:tcW w:w="236" w:type="dxa"/>
            <w:vAlign w:val="center"/>
            <w:hideMark/>
          </w:tcPr>
          <w:p w14:paraId="74BC5AB2"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4E0BE879"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5FEB8A5"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18</w:t>
            </w:r>
          </w:p>
        </w:tc>
        <w:tc>
          <w:tcPr>
            <w:tcW w:w="2736" w:type="dxa"/>
            <w:tcBorders>
              <w:top w:val="nil"/>
              <w:left w:val="nil"/>
              <w:bottom w:val="single" w:sz="4" w:space="0" w:color="auto"/>
              <w:right w:val="single" w:sz="4" w:space="0" w:color="auto"/>
            </w:tcBorders>
            <w:shd w:val="clear" w:color="auto" w:fill="0070C0"/>
            <w:vAlign w:val="center"/>
            <w:hideMark/>
          </w:tcPr>
          <w:p w14:paraId="07FE5934" w14:textId="75A5615E"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kako bi se Agencija osposobila za kontrolu registra poklona javnih institucija.</w:t>
            </w:r>
          </w:p>
        </w:tc>
        <w:tc>
          <w:tcPr>
            <w:tcW w:w="749" w:type="dxa"/>
            <w:tcBorders>
              <w:top w:val="nil"/>
              <w:left w:val="nil"/>
              <w:bottom w:val="single" w:sz="4" w:space="0" w:color="auto"/>
              <w:right w:val="single" w:sz="4" w:space="0" w:color="auto"/>
            </w:tcBorders>
            <w:shd w:val="clear" w:color="auto" w:fill="0070C0"/>
            <w:vAlign w:val="center"/>
            <w:hideMark/>
          </w:tcPr>
          <w:p w14:paraId="43B0C967" w14:textId="4DB74BF2"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702B4005" w14:textId="27F9423B" w:rsidR="0077517A" w:rsidRPr="003431AA" w:rsidRDefault="00CC6088"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0070C0"/>
            <w:vAlign w:val="center"/>
            <w:hideMark/>
          </w:tcPr>
          <w:p w14:paraId="4643E438" w14:textId="771B94F8"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Zakon o PI usvojen.</w:t>
            </w:r>
          </w:p>
        </w:tc>
        <w:tc>
          <w:tcPr>
            <w:tcW w:w="6480" w:type="dxa"/>
            <w:gridSpan w:val="4"/>
            <w:tcBorders>
              <w:top w:val="nil"/>
              <w:left w:val="nil"/>
              <w:bottom w:val="single" w:sz="4" w:space="0" w:color="auto"/>
              <w:right w:val="single" w:sz="4" w:space="0" w:color="auto"/>
            </w:tcBorders>
            <w:shd w:val="clear" w:color="auto" w:fill="0070C0"/>
            <w:vAlign w:val="center"/>
          </w:tcPr>
          <w:p w14:paraId="4CC37916"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02091A89"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35972178" w14:textId="1C9B378E"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25(5) definiše ovu nadležnost Agencije.</w:t>
            </w:r>
          </w:p>
        </w:tc>
        <w:tc>
          <w:tcPr>
            <w:tcW w:w="236" w:type="dxa"/>
            <w:vAlign w:val="center"/>
            <w:hideMark/>
          </w:tcPr>
          <w:p w14:paraId="01EBCC5E"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7991B9DB" w14:textId="77777777" w:rsidTr="00E15603">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E237E3"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19</w:t>
            </w:r>
          </w:p>
        </w:tc>
        <w:tc>
          <w:tcPr>
            <w:tcW w:w="2736" w:type="dxa"/>
            <w:tcBorders>
              <w:top w:val="nil"/>
              <w:left w:val="nil"/>
              <w:bottom w:val="single" w:sz="4" w:space="0" w:color="auto"/>
              <w:right w:val="single" w:sz="4" w:space="0" w:color="auto"/>
            </w:tcBorders>
            <w:shd w:val="clear" w:color="auto" w:fill="FFC000"/>
            <w:vAlign w:val="center"/>
            <w:hideMark/>
          </w:tcPr>
          <w:p w14:paraId="3686C659" w14:textId="7AD80ACE"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Razvoj metodologije za procenu tržišne vrednosti prijavljenih poklona, s posebnom pažnjom na </w:t>
            </w:r>
            <w:r w:rsidR="006700DA" w:rsidRPr="003431AA">
              <w:rPr>
                <w:rFonts w:ascii="Arial Narrow" w:hAnsi="Arial Narrow" w:cs="Calibri"/>
                <w:color w:val="000000"/>
                <w:sz w:val="16"/>
                <w:szCs w:val="16"/>
                <w:lang w:val="sr-Latn-RS"/>
              </w:rPr>
              <w:t>nenovčane</w:t>
            </w:r>
            <w:r w:rsidRPr="003431AA">
              <w:rPr>
                <w:rFonts w:ascii="Arial Narrow" w:hAnsi="Arial Narrow" w:cs="Calibri"/>
                <w:color w:val="000000"/>
                <w:sz w:val="16"/>
                <w:szCs w:val="16"/>
                <w:lang w:val="sr-Latn-RS"/>
              </w:rPr>
              <w:t xml:space="preserve"> poklone, putem pokazatelja zasnovanih na dokazima i procenama stručnjaka.</w:t>
            </w:r>
          </w:p>
        </w:tc>
        <w:tc>
          <w:tcPr>
            <w:tcW w:w="749" w:type="dxa"/>
            <w:tcBorders>
              <w:top w:val="nil"/>
              <w:left w:val="nil"/>
              <w:bottom w:val="single" w:sz="4" w:space="0" w:color="auto"/>
              <w:right w:val="single" w:sz="4" w:space="0" w:color="auto"/>
            </w:tcBorders>
            <w:shd w:val="clear" w:color="auto" w:fill="FFC000"/>
            <w:vAlign w:val="center"/>
            <w:hideMark/>
          </w:tcPr>
          <w:p w14:paraId="6B7417BA" w14:textId="4ADA060D"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C000"/>
            <w:vAlign w:val="center"/>
            <w:hideMark/>
          </w:tcPr>
          <w:p w14:paraId="5FBF1AC7" w14:textId="4F547D9F" w:rsidR="0077517A" w:rsidRPr="003431AA" w:rsidRDefault="00CC6088"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nil"/>
              <w:left w:val="nil"/>
              <w:bottom w:val="single" w:sz="4" w:space="0" w:color="auto"/>
              <w:right w:val="single" w:sz="4" w:space="0" w:color="auto"/>
            </w:tcBorders>
            <w:shd w:val="clear" w:color="auto" w:fill="FFC000"/>
            <w:vAlign w:val="center"/>
            <w:hideMark/>
          </w:tcPr>
          <w:p w14:paraId="417326D3" w14:textId="21A334AC"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Uspostavljena interna pravila koja definišu način ocenjivanja vrednosti poklona.</w:t>
            </w:r>
          </w:p>
        </w:tc>
        <w:tc>
          <w:tcPr>
            <w:tcW w:w="6480" w:type="dxa"/>
            <w:gridSpan w:val="4"/>
            <w:tcBorders>
              <w:top w:val="nil"/>
              <w:left w:val="nil"/>
              <w:bottom w:val="single" w:sz="4" w:space="0" w:color="auto"/>
              <w:right w:val="single" w:sz="4" w:space="0" w:color="auto"/>
            </w:tcBorders>
            <w:shd w:val="clear" w:color="auto" w:fill="FFC000"/>
            <w:vAlign w:val="center"/>
          </w:tcPr>
          <w:p w14:paraId="79A54105" w14:textId="454512F6" w:rsidR="0077517A" w:rsidRPr="003431AA" w:rsidRDefault="0064081E"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Pravilnik br</w:t>
            </w:r>
            <w:r w:rsidR="0077517A" w:rsidRPr="003431AA">
              <w:rPr>
                <w:rFonts w:ascii="Arial Narrow" w:eastAsia="Times New Roman" w:hAnsi="Arial Narrow" w:cs="Calibri"/>
                <w:sz w:val="16"/>
                <w:szCs w:val="16"/>
                <w:lang w:val="sr-Latn-RS"/>
              </w:rPr>
              <w:t xml:space="preserve">. 05_2024 </w:t>
            </w:r>
            <w:r w:rsidRPr="003431AA">
              <w:rPr>
                <w:rFonts w:ascii="Arial Narrow" w:eastAsia="Times New Roman" w:hAnsi="Arial Narrow" w:cs="Calibri"/>
                <w:sz w:val="16"/>
                <w:szCs w:val="16"/>
                <w:lang w:val="sr-Latn-RS"/>
              </w:rPr>
              <w:t>o prijemu i registraciji poklona od strane službenih lica usvojen je 13.02.2024.</w:t>
            </w:r>
            <w:r w:rsidR="0077517A" w:rsidRPr="003431AA">
              <w:rPr>
                <w:rStyle w:val="FootnoteReference"/>
                <w:rFonts w:ascii="Arial Narrow" w:eastAsia="Times New Roman" w:hAnsi="Arial Narrow" w:cs="Calibri"/>
                <w:sz w:val="16"/>
                <w:szCs w:val="16"/>
                <w:lang w:val="sr-Latn-RS"/>
              </w:rPr>
              <w:footnoteReference w:id="202"/>
            </w:r>
          </w:p>
        </w:tc>
        <w:tc>
          <w:tcPr>
            <w:tcW w:w="236" w:type="dxa"/>
            <w:vAlign w:val="center"/>
            <w:hideMark/>
          </w:tcPr>
          <w:p w14:paraId="53BC4AE3"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7ADF52D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940D21"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w:t>
            </w:r>
          </w:p>
        </w:tc>
        <w:tc>
          <w:tcPr>
            <w:tcW w:w="2736" w:type="dxa"/>
            <w:tcBorders>
              <w:top w:val="nil"/>
              <w:left w:val="nil"/>
              <w:bottom w:val="single" w:sz="4" w:space="0" w:color="auto"/>
              <w:right w:val="single" w:sz="4" w:space="0" w:color="auto"/>
            </w:tcBorders>
            <w:shd w:val="clear" w:color="auto" w:fill="0070C0"/>
            <w:vAlign w:val="center"/>
            <w:hideMark/>
          </w:tcPr>
          <w:p w14:paraId="58C88D85" w14:textId="0501560D"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kako bi se definisali postupci u vezi sa prihvatanjem povremenih (neprotokolarnih) poklona od strane visokih javnih zvaničnika, jasni načini njihove kontrole i verifikacije.</w:t>
            </w:r>
          </w:p>
        </w:tc>
        <w:tc>
          <w:tcPr>
            <w:tcW w:w="749" w:type="dxa"/>
            <w:tcBorders>
              <w:top w:val="nil"/>
              <w:left w:val="nil"/>
              <w:bottom w:val="single" w:sz="4" w:space="0" w:color="auto"/>
              <w:right w:val="single" w:sz="4" w:space="0" w:color="auto"/>
            </w:tcBorders>
            <w:shd w:val="clear" w:color="auto" w:fill="0070C0"/>
            <w:vAlign w:val="center"/>
            <w:hideMark/>
          </w:tcPr>
          <w:p w14:paraId="20E9FBB0" w14:textId="327DF437"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4B6956A5" w14:textId="3FB5CB11"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232DCB44" w14:textId="6A8D1A50"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60BD7784"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5F9EEA21"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2EDBA295" w14:textId="6E88D265"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3(1.4) definiše prigodni poklon'. Član 23 dalje reguliše 'povremene poklone' zajedno sa drugim članovima Poglavlja V koji definišu pravila za prihvatanje, evidentiranje i kontrolu registra poklona.</w:t>
            </w:r>
          </w:p>
        </w:tc>
        <w:tc>
          <w:tcPr>
            <w:tcW w:w="236" w:type="dxa"/>
            <w:vAlign w:val="center"/>
            <w:hideMark/>
          </w:tcPr>
          <w:p w14:paraId="3AF8EE6B"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1C531AA8"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47AD9E0"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21</w:t>
            </w:r>
          </w:p>
        </w:tc>
        <w:tc>
          <w:tcPr>
            <w:tcW w:w="2736" w:type="dxa"/>
            <w:tcBorders>
              <w:top w:val="nil"/>
              <w:left w:val="nil"/>
              <w:bottom w:val="single" w:sz="4" w:space="0" w:color="auto"/>
              <w:right w:val="single" w:sz="4" w:space="0" w:color="auto"/>
            </w:tcBorders>
            <w:shd w:val="clear" w:color="auto" w:fill="0070C0"/>
            <w:vAlign w:val="center"/>
            <w:hideMark/>
          </w:tcPr>
          <w:p w14:paraId="58054E4D" w14:textId="594D6007"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i dopuna Zakona o prijavi imovine kako bi se razjasnilo da li subjekti izjave smeju primati poklone od članova porodice bez ikakvih ograničenja u vrednosti i / ili učestalosti vremena.</w:t>
            </w:r>
          </w:p>
        </w:tc>
        <w:tc>
          <w:tcPr>
            <w:tcW w:w="749" w:type="dxa"/>
            <w:tcBorders>
              <w:top w:val="nil"/>
              <w:left w:val="nil"/>
              <w:bottom w:val="single" w:sz="4" w:space="0" w:color="auto"/>
              <w:right w:val="single" w:sz="4" w:space="0" w:color="auto"/>
            </w:tcBorders>
            <w:shd w:val="clear" w:color="auto" w:fill="0070C0"/>
            <w:vAlign w:val="center"/>
            <w:hideMark/>
          </w:tcPr>
          <w:p w14:paraId="5E99B756" w14:textId="5BF81A44"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4A1B5680" w14:textId="25AA0A48"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15D25ACC" w14:textId="03A05EB0"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Zakon o izmenama i dopunama Zakon ao PI usvojen. </w:t>
            </w:r>
          </w:p>
        </w:tc>
        <w:tc>
          <w:tcPr>
            <w:tcW w:w="6480" w:type="dxa"/>
            <w:gridSpan w:val="4"/>
            <w:tcBorders>
              <w:top w:val="nil"/>
              <w:left w:val="nil"/>
              <w:bottom w:val="single" w:sz="4" w:space="0" w:color="auto"/>
              <w:right w:val="single" w:sz="4" w:space="0" w:color="auto"/>
            </w:tcBorders>
            <w:shd w:val="clear" w:color="auto" w:fill="0070C0"/>
            <w:vAlign w:val="center"/>
          </w:tcPr>
          <w:p w14:paraId="25A146FC"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372CEB3E"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51497E1E"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Članom 22. Zakona izričito je zabranjeno zahtevanje ili primanje poklona ili drugih usluga koje se dovode u vez sa vršenjem službene dužnosti, a koje utiču ili mogu imati prividni uticaj na vršenju službenih dužnosti, osim protokolarnih poklona ili prigodnih poklona.</w:t>
            </w:r>
          </w:p>
          <w:p w14:paraId="0B782183"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41F205F9" w14:textId="1AAA658D"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Dalja pojašnjenja u vezi sa poklonima članova porodice biće data u dokumentima sa uputstvom izdatim na osnovu ovog zakona.</w:t>
            </w:r>
          </w:p>
        </w:tc>
        <w:tc>
          <w:tcPr>
            <w:tcW w:w="236" w:type="dxa"/>
            <w:vAlign w:val="center"/>
            <w:hideMark/>
          </w:tcPr>
          <w:p w14:paraId="7CDBEE54"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0387A777"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326889"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22</w:t>
            </w:r>
          </w:p>
        </w:tc>
        <w:tc>
          <w:tcPr>
            <w:tcW w:w="2736" w:type="dxa"/>
            <w:tcBorders>
              <w:top w:val="nil"/>
              <w:left w:val="nil"/>
              <w:bottom w:val="single" w:sz="4" w:space="0" w:color="auto"/>
              <w:right w:val="single" w:sz="4" w:space="0" w:color="auto"/>
            </w:tcBorders>
            <w:shd w:val="clear" w:color="auto" w:fill="0070C0"/>
            <w:vAlign w:val="center"/>
            <w:hideMark/>
          </w:tcPr>
          <w:p w14:paraId="17E130E1" w14:textId="08404A9A"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ASK kako bi se Agencija osposobila za izricanje administrativnih i disciplinskih sankcija zbog neprijavljivanja poklona.</w:t>
            </w:r>
          </w:p>
        </w:tc>
        <w:tc>
          <w:tcPr>
            <w:tcW w:w="749" w:type="dxa"/>
            <w:tcBorders>
              <w:top w:val="nil"/>
              <w:left w:val="nil"/>
              <w:bottom w:val="single" w:sz="4" w:space="0" w:color="auto"/>
              <w:right w:val="single" w:sz="4" w:space="0" w:color="auto"/>
            </w:tcBorders>
            <w:shd w:val="clear" w:color="auto" w:fill="0070C0"/>
            <w:vAlign w:val="center"/>
            <w:hideMark/>
          </w:tcPr>
          <w:p w14:paraId="351CEACD" w14:textId="703AC974"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316883C1" w14:textId="6F87D764"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11934F52" w14:textId="5DE6074C"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ASK-u.</w:t>
            </w:r>
          </w:p>
        </w:tc>
        <w:tc>
          <w:tcPr>
            <w:tcW w:w="6480" w:type="dxa"/>
            <w:gridSpan w:val="4"/>
            <w:tcBorders>
              <w:top w:val="nil"/>
              <w:left w:val="nil"/>
              <w:bottom w:val="single" w:sz="4" w:space="0" w:color="auto"/>
              <w:right w:val="single" w:sz="4" w:space="0" w:color="auto"/>
            </w:tcBorders>
            <w:shd w:val="clear" w:color="auto" w:fill="0070C0"/>
            <w:vAlign w:val="center"/>
          </w:tcPr>
          <w:p w14:paraId="5B56A5D9" w14:textId="397A31AD"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 xml:space="preserve">Zakon o Agenciji za sprečavanje korupcije usvojen je od strane Skupštine </w:t>
            </w:r>
            <w:r w:rsidRPr="003431AA">
              <w:rPr>
                <w:rFonts w:ascii="Arial Narrow" w:hAnsi="Arial Narrow" w:cs="Calibri"/>
                <w:color w:val="000000"/>
                <w:sz w:val="16"/>
                <w:szCs w:val="16"/>
                <w:lang w:val="sr-Latn-RS"/>
              </w:rPr>
              <w:t>01.07.2022,</w:t>
            </w:r>
            <w:r w:rsidRPr="003431AA">
              <w:rPr>
                <w:rStyle w:val="FootnoteReference"/>
                <w:rFonts w:ascii="Arial Narrow" w:hAnsi="Arial Narrow" w:cs="Calibri"/>
                <w:color w:val="000000"/>
                <w:sz w:val="16"/>
                <w:szCs w:val="16"/>
                <w:lang w:val="sr-Latn-RS"/>
              </w:rPr>
              <w:footnoteReference w:id="203"/>
            </w:r>
            <w:r w:rsidRPr="003431AA">
              <w:rPr>
                <w:rFonts w:ascii="Arial Narrow" w:hAnsi="Arial Narrow" w:cs="Calibri"/>
                <w:color w:val="000000"/>
                <w:sz w:val="16"/>
                <w:szCs w:val="16"/>
                <w:lang w:val="sr-Latn-RS"/>
              </w:rPr>
              <w:t xml:space="preserve"> </w:t>
            </w:r>
            <w:r w:rsidRPr="003431AA">
              <w:rPr>
                <w:rFonts w:ascii="Arial Narrow" w:eastAsia="Times New Roman" w:hAnsi="Arial Narrow" w:cs="Calibri"/>
                <w:sz w:val="16"/>
                <w:szCs w:val="16"/>
                <w:lang w:val="sr-Latn-RS"/>
              </w:rPr>
              <w:t>a ovo pitanje je posebno predviđeno članom 23.</w:t>
            </w:r>
          </w:p>
        </w:tc>
        <w:tc>
          <w:tcPr>
            <w:tcW w:w="236" w:type="dxa"/>
            <w:vAlign w:val="center"/>
            <w:hideMark/>
          </w:tcPr>
          <w:p w14:paraId="2625645A"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064738C5"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63040BF"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23</w:t>
            </w:r>
          </w:p>
        </w:tc>
        <w:tc>
          <w:tcPr>
            <w:tcW w:w="2736" w:type="dxa"/>
            <w:tcBorders>
              <w:top w:val="nil"/>
              <w:left w:val="nil"/>
              <w:bottom w:val="single" w:sz="4" w:space="0" w:color="auto"/>
              <w:right w:val="single" w:sz="4" w:space="0" w:color="auto"/>
            </w:tcBorders>
            <w:shd w:val="clear" w:color="auto" w:fill="0070C0"/>
            <w:vAlign w:val="center"/>
            <w:hideMark/>
          </w:tcPr>
          <w:p w14:paraId="0430A1ED" w14:textId="051C1981"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kako bi se obezbedila kontrola verodostojnosti radi utvrđivanja imovine, prihoda i poklona prijavljenih u izvorima i pravnom poreklu, predstavio javni zvaničnik.</w:t>
            </w:r>
          </w:p>
        </w:tc>
        <w:tc>
          <w:tcPr>
            <w:tcW w:w="749" w:type="dxa"/>
            <w:tcBorders>
              <w:top w:val="nil"/>
              <w:left w:val="nil"/>
              <w:bottom w:val="single" w:sz="4" w:space="0" w:color="auto"/>
              <w:right w:val="single" w:sz="4" w:space="0" w:color="auto"/>
            </w:tcBorders>
            <w:shd w:val="clear" w:color="auto" w:fill="0070C0"/>
            <w:vAlign w:val="center"/>
            <w:hideMark/>
          </w:tcPr>
          <w:p w14:paraId="58C0BFF6" w14:textId="1DD656C6"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7591296A" w14:textId="1A64F94E"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5CEEBAAC" w14:textId="2234A2EE"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6C74F84F"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4D7C395E" w14:textId="40E6C955" w:rsidR="0077517A" w:rsidRPr="003431AA" w:rsidRDefault="0077517A" w:rsidP="0077517A">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br/>
            </w:r>
            <w:r w:rsidRPr="003431AA">
              <w:rPr>
                <w:rFonts w:ascii="Arial Narrow" w:eastAsia="Times New Roman" w:hAnsi="Arial Narrow" w:cs="Calibri"/>
                <w:sz w:val="16"/>
                <w:szCs w:val="16"/>
                <w:lang w:val="sr-Latn-RS"/>
              </w:rPr>
              <w:t>Članovi 18. i 19. definišu odredbe za kontrolu.</w:t>
            </w:r>
          </w:p>
        </w:tc>
        <w:tc>
          <w:tcPr>
            <w:tcW w:w="236" w:type="dxa"/>
            <w:vAlign w:val="center"/>
            <w:hideMark/>
          </w:tcPr>
          <w:p w14:paraId="31B19FAB"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6BE7692D"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5598247"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24</w:t>
            </w:r>
          </w:p>
        </w:tc>
        <w:tc>
          <w:tcPr>
            <w:tcW w:w="2736" w:type="dxa"/>
            <w:tcBorders>
              <w:top w:val="nil"/>
              <w:left w:val="nil"/>
              <w:bottom w:val="single" w:sz="4" w:space="0" w:color="auto"/>
              <w:right w:val="single" w:sz="4" w:space="0" w:color="auto"/>
            </w:tcBorders>
            <w:shd w:val="clear" w:color="auto" w:fill="0070C0"/>
            <w:vAlign w:val="center"/>
            <w:hideMark/>
          </w:tcPr>
          <w:p w14:paraId="05E7DE26" w14:textId="0BE15B62"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radi kontrole izjava protiv drugih izvora informacija, poput interneta, izveštavanja u medijima itd.</w:t>
            </w:r>
          </w:p>
        </w:tc>
        <w:tc>
          <w:tcPr>
            <w:tcW w:w="749" w:type="dxa"/>
            <w:tcBorders>
              <w:top w:val="nil"/>
              <w:left w:val="nil"/>
              <w:bottom w:val="single" w:sz="4" w:space="0" w:color="auto"/>
              <w:right w:val="single" w:sz="4" w:space="0" w:color="auto"/>
            </w:tcBorders>
            <w:shd w:val="clear" w:color="auto" w:fill="0070C0"/>
            <w:vAlign w:val="center"/>
            <w:hideMark/>
          </w:tcPr>
          <w:p w14:paraId="2B421120" w14:textId="77777777"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2097D0BE" w14:textId="34B32A99"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7B2FD3E0" w14:textId="3F241625"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3ED30298"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40176360"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74E023D2" w14:textId="5C4C31C4"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18(3) i 18(4) ovlašćuju Agenciju da vr</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i provere i iz 'drugih' izvora.</w:t>
            </w:r>
            <w:r w:rsidRPr="003431AA">
              <w:rPr>
                <w:rFonts w:ascii="Arial Narrow" w:hAnsi="Arial Narrow" w:cs="Calibri"/>
                <w:color w:val="000000"/>
                <w:sz w:val="16"/>
                <w:szCs w:val="16"/>
                <w:lang w:val="sr-Latn-RS"/>
              </w:rPr>
              <w:t>.</w:t>
            </w:r>
          </w:p>
        </w:tc>
        <w:tc>
          <w:tcPr>
            <w:tcW w:w="236" w:type="dxa"/>
            <w:vAlign w:val="center"/>
            <w:hideMark/>
          </w:tcPr>
          <w:p w14:paraId="55CB1B69"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7529FC2C" w14:textId="77777777" w:rsidTr="00630805">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BAE1FA"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25</w:t>
            </w:r>
          </w:p>
        </w:tc>
        <w:tc>
          <w:tcPr>
            <w:tcW w:w="2736" w:type="dxa"/>
            <w:tcBorders>
              <w:top w:val="nil"/>
              <w:left w:val="nil"/>
              <w:bottom w:val="single" w:sz="4" w:space="0" w:color="auto"/>
              <w:right w:val="single" w:sz="4" w:space="0" w:color="auto"/>
            </w:tcBorders>
            <w:shd w:val="clear" w:color="auto" w:fill="0070C0"/>
            <w:vAlign w:val="center"/>
            <w:hideMark/>
          </w:tcPr>
          <w:p w14:paraId="477C0CC3" w14:textId="5EAFCE41"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PI kako bi se utvrdio način verifikacije stvarnih tržišnih vrednosti prijavljene imovine.</w:t>
            </w:r>
          </w:p>
        </w:tc>
        <w:tc>
          <w:tcPr>
            <w:tcW w:w="749" w:type="dxa"/>
            <w:tcBorders>
              <w:top w:val="nil"/>
              <w:left w:val="nil"/>
              <w:bottom w:val="single" w:sz="4" w:space="0" w:color="auto"/>
              <w:right w:val="single" w:sz="4" w:space="0" w:color="auto"/>
            </w:tcBorders>
            <w:shd w:val="clear" w:color="auto" w:fill="0070C0"/>
            <w:vAlign w:val="center"/>
            <w:hideMark/>
          </w:tcPr>
          <w:p w14:paraId="7D025F9D" w14:textId="259621E1"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5F1B14E0" w14:textId="58EE022F"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2CFCC58B" w14:textId="6E813E55"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323C3678" w14:textId="77777777"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4B025F34"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78333C1C" w14:textId="350B1DEA"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18(3) ovlašćuje Agenciju da proverava verodostojnost i ta</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nost prijavljenih podataka. Ovo omogućava proveru stvarne tržišne vrednosti prijavljene imovine. Kroz smernice koje će biti donete u budućnosti na osnovu ovog zakona, ova ocena će biti dodatno razja</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njena.</w:t>
            </w:r>
          </w:p>
        </w:tc>
        <w:tc>
          <w:tcPr>
            <w:tcW w:w="236" w:type="dxa"/>
            <w:vAlign w:val="center"/>
            <w:hideMark/>
          </w:tcPr>
          <w:p w14:paraId="6095FD79"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77517A" w:rsidRPr="003431AA" w14:paraId="5CBD59F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BC0F6E" w14:textId="77777777" w:rsidR="0077517A" w:rsidRPr="003431AA" w:rsidRDefault="0077517A" w:rsidP="0077517A">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26</w:t>
            </w:r>
          </w:p>
        </w:tc>
        <w:tc>
          <w:tcPr>
            <w:tcW w:w="2736" w:type="dxa"/>
            <w:tcBorders>
              <w:top w:val="nil"/>
              <w:left w:val="nil"/>
              <w:bottom w:val="single" w:sz="4" w:space="0" w:color="auto"/>
              <w:right w:val="single" w:sz="4" w:space="0" w:color="auto"/>
            </w:tcBorders>
            <w:shd w:val="clear" w:color="auto" w:fill="0070C0"/>
            <w:vAlign w:val="center"/>
            <w:hideMark/>
          </w:tcPr>
          <w:p w14:paraId="57A8DB15" w14:textId="58CA251E"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PI u cilju utvrđivanja mogućnosti saradnje Agencije sa stranim državnim organima, u svrhu primene Zakona o PI.</w:t>
            </w:r>
          </w:p>
        </w:tc>
        <w:tc>
          <w:tcPr>
            <w:tcW w:w="749" w:type="dxa"/>
            <w:tcBorders>
              <w:top w:val="nil"/>
              <w:left w:val="nil"/>
              <w:bottom w:val="single" w:sz="4" w:space="0" w:color="auto"/>
              <w:right w:val="single" w:sz="4" w:space="0" w:color="auto"/>
            </w:tcBorders>
            <w:shd w:val="clear" w:color="auto" w:fill="0070C0"/>
            <w:vAlign w:val="center"/>
            <w:hideMark/>
          </w:tcPr>
          <w:p w14:paraId="03E99298" w14:textId="12FB646C"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32A97C27" w14:textId="59DDBBFF" w:rsidR="0077517A" w:rsidRPr="003431AA" w:rsidRDefault="0077517A" w:rsidP="0077517A">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2B0CC115" w14:textId="5907736C" w:rsidR="0077517A" w:rsidRPr="003431AA" w:rsidRDefault="0077517A" w:rsidP="0077517A">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03B4E41C" w14:textId="02E14FA5" w:rsidR="0077517A" w:rsidRPr="003431AA" w:rsidRDefault="0077517A" w:rsidP="0077517A">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18B9278A" w14:textId="77777777" w:rsidR="0077517A" w:rsidRPr="003431AA" w:rsidRDefault="0077517A" w:rsidP="0077517A">
            <w:pPr>
              <w:spacing w:after="0" w:line="240" w:lineRule="auto"/>
              <w:rPr>
                <w:rFonts w:ascii="Arial Narrow" w:eastAsia="Times New Roman" w:hAnsi="Arial Narrow" w:cs="Calibri"/>
                <w:sz w:val="16"/>
                <w:szCs w:val="16"/>
                <w:lang w:val="sr-Latn-RS"/>
              </w:rPr>
            </w:pPr>
          </w:p>
          <w:p w14:paraId="2357FF19" w14:textId="4D9FB4A0" w:rsidR="0077517A" w:rsidRPr="003431AA" w:rsidRDefault="0077517A" w:rsidP="0077517A">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17. stav 2. ovlašćuje Agenciju da vrši proveru podataka subjekta prijavljivanja i u inostranstvu.</w:t>
            </w:r>
          </w:p>
        </w:tc>
        <w:tc>
          <w:tcPr>
            <w:tcW w:w="236" w:type="dxa"/>
            <w:vAlign w:val="center"/>
            <w:hideMark/>
          </w:tcPr>
          <w:p w14:paraId="01E22BF7" w14:textId="77777777" w:rsidR="0077517A" w:rsidRPr="003431AA" w:rsidRDefault="0077517A" w:rsidP="0077517A">
            <w:pPr>
              <w:spacing w:after="0" w:line="240" w:lineRule="auto"/>
              <w:rPr>
                <w:rFonts w:ascii="Arial Narrow" w:eastAsia="Times New Roman" w:hAnsi="Arial Narrow" w:cs="Times New Roman"/>
                <w:sz w:val="16"/>
                <w:szCs w:val="16"/>
                <w:lang w:val="sr-Latn-RS"/>
              </w:rPr>
            </w:pPr>
          </w:p>
        </w:tc>
      </w:tr>
      <w:tr w:rsidR="009F2013" w:rsidRPr="003431AA" w14:paraId="414F0511"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730BA76" w14:textId="77777777" w:rsidR="009F2013" w:rsidRPr="003431AA" w:rsidRDefault="009F2013" w:rsidP="009F201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27</w:t>
            </w:r>
          </w:p>
        </w:tc>
        <w:tc>
          <w:tcPr>
            <w:tcW w:w="2736" w:type="dxa"/>
            <w:tcBorders>
              <w:top w:val="nil"/>
              <w:left w:val="nil"/>
              <w:bottom w:val="single" w:sz="4" w:space="0" w:color="auto"/>
              <w:right w:val="single" w:sz="4" w:space="0" w:color="auto"/>
            </w:tcBorders>
            <w:shd w:val="clear" w:color="auto" w:fill="0070C0"/>
            <w:vAlign w:val="center"/>
            <w:hideMark/>
          </w:tcPr>
          <w:p w14:paraId="536E2306" w14:textId="5921246A"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Izrada Zakona o prijavi imovine. u cilju uspostavljanja posebnih i primenjivih postupaka za podnošenje i proveru imovinskih izjava službenika koji rade tajno i / ili u obaveštajnim službama i / ili na položajima u vojnim formacijama i državnim organima koji obavljaju operativne i detektivske delatnosti.</w:t>
            </w:r>
          </w:p>
        </w:tc>
        <w:tc>
          <w:tcPr>
            <w:tcW w:w="749" w:type="dxa"/>
            <w:tcBorders>
              <w:top w:val="nil"/>
              <w:left w:val="nil"/>
              <w:bottom w:val="single" w:sz="4" w:space="0" w:color="auto"/>
              <w:right w:val="single" w:sz="4" w:space="0" w:color="auto"/>
            </w:tcBorders>
            <w:shd w:val="clear" w:color="auto" w:fill="0070C0"/>
            <w:vAlign w:val="center"/>
            <w:hideMark/>
          </w:tcPr>
          <w:p w14:paraId="43427512" w14:textId="060903A6"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67920FD9" w14:textId="2AF3A317"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6976EFA4" w14:textId="104EADD3"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6A4C23E6" w14:textId="77777777" w:rsidR="009F2013" w:rsidRPr="003431AA" w:rsidRDefault="009F2013" w:rsidP="009F201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060A12BD" w14:textId="77777777" w:rsidR="009F2013" w:rsidRPr="003431AA" w:rsidRDefault="009F2013" w:rsidP="009F2013">
            <w:pPr>
              <w:spacing w:after="0" w:line="240" w:lineRule="auto"/>
              <w:rPr>
                <w:rFonts w:ascii="Arial Narrow" w:eastAsia="Times New Roman" w:hAnsi="Arial Narrow" w:cs="Calibri"/>
                <w:sz w:val="16"/>
                <w:szCs w:val="16"/>
                <w:lang w:val="sr-Latn-RS"/>
              </w:rPr>
            </w:pPr>
          </w:p>
          <w:p w14:paraId="12D4516E" w14:textId="472E0BFD" w:rsidR="009F2013" w:rsidRPr="003431AA" w:rsidRDefault="009F2013" w:rsidP="009F2013">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Ovo pitanje je uređeno članom 12. Zakona, koji propisuje da „subjekti prijavljivanja iz redova Obaveštajne agencije Kosova ili Kosovskih bezbednosnih snaga ili članova njihovih porodica koji su na poverljivim položajima dužni su da prijave imovinu prema ovom zakonu, ali njihova prijava nije javna.</w:t>
            </w:r>
            <w:r w:rsidRPr="003431AA">
              <w:rPr>
                <w:rFonts w:ascii="Arial Narrow" w:hAnsi="Arial Narrow" w:cs="Calibri"/>
                <w:color w:val="000000"/>
                <w:sz w:val="16"/>
                <w:szCs w:val="16"/>
                <w:lang w:val="sr-Latn-RS"/>
              </w:rPr>
              <w:t>.</w:t>
            </w:r>
          </w:p>
        </w:tc>
        <w:tc>
          <w:tcPr>
            <w:tcW w:w="236" w:type="dxa"/>
            <w:vAlign w:val="center"/>
            <w:hideMark/>
          </w:tcPr>
          <w:p w14:paraId="76449D2F" w14:textId="77777777" w:rsidR="009F2013" w:rsidRPr="003431AA" w:rsidRDefault="009F2013" w:rsidP="009F2013">
            <w:pPr>
              <w:spacing w:after="0" w:line="240" w:lineRule="auto"/>
              <w:rPr>
                <w:rFonts w:ascii="Arial Narrow" w:eastAsia="Times New Roman" w:hAnsi="Arial Narrow" w:cs="Times New Roman"/>
                <w:sz w:val="16"/>
                <w:szCs w:val="16"/>
                <w:lang w:val="sr-Latn-RS"/>
              </w:rPr>
            </w:pPr>
          </w:p>
        </w:tc>
      </w:tr>
      <w:tr w:rsidR="009F2013" w:rsidRPr="003431AA" w14:paraId="79C73ED5"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F8233B9" w14:textId="77777777" w:rsidR="009F2013" w:rsidRPr="003431AA" w:rsidRDefault="009F2013" w:rsidP="009F201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28</w:t>
            </w:r>
          </w:p>
        </w:tc>
        <w:tc>
          <w:tcPr>
            <w:tcW w:w="2736" w:type="dxa"/>
            <w:tcBorders>
              <w:top w:val="nil"/>
              <w:left w:val="nil"/>
              <w:bottom w:val="single" w:sz="4" w:space="0" w:color="auto"/>
              <w:right w:val="single" w:sz="4" w:space="0" w:color="auto"/>
            </w:tcBorders>
            <w:shd w:val="clear" w:color="auto" w:fill="0070C0"/>
            <w:vAlign w:val="center"/>
            <w:hideMark/>
          </w:tcPr>
          <w:p w14:paraId="1106EBD2" w14:textId="1E3D858F"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Izmena i dopuna Zakona o PI kako bi se propisala potpuna, obavezna provera u slede</w:t>
            </w:r>
            <w:r w:rsidR="006461EB" w:rsidRPr="003431AA">
              <w:rPr>
                <w:rFonts w:ascii="Arial Narrow" w:hAnsi="Arial Narrow" w:cs="Calibri"/>
                <w:color w:val="000000"/>
                <w:sz w:val="16"/>
                <w:szCs w:val="16"/>
                <w:lang w:val="sr-Latn-RS"/>
              </w:rPr>
              <w:t>ć</w:t>
            </w:r>
            <w:r w:rsidRPr="003431AA">
              <w:rPr>
                <w:rFonts w:ascii="Arial Narrow" w:hAnsi="Arial Narrow" w:cs="Calibri"/>
                <w:color w:val="000000"/>
                <w:sz w:val="16"/>
                <w:szCs w:val="16"/>
                <w:lang w:val="sr-Latn-RS"/>
              </w:rPr>
              <w:t xml:space="preserve">im slučajevima: (a) sve izjave koje su podneli visoki javni službenici i (b) izjave zasnovane na riziku viših javnih funkcionera koji se nalaze na </w:t>
            </w:r>
            <w:r w:rsidRPr="003431AA">
              <w:rPr>
                <w:rFonts w:ascii="Arial Narrow" w:hAnsi="Arial Narrow" w:cs="Calibri"/>
                <w:color w:val="000000"/>
                <w:sz w:val="16"/>
                <w:szCs w:val="16"/>
                <w:lang w:val="sr-Latn-RS"/>
              </w:rPr>
              <w:lastRenderedPageBreak/>
              <w:t>antikorupcijskim funkcijama utvrđenim analizom rizika.</w:t>
            </w:r>
          </w:p>
        </w:tc>
        <w:tc>
          <w:tcPr>
            <w:tcW w:w="749" w:type="dxa"/>
            <w:tcBorders>
              <w:top w:val="nil"/>
              <w:left w:val="nil"/>
              <w:bottom w:val="single" w:sz="4" w:space="0" w:color="auto"/>
              <w:right w:val="single" w:sz="4" w:space="0" w:color="auto"/>
            </w:tcBorders>
            <w:shd w:val="clear" w:color="auto" w:fill="0070C0"/>
            <w:vAlign w:val="center"/>
            <w:hideMark/>
          </w:tcPr>
          <w:p w14:paraId="51917FD3" w14:textId="39854565"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2021</w:t>
            </w:r>
          </w:p>
        </w:tc>
        <w:tc>
          <w:tcPr>
            <w:tcW w:w="1555" w:type="dxa"/>
            <w:tcBorders>
              <w:top w:val="nil"/>
              <w:left w:val="nil"/>
              <w:bottom w:val="single" w:sz="4" w:space="0" w:color="auto"/>
              <w:right w:val="single" w:sz="4" w:space="0" w:color="auto"/>
            </w:tcBorders>
            <w:shd w:val="clear" w:color="auto" w:fill="0070C0"/>
            <w:vAlign w:val="center"/>
            <w:hideMark/>
          </w:tcPr>
          <w:p w14:paraId="55E1A5C1" w14:textId="232E38C1"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507453D3" w14:textId="3F440B5F" w:rsidR="009F2013" w:rsidRPr="003431AA" w:rsidRDefault="009F2013" w:rsidP="009F2013">
            <w:pP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13ED785E" w14:textId="77777777" w:rsidR="009F2013" w:rsidRPr="003431AA" w:rsidRDefault="009F2013" w:rsidP="009F201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182F61C7" w14:textId="77777777" w:rsidR="009F2013" w:rsidRPr="003431AA" w:rsidRDefault="009F2013" w:rsidP="009F2013">
            <w:pPr>
              <w:spacing w:after="0" w:line="240" w:lineRule="auto"/>
              <w:rPr>
                <w:rFonts w:ascii="Arial Narrow" w:eastAsia="Times New Roman" w:hAnsi="Arial Narrow" w:cs="Calibri"/>
                <w:sz w:val="16"/>
                <w:szCs w:val="16"/>
                <w:lang w:val="sr-Latn-RS"/>
              </w:rPr>
            </w:pPr>
          </w:p>
          <w:p w14:paraId="19C0A0D8" w14:textId="6CC6C889" w:rsidR="009F2013" w:rsidRPr="003431AA" w:rsidRDefault="009F2013" w:rsidP="009F2013">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18(7) ovlašćuje Agenciju da svake godine vrši potpunu kontrolu prijava imovine svih visokih zvani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nika navedenih u podstavovima 1.1 do 1.18 člana 4. Zakona. I najmanje jedna trećina (1/3) visokih zvani</w:t>
            </w:r>
            <w:r w:rsidRPr="003431AA">
              <w:rPr>
                <w:rFonts w:ascii="Arial Narrow" w:eastAsia="Times New Roman" w:hAnsi="Arial Narrow" w:cs="Arial Narrow"/>
                <w:sz w:val="16"/>
                <w:szCs w:val="16"/>
                <w:lang w:val="sr-Latn-RS"/>
              </w:rPr>
              <w:t>č</w:t>
            </w:r>
            <w:r w:rsidRPr="003431AA">
              <w:rPr>
                <w:rFonts w:ascii="Arial Narrow" w:eastAsia="Times New Roman" w:hAnsi="Arial Narrow" w:cs="Calibri"/>
                <w:sz w:val="16"/>
                <w:szCs w:val="16"/>
                <w:lang w:val="sr-Latn-RS"/>
              </w:rPr>
              <w:t>nika iz stava 1.19. do 1.38. podle</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e potpunoj kontroli svake godine. Tako</w:t>
            </w:r>
            <w:r w:rsidRPr="003431AA">
              <w:rPr>
                <w:rFonts w:ascii="Arial Narrow" w:eastAsia="Times New Roman" w:hAnsi="Arial Narrow" w:cs="Arial Narrow"/>
                <w:sz w:val="16"/>
                <w:szCs w:val="16"/>
                <w:lang w:val="sr-Latn-RS"/>
              </w:rPr>
              <w:t>đ</w:t>
            </w:r>
            <w:r w:rsidRPr="003431AA">
              <w:rPr>
                <w:rFonts w:ascii="Arial Narrow" w:eastAsia="Times New Roman" w:hAnsi="Arial Narrow" w:cs="Calibri"/>
                <w:sz w:val="16"/>
                <w:szCs w:val="16"/>
                <w:lang w:val="sr-Latn-RS"/>
              </w:rPr>
              <w:t>e, do petsto (500) javnih službenika podle</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 xml:space="preserve">e potpunoj kontroli svake godine, čiji se izbor vrši </w:t>
            </w:r>
            <w:r w:rsidRPr="003431AA">
              <w:rPr>
                <w:rFonts w:ascii="Arial Narrow" w:eastAsia="Times New Roman" w:hAnsi="Arial Narrow" w:cs="Arial Narrow"/>
                <w:sz w:val="16"/>
                <w:szCs w:val="16"/>
                <w:lang w:val="sr-Latn-RS"/>
              </w:rPr>
              <w:t>ž</w:t>
            </w:r>
            <w:r w:rsidRPr="003431AA">
              <w:rPr>
                <w:rFonts w:ascii="Arial Narrow" w:eastAsia="Times New Roman" w:hAnsi="Arial Narrow" w:cs="Calibri"/>
                <w:sz w:val="16"/>
                <w:szCs w:val="16"/>
                <w:lang w:val="sr-Latn-RS"/>
              </w:rPr>
              <w:t>rebom.</w:t>
            </w:r>
          </w:p>
        </w:tc>
        <w:tc>
          <w:tcPr>
            <w:tcW w:w="236" w:type="dxa"/>
            <w:vAlign w:val="center"/>
            <w:hideMark/>
          </w:tcPr>
          <w:p w14:paraId="0DE7341F" w14:textId="77777777" w:rsidR="009F2013" w:rsidRPr="003431AA" w:rsidRDefault="009F2013" w:rsidP="009F2013">
            <w:pPr>
              <w:spacing w:after="0" w:line="240" w:lineRule="auto"/>
              <w:rPr>
                <w:rFonts w:ascii="Arial Narrow" w:eastAsia="Times New Roman" w:hAnsi="Arial Narrow" w:cs="Times New Roman"/>
                <w:sz w:val="16"/>
                <w:szCs w:val="16"/>
                <w:lang w:val="sr-Latn-RS"/>
              </w:rPr>
            </w:pPr>
          </w:p>
        </w:tc>
      </w:tr>
      <w:tr w:rsidR="009F2013" w:rsidRPr="003431AA" w14:paraId="6542A790" w14:textId="77777777" w:rsidTr="00630805">
        <w:trPr>
          <w:trHeight w:val="231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6CB5" w14:textId="77777777" w:rsidR="009F2013" w:rsidRPr="003431AA" w:rsidRDefault="009F2013" w:rsidP="009F201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29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1CD15B5C" w14:textId="62281CAB"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Izrada uputstva za mehanizme provere izjave o imovini koji će, između ostalog, sadržati uputstva u vezi sa: sastavljanjem, pregledom i popunjavanjem liste </w:t>
            </w:r>
            <w:r w:rsidR="006700DA" w:rsidRPr="003431AA">
              <w:rPr>
                <w:rFonts w:ascii="Arial Narrow" w:hAnsi="Arial Narrow" w:cs="Calibri"/>
                <w:color w:val="000000"/>
                <w:sz w:val="16"/>
                <w:szCs w:val="16"/>
                <w:lang w:val="sr-Latn-RS"/>
              </w:rPr>
              <w:t>podnosilaca izjave o imovini</w:t>
            </w:r>
            <w:r w:rsidRPr="003431AA">
              <w:rPr>
                <w:rFonts w:ascii="Arial Narrow" w:hAnsi="Arial Narrow" w:cs="Calibri"/>
                <w:color w:val="000000"/>
                <w:sz w:val="16"/>
                <w:szCs w:val="16"/>
                <w:lang w:val="sr-Latn-RS"/>
              </w:rPr>
              <w:t xml:space="preserve">, metodologijom za kategorizaciju </w:t>
            </w:r>
            <w:r w:rsidR="006700DA" w:rsidRPr="003431AA">
              <w:rPr>
                <w:rFonts w:ascii="Arial Narrow" w:hAnsi="Arial Narrow" w:cs="Calibri"/>
                <w:color w:val="000000"/>
                <w:sz w:val="16"/>
                <w:szCs w:val="16"/>
                <w:lang w:val="sr-Latn-RS"/>
              </w:rPr>
              <w:t xml:space="preserve">podnosilaca izjave o imovini </w:t>
            </w:r>
            <w:r w:rsidRPr="003431AA">
              <w:rPr>
                <w:rFonts w:ascii="Arial Narrow" w:hAnsi="Arial Narrow" w:cs="Calibri"/>
                <w:color w:val="000000"/>
                <w:sz w:val="16"/>
                <w:szCs w:val="16"/>
                <w:lang w:val="sr-Latn-RS"/>
              </w:rPr>
              <w:t>na osnovu rizika, standardnim postupcima za proveru postojanja imovine i prikazivanjem lažnih podataka , posebne procedure u vezi sa službenicima u obaveštajnim službama, utvrđivanje novčane vrednosti prijavljene imovine, procena kvaliteta podataka u državnim bazama podataka, uvođenje slučajeva elektronskog sistema upravljanja i revizija, itd.</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26AA98CA" w14:textId="0EF916FB"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9B431FB" w14:textId="5511ABA2" w:rsidR="009F2013" w:rsidRPr="003431AA" w:rsidRDefault="00CC6088" w:rsidP="009F2013">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10EE57A8" w14:textId="387B8C17"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Uputstvo usvojeno. </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6F500080" w14:textId="05C9938C" w:rsidR="00CC6088" w:rsidRPr="003431AA" w:rsidRDefault="00CC6088" w:rsidP="00CC608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Uputstvo za prijavljivanje imovine je usvojeno u aprilu 2023. </w:t>
            </w:r>
            <w:r w:rsidR="0064081E" w:rsidRPr="003431AA">
              <w:rPr>
                <w:rFonts w:ascii="Arial Narrow" w:eastAsia="Times New Roman" w:hAnsi="Arial Narrow" w:cs="Calibri"/>
                <w:sz w:val="16"/>
                <w:szCs w:val="16"/>
                <w:lang w:val="sr-Latn-RS"/>
              </w:rPr>
              <w:t>g</w:t>
            </w:r>
            <w:r w:rsidRPr="003431AA">
              <w:rPr>
                <w:rFonts w:ascii="Arial Narrow" w:eastAsia="Times New Roman" w:hAnsi="Arial Narrow" w:cs="Calibri"/>
                <w:sz w:val="16"/>
                <w:szCs w:val="16"/>
                <w:lang w:val="sr-Latn-RS"/>
              </w:rPr>
              <w:t>odine</w:t>
            </w:r>
            <w:r w:rsidR="0064081E" w:rsidRPr="003431AA">
              <w:rPr>
                <w:rFonts w:ascii="Arial Narrow" w:eastAsia="Times New Roman" w:hAnsi="Arial Narrow" w:cs="Calibri"/>
                <w:sz w:val="16"/>
                <w:szCs w:val="16"/>
                <w:lang w:val="sr-Latn-RS"/>
              </w:rPr>
              <w:t xml:space="preserve">, </w:t>
            </w:r>
            <w:r w:rsidRPr="003431AA">
              <w:rPr>
                <w:rFonts w:ascii="Arial Narrow" w:eastAsia="Times New Roman" w:hAnsi="Arial Narrow" w:cs="Calibri"/>
                <w:sz w:val="16"/>
                <w:szCs w:val="16"/>
                <w:lang w:val="sr-Latn-RS"/>
              </w:rPr>
              <w:t xml:space="preserve"> Odluka</w:t>
            </w:r>
            <w:r w:rsidR="0064081E" w:rsidRPr="003431AA">
              <w:rPr>
                <w:rFonts w:ascii="Arial Narrow" w:eastAsia="Times New Roman" w:hAnsi="Arial Narrow" w:cs="Calibri"/>
                <w:sz w:val="16"/>
                <w:szCs w:val="16"/>
                <w:lang w:val="sr-Latn-RS"/>
              </w:rPr>
              <w:t>, Lista o</w:t>
            </w:r>
            <w:r w:rsidRPr="003431AA">
              <w:rPr>
                <w:rFonts w:ascii="Arial Narrow" w:eastAsia="Times New Roman" w:hAnsi="Arial Narrow" w:cs="Calibri"/>
                <w:sz w:val="16"/>
                <w:szCs w:val="16"/>
                <w:lang w:val="sr-Latn-RS"/>
              </w:rPr>
              <w:t xml:space="preserve"> pozicijama subjekata koji prijavljuju</w:t>
            </w:r>
          </w:p>
          <w:p w14:paraId="43ADA2CF" w14:textId="6EDB4F0E" w:rsidR="009F2013" w:rsidRPr="003431AA" w:rsidRDefault="00CC6088" w:rsidP="00CC608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Dana 28. decembra 2023. godine,</w:t>
            </w:r>
            <w:r w:rsidR="0064081E" w:rsidRPr="003431AA">
              <w:rPr>
                <w:rFonts w:ascii="Arial Narrow" w:eastAsia="Times New Roman" w:hAnsi="Arial Narrow" w:cs="Calibri"/>
                <w:sz w:val="16"/>
                <w:szCs w:val="16"/>
                <w:lang w:val="sr-Latn-RS"/>
              </w:rPr>
              <w:t xml:space="preserve"> usvojen je</w:t>
            </w:r>
            <w:r w:rsidRPr="003431AA">
              <w:rPr>
                <w:rFonts w:ascii="Arial Narrow" w:eastAsia="Times New Roman" w:hAnsi="Arial Narrow" w:cs="Calibri"/>
                <w:sz w:val="16"/>
                <w:szCs w:val="16"/>
                <w:lang w:val="sr-Latn-RS"/>
              </w:rPr>
              <w:t xml:space="preserve"> </w:t>
            </w:r>
            <w:r w:rsidR="0064081E" w:rsidRPr="003431AA">
              <w:rPr>
                <w:rFonts w:ascii="Arial Narrow" w:eastAsia="Times New Roman" w:hAnsi="Arial Narrow" w:cs="Calibri"/>
                <w:sz w:val="16"/>
                <w:szCs w:val="16"/>
                <w:lang w:val="sr-Latn-RS"/>
              </w:rPr>
              <w:t>Pravilnik</w:t>
            </w:r>
            <w:r w:rsidRPr="003431AA">
              <w:rPr>
                <w:rFonts w:ascii="Arial Narrow" w:eastAsia="Times New Roman" w:hAnsi="Arial Narrow" w:cs="Calibri"/>
                <w:sz w:val="16"/>
                <w:szCs w:val="16"/>
                <w:lang w:val="sr-Latn-RS"/>
              </w:rPr>
              <w:t xml:space="preserve"> br. 03-2023 o </w:t>
            </w:r>
            <w:r w:rsidR="0064081E" w:rsidRPr="003431AA">
              <w:rPr>
                <w:rFonts w:ascii="Arial Narrow" w:eastAsia="Times New Roman" w:hAnsi="Arial Narrow" w:cs="Calibri"/>
                <w:sz w:val="16"/>
                <w:szCs w:val="16"/>
                <w:lang w:val="sr-Latn-RS"/>
              </w:rPr>
              <w:t xml:space="preserve">postupku administrativne istrage </w:t>
            </w:r>
            <w:r w:rsidRPr="003431AA">
              <w:rPr>
                <w:rFonts w:ascii="Arial Narrow" w:eastAsia="Times New Roman" w:hAnsi="Arial Narrow" w:cs="Calibri"/>
                <w:sz w:val="16"/>
                <w:szCs w:val="16"/>
                <w:lang w:val="sr-Latn-RS"/>
              </w:rPr>
              <w:t>Agencij</w:t>
            </w:r>
            <w:r w:rsidR="0064081E" w:rsidRPr="003431AA">
              <w:rPr>
                <w:rFonts w:ascii="Arial Narrow" w:eastAsia="Times New Roman" w:hAnsi="Arial Narrow" w:cs="Calibri"/>
                <w:sz w:val="16"/>
                <w:szCs w:val="16"/>
                <w:lang w:val="sr-Latn-RS"/>
              </w:rPr>
              <w:t>e</w:t>
            </w:r>
            <w:r w:rsidRPr="003431AA">
              <w:rPr>
                <w:rFonts w:ascii="Arial Narrow" w:eastAsia="Times New Roman" w:hAnsi="Arial Narrow" w:cs="Calibri"/>
                <w:sz w:val="16"/>
                <w:szCs w:val="16"/>
                <w:lang w:val="sr-Latn-RS"/>
              </w:rPr>
              <w:t xml:space="preserve"> za sprečavanje korupcije</w:t>
            </w:r>
            <w:r w:rsidR="009F2013" w:rsidRPr="003431AA">
              <w:rPr>
                <w:rStyle w:val="FootnoteReference"/>
                <w:rFonts w:ascii="Arial Narrow" w:eastAsia="Times New Roman" w:hAnsi="Arial Narrow" w:cs="Calibri"/>
                <w:sz w:val="16"/>
                <w:szCs w:val="16"/>
                <w:lang w:val="sr-Latn-RS"/>
              </w:rPr>
              <w:footnoteReference w:id="204"/>
            </w:r>
            <w:r w:rsidR="009F2013" w:rsidRPr="003431AA">
              <w:rPr>
                <w:rFonts w:ascii="Arial Narrow" w:eastAsia="Times New Roman" w:hAnsi="Arial Narrow" w:cs="Calibri"/>
                <w:sz w:val="16"/>
                <w:szCs w:val="16"/>
                <w:lang w:val="sr-Latn-RS"/>
              </w:rPr>
              <w:t xml:space="preserve">                 </w:t>
            </w:r>
          </w:p>
          <w:p w14:paraId="774BBEBB" w14:textId="77777777" w:rsidR="009F2013" w:rsidRPr="003431AA" w:rsidRDefault="009F2013" w:rsidP="009F201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  </w:t>
            </w:r>
          </w:p>
        </w:tc>
        <w:tc>
          <w:tcPr>
            <w:tcW w:w="236" w:type="dxa"/>
            <w:vAlign w:val="center"/>
            <w:hideMark/>
          </w:tcPr>
          <w:p w14:paraId="2FE0FC7A" w14:textId="77777777" w:rsidR="009F2013" w:rsidRPr="003431AA" w:rsidRDefault="009F2013" w:rsidP="009F2013">
            <w:pPr>
              <w:spacing w:after="0" w:line="240" w:lineRule="auto"/>
              <w:rPr>
                <w:rFonts w:ascii="Arial Narrow" w:eastAsia="Times New Roman" w:hAnsi="Arial Narrow" w:cs="Times New Roman"/>
                <w:sz w:val="16"/>
                <w:szCs w:val="16"/>
                <w:lang w:val="sr-Latn-RS"/>
              </w:rPr>
            </w:pPr>
          </w:p>
        </w:tc>
      </w:tr>
      <w:tr w:rsidR="009F2013" w:rsidRPr="003431AA" w14:paraId="0341C5E0" w14:textId="77777777" w:rsidTr="00630805">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37F2" w14:textId="77777777" w:rsidR="009F2013" w:rsidRPr="003431AA" w:rsidRDefault="009F2013" w:rsidP="009F201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30</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72629AF" w14:textId="693C9009"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Definisanje odredbi, u dogovoru sa </w:t>
            </w:r>
            <w:r w:rsidR="00CC6088" w:rsidRPr="003431AA">
              <w:rPr>
                <w:rFonts w:ascii="Arial Narrow" w:hAnsi="Arial Narrow" w:cs="Calibri"/>
                <w:color w:val="000000"/>
                <w:sz w:val="16"/>
                <w:szCs w:val="16"/>
                <w:lang w:val="sr-Latn-RS"/>
              </w:rPr>
              <w:t>ASK</w:t>
            </w:r>
            <w:r w:rsidRPr="003431AA">
              <w:rPr>
                <w:rFonts w:ascii="Arial Narrow" w:hAnsi="Arial Narrow" w:cs="Calibri"/>
                <w:color w:val="000000"/>
                <w:sz w:val="16"/>
                <w:szCs w:val="16"/>
                <w:lang w:val="sr-Latn-RS"/>
              </w:rPr>
              <w:t>-om i uz odobrenje državnih obaveštajnih, vojnih i sigurnosnih agencija, u vezi sa javnim izlaganjem izjava osoba koje pripadaju tim agencijama, sa ciljem ojačati propise predviđene članom 12. Zakona o pristupu javnim dokumentima, koji postavlja minimalni standard za izuzeće od prava na pristup dokumentima.</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E1A188F" w14:textId="4A489B50"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0A2CF4B4" w14:textId="5385C560" w:rsidR="009F2013" w:rsidRPr="003431AA" w:rsidRDefault="00CC6088" w:rsidP="009F2013">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9B44D31" w14:textId="528F6EB2"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15024CA9" w14:textId="4D6ABE22" w:rsidR="009F2013" w:rsidRPr="003431AA" w:rsidRDefault="009F2013" w:rsidP="009F201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Skupština je usvojila Zakon o prijavljivanju imovine 14. jula 2022. godine.</w:t>
            </w:r>
            <w:r w:rsidRPr="003431AA">
              <w:rPr>
                <w:rStyle w:val="FootnoteReference"/>
                <w:rFonts w:ascii="Arial Narrow" w:eastAsia="Times New Roman" w:hAnsi="Arial Narrow" w:cs="Calibri"/>
                <w:sz w:val="16"/>
                <w:szCs w:val="16"/>
                <w:lang w:val="sr-Latn-RS"/>
              </w:rPr>
              <w:footnoteReference w:id="205"/>
            </w:r>
            <w:r w:rsidRPr="003431AA">
              <w:rPr>
                <w:rFonts w:ascii="Arial Narrow" w:eastAsia="Times New Roman" w:hAnsi="Arial Narrow" w:cs="Calibri"/>
                <w:sz w:val="16"/>
                <w:szCs w:val="16"/>
                <w:lang w:val="sr-Latn-RS"/>
              </w:rPr>
              <w:t xml:space="preserve"> Ovo pitanje je uređeno članom 12. Zakona, koji propisuje „subjekti prijavljivanja iz redova Kosovske obaveštajne agencije ili bezbednosnih snaga ili članova njihovih porodica koji su na poverljivim položajima, dužni su da prijave svoju imovinu u skladu sa ovim zakonom, ali njihova prijava nije javna.'. Dok su prijave svih ostalih službenika po ovom zakonu javne.</w:t>
            </w:r>
          </w:p>
        </w:tc>
        <w:tc>
          <w:tcPr>
            <w:tcW w:w="236" w:type="dxa"/>
            <w:vAlign w:val="center"/>
            <w:hideMark/>
          </w:tcPr>
          <w:p w14:paraId="1443AC9D" w14:textId="77777777" w:rsidR="009F2013" w:rsidRPr="003431AA" w:rsidRDefault="009F2013" w:rsidP="009F2013">
            <w:pPr>
              <w:spacing w:after="0" w:line="240" w:lineRule="auto"/>
              <w:rPr>
                <w:rFonts w:ascii="Arial Narrow" w:eastAsia="Times New Roman" w:hAnsi="Arial Narrow" w:cs="Times New Roman"/>
                <w:sz w:val="16"/>
                <w:szCs w:val="16"/>
                <w:lang w:val="sr-Latn-RS"/>
              </w:rPr>
            </w:pPr>
          </w:p>
        </w:tc>
      </w:tr>
      <w:tr w:rsidR="009F2013" w:rsidRPr="003431AA" w14:paraId="56F33B88"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50D6C1" w14:textId="77777777" w:rsidR="009F2013" w:rsidRPr="003431AA" w:rsidRDefault="009F2013" w:rsidP="009F2013">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31</w:t>
            </w:r>
          </w:p>
        </w:tc>
        <w:tc>
          <w:tcPr>
            <w:tcW w:w="2736" w:type="dxa"/>
            <w:tcBorders>
              <w:top w:val="nil"/>
              <w:left w:val="nil"/>
              <w:bottom w:val="single" w:sz="4" w:space="0" w:color="auto"/>
              <w:right w:val="single" w:sz="4" w:space="0" w:color="auto"/>
            </w:tcBorders>
            <w:shd w:val="clear" w:color="auto" w:fill="0070C0"/>
            <w:vAlign w:val="center"/>
            <w:hideMark/>
          </w:tcPr>
          <w:p w14:paraId="714B5C51" w14:textId="5153ACCE"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Izrada Zakona o PI-u kako bi se utvrdila nadležnost </w:t>
            </w:r>
            <w:r w:rsidR="00CC6088" w:rsidRPr="003431AA">
              <w:rPr>
                <w:rFonts w:ascii="Arial Narrow" w:hAnsi="Arial Narrow" w:cs="Calibri"/>
                <w:color w:val="000000"/>
                <w:sz w:val="16"/>
                <w:szCs w:val="16"/>
                <w:lang w:val="sr-Latn-RS"/>
              </w:rPr>
              <w:t>ASK</w:t>
            </w:r>
            <w:r w:rsidRPr="003431AA">
              <w:rPr>
                <w:rFonts w:ascii="Arial Narrow" w:hAnsi="Arial Narrow" w:cs="Calibri"/>
                <w:color w:val="000000"/>
                <w:sz w:val="16"/>
                <w:szCs w:val="16"/>
                <w:lang w:val="sr-Latn-RS"/>
              </w:rPr>
              <w:t>-a za izricanje upravnih sankcija, uspostavljanje administrativne i / ili disciplinske odgovornosti za nepodnošenje izjave o imovini, kao i za odložene i / ili nepotpune podneske.</w:t>
            </w:r>
          </w:p>
        </w:tc>
        <w:tc>
          <w:tcPr>
            <w:tcW w:w="749" w:type="dxa"/>
            <w:tcBorders>
              <w:top w:val="nil"/>
              <w:left w:val="nil"/>
              <w:bottom w:val="single" w:sz="4" w:space="0" w:color="auto"/>
              <w:right w:val="single" w:sz="4" w:space="0" w:color="auto"/>
            </w:tcBorders>
            <w:shd w:val="clear" w:color="auto" w:fill="0070C0"/>
            <w:vAlign w:val="center"/>
            <w:hideMark/>
          </w:tcPr>
          <w:p w14:paraId="732174B7" w14:textId="2ABE26C2"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658797B9" w14:textId="7CEF3005" w:rsidR="009F2013" w:rsidRPr="003431AA" w:rsidRDefault="009F2013" w:rsidP="009F2013">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MP</w:t>
            </w:r>
          </w:p>
        </w:tc>
        <w:tc>
          <w:tcPr>
            <w:tcW w:w="2822" w:type="dxa"/>
            <w:tcBorders>
              <w:top w:val="nil"/>
              <w:left w:val="nil"/>
              <w:bottom w:val="single" w:sz="4" w:space="0" w:color="auto"/>
              <w:right w:val="single" w:sz="4" w:space="0" w:color="auto"/>
            </w:tcBorders>
            <w:shd w:val="clear" w:color="auto" w:fill="0070C0"/>
            <w:vAlign w:val="center"/>
            <w:hideMark/>
          </w:tcPr>
          <w:p w14:paraId="1DD48F2B" w14:textId="74568930" w:rsidR="009F2013" w:rsidRPr="003431AA" w:rsidRDefault="009F2013" w:rsidP="009F2013">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Usvojen Zakon o PI-u.</w:t>
            </w:r>
          </w:p>
        </w:tc>
        <w:tc>
          <w:tcPr>
            <w:tcW w:w="6480" w:type="dxa"/>
            <w:gridSpan w:val="4"/>
            <w:tcBorders>
              <w:top w:val="nil"/>
              <w:left w:val="nil"/>
              <w:bottom w:val="single" w:sz="4" w:space="0" w:color="auto"/>
              <w:right w:val="single" w:sz="4" w:space="0" w:color="auto"/>
            </w:tcBorders>
            <w:shd w:val="clear" w:color="auto" w:fill="0070C0"/>
            <w:vAlign w:val="center"/>
          </w:tcPr>
          <w:p w14:paraId="6D2F50F3" w14:textId="77777777" w:rsidR="009F2013" w:rsidRPr="003431AA" w:rsidRDefault="009F2013" w:rsidP="009F2013">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4B4163C7" w14:textId="77777777" w:rsidR="009F2013" w:rsidRPr="003431AA" w:rsidRDefault="009F2013" w:rsidP="009F2013">
            <w:pPr>
              <w:spacing w:after="0" w:line="240" w:lineRule="auto"/>
              <w:rPr>
                <w:rFonts w:ascii="Arial Narrow" w:eastAsia="Times New Roman" w:hAnsi="Arial Narrow" w:cs="Calibri"/>
                <w:sz w:val="16"/>
                <w:szCs w:val="16"/>
                <w:lang w:val="sr-Latn-RS"/>
              </w:rPr>
            </w:pPr>
          </w:p>
          <w:p w14:paraId="7E851ADE" w14:textId="269D998B" w:rsidR="009F2013" w:rsidRPr="003431AA" w:rsidRDefault="009F2013" w:rsidP="009F2013">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28. predviđa izricanje upravnih sankcija pre podnošenja krivične prijave od strane Agencije.</w:t>
            </w:r>
            <w:r w:rsidRPr="003431AA">
              <w:rPr>
                <w:rFonts w:ascii="Arial Narrow" w:hAnsi="Arial Narrow" w:cs="Calibri"/>
                <w:color w:val="000000"/>
                <w:sz w:val="16"/>
                <w:szCs w:val="16"/>
                <w:lang w:val="sr-Latn-RS"/>
              </w:rPr>
              <w:t>.</w:t>
            </w:r>
          </w:p>
        </w:tc>
        <w:tc>
          <w:tcPr>
            <w:tcW w:w="236" w:type="dxa"/>
            <w:vAlign w:val="center"/>
            <w:hideMark/>
          </w:tcPr>
          <w:p w14:paraId="5364A3F8" w14:textId="77777777" w:rsidR="009F2013" w:rsidRPr="003431AA" w:rsidRDefault="009F2013" w:rsidP="009F2013">
            <w:pPr>
              <w:spacing w:after="0" w:line="240" w:lineRule="auto"/>
              <w:rPr>
                <w:rFonts w:ascii="Arial Narrow" w:eastAsia="Times New Roman" w:hAnsi="Arial Narrow" w:cs="Times New Roman"/>
                <w:sz w:val="16"/>
                <w:szCs w:val="16"/>
                <w:lang w:val="sr-Latn-RS"/>
              </w:rPr>
            </w:pPr>
          </w:p>
        </w:tc>
      </w:tr>
      <w:tr w:rsidR="006B5649" w:rsidRPr="003431AA" w14:paraId="79504514" w14:textId="77777777" w:rsidTr="00630805">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C3FB376"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32</w:t>
            </w:r>
          </w:p>
        </w:tc>
        <w:tc>
          <w:tcPr>
            <w:tcW w:w="2736" w:type="dxa"/>
            <w:tcBorders>
              <w:top w:val="nil"/>
              <w:left w:val="nil"/>
              <w:bottom w:val="single" w:sz="4" w:space="0" w:color="auto"/>
              <w:right w:val="single" w:sz="4" w:space="0" w:color="auto"/>
            </w:tcBorders>
            <w:shd w:val="clear" w:color="auto" w:fill="0070C0"/>
            <w:vAlign w:val="center"/>
            <w:hideMark/>
          </w:tcPr>
          <w:p w14:paraId="42D494A7" w14:textId="44AF8D79"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Izrada Zakona o PI u cilju jasnog utvrđivanja unutrašnjih </w:t>
            </w:r>
            <w:r w:rsidR="006700DA" w:rsidRPr="003431AA">
              <w:rPr>
                <w:rFonts w:ascii="Arial Narrow" w:hAnsi="Arial Narrow" w:cs="Calibri"/>
                <w:color w:val="000000"/>
                <w:sz w:val="16"/>
                <w:szCs w:val="16"/>
                <w:lang w:val="sr-Latn-RS"/>
              </w:rPr>
              <w:t>sredstava</w:t>
            </w:r>
            <w:r w:rsidRPr="003431AA">
              <w:rPr>
                <w:rFonts w:ascii="Arial Narrow" w:hAnsi="Arial Narrow" w:cs="Calibri"/>
                <w:color w:val="000000"/>
                <w:sz w:val="16"/>
                <w:szCs w:val="16"/>
                <w:lang w:val="sr-Latn-RS"/>
              </w:rPr>
              <w:t xml:space="preserve"> koji se iscrpljuju, pre kvalifikacije neprijavljivanja ili lažnog prijavljivanja imovine, kao krivično delo.</w:t>
            </w:r>
          </w:p>
        </w:tc>
        <w:tc>
          <w:tcPr>
            <w:tcW w:w="749" w:type="dxa"/>
            <w:tcBorders>
              <w:top w:val="nil"/>
              <w:left w:val="nil"/>
              <w:bottom w:val="single" w:sz="4" w:space="0" w:color="auto"/>
              <w:right w:val="single" w:sz="4" w:space="0" w:color="auto"/>
            </w:tcBorders>
            <w:shd w:val="clear" w:color="auto" w:fill="0070C0"/>
            <w:vAlign w:val="center"/>
            <w:hideMark/>
          </w:tcPr>
          <w:p w14:paraId="70579BE3" w14:textId="3FC4D23E"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tc>
        <w:tc>
          <w:tcPr>
            <w:tcW w:w="1555" w:type="dxa"/>
            <w:tcBorders>
              <w:top w:val="nil"/>
              <w:left w:val="nil"/>
              <w:bottom w:val="single" w:sz="4" w:space="0" w:color="auto"/>
              <w:right w:val="single" w:sz="4" w:space="0" w:color="auto"/>
            </w:tcBorders>
            <w:shd w:val="clear" w:color="auto" w:fill="0070C0"/>
            <w:vAlign w:val="center"/>
            <w:hideMark/>
          </w:tcPr>
          <w:p w14:paraId="6C044FC5" w14:textId="6E4B4865" w:rsidR="006B5649" w:rsidRPr="003431AA" w:rsidRDefault="00CC6088" w:rsidP="006B564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r w:rsidR="006B5649" w:rsidRPr="003431AA">
              <w:rPr>
                <w:rFonts w:ascii="Arial Narrow" w:hAnsi="Arial Narrow" w:cs="Calibri"/>
                <w:color w:val="000000"/>
                <w:sz w:val="16"/>
                <w:szCs w:val="16"/>
                <w:lang w:val="sr-Latn-RS"/>
              </w:rPr>
              <w:t>, IJUK</w:t>
            </w:r>
          </w:p>
        </w:tc>
        <w:tc>
          <w:tcPr>
            <w:tcW w:w="2822" w:type="dxa"/>
            <w:tcBorders>
              <w:top w:val="nil"/>
              <w:left w:val="nil"/>
              <w:bottom w:val="single" w:sz="4" w:space="0" w:color="auto"/>
              <w:right w:val="single" w:sz="4" w:space="0" w:color="auto"/>
            </w:tcBorders>
            <w:shd w:val="clear" w:color="auto" w:fill="0070C0"/>
            <w:vAlign w:val="center"/>
            <w:hideMark/>
          </w:tcPr>
          <w:p w14:paraId="7C751F97" w14:textId="1554C4AC"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Zakon o PI usvojen.</w:t>
            </w:r>
          </w:p>
        </w:tc>
        <w:tc>
          <w:tcPr>
            <w:tcW w:w="6480" w:type="dxa"/>
            <w:gridSpan w:val="4"/>
            <w:tcBorders>
              <w:top w:val="nil"/>
              <w:left w:val="nil"/>
              <w:bottom w:val="single" w:sz="4" w:space="0" w:color="auto"/>
              <w:right w:val="single" w:sz="4" w:space="0" w:color="auto"/>
            </w:tcBorders>
            <w:shd w:val="clear" w:color="auto" w:fill="0070C0"/>
            <w:vAlign w:val="center"/>
            <w:hideMark/>
          </w:tcPr>
          <w:p w14:paraId="3A459BCC" w14:textId="77777777" w:rsidR="006B5649" w:rsidRPr="003431AA" w:rsidRDefault="006B5649"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Zakon o prijavljivanju, poreklu i kontroli imovine i poklona usvojen je od strane Skupštine 14.07.2022.</w:t>
            </w:r>
          </w:p>
          <w:p w14:paraId="1B76B794" w14:textId="77777777" w:rsidR="006B5649" w:rsidRPr="003431AA" w:rsidRDefault="006B5649" w:rsidP="006B5649">
            <w:pPr>
              <w:spacing w:after="0" w:line="240" w:lineRule="auto"/>
              <w:rPr>
                <w:rFonts w:ascii="Arial Narrow" w:eastAsia="Times New Roman" w:hAnsi="Arial Narrow" w:cs="Calibri"/>
                <w:sz w:val="16"/>
                <w:szCs w:val="16"/>
                <w:lang w:val="sr-Latn-RS"/>
              </w:rPr>
            </w:pPr>
          </w:p>
          <w:p w14:paraId="3449DAC5" w14:textId="346D73C5" w:rsidR="006B5649" w:rsidRPr="003431AA" w:rsidRDefault="006B5649" w:rsidP="006B5649">
            <w:pPr>
              <w:rPr>
                <w:rFonts w:ascii="Arial Narrow" w:hAnsi="Arial Narrow" w:cs="Calibri"/>
                <w:color w:val="000000"/>
                <w:sz w:val="16"/>
                <w:szCs w:val="16"/>
                <w:lang w:val="sr-Latn-RS"/>
              </w:rPr>
            </w:pPr>
            <w:r w:rsidRPr="003431AA">
              <w:rPr>
                <w:rFonts w:ascii="Arial Narrow" w:eastAsia="Times New Roman" w:hAnsi="Arial Narrow" w:cs="Calibri"/>
                <w:sz w:val="16"/>
                <w:szCs w:val="16"/>
                <w:lang w:val="sr-Latn-RS"/>
              </w:rPr>
              <w:t>Član 28. predviđa izricanje upravnih sankcija prije podnošenja krivične prijave od strane Agencije.</w:t>
            </w:r>
            <w:r w:rsidRPr="003431AA">
              <w:rPr>
                <w:rFonts w:ascii="Arial Narrow" w:hAnsi="Arial Narrow" w:cs="Calibri"/>
                <w:color w:val="000000"/>
                <w:sz w:val="16"/>
                <w:szCs w:val="16"/>
                <w:lang w:val="sr-Latn-RS"/>
              </w:rPr>
              <w:t>.</w:t>
            </w:r>
          </w:p>
        </w:tc>
        <w:tc>
          <w:tcPr>
            <w:tcW w:w="236" w:type="dxa"/>
            <w:vAlign w:val="center"/>
            <w:hideMark/>
          </w:tcPr>
          <w:p w14:paraId="105A753C"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58C1175B" w14:textId="77777777" w:rsidTr="00630805">
        <w:trPr>
          <w:trHeight w:val="389"/>
        </w:trPr>
        <w:tc>
          <w:tcPr>
            <w:tcW w:w="11360" w:type="dxa"/>
            <w:gridSpan w:val="6"/>
            <w:tcBorders>
              <w:top w:val="nil"/>
              <w:left w:val="single" w:sz="4" w:space="0" w:color="auto"/>
              <w:bottom w:val="single" w:sz="4" w:space="0" w:color="auto"/>
              <w:right w:val="single" w:sz="4" w:space="0" w:color="auto"/>
            </w:tcBorders>
            <w:shd w:val="clear" w:color="auto" w:fill="auto"/>
            <w:vAlign w:val="center"/>
          </w:tcPr>
          <w:p w14:paraId="1776F8A5" w14:textId="4B31DFD6" w:rsidR="006B5649" w:rsidRPr="003431AA" w:rsidRDefault="00335D89" w:rsidP="006B5649">
            <w:pPr>
              <w:spacing w:after="0" w:line="240" w:lineRule="auto"/>
              <w:rPr>
                <w:rFonts w:ascii="Arial Narrow" w:eastAsia="Times New Roman" w:hAnsi="Arial Narrow" w:cs="Calibri"/>
                <w:sz w:val="16"/>
                <w:szCs w:val="16"/>
                <w:lang w:val="sr-Latn-RS"/>
              </w:rPr>
            </w:pPr>
            <w:r>
              <w:rPr>
                <w:rFonts w:ascii="Arial Narrow" w:eastAsia="Times New Roman" w:hAnsi="Arial Narrow" w:cs="Times New Roman"/>
                <w:i/>
                <w:iCs/>
                <w:sz w:val="16"/>
                <w:szCs w:val="16"/>
                <w:lang w:val="sr-Latn-RS"/>
              </w:rPr>
              <w:t>Politička mera</w:t>
            </w:r>
            <w:r w:rsidR="006B5649" w:rsidRPr="003431AA">
              <w:rPr>
                <w:rFonts w:ascii="Arial Narrow" w:eastAsia="Times New Roman" w:hAnsi="Arial Narrow" w:cs="Times New Roman"/>
                <w:i/>
                <w:iCs/>
                <w:sz w:val="16"/>
                <w:szCs w:val="16"/>
                <w:lang w:val="sr-Latn-RS"/>
              </w:rPr>
              <w:t>: Obuka i izgradnja kapaciteta</w:t>
            </w:r>
          </w:p>
        </w:tc>
        <w:tc>
          <w:tcPr>
            <w:tcW w:w="3344" w:type="dxa"/>
            <w:gridSpan w:val="3"/>
            <w:tcBorders>
              <w:top w:val="nil"/>
              <w:left w:val="single" w:sz="4" w:space="0" w:color="auto"/>
              <w:bottom w:val="single" w:sz="4" w:space="0" w:color="auto"/>
              <w:right w:val="single" w:sz="4" w:space="0" w:color="auto"/>
            </w:tcBorders>
            <w:shd w:val="clear" w:color="auto" w:fill="auto"/>
            <w:vAlign w:val="center"/>
          </w:tcPr>
          <w:p w14:paraId="4A2D8677" w14:textId="07582542" w:rsidR="006B5649" w:rsidRPr="003431AA" w:rsidRDefault="006B5649"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13%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4F8C69BB"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4B2CB917" w14:textId="77777777" w:rsidTr="00E15603">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A9D188"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33</w:t>
            </w:r>
          </w:p>
        </w:tc>
        <w:tc>
          <w:tcPr>
            <w:tcW w:w="2736" w:type="dxa"/>
            <w:tcBorders>
              <w:top w:val="nil"/>
              <w:left w:val="nil"/>
              <w:bottom w:val="single" w:sz="4" w:space="0" w:color="auto"/>
              <w:right w:val="single" w:sz="4" w:space="0" w:color="auto"/>
            </w:tcBorders>
            <w:shd w:val="clear" w:color="auto" w:fill="FF0000"/>
            <w:vAlign w:val="center"/>
            <w:hideMark/>
          </w:tcPr>
          <w:p w14:paraId="47D80F38" w14:textId="4A8928B0"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Razvijanje  programa obuke za podizanje </w:t>
            </w:r>
            <w:r w:rsidR="006700DA" w:rsidRPr="003431AA">
              <w:rPr>
                <w:rFonts w:ascii="Arial Narrow" w:hAnsi="Arial Narrow" w:cs="Calibri"/>
                <w:color w:val="000000"/>
                <w:sz w:val="16"/>
                <w:szCs w:val="16"/>
                <w:lang w:val="sr-Latn-RS"/>
              </w:rPr>
              <w:t>kapaciteta</w:t>
            </w:r>
            <w:r w:rsidRPr="003431AA">
              <w:rPr>
                <w:rFonts w:ascii="Arial Narrow" w:hAnsi="Arial Narrow" w:cs="Calibri"/>
                <w:color w:val="000000"/>
                <w:sz w:val="16"/>
                <w:szCs w:val="16"/>
                <w:lang w:val="sr-Latn-RS"/>
              </w:rPr>
              <w:t xml:space="preserve"> javnih službenika koji se bave prijavljivanjem imovine. </w:t>
            </w:r>
          </w:p>
        </w:tc>
        <w:tc>
          <w:tcPr>
            <w:tcW w:w="749" w:type="dxa"/>
            <w:tcBorders>
              <w:top w:val="nil"/>
              <w:left w:val="nil"/>
              <w:bottom w:val="single" w:sz="4" w:space="0" w:color="auto"/>
              <w:right w:val="single" w:sz="4" w:space="0" w:color="auto"/>
            </w:tcBorders>
            <w:shd w:val="clear" w:color="auto" w:fill="FF0000"/>
            <w:vAlign w:val="center"/>
            <w:hideMark/>
          </w:tcPr>
          <w:p w14:paraId="46CCB5C1" w14:textId="22654C6C"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366598DC" w14:textId="02A0B404" w:rsidR="006B5649" w:rsidRPr="003431AA" w:rsidRDefault="00CC6088" w:rsidP="006B564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r w:rsidR="006B5649" w:rsidRPr="003431AA">
              <w:rPr>
                <w:rFonts w:ascii="Arial Narrow" w:hAnsi="Arial Narrow" w:cs="Calibri"/>
                <w:color w:val="000000"/>
                <w:sz w:val="16"/>
                <w:szCs w:val="16"/>
                <w:lang w:val="sr-Latn-RS"/>
              </w:rPr>
              <w:t>, IJUK</w:t>
            </w:r>
          </w:p>
        </w:tc>
        <w:tc>
          <w:tcPr>
            <w:tcW w:w="2822" w:type="dxa"/>
            <w:tcBorders>
              <w:top w:val="nil"/>
              <w:left w:val="nil"/>
              <w:bottom w:val="single" w:sz="4" w:space="0" w:color="auto"/>
              <w:right w:val="single" w:sz="4" w:space="0" w:color="auto"/>
            </w:tcBorders>
            <w:shd w:val="clear" w:color="auto" w:fill="FF0000"/>
            <w:vAlign w:val="center"/>
            <w:hideMark/>
          </w:tcPr>
          <w:p w14:paraId="72A61167" w14:textId="0A7F6A19"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Program odobren.</w:t>
            </w:r>
          </w:p>
        </w:tc>
        <w:tc>
          <w:tcPr>
            <w:tcW w:w="6480" w:type="dxa"/>
            <w:gridSpan w:val="4"/>
            <w:tcBorders>
              <w:top w:val="nil"/>
              <w:left w:val="nil"/>
              <w:bottom w:val="single" w:sz="4" w:space="0" w:color="auto"/>
              <w:right w:val="single" w:sz="4" w:space="0" w:color="auto"/>
            </w:tcBorders>
            <w:shd w:val="clear" w:color="auto" w:fill="FF0000"/>
            <w:vAlign w:val="center"/>
          </w:tcPr>
          <w:p w14:paraId="67F68251" w14:textId="6790C1E7" w:rsidR="006B5649" w:rsidRPr="003431AA" w:rsidRDefault="00CC6088"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Plan rada- program sastavljaju sami službenici ASK uz podršku IKAP-a. je početkom februara 2024. Sproveden je trodnevni program za ažuriranje znanja odgovornih službenika u javnim institucijama i </w:t>
            </w:r>
            <w:r w:rsidRPr="003431AA">
              <w:rPr>
                <w:rFonts w:ascii="Arial Narrow" w:eastAsia="Times New Roman" w:hAnsi="Arial Narrow" w:cs="Calibri"/>
                <w:sz w:val="16"/>
                <w:szCs w:val="16"/>
                <w:lang w:val="sr-Latn-RS"/>
              </w:rPr>
              <w:lastRenderedPageBreak/>
              <w:t>preduze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ima u cilju olak</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avanja procesa prijavljivanja imovine. Nakon svake informativne sesije slede pitanja i odgovori.</w:t>
            </w:r>
            <w:r w:rsidR="006B5649" w:rsidRPr="003431AA">
              <w:rPr>
                <w:rStyle w:val="FootnoteReference"/>
                <w:rFonts w:ascii="Arial Narrow" w:eastAsia="Times New Roman" w:hAnsi="Arial Narrow" w:cs="Calibri"/>
                <w:sz w:val="16"/>
                <w:szCs w:val="16"/>
                <w:lang w:val="sr-Latn-RS"/>
              </w:rPr>
              <w:footnoteReference w:id="206"/>
            </w:r>
          </w:p>
        </w:tc>
        <w:tc>
          <w:tcPr>
            <w:tcW w:w="236" w:type="dxa"/>
            <w:vAlign w:val="center"/>
            <w:hideMark/>
          </w:tcPr>
          <w:p w14:paraId="76F25ED3"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4FD92379" w14:textId="77777777" w:rsidTr="00E15603">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C58BB0"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lastRenderedPageBreak/>
              <w:t>34</w:t>
            </w:r>
          </w:p>
        </w:tc>
        <w:tc>
          <w:tcPr>
            <w:tcW w:w="2736" w:type="dxa"/>
            <w:tcBorders>
              <w:top w:val="nil"/>
              <w:left w:val="nil"/>
              <w:bottom w:val="single" w:sz="4" w:space="0" w:color="auto"/>
              <w:right w:val="single" w:sz="4" w:space="0" w:color="auto"/>
            </w:tcBorders>
            <w:shd w:val="clear" w:color="auto" w:fill="FF0000"/>
            <w:vAlign w:val="center"/>
            <w:hideMark/>
          </w:tcPr>
          <w:p w14:paraId="6E8C9ABA" w14:textId="0A065099"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Obuka javnih službenika koji se bave prijavljivanjem imovine</w:t>
            </w:r>
          </w:p>
        </w:tc>
        <w:tc>
          <w:tcPr>
            <w:tcW w:w="749" w:type="dxa"/>
            <w:tcBorders>
              <w:top w:val="nil"/>
              <w:left w:val="nil"/>
              <w:bottom w:val="single" w:sz="4" w:space="0" w:color="auto"/>
              <w:right w:val="single" w:sz="4" w:space="0" w:color="auto"/>
            </w:tcBorders>
            <w:shd w:val="clear" w:color="auto" w:fill="FF0000"/>
            <w:vAlign w:val="center"/>
            <w:hideMark/>
          </w:tcPr>
          <w:p w14:paraId="09E9AE0B" w14:textId="79E852BD"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2022 -          2023</w:t>
            </w:r>
          </w:p>
        </w:tc>
        <w:tc>
          <w:tcPr>
            <w:tcW w:w="1555" w:type="dxa"/>
            <w:tcBorders>
              <w:top w:val="nil"/>
              <w:left w:val="nil"/>
              <w:bottom w:val="single" w:sz="4" w:space="0" w:color="auto"/>
              <w:right w:val="single" w:sz="4" w:space="0" w:color="auto"/>
            </w:tcBorders>
            <w:shd w:val="clear" w:color="auto" w:fill="FF0000"/>
            <w:vAlign w:val="center"/>
            <w:hideMark/>
          </w:tcPr>
          <w:p w14:paraId="64C68E0C" w14:textId="1AACF7F5" w:rsidR="006B5649" w:rsidRPr="003431AA" w:rsidRDefault="00CC6088" w:rsidP="006B564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r w:rsidR="006B5649" w:rsidRPr="003431AA">
              <w:rPr>
                <w:rFonts w:ascii="Arial Narrow" w:hAnsi="Arial Narrow" w:cs="Calibri"/>
                <w:color w:val="000000"/>
                <w:sz w:val="16"/>
                <w:szCs w:val="16"/>
                <w:lang w:val="sr-Latn-RS"/>
              </w:rPr>
              <w:t>, IJUK</w:t>
            </w:r>
          </w:p>
        </w:tc>
        <w:tc>
          <w:tcPr>
            <w:tcW w:w="2822" w:type="dxa"/>
            <w:tcBorders>
              <w:top w:val="nil"/>
              <w:left w:val="nil"/>
              <w:bottom w:val="single" w:sz="4" w:space="0" w:color="auto"/>
              <w:right w:val="single" w:sz="4" w:space="0" w:color="auto"/>
            </w:tcBorders>
            <w:shd w:val="clear" w:color="auto" w:fill="FF0000"/>
            <w:vAlign w:val="center"/>
            <w:hideMark/>
          </w:tcPr>
          <w:p w14:paraId="30444916" w14:textId="6BDC4D8C"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obuke su održane.</w:t>
            </w:r>
          </w:p>
        </w:tc>
        <w:tc>
          <w:tcPr>
            <w:tcW w:w="6480" w:type="dxa"/>
            <w:gridSpan w:val="4"/>
            <w:tcBorders>
              <w:top w:val="nil"/>
              <w:left w:val="nil"/>
              <w:bottom w:val="single" w:sz="4" w:space="0" w:color="auto"/>
              <w:right w:val="single" w:sz="4" w:space="0" w:color="auto"/>
            </w:tcBorders>
            <w:shd w:val="clear" w:color="auto" w:fill="FF0000"/>
            <w:vAlign w:val="center"/>
          </w:tcPr>
          <w:p w14:paraId="46B4ABF4" w14:textId="376A0ECD" w:rsidR="00CC6088" w:rsidRPr="003431AA" w:rsidRDefault="00CC6088"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ASK je uz podršku IKAP-a početkom februara 2024. godine sprovela trodnevni program za ažuriranje znanja odgovornih službenika u javnim institucijama i preduze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ima u cilju olak</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avanja procesa prijavljivanja imovine. Nakon svake informativne sesije slede pitanja i odgovori.</w:t>
            </w:r>
            <w:r w:rsidR="006B5649" w:rsidRPr="003431AA">
              <w:rPr>
                <w:rStyle w:val="FootnoteReference"/>
                <w:rFonts w:ascii="Arial Narrow" w:eastAsia="Times New Roman" w:hAnsi="Arial Narrow" w:cs="Calibri"/>
                <w:sz w:val="16"/>
                <w:szCs w:val="16"/>
                <w:lang w:val="sr-Latn-RS"/>
              </w:rPr>
              <w:footnoteReference w:id="207"/>
            </w:r>
          </w:p>
        </w:tc>
        <w:tc>
          <w:tcPr>
            <w:tcW w:w="236" w:type="dxa"/>
            <w:vAlign w:val="center"/>
            <w:hideMark/>
          </w:tcPr>
          <w:p w14:paraId="1C359D1D"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585FC25E" w14:textId="77777777" w:rsidTr="00E15603">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32ACCD"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35</w:t>
            </w:r>
          </w:p>
        </w:tc>
        <w:tc>
          <w:tcPr>
            <w:tcW w:w="2736" w:type="dxa"/>
            <w:tcBorders>
              <w:top w:val="nil"/>
              <w:left w:val="nil"/>
              <w:bottom w:val="single" w:sz="4" w:space="0" w:color="auto"/>
              <w:right w:val="single" w:sz="4" w:space="0" w:color="auto"/>
            </w:tcBorders>
            <w:shd w:val="clear" w:color="auto" w:fill="FF0000"/>
            <w:vAlign w:val="center"/>
            <w:hideMark/>
          </w:tcPr>
          <w:p w14:paraId="2B1C1821" w14:textId="5EB65869"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Razvijanje programa za obuku službenika za kontakt, u vezi sa njihovim ulogama i odgovornostima. </w:t>
            </w:r>
          </w:p>
        </w:tc>
        <w:tc>
          <w:tcPr>
            <w:tcW w:w="749" w:type="dxa"/>
            <w:tcBorders>
              <w:top w:val="nil"/>
              <w:left w:val="nil"/>
              <w:bottom w:val="single" w:sz="4" w:space="0" w:color="auto"/>
              <w:right w:val="single" w:sz="4" w:space="0" w:color="auto"/>
            </w:tcBorders>
            <w:shd w:val="clear" w:color="auto" w:fill="FF0000"/>
            <w:vAlign w:val="center"/>
            <w:hideMark/>
          </w:tcPr>
          <w:p w14:paraId="6FD673CA" w14:textId="58A49965"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1125095E" w14:textId="4140A70A" w:rsidR="006B5649" w:rsidRPr="003431AA" w:rsidRDefault="00CC6088" w:rsidP="006B564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w:t>
            </w:r>
            <w:r w:rsidR="006B5649" w:rsidRPr="003431AA">
              <w:rPr>
                <w:rFonts w:ascii="Arial Narrow" w:hAnsi="Arial Narrow" w:cs="Calibri"/>
                <w:color w:val="000000"/>
                <w:sz w:val="16"/>
                <w:szCs w:val="16"/>
                <w:lang w:val="sr-Latn-RS"/>
              </w:rPr>
              <w:t>, IJUK</w:t>
            </w:r>
          </w:p>
        </w:tc>
        <w:tc>
          <w:tcPr>
            <w:tcW w:w="2822" w:type="dxa"/>
            <w:tcBorders>
              <w:top w:val="nil"/>
              <w:left w:val="nil"/>
              <w:bottom w:val="single" w:sz="4" w:space="0" w:color="auto"/>
              <w:right w:val="single" w:sz="4" w:space="0" w:color="auto"/>
            </w:tcBorders>
            <w:shd w:val="clear" w:color="auto" w:fill="FF0000"/>
            <w:vAlign w:val="center"/>
            <w:hideMark/>
          </w:tcPr>
          <w:p w14:paraId="54E50DB9" w14:textId="09DE8B3E"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Program obuke je usvojen.</w:t>
            </w:r>
          </w:p>
        </w:tc>
        <w:tc>
          <w:tcPr>
            <w:tcW w:w="6480" w:type="dxa"/>
            <w:gridSpan w:val="4"/>
            <w:tcBorders>
              <w:top w:val="nil"/>
              <w:left w:val="nil"/>
              <w:bottom w:val="single" w:sz="4" w:space="0" w:color="auto"/>
              <w:right w:val="single" w:sz="4" w:space="0" w:color="auto"/>
            </w:tcBorders>
            <w:shd w:val="clear" w:color="auto" w:fill="FF0000"/>
            <w:vAlign w:val="center"/>
          </w:tcPr>
          <w:p w14:paraId="724C6359" w14:textId="31D21B22" w:rsidR="006B5649" w:rsidRPr="003431AA" w:rsidRDefault="00CC6088"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ASK je uz podršku IKAP-a početkom februara 2024. godine sprovela trodnevni program za ažuriranje znanja odgovornih službenika u javnim institucijama i preduze</w:t>
            </w:r>
            <w:r w:rsidR="00923DC9" w:rsidRPr="003431AA">
              <w:rPr>
                <w:rFonts w:ascii="Arial Narrow" w:eastAsia="Times New Roman" w:hAnsi="Arial Narrow" w:cs="Calibri"/>
                <w:sz w:val="16"/>
                <w:szCs w:val="16"/>
                <w:lang w:val="sr-Latn-RS"/>
              </w:rPr>
              <w:t>ć</w:t>
            </w:r>
            <w:r w:rsidRPr="003431AA">
              <w:rPr>
                <w:rFonts w:ascii="Arial Narrow" w:eastAsia="Times New Roman" w:hAnsi="Arial Narrow" w:cs="Calibri"/>
                <w:sz w:val="16"/>
                <w:szCs w:val="16"/>
                <w:lang w:val="sr-Latn-RS"/>
              </w:rPr>
              <w:t>ima u cilju olak</w:t>
            </w:r>
            <w:r w:rsidRPr="003431AA">
              <w:rPr>
                <w:rFonts w:ascii="Arial Narrow" w:eastAsia="Times New Roman" w:hAnsi="Arial Narrow" w:cs="Arial Narrow"/>
                <w:sz w:val="16"/>
                <w:szCs w:val="16"/>
                <w:lang w:val="sr-Latn-RS"/>
              </w:rPr>
              <w:t>š</w:t>
            </w:r>
            <w:r w:rsidRPr="003431AA">
              <w:rPr>
                <w:rFonts w:ascii="Arial Narrow" w:eastAsia="Times New Roman" w:hAnsi="Arial Narrow" w:cs="Calibri"/>
                <w:sz w:val="16"/>
                <w:szCs w:val="16"/>
                <w:lang w:val="sr-Latn-RS"/>
              </w:rPr>
              <w:t>avanja procesa prijavljivanja imovine. Nakon svake informativne sesije slede pitanja i odgovori</w:t>
            </w:r>
            <w:r w:rsidR="006B5649" w:rsidRPr="003431AA">
              <w:rPr>
                <w:rFonts w:ascii="Arial Narrow" w:eastAsia="Times New Roman" w:hAnsi="Arial Narrow" w:cs="Calibri"/>
                <w:sz w:val="16"/>
                <w:szCs w:val="16"/>
                <w:lang w:val="sr-Latn-RS"/>
              </w:rPr>
              <w:t xml:space="preserve">. </w:t>
            </w:r>
            <w:r w:rsidR="006B5649" w:rsidRPr="003431AA">
              <w:rPr>
                <w:rStyle w:val="FootnoteReference"/>
                <w:rFonts w:ascii="Arial Narrow" w:eastAsia="Times New Roman" w:hAnsi="Arial Narrow" w:cs="Calibri"/>
                <w:sz w:val="16"/>
                <w:szCs w:val="16"/>
                <w:lang w:val="sr-Latn-RS"/>
              </w:rPr>
              <w:footnoteReference w:id="208"/>
            </w:r>
          </w:p>
        </w:tc>
        <w:tc>
          <w:tcPr>
            <w:tcW w:w="236" w:type="dxa"/>
            <w:vAlign w:val="center"/>
            <w:hideMark/>
          </w:tcPr>
          <w:p w14:paraId="778C31CF"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CC6088" w:rsidRPr="003431AA" w14:paraId="226E813C" w14:textId="77777777" w:rsidTr="00630805">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CB066D7" w14:textId="77777777" w:rsidR="00CC6088" w:rsidRPr="003431AA" w:rsidRDefault="00CC6088" w:rsidP="00CC6088">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36</w:t>
            </w:r>
          </w:p>
        </w:tc>
        <w:tc>
          <w:tcPr>
            <w:tcW w:w="2736" w:type="dxa"/>
            <w:tcBorders>
              <w:top w:val="nil"/>
              <w:left w:val="nil"/>
              <w:bottom w:val="single" w:sz="4" w:space="0" w:color="auto"/>
              <w:right w:val="single" w:sz="4" w:space="0" w:color="auto"/>
            </w:tcBorders>
            <w:shd w:val="clear" w:color="auto" w:fill="FF0000"/>
            <w:vAlign w:val="center"/>
            <w:hideMark/>
          </w:tcPr>
          <w:p w14:paraId="46662603" w14:textId="77A4B7E6" w:rsidR="00CC6088" w:rsidRPr="003431AA" w:rsidRDefault="00CC6088" w:rsidP="00CC608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Obuka službenika za kontakt u vezi sa njihovim ulogama i odgovornostima.</w:t>
            </w:r>
          </w:p>
        </w:tc>
        <w:tc>
          <w:tcPr>
            <w:tcW w:w="749" w:type="dxa"/>
            <w:tcBorders>
              <w:top w:val="nil"/>
              <w:left w:val="nil"/>
              <w:bottom w:val="single" w:sz="4" w:space="0" w:color="auto"/>
              <w:right w:val="single" w:sz="4" w:space="0" w:color="auto"/>
            </w:tcBorders>
            <w:shd w:val="clear" w:color="auto" w:fill="FF0000"/>
            <w:vAlign w:val="center"/>
            <w:hideMark/>
          </w:tcPr>
          <w:p w14:paraId="756ECD06" w14:textId="1AFC942D" w:rsidR="00CC6088" w:rsidRPr="003431AA" w:rsidRDefault="00CC6088" w:rsidP="00CC6088">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2022 -           2023</w:t>
            </w:r>
          </w:p>
        </w:tc>
        <w:tc>
          <w:tcPr>
            <w:tcW w:w="1555" w:type="dxa"/>
            <w:tcBorders>
              <w:top w:val="nil"/>
              <w:left w:val="nil"/>
              <w:bottom w:val="single" w:sz="4" w:space="0" w:color="auto"/>
              <w:right w:val="single" w:sz="4" w:space="0" w:color="auto"/>
            </w:tcBorders>
            <w:shd w:val="clear" w:color="auto" w:fill="FF0000"/>
            <w:vAlign w:val="center"/>
            <w:hideMark/>
          </w:tcPr>
          <w:p w14:paraId="36BC4BC0" w14:textId="1E774034" w:rsidR="00CC6088" w:rsidRPr="003431AA" w:rsidRDefault="00CC6088" w:rsidP="00CC6088">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ASK, IJUK</w:t>
            </w:r>
          </w:p>
        </w:tc>
        <w:tc>
          <w:tcPr>
            <w:tcW w:w="2822" w:type="dxa"/>
            <w:tcBorders>
              <w:top w:val="nil"/>
              <w:left w:val="nil"/>
              <w:bottom w:val="single" w:sz="4" w:space="0" w:color="auto"/>
              <w:right w:val="single" w:sz="4" w:space="0" w:color="auto"/>
            </w:tcBorders>
            <w:shd w:val="clear" w:color="auto" w:fill="FF0000"/>
            <w:vAlign w:val="center"/>
            <w:hideMark/>
          </w:tcPr>
          <w:p w14:paraId="70B2E63B" w14:textId="2722FC48" w:rsidR="00CC6088" w:rsidRPr="003431AA" w:rsidRDefault="00CC6088" w:rsidP="00CC6088">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obuke su održane.</w:t>
            </w:r>
          </w:p>
        </w:tc>
        <w:tc>
          <w:tcPr>
            <w:tcW w:w="6480" w:type="dxa"/>
            <w:gridSpan w:val="4"/>
            <w:tcBorders>
              <w:top w:val="nil"/>
              <w:left w:val="nil"/>
              <w:bottom w:val="single" w:sz="4" w:space="0" w:color="auto"/>
              <w:right w:val="single" w:sz="4" w:space="0" w:color="auto"/>
            </w:tcBorders>
            <w:shd w:val="clear" w:color="auto" w:fill="FF0000"/>
            <w:vAlign w:val="center"/>
          </w:tcPr>
          <w:p w14:paraId="1A374B57" w14:textId="2945E0B9" w:rsidR="00CC6088" w:rsidRPr="003431AA" w:rsidRDefault="00CC6088" w:rsidP="00CC6088">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Nema drugih događaja za izveštavanje. Početkom 2023. god. planirano je da se održe u septembru.</w:t>
            </w:r>
          </w:p>
        </w:tc>
        <w:tc>
          <w:tcPr>
            <w:tcW w:w="236" w:type="dxa"/>
            <w:vAlign w:val="center"/>
            <w:hideMark/>
          </w:tcPr>
          <w:p w14:paraId="5651FD47" w14:textId="77777777" w:rsidR="00CC6088" w:rsidRPr="003431AA" w:rsidRDefault="00CC6088" w:rsidP="00CC6088">
            <w:pPr>
              <w:spacing w:after="0" w:line="240" w:lineRule="auto"/>
              <w:rPr>
                <w:rFonts w:ascii="Arial Narrow" w:eastAsia="Times New Roman" w:hAnsi="Arial Narrow" w:cs="Times New Roman"/>
                <w:sz w:val="16"/>
                <w:szCs w:val="16"/>
                <w:lang w:val="sr-Latn-RS"/>
              </w:rPr>
            </w:pPr>
          </w:p>
        </w:tc>
      </w:tr>
      <w:tr w:rsidR="006B5649" w:rsidRPr="003431AA" w14:paraId="5136AA89" w14:textId="77777777" w:rsidTr="00630805">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460989E"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37</w:t>
            </w:r>
          </w:p>
        </w:tc>
        <w:tc>
          <w:tcPr>
            <w:tcW w:w="2736" w:type="dxa"/>
            <w:tcBorders>
              <w:top w:val="nil"/>
              <w:left w:val="nil"/>
              <w:bottom w:val="single" w:sz="4" w:space="0" w:color="auto"/>
              <w:right w:val="single" w:sz="4" w:space="0" w:color="auto"/>
            </w:tcBorders>
            <w:shd w:val="clear" w:color="auto" w:fill="92D050"/>
            <w:vAlign w:val="center"/>
            <w:hideMark/>
          </w:tcPr>
          <w:p w14:paraId="08CB9342" w14:textId="699A722A"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 xml:space="preserve">Razvoj nastavnog plana za obuke, u saradnji sa tužiocima i sudijama, u cilju istog tumačenja i sprovođenja člana 430. Krivičnog </w:t>
            </w:r>
            <w:r w:rsidR="006700DA" w:rsidRPr="003431AA">
              <w:rPr>
                <w:rFonts w:ascii="Arial Narrow" w:hAnsi="Arial Narrow" w:cs="Calibri"/>
                <w:sz w:val="16"/>
                <w:szCs w:val="16"/>
                <w:lang w:val="sr-Latn-RS"/>
              </w:rPr>
              <w:t>zakonika</w:t>
            </w:r>
            <w:r w:rsidRPr="003431AA">
              <w:rPr>
                <w:rFonts w:ascii="Arial Narrow" w:hAnsi="Arial Narrow" w:cs="Calibri"/>
                <w:sz w:val="16"/>
                <w:szCs w:val="16"/>
                <w:lang w:val="sr-Latn-RS"/>
              </w:rPr>
              <w:t xml:space="preserve"> (neprijavljivanje i lažno prijavljivanje prihoda, poklona i drugih materijalnih koristi ili financijskih obaveza) i Zakona o prijavljivanju imovine.</w:t>
            </w:r>
          </w:p>
        </w:tc>
        <w:tc>
          <w:tcPr>
            <w:tcW w:w="749" w:type="dxa"/>
            <w:tcBorders>
              <w:top w:val="nil"/>
              <w:left w:val="nil"/>
              <w:bottom w:val="single" w:sz="4" w:space="0" w:color="auto"/>
              <w:right w:val="single" w:sz="4" w:space="0" w:color="auto"/>
            </w:tcBorders>
            <w:shd w:val="clear" w:color="auto" w:fill="92D050"/>
            <w:vAlign w:val="center"/>
            <w:hideMark/>
          </w:tcPr>
          <w:p w14:paraId="04DD04C0" w14:textId="10C8F6D5"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92D050"/>
            <w:vAlign w:val="center"/>
            <w:hideMark/>
          </w:tcPr>
          <w:p w14:paraId="2E0BEEF3" w14:textId="63F7F6A2"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AP, SSK, TSK</w:t>
            </w:r>
          </w:p>
        </w:tc>
        <w:tc>
          <w:tcPr>
            <w:tcW w:w="2822" w:type="dxa"/>
            <w:tcBorders>
              <w:top w:val="nil"/>
              <w:left w:val="nil"/>
              <w:bottom w:val="single" w:sz="4" w:space="0" w:color="auto"/>
              <w:right w:val="single" w:sz="4" w:space="0" w:color="auto"/>
            </w:tcBorders>
            <w:shd w:val="clear" w:color="auto" w:fill="92D050"/>
            <w:vAlign w:val="center"/>
            <w:hideMark/>
          </w:tcPr>
          <w:p w14:paraId="1ADAB8C5" w14:textId="5F2F4589"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Nastavni plan obuke usvojen. </w:t>
            </w:r>
          </w:p>
        </w:tc>
        <w:tc>
          <w:tcPr>
            <w:tcW w:w="6480" w:type="dxa"/>
            <w:gridSpan w:val="4"/>
            <w:tcBorders>
              <w:top w:val="nil"/>
              <w:left w:val="nil"/>
              <w:bottom w:val="single" w:sz="4" w:space="0" w:color="auto"/>
              <w:right w:val="single" w:sz="4" w:space="0" w:color="auto"/>
            </w:tcBorders>
            <w:shd w:val="clear" w:color="auto" w:fill="92D050"/>
            <w:vAlign w:val="center"/>
          </w:tcPr>
          <w:p w14:paraId="53EF24E6" w14:textId="197BEB2A" w:rsidR="006B5649" w:rsidRPr="003431AA" w:rsidRDefault="00CC6088"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Nastavni plan obuke je osmišljen i usvojen.</w:t>
            </w:r>
          </w:p>
        </w:tc>
        <w:tc>
          <w:tcPr>
            <w:tcW w:w="236" w:type="dxa"/>
            <w:vAlign w:val="center"/>
            <w:hideMark/>
          </w:tcPr>
          <w:p w14:paraId="18676266"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1933EBC4" w14:textId="77777777" w:rsidTr="00630805">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392E8C"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38</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61BB9676" w14:textId="26EB565C"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sz w:val="16"/>
                <w:szCs w:val="16"/>
                <w:lang w:val="sr-Latn-RS"/>
              </w:rPr>
              <w:t>Obuka sudija i tužilaca u svrhu jednakog tumačenja i primene člana 430 Krivičnog zakonika i Zakona o prijavi imovine, kao i razlikovanja lažnih prijava od falsifikovanja dokumenata.</w:t>
            </w:r>
          </w:p>
        </w:tc>
        <w:tc>
          <w:tcPr>
            <w:tcW w:w="749" w:type="dxa"/>
            <w:tcBorders>
              <w:top w:val="nil"/>
              <w:left w:val="nil"/>
              <w:bottom w:val="single" w:sz="4" w:space="0" w:color="auto"/>
              <w:right w:val="single" w:sz="4" w:space="0" w:color="auto"/>
            </w:tcBorders>
            <w:shd w:val="clear" w:color="000000" w:fill="FFC000"/>
            <w:vAlign w:val="center"/>
            <w:hideMark/>
          </w:tcPr>
          <w:p w14:paraId="7E88F914" w14:textId="5B46C688"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2022-2023</w:t>
            </w:r>
          </w:p>
        </w:tc>
        <w:tc>
          <w:tcPr>
            <w:tcW w:w="1555" w:type="dxa"/>
            <w:tcBorders>
              <w:top w:val="nil"/>
              <w:left w:val="nil"/>
              <w:bottom w:val="single" w:sz="4" w:space="0" w:color="auto"/>
              <w:right w:val="single" w:sz="4" w:space="0" w:color="auto"/>
            </w:tcBorders>
            <w:shd w:val="clear" w:color="000000" w:fill="FFC000"/>
            <w:vAlign w:val="center"/>
            <w:hideMark/>
          </w:tcPr>
          <w:p w14:paraId="67C86482" w14:textId="0748000D"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AP, SSK, TSK </w:t>
            </w:r>
          </w:p>
        </w:tc>
        <w:tc>
          <w:tcPr>
            <w:tcW w:w="2822" w:type="dxa"/>
            <w:tcBorders>
              <w:top w:val="nil"/>
              <w:left w:val="nil"/>
              <w:bottom w:val="single" w:sz="4" w:space="0" w:color="auto"/>
              <w:right w:val="single" w:sz="4" w:space="0" w:color="auto"/>
            </w:tcBorders>
            <w:shd w:val="clear" w:color="000000" w:fill="FFC000"/>
            <w:vAlign w:val="center"/>
            <w:hideMark/>
          </w:tcPr>
          <w:p w14:paraId="0DC4ACF7" w14:textId="23B3B4F8"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obuke su održane.</w:t>
            </w:r>
          </w:p>
        </w:tc>
        <w:tc>
          <w:tcPr>
            <w:tcW w:w="6480" w:type="dxa"/>
            <w:gridSpan w:val="4"/>
            <w:tcBorders>
              <w:top w:val="nil"/>
              <w:left w:val="nil"/>
              <w:bottom w:val="single" w:sz="4" w:space="0" w:color="auto"/>
              <w:right w:val="single" w:sz="4" w:space="0" w:color="auto"/>
            </w:tcBorders>
            <w:shd w:val="clear" w:color="000000" w:fill="FFC000"/>
            <w:vAlign w:val="center"/>
          </w:tcPr>
          <w:p w14:paraId="4D2C3C1F" w14:textId="276608B8" w:rsidR="006B5649" w:rsidRPr="003431AA" w:rsidRDefault="002555B6"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 xml:space="preserve">Dana 12. septembra 2023. godine realizovana je obuka na temu Tumačenje i primena člana 430. Krivičnog zakonika i Zakona o prijavljivanju imovine, kao i razlikovanje lažnog prijavljivanja od falsifikovanja isprava. Obuka je </w:t>
            </w:r>
            <w:r w:rsidR="00CC6088" w:rsidRPr="003431AA">
              <w:rPr>
                <w:rFonts w:ascii="Arial Narrow" w:eastAsia="Times New Roman" w:hAnsi="Arial Narrow" w:cs="Calibri"/>
                <w:sz w:val="16"/>
                <w:szCs w:val="16"/>
                <w:lang w:val="sr-Latn-RS"/>
              </w:rPr>
              <w:t>bila zajednička</w:t>
            </w:r>
            <w:r w:rsidRPr="003431AA">
              <w:rPr>
                <w:rFonts w:ascii="Arial Narrow" w:eastAsia="Times New Roman" w:hAnsi="Arial Narrow" w:cs="Calibri"/>
                <w:sz w:val="16"/>
                <w:szCs w:val="16"/>
                <w:lang w:val="sr-Latn-RS"/>
              </w:rPr>
              <w:t xml:space="preserve"> za sudije i tužioce, a sudije i tužioci su podstaknuti da učestvuju</w:t>
            </w:r>
            <w:r w:rsidR="006B5649" w:rsidRPr="003431AA">
              <w:rPr>
                <w:rFonts w:ascii="Arial Narrow" w:eastAsia="Times New Roman" w:hAnsi="Arial Narrow" w:cs="Calibri"/>
                <w:sz w:val="16"/>
                <w:szCs w:val="16"/>
                <w:lang w:val="sr-Latn-RS"/>
              </w:rPr>
              <w:t>:</w:t>
            </w:r>
            <w:r w:rsidR="006B5649" w:rsidRPr="003431AA">
              <w:rPr>
                <w:rStyle w:val="FootnoteReference"/>
                <w:rFonts w:ascii="Arial Narrow" w:eastAsia="Times New Roman" w:hAnsi="Arial Narrow" w:cs="Calibri"/>
                <w:sz w:val="16"/>
                <w:szCs w:val="16"/>
                <w:lang w:val="sr-Latn-RS"/>
              </w:rPr>
              <w:footnoteReference w:id="209"/>
            </w:r>
          </w:p>
          <w:p w14:paraId="350B5A89" w14:textId="77777777" w:rsidR="006B5649" w:rsidRPr="003431AA" w:rsidRDefault="006B5649" w:rsidP="006B5649">
            <w:pPr>
              <w:spacing w:after="0" w:line="240" w:lineRule="auto"/>
              <w:rPr>
                <w:rFonts w:ascii="Arial Narrow" w:eastAsia="Times New Roman" w:hAnsi="Arial Narrow" w:cs="Calibri"/>
                <w:sz w:val="16"/>
                <w:szCs w:val="16"/>
                <w:lang w:val="sr-Latn-RS"/>
              </w:rPr>
            </w:pPr>
          </w:p>
        </w:tc>
        <w:tc>
          <w:tcPr>
            <w:tcW w:w="236" w:type="dxa"/>
            <w:vAlign w:val="center"/>
            <w:hideMark/>
          </w:tcPr>
          <w:p w14:paraId="0F9D1B7B"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57B6A8AC" w14:textId="77777777" w:rsidTr="00630805">
        <w:trPr>
          <w:trHeight w:val="63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E88CE0"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39</w:t>
            </w:r>
          </w:p>
        </w:tc>
        <w:tc>
          <w:tcPr>
            <w:tcW w:w="2736" w:type="dxa"/>
            <w:tcBorders>
              <w:top w:val="nil"/>
              <w:left w:val="nil"/>
              <w:bottom w:val="single" w:sz="4" w:space="0" w:color="auto"/>
              <w:right w:val="single" w:sz="4" w:space="0" w:color="auto"/>
            </w:tcBorders>
            <w:shd w:val="clear" w:color="auto" w:fill="FF0000"/>
            <w:vAlign w:val="center"/>
            <w:hideMark/>
          </w:tcPr>
          <w:p w14:paraId="2F7162F0" w14:textId="346C5370"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Razvoj programa za podizanje kapaciteta službenika </w:t>
            </w:r>
            <w:r w:rsidR="00CC6088" w:rsidRPr="003431AA">
              <w:rPr>
                <w:rFonts w:ascii="Arial Narrow" w:hAnsi="Arial Narrow" w:cs="Calibri"/>
                <w:color w:val="000000"/>
                <w:sz w:val="16"/>
                <w:szCs w:val="16"/>
                <w:lang w:val="sr-Latn-RS"/>
              </w:rPr>
              <w:t>ASK</w:t>
            </w:r>
            <w:r w:rsidRPr="003431AA">
              <w:rPr>
                <w:rFonts w:ascii="Arial Narrow" w:hAnsi="Arial Narrow" w:cs="Calibri"/>
                <w:color w:val="000000"/>
                <w:sz w:val="16"/>
                <w:szCs w:val="16"/>
                <w:lang w:val="sr-Latn-RS"/>
              </w:rPr>
              <w:t xml:space="preserve"> za izradu krivičnih prijava.</w:t>
            </w:r>
          </w:p>
        </w:tc>
        <w:tc>
          <w:tcPr>
            <w:tcW w:w="749" w:type="dxa"/>
            <w:tcBorders>
              <w:top w:val="nil"/>
              <w:left w:val="nil"/>
              <w:bottom w:val="single" w:sz="4" w:space="0" w:color="auto"/>
              <w:right w:val="single" w:sz="4" w:space="0" w:color="auto"/>
            </w:tcBorders>
            <w:shd w:val="clear" w:color="auto" w:fill="FF0000"/>
            <w:vAlign w:val="center"/>
            <w:hideMark/>
          </w:tcPr>
          <w:p w14:paraId="2BED6AE1" w14:textId="77777777"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4E29FD79" w14:textId="6AB24CCC" w:rsidR="006B5649" w:rsidRPr="003431AA" w:rsidRDefault="00CC6088"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ASK</w:t>
            </w:r>
            <w:r w:rsidR="006B5649" w:rsidRPr="003431AA">
              <w:rPr>
                <w:rFonts w:ascii="Arial Narrow" w:eastAsia="Times New Roman" w:hAnsi="Arial Narrow" w:cs="Arial"/>
                <w:sz w:val="16"/>
                <w:szCs w:val="16"/>
                <w:lang w:val="sr-Latn-RS"/>
              </w:rPr>
              <w:t>, KDT, AKK</w:t>
            </w:r>
          </w:p>
        </w:tc>
        <w:tc>
          <w:tcPr>
            <w:tcW w:w="2822" w:type="dxa"/>
            <w:tcBorders>
              <w:top w:val="nil"/>
              <w:left w:val="nil"/>
              <w:bottom w:val="single" w:sz="4" w:space="0" w:color="auto"/>
              <w:right w:val="single" w:sz="4" w:space="0" w:color="auto"/>
            </w:tcBorders>
            <w:shd w:val="clear" w:color="auto" w:fill="FF0000"/>
            <w:vAlign w:val="center"/>
            <w:hideMark/>
          </w:tcPr>
          <w:p w14:paraId="3BEDEC97" w14:textId="058FAED9"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Program je razvijen.</w:t>
            </w:r>
          </w:p>
        </w:tc>
        <w:tc>
          <w:tcPr>
            <w:tcW w:w="6480" w:type="dxa"/>
            <w:gridSpan w:val="4"/>
            <w:tcBorders>
              <w:top w:val="nil"/>
              <w:left w:val="nil"/>
              <w:bottom w:val="single" w:sz="4" w:space="0" w:color="auto"/>
              <w:right w:val="single" w:sz="4" w:space="0" w:color="auto"/>
            </w:tcBorders>
            <w:shd w:val="clear" w:color="auto" w:fill="FF0000"/>
            <w:vAlign w:val="center"/>
          </w:tcPr>
          <w:p w14:paraId="319A2A55" w14:textId="1EDCF79F" w:rsidR="006B5649" w:rsidRPr="003431AA" w:rsidRDefault="006B5649"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Nema drugih događaja za izveštavanje. Početkom 2023. god. planirano je da se održi u septembru.</w:t>
            </w:r>
          </w:p>
        </w:tc>
        <w:tc>
          <w:tcPr>
            <w:tcW w:w="236" w:type="dxa"/>
            <w:vAlign w:val="center"/>
            <w:hideMark/>
          </w:tcPr>
          <w:p w14:paraId="0256D1AE"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091C8500" w14:textId="77777777" w:rsidTr="00630805">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571ABA0"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40</w:t>
            </w:r>
          </w:p>
        </w:tc>
        <w:tc>
          <w:tcPr>
            <w:tcW w:w="2736" w:type="dxa"/>
            <w:tcBorders>
              <w:top w:val="nil"/>
              <w:left w:val="nil"/>
              <w:bottom w:val="single" w:sz="4" w:space="0" w:color="auto"/>
              <w:right w:val="single" w:sz="4" w:space="0" w:color="auto"/>
            </w:tcBorders>
            <w:shd w:val="clear" w:color="auto" w:fill="FF0000"/>
            <w:vAlign w:val="center"/>
            <w:hideMark/>
          </w:tcPr>
          <w:p w14:paraId="44D1DB23" w14:textId="0D288AF2"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 xml:space="preserve">Obuka službenika </w:t>
            </w:r>
            <w:r w:rsidR="00CC6088" w:rsidRPr="003431AA">
              <w:rPr>
                <w:rFonts w:ascii="Arial Narrow" w:hAnsi="Arial Narrow" w:cs="Calibri"/>
                <w:color w:val="000000"/>
                <w:sz w:val="16"/>
                <w:szCs w:val="16"/>
                <w:lang w:val="sr-Latn-RS"/>
              </w:rPr>
              <w:t>ASK</w:t>
            </w:r>
            <w:r w:rsidRPr="003431AA">
              <w:rPr>
                <w:rFonts w:ascii="Arial Narrow" w:hAnsi="Arial Narrow" w:cs="Calibri"/>
                <w:color w:val="000000"/>
                <w:sz w:val="16"/>
                <w:szCs w:val="16"/>
                <w:lang w:val="sr-Latn-RS"/>
              </w:rPr>
              <w:t xml:space="preserve"> za izradu krivičnih prijava. </w:t>
            </w:r>
          </w:p>
        </w:tc>
        <w:tc>
          <w:tcPr>
            <w:tcW w:w="749" w:type="dxa"/>
            <w:tcBorders>
              <w:top w:val="nil"/>
              <w:left w:val="nil"/>
              <w:bottom w:val="single" w:sz="4" w:space="0" w:color="auto"/>
              <w:right w:val="single" w:sz="4" w:space="0" w:color="auto"/>
            </w:tcBorders>
            <w:shd w:val="clear" w:color="auto" w:fill="FF0000"/>
            <w:vAlign w:val="center"/>
            <w:hideMark/>
          </w:tcPr>
          <w:p w14:paraId="41D0A887" w14:textId="77777777"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2021</w:t>
            </w:r>
          </w:p>
          <w:p w14:paraId="7CDE2293" w14:textId="77777777"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w:t>
            </w:r>
          </w:p>
          <w:p w14:paraId="70E151F1" w14:textId="77777777"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2023</w:t>
            </w:r>
          </w:p>
        </w:tc>
        <w:tc>
          <w:tcPr>
            <w:tcW w:w="1555" w:type="dxa"/>
            <w:tcBorders>
              <w:top w:val="nil"/>
              <w:left w:val="nil"/>
              <w:bottom w:val="single" w:sz="4" w:space="0" w:color="auto"/>
              <w:right w:val="single" w:sz="4" w:space="0" w:color="auto"/>
            </w:tcBorders>
            <w:shd w:val="clear" w:color="auto" w:fill="FF0000"/>
            <w:vAlign w:val="center"/>
            <w:hideMark/>
          </w:tcPr>
          <w:p w14:paraId="0F11842A" w14:textId="7A1A996D" w:rsidR="006B5649" w:rsidRPr="003431AA" w:rsidRDefault="00CC6088"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ASK</w:t>
            </w:r>
            <w:r w:rsidR="006B5649" w:rsidRPr="003431AA">
              <w:rPr>
                <w:rFonts w:ascii="Arial Narrow" w:eastAsia="Times New Roman" w:hAnsi="Arial Narrow" w:cs="Arial"/>
                <w:sz w:val="16"/>
                <w:szCs w:val="16"/>
                <w:lang w:val="sr-Latn-RS"/>
              </w:rPr>
              <w:t>, KDT, AKK</w:t>
            </w:r>
          </w:p>
        </w:tc>
        <w:tc>
          <w:tcPr>
            <w:tcW w:w="2822" w:type="dxa"/>
            <w:tcBorders>
              <w:top w:val="nil"/>
              <w:left w:val="nil"/>
              <w:bottom w:val="single" w:sz="4" w:space="0" w:color="auto"/>
              <w:right w:val="single" w:sz="4" w:space="0" w:color="auto"/>
            </w:tcBorders>
            <w:shd w:val="clear" w:color="auto" w:fill="FF0000"/>
            <w:vAlign w:val="center"/>
            <w:hideMark/>
          </w:tcPr>
          <w:p w14:paraId="2E07EB3E" w14:textId="76ED1DE8" w:rsidR="006B5649" w:rsidRPr="003431AA" w:rsidRDefault="006B5649" w:rsidP="006B5649">
            <w:pPr>
              <w:spacing w:after="0" w:line="240" w:lineRule="auto"/>
              <w:rPr>
                <w:rFonts w:ascii="Arial Narrow" w:eastAsia="Times New Roman" w:hAnsi="Arial Narrow" w:cs="Arial"/>
                <w:sz w:val="16"/>
                <w:szCs w:val="16"/>
                <w:lang w:val="sr-Latn-RS"/>
              </w:rPr>
            </w:pPr>
            <w:r w:rsidRPr="003431AA">
              <w:rPr>
                <w:rFonts w:ascii="Arial Narrow" w:hAnsi="Arial Narrow" w:cs="Calibri"/>
                <w:color w:val="000000"/>
                <w:sz w:val="16"/>
                <w:szCs w:val="16"/>
                <w:lang w:val="sr-Latn-RS"/>
              </w:rPr>
              <w:t>2 obuke su održane.</w:t>
            </w:r>
          </w:p>
        </w:tc>
        <w:tc>
          <w:tcPr>
            <w:tcW w:w="6480" w:type="dxa"/>
            <w:gridSpan w:val="4"/>
            <w:tcBorders>
              <w:top w:val="nil"/>
              <w:left w:val="nil"/>
              <w:bottom w:val="single" w:sz="4" w:space="0" w:color="auto"/>
              <w:right w:val="single" w:sz="4" w:space="0" w:color="auto"/>
            </w:tcBorders>
            <w:shd w:val="clear" w:color="auto" w:fill="FF0000"/>
            <w:vAlign w:val="center"/>
          </w:tcPr>
          <w:p w14:paraId="00D874E8" w14:textId="09FEC149" w:rsidR="006B5649" w:rsidRPr="003431AA" w:rsidRDefault="006B5649"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Nema drugih događaja za izveštavanje.</w:t>
            </w:r>
          </w:p>
        </w:tc>
        <w:tc>
          <w:tcPr>
            <w:tcW w:w="236" w:type="dxa"/>
            <w:vAlign w:val="center"/>
            <w:hideMark/>
          </w:tcPr>
          <w:p w14:paraId="0B09916C"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76A1A5AD" w14:textId="77777777" w:rsidTr="00630805">
        <w:trPr>
          <w:trHeight w:val="389"/>
        </w:trPr>
        <w:tc>
          <w:tcPr>
            <w:tcW w:w="11520" w:type="dxa"/>
            <w:gridSpan w:val="8"/>
            <w:tcBorders>
              <w:top w:val="nil"/>
              <w:left w:val="single" w:sz="4" w:space="0" w:color="auto"/>
              <w:bottom w:val="single" w:sz="4" w:space="0" w:color="auto"/>
              <w:right w:val="single" w:sz="4" w:space="0" w:color="auto"/>
            </w:tcBorders>
            <w:shd w:val="clear" w:color="auto" w:fill="auto"/>
            <w:vAlign w:val="center"/>
          </w:tcPr>
          <w:p w14:paraId="262708C9" w14:textId="4337E395" w:rsidR="006B5649" w:rsidRPr="003431AA" w:rsidRDefault="00335D89" w:rsidP="006B5649">
            <w:pPr>
              <w:spacing w:after="0" w:line="240" w:lineRule="auto"/>
              <w:rPr>
                <w:rFonts w:ascii="Arial Narrow" w:eastAsia="Times New Roman" w:hAnsi="Arial Narrow" w:cs="Calibri"/>
                <w:i/>
                <w:iCs/>
                <w:sz w:val="16"/>
                <w:szCs w:val="16"/>
                <w:lang w:val="sr-Latn-RS"/>
              </w:rPr>
            </w:pPr>
            <w:r>
              <w:rPr>
                <w:rFonts w:ascii="Arial Narrow" w:eastAsia="Times New Roman" w:hAnsi="Arial Narrow" w:cs="Times New Roman"/>
                <w:i/>
                <w:iCs/>
                <w:sz w:val="16"/>
                <w:szCs w:val="16"/>
                <w:lang w:val="sr-Latn-RS"/>
              </w:rPr>
              <w:t>Politička mera</w:t>
            </w:r>
            <w:r w:rsidR="006B5649" w:rsidRPr="003431AA">
              <w:rPr>
                <w:rFonts w:ascii="Arial Narrow" w:eastAsia="Times New Roman" w:hAnsi="Arial Narrow" w:cs="Times New Roman"/>
                <w:i/>
                <w:iCs/>
                <w:sz w:val="16"/>
                <w:szCs w:val="16"/>
                <w:lang w:val="sr-Latn-RS"/>
              </w:rPr>
              <w:t>: Međunarodna saradnja</w:t>
            </w:r>
          </w:p>
        </w:tc>
        <w:tc>
          <w:tcPr>
            <w:tcW w:w="3184" w:type="dxa"/>
            <w:tcBorders>
              <w:top w:val="nil"/>
              <w:left w:val="single" w:sz="4" w:space="0" w:color="auto"/>
              <w:bottom w:val="single" w:sz="4" w:space="0" w:color="auto"/>
              <w:right w:val="single" w:sz="4" w:space="0" w:color="auto"/>
            </w:tcBorders>
            <w:shd w:val="clear" w:color="auto" w:fill="auto"/>
            <w:vAlign w:val="center"/>
          </w:tcPr>
          <w:p w14:paraId="4288D68E" w14:textId="40864919" w:rsidR="006B5649" w:rsidRPr="003431AA" w:rsidRDefault="006B5649" w:rsidP="006B5649">
            <w:pPr>
              <w:spacing w:after="0" w:line="240" w:lineRule="auto"/>
              <w:rPr>
                <w:rFonts w:ascii="Arial Narrow" w:eastAsia="Times New Roman" w:hAnsi="Arial Narrow" w:cs="Calibri"/>
                <w:i/>
                <w:iCs/>
                <w:sz w:val="16"/>
                <w:szCs w:val="16"/>
                <w:lang w:val="sr-Latn-RS"/>
              </w:rPr>
            </w:pPr>
            <w:r w:rsidRPr="003431AA">
              <w:rPr>
                <w:rFonts w:ascii="Arial Narrow" w:eastAsia="Times New Roman" w:hAnsi="Arial Narrow" w:cs="Calibri"/>
                <w:i/>
                <w:iCs/>
                <w:sz w:val="16"/>
                <w:szCs w:val="16"/>
                <w:lang w:val="sr-Latn-RS"/>
              </w:rPr>
              <w:t xml:space="preserve">0% </w:t>
            </w:r>
            <w:r w:rsidRPr="003431AA">
              <w:rPr>
                <w:rFonts w:ascii="Arial Narrow" w:eastAsia="Times New Roman" w:hAnsi="Arial Narrow" w:cs="Arial"/>
                <w:i/>
                <w:iCs/>
                <w:color w:val="000000"/>
                <w:sz w:val="16"/>
                <w:szCs w:val="16"/>
                <w:lang w:val="sr-Latn-RS"/>
              </w:rPr>
              <w:t>u potpunosti sprovedeno</w:t>
            </w:r>
          </w:p>
        </w:tc>
        <w:tc>
          <w:tcPr>
            <w:tcW w:w="236" w:type="dxa"/>
            <w:vAlign w:val="center"/>
          </w:tcPr>
          <w:p w14:paraId="169BEB61"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r w:rsidR="006B5649" w:rsidRPr="003431AA" w14:paraId="54073DC7" w14:textId="77777777" w:rsidTr="00630805">
        <w:trPr>
          <w:trHeight w:val="6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5DDBF4" w14:textId="77777777" w:rsidR="006B5649" w:rsidRPr="003431AA" w:rsidRDefault="006B5649" w:rsidP="006B5649">
            <w:pPr>
              <w:spacing w:after="0" w:line="240" w:lineRule="auto"/>
              <w:jc w:val="right"/>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41</w:t>
            </w:r>
          </w:p>
        </w:tc>
        <w:tc>
          <w:tcPr>
            <w:tcW w:w="2736" w:type="dxa"/>
            <w:tcBorders>
              <w:top w:val="nil"/>
              <w:left w:val="nil"/>
              <w:bottom w:val="single" w:sz="4" w:space="0" w:color="auto"/>
              <w:right w:val="single" w:sz="4" w:space="0" w:color="auto"/>
            </w:tcBorders>
            <w:shd w:val="clear" w:color="auto" w:fill="FF0000"/>
            <w:vAlign w:val="center"/>
            <w:hideMark/>
          </w:tcPr>
          <w:p w14:paraId="2DCF8D4B" w14:textId="77777777" w:rsidR="006B5649" w:rsidRPr="003431AA" w:rsidRDefault="006B5649" w:rsidP="006B564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Ojačati učešće RKS u pregovorima za usvajanje Sporazuma o razmeni podataka za verifikaciju deklaracije o imovini.</w:t>
            </w:r>
          </w:p>
          <w:p w14:paraId="55CBEE17" w14:textId="22FF0E2D" w:rsidR="006B5649" w:rsidRPr="003431AA" w:rsidRDefault="006B5649" w:rsidP="006B5649">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auto" w:fill="FF0000"/>
            <w:vAlign w:val="center"/>
            <w:hideMark/>
          </w:tcPr>
          <w:p w14:paraId="0B79C904" w14:textId="6C8E2A8F"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c>
          <w:tcPr>
            <w:tcW w:w="1555" w:type="dxa"/>
            <w:tcBorders>
              <w:top w:val="nil"/>
              <w:left w:val="nil"/>
              <w:bottom w:val="single" w:sz="4" w:space="0" w:color="auto"/>
              <w:right w:val="single" w:sz="4" w:space="0" w:color="auto"/>
            </w:tcBorders>
            <w:shd w:val="clear" w:color="auto" w:fill="FF0000"/>
            <w:vAlign w:val="center"/>
            <w:hideMark/>
          </w:tcPr>
          <w:p w14:paraId="5A215E11" w14:textId="788209A1"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 xml:space="preserve">MSPD, MP, </w:t>
            </w:r>
            <w:r w:rsidR="00CC6088" w:rsidRPr="003431AA">
              <w:rPr>
                <w:rFonts w:ascii="Arial Narrow" w:eastAsia="Times New Roman" w:hAnsi="Arial Narrow" w:cs="Arial"/>
                <w:sz w:val="16"/>
                <w:szCs w:val="16"/>
                <w:lang w:val="sr-Latn-RS"/>
              </w:rPr>
              <w:t>ASK</w:t>
            </w:r>
          </w:p>
        </w:tc>
        <w:tc>
          <w:tcPr>
            <w:tcW w:w="2822" w:type="dxa"/>
            <w:tcBorders>
              <w:top w:val="nil"/>
              <w:left w:val="nil"/>
              <w:bottom w:val="single" w:sz="4" w:space="0" w:color="auto"/>
              <w:right w:val="single" w:sz="4" w:space="0" w:color="auto"/>
            </w:tcBorders>
            <w:shd w:val="clear" w:color="auto" w:fill="FF0000"/>
            <w:vAlign w:val="center"/>
            <w:hideMark/>
          </w:tcPr>
          <w:tbl>
            <w:tblPr>
              <w:tblW w:w="14940" w:type="dxa"/>
              <w:tblLayout w:type="fixed"/>
              <w:tblLook w:val="04A0" w:firstRow="1" w:lastRow="0" w:firstColumn="1" w:lastColumn="0" w:noHBand="0" w:noVBand="1"/>
            </w:tblPr>
            <w:tblGrid>
              <w:gridCol w:w="11729"/>
              <w:gridCol w:w="3211"/>
            </w:tblGrid>
            <w:tr w:rsidR="006B5649" w:rsidRPr="003431AA" w14:paraId="143FAC27" w14:textId="77777777" w:rsidTr="006461EB">
              <w:trPr>
                <w:trHeight w:val="640"/>
              </w:trPr>
              <w:tc>
                <w:tcPr>
                  <w:tcW w:w="2736" w:type="dxa"/>
                  <w:tcBorders>
                    <w:top w:val="nil"/>
                    <w:left w:val="nil"/>
                    <w:bottom w:val="single" w:sz="4" w:space="0" w:color="auto"/>
                    <w:right w:val="single" w:sz="4" w:space="0" w:color="auto"/>
                  </w:tcBorders>
                  <w:shd w:val="clear" w:color="auto" w:fill="FF0000"/>
                  <w:vAlign w:val="center"/>
                  <w:hideMark/>
                </w:tcPr>
                <w:p w14:paraId="0DD79C3E" w14:textId="77777777" w:rsidR="006B5649" w:rsidRPr="003431AA" w:rsidRDefault="006B5649" w:rsidP="006B5649">
                  <w:pPr>
                    <w:rPr>
                      <w:rFonts w:ascii="Arial Narrow" w:hAnsi="Arial Narrow" w:cs="Calibri"/>
                      <w:color w:val="000000"/>
                      <w:sz w:val="16"/>
                      <w:szCs w:val="16"/>
                      <w:lang w:val="sr-Latn-RS"/>
                    </w:rPr>
                  </w:pPr>
                  <w:r w:rsidRPr="003431AA">
                    <w:rPr>
                      <w:rFonts w:ascii="Arial Narrow" w:hAnsi="Arial Narrow" w:cs="Calibri"/>
                      <w:color w:val="000000"/>
                      <w:sz w:val="16"/>
                      <w:szCs w:val="16"/>
                      <w:lang w:val="sr-Latn-RS"/>
                    </w:rPr>
                    <w:t>Ojačati učešće RKS u pregovorima za usvajanje Sporazuma o razmeni podataka za verifikaciju deklaracije o imovini.</w:t>
                  </w:r>
                </w:p>
                <w:p w14:paraId="23919E2A" w14:textId="77777777" w:rsidR="006B5649" w:rsidRPr="003431AA" w:rsidRDefault="006B5649" w:rsidP="006B5649">
                  <w:pPr>
                    <w:spacing w:after="0" w:line="240" w:lineRule="auto"/>
                    <w:rPr>
                      <w:rFonts w:ascii="Arial Narrow" w:eastAsia="Times New Roman" w:hAnsi="Arial Narrow" w:cs="Arial"/>
                      <w:sz w:val="16"/>
                      <w:szCs w:val="16"/>
                      <w:lang w:val="sr-Latn-RS"/>
                    </w:rPr>
                  </w:pPr>
                </w:p>
              </w:tc>
              <w:tc>
                <w:tcPr>
                  <w:tcW w:w="749" w:type="dxa"/>
                  <w:tcBorders>
                    <w:top w:val="nil"/>
                    <w:left w:val="nil"/>
                    <w:bottom w:val="single" w:sz="4" w:space="0" w:color="auto"/>
                    <w:right w:val="single" w:sz="4" w:space="0" w:color="auto"/>
                  </w:tcBorders>
                  <w:shd w:val="clear" w:color="auto" w:fill="FF0000"/>
                  <w:vAlign w:val="center"/>
                  <w:hideMark/>
                </w:tcPr>
                <w:p w14:paraId="246D681B" w14:textId="77777777" w:rsidR="006B5649" w:rsidRPr="003431AA" w:rsidRDefault="006B5649" w:rsidP="006B5649">
                  <w:pPr>
                    <w:spacing w:after="0" w:line="240" w:lineRule="auto"/>
                    <w:jc w:val="center"/>
                    <w:rPr>
                      <w:rFonts w:ascii="Arial Narrow" w:eastAsia="Times New Roman" w:hAnsi="Arial Narrow" w:cs="Arial"/>
                      <w:sz w:val="16"/>
                      <w:szCs w:val="16"/>
                      <w:lang w:val="sr-Latn-RS"/>
                    </w:rPr>
                  </w:pPr>
                  <w:r w:rsidRPr="003431AA">
                    <w:rPr>
                      <w:rFonts w:ascii="Arial Narrow" w:eastAsia="Times New Roman" w:hAnsi="Arial Narrow" w:cs="Arial"/>
                      <w:sz w:val="16"/>
                      <w:szCs w:val="16"/>
                      <w:lang w:val="sr-Latn-RS"/>
                    </w:rPr>
                    <w:t>2022</w:t>
                  </w:r>
                </w:p>
              </w:tc>
            </w:tr>
          </w:tbl>
          <w:p w14:paraId="4D22942E" w14:textId="75530AF0" w:rsidR="006B5649" w:rsidRPr="003431AA" w:rsidRDefault="006B5649" w:rsidP="006B5649">
            <w:pPr>
              <w:spacing w:after="0" w:line="240" w:lineRule="auto"/>
              <w:rPr>
                <w:rFonts w:ascii="Arial Narrow" w:eastAsia="Times New Roman" w:hAnsi="Arial Narrow" w:cs="Arial"/>
                <w:sz w:val="16"/>
                <w:szCs w:val="16"/>
                <w:lang w:val="sr-Latn-RS"/>
              </w:rPr>
            </w:pPr>
          </w:p>
        </w:tc>
        <w:tc>
          <w:tcPr>
            <w:tcW w:w="6480" w:type="dxa"/>
            <w:gridSpan w:val="4"/>
            <w:tcBorders>
              <w:top w:val="nil"/>
              <w:left w:val="nil"/>
              <w:bottom w:val="single" w:sz="4" w:space="0" w:color="auto"/>
              <w:right w:val="single" w:sz="4" w:space="0" w:color="auto"/>
            </w:tcBorders>
            <w:shd w:val="clear" w:color="auto" w:fill="FF0000"/>
            <w:vAlign w:val="center"/>
            <w:hideMark/>
          </w:tcPr>
          <w:p w14:paraId="429B9907" w14:textId="671DE35E" w:rsidR="006B5649" w:rsidRPr="003431AA" w:rsidRDefault="006B5649" w:rsidP="006B5649">
            <w:pPr>
              <w:spacing w:after="0" w:line="240" w:lineRule="auto"/>
              <w:rPr>
                <w:rFonts w:ascii="Arial Narrow" w:eastAsia="Times New Roman" w:hAnsi="Arial Narrow" w:cs="Calibri"/>
                <w:sz w:val="16"/>
                <w:szCs w:val="16"/>
                <w:lang w:val="sr-Latn-RS"/>
              </w:rPr>
            </w:pPr>
            <w:r w:rsidRPr="003431AA">
              <w:rPr>
                <w:rFonts w:ascii="Arial Narrow" w:eastAsia="Times New Roman" w:hAnsi="Arial Narrow" w:cs="Calibri"/>
                <w:sz w:val="16"/>
                <w:szCs w:val="16"/>
                <w:lang w:val="sr-Latn-RS"/>
              </w:rPr>
              <w:t>Nema drugih događaja za izveštavanje, osim onih o kojima smo već izveštavali.</w:t>
            </w:r>
          </w:p>
        </w:tc>
        <w:tc>
          <w:tcPr>
            <w:tcW w:w="236" w:type="dxa"/>
            <w:vAlign w:val="center"/>
            <w:hideMark/>
          </w:tcPr>
          <w:p w14:paraId="664A8618" w14:textId="77777777" w:rsidR="006B5649" w:rsidRPr="003431AA" w:rsidRDefault="006B5649" w:rsidP="006B5649">
            <w:pPr>
              <w:spacing w:after="0" w:line="240" w:lineRule="auto"/>
              <w:rPr>
                <w:rFonts w:ascii="Arial Narrow" w:eastAsia="Times New Roman" w:hAnsi="Arial Narrow" w:cs="Times New Roman"/>
                <w:sz w:val="16"/>
                <w:szCs w:val="16"/>
                <w:lang w:val="sr-Latn-RS"/>
              </w:rPr>
            </w:pPr>
          </w:p>
        </w:tc>
      </w:tr>
    </w:tbl>
    <w:p w14:paraId="34D9ED2F" w14:textId="77777777" w:rsidR="007377D9" w:rsidRPr="003431AA" w:rsidRDefault="007377D9" w:rsidP="0062089D">
      <w:pPr>
        <w:rPr>
          <w:lang w:val="sr-Latn-RS"/>
        </w:rPr>
      </w:pPr>
    </w:p>
    <w:sectPr w:rsidR="007377D9" w:rsidRPr="003431AA" w:rsidSect="0072045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08ECF" w14:textId="77777777" w:rsidR="00353741" w:rsidRDefault="00353741" w:rsidP="00A53AE3">
      <w:pPr>
        <w:spacing w:after="0" w:line="240" w:lineRule="auto"/>
      </w:pPr>
      <w:r>
        <w:separator/>
      </w:r>
    </w:p>
  </w:endnote>
  <w:endnote w:type="continuationSeparator" w:id="0">
    <w:p w14:paraId="0875EB24" w14:textId="77777777" w:rsidR="00353741" w:rsidRDefault="00353741" w:rsidP="00A53AE3">
      <w:pPr>
        <w:spacing w:after="0" w:line="240" w:lineRule="auto"/>
      </w:pPr>
      <w:r>
        <w:continuationSeparator/>
      </w:r>
    </w:p>
  </w:endnote>
  <w:endnote w:type="continuationNotice" w:id="1">
    <w:p w14:paraId="26202DDE" w14:textId="77777777" w:rsidR="00353741" w:rsidRDefault="00353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162353"/>
      <w:docPartObj>
        <w:docPartGallery w:val="Page Numbers (Bottom of Page)"/>
        <w:docPartUnique/>
      </w:docPartObj>
    </w:sdtPr>
    <w:sdtEndPr>
      <w:rPr>
        <w:noProof/>
      </w:rPr>
    </w:sdtEndPr>
    <w:sdtContent>
      <w:p w14:paraId="252BEBBF" w14:textId="77777777" w:rsidR="00A40E56" w:rsidRDefault="00A40E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FBB02" w14:textId="77777777" w:rsidR="00A40E56" w:rsidRDefault="00A40E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298"/>
      <w:docPartObj>
        <w:docPartGallery w:val="Page Numbers (Bottom of Page)"/>
        <w:docPartUnique/>
      </w:docPartObj>
    </w:sdtPr>
    <w:sdtEndPr>
      <w:rPr>
        <w:noProof/>
      </w:rPr>
    </w:sdtEndPr>
    <w:sdtContent>
      <w:p w14:paraId="056CF367" w14:textId="35A01D32" w:rsidR="00A40E56" w:rsidRDefault="00A40E56">
        <w:pPr>
          <w:pStyle w:val="Footer"/>
          <w:jc w:val="center"/>
        </w:pPr>
        <w:r>
          <w:fldChar w:fldCharType="begin"/>
        </w:r>
        <w:r>
          <w:instrText xml:space="preserve"> PAGE   \* MERGEFORMAT </w:instrText>
        </w:r>
        <w:r>
          <w:fldChar w:fldCharType="separate"/>
        </w:r>
        <w:r w:rsidR="002971F5">
          <w:rPr>
            <w:noProof/>
          </w:rPr>
          <w:t>27</w:t>
        </w:r>
        <w:r>
          <w:rPr>
            <w:noProof/>
          </w:rPr>
          <w:fldChar w:fldCharType="end"/>
        </w:r>
      </w:p>
    </w:sdtContent>
  </w:sdt>
  <w:p w14:paraId="5037645F" w14:textId="77777777" w:rsidR="00A40E56" w:rsidRDefault="00A40E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9BD2" w14:textId="77777777" w:rsidR="00353741" w:rsidRDefault="00353741" w:rsidP="00A53AE3">
      <w:pPr>
        <w:spacing w:after="0" w:line="240" w:lineRule="auto"/>
      </w:pPr>
      <w:r>
        <w:separator/>
      </w:r>
    </w:p>
  </w:footnote>
  <w:footnote w:type="continuationSeparator" w:id="0">
    <w:p w14:paraId="01EEF0F6" w14:textId="77777777" w:rsidR="00353741" w:rsidRDefault="00353741" w:rsidP="00A53AE3">
      <w:pPr>
        <w:spacing w:after="0" w:line="240" w:lineRule="auto"/>
      </w:pPr>
      <w:r>
        <w:continuationSeparator/>
      </w:r>
    </w:p>
  </w:footnote>
  <w:footnote w:type="continuationNotice" w:id="1">
    <w:p w14:paraId="53B7CBE0" w14:textId="77777777" w:rsidR="00353741" w:rsidRDefault="00353741">
      <w:pPr>
        <w:spacing w:after="0" w:line="240" w:lineRule="auto"/>
      </w:pPr>
    </w:p>
  </w:footnote>
  <w:footnote w:id="2">
    <w:p w14:paraId="78F5B454" w14:textId="4FCCA5EA" w:rsidR="00A40E56" w:rsidRPr="00E6216D" w:rsidRDefault="00A40E56" w:rsidP="008473A7">
      <w:pPr>
        <w:pStyle w:val="FootnoteText"/>
        <w:rPr>
          <w:lang w:val="sr-Latn-RS"/>
        </w:rPr>
      </w:pPr>
      <w:r w:rsidRPr="00E6216D">
        <w:rPr>
          <w:rStyle w:val="FootnoteReference"/>
          <w:lang w:val="sr-Latn-RS"/>
        </w:rPr>
        <w:footnoteRef/>
      </w:r>
      <w:r w:rsidRPr="00E6216D">
        <w:rPr>
          <w:lang w:val="sr-Latn-RS"/>
        </w:rPr>
        <w:t xml:space="preserve"> Šestomesečni izveštaj o sprovođenju Akcionog plana Strategije vladavine prava. jul 2022. Dostupno na: </w:t>
      </w:r>
      <w:hyperlink r:id="rId1" w:history="1">
        <w:r w:rsidRPr="00E6216D">
          <w:rPr>
            <w:rStyle w:val="Hyperlink"/>
            <w:lang w:val="sr-Latn-RS"/>
          </w:rPr>
          <w:t>https://md.rks-gov.net/desk/inc/media/FEE0BC3C-EA31-46D4-AF65-66C8903581A4.pdf</w:t>
        </w:r>
      </w:hyperlink>
      <w:r w:rsidRPr="00E6216D">
        <w:rPr>
          <w:lang w:val="sr-Latn-RS"/>
        </w:rPr>
        <w:t xml:space="preserve"> </w:t>
      </w:r>
    </w:p>
  </w:footnote>
  <w:footnote w:id="3">
    <w:p w14:paraId="03063933" w14:textId="715ADF2F" w:rsidR="00A40E56" w:rsidRPr="00E6216D" w:rsidRDefault="00A40E56" w:rsidP="008C0E06">
      <w:pPr>
        <w:pStyle w:val="FootnoteText"/>
        <w:rPr>
          <w:lang w:val="sr-Latn-RS"/>
        </w:rPr>
      </w:pPr>
      <w:r w:rsidRPr="00E6216D">
        <w:rPr>
          <w:rStyle w:val="FootnoteReference"/>
          <w:lang w:val="sr-Latn-RS"/>
        </w:rPr>
        <w:footnoteRef/>
      </w:r>
      <w:r w:rsidRPr="00E6216D">
        <w:rPr>
          <w:lang w:val="sr-Latn-RS"/>
        </w:rPr>
        <w:t xml:space="preserve"> Administrativno uputstvo br. 07/2018. dostupno na:: https://gzk.rks-gov.net/ActDetail.aspx?ActID=18813 </w:t>
      </w:r>
    </w:p>
  </w:footnote>
  <w:footnote w:id="4">
    <w:p w14:paraId="222B3C35" w14:textId="247A91F5" w:rsidR="00A40E56" w:rsidRPr="00E6216D" w:rsidRDefault="00A40E56" w:rsidP="008C0E06">
      <w:pPr>
        <w:pStyle w:val="FootnoteText"/>
        <w:rPr>
          <w:lang w:val="sr-Latn-RS"/>
        </w:rPr>
      </w:pPr>
      <w:r w:rsidRPr="00E6216D">
        <w:rPr>
          <w:rStyle w:val="FootnoteReference"/>
          <w:lang w:val="sr-Latn-RS"/>
        </w:rPr>
        <w:footnoteRef/>
      </w:r>
      <w:r w:rsidRPr="00E6216D">
        <w:rPr>
          <w:lang w:val="sr-Latn-RS"/>
        </w:rPr>
        <w:t xml:space="preserve"> Priručnik za 2019. Dostupno na: </w:t>
      </w:r>
      <w:hyperlink r:id="rId2" w:history="1">
        <w:r w:rsidRPr="00E6216D">
          <w:rPr>
            <w:rStyle w:val="Hyperlink"/>
            <w:lang w:val="sr-Latn-RS"/>
          </w:rPr>
          <w:t>https://kryeministri.rks-gov.net/wp-content/uploads/2022/05/MANUAL-PER-PLANIFIKIMIN-HARTIMIN-DHE-MONITORIMIN-E-DOKUMENTEVE-STRATEGJIKE-DHE-PLANEVE-TE-TYRE-TE-VEPRIMIT.pdf</w:t>
        </w:r>
      </w:hyperlink>
      <w:r w:rsidRPr="00E6216D">
        <w:rPr>
          <w:lang w:val="sr-Latn-RS"/>
        </w:rPr>
        <w:t xml:space="preserve">  </w:t>
      </w:r>
    </w:p>
  </w:footnote>
  <w:footnote w:id="5">
    <w:p w14:paraId="2FD24E53" w14:textId="1ECBCA42" w:rsidR="00A40E56" w:rsidRPr="00E6216D" w:rsidRDefault="00A40E56" w:rsidP="00D71888">
      <w:pPr>
        <w:pStyle w:val="FootnoteText"/>
        <w:rPr>
          <w:lang w:val="sr-Latn-RS"/>
        </w:rPr>
      </w:pPr>
      <w:r w:rsidRPr="00E6216D">
        <w:rPr>
          <w:rStyle w:val="FootnoteReference"/>
          <w:lang w:val="sr-Latn-RS"/>
        </w:rPr>
        <w:footnoteRef/>
      </w:r>
      <w:r w:rsidRPr="00E6216D">
        <w:rPr>
          <w:lang w:val="sr-Latn-RS"/>
        </w:rPr>
        <w:t xml:space="preserve"> WJP. Statistički podaci za Kosovo. Godina 2022. Dostupno na:: </w:t>
      </w:r>
      <w:hyperlink r:id="rId3" w:history="1">
        <w:r w:rsidRPr="00E6216D">
          <w:rPr>
            <w:rStyle w:val="Hyperlink"/>
            <w:lang w:val="sr-Latn-RS"/>
          </w:rPr>
          <w:t>https://worldjusticeproject.org/rule-of-law-index/country/2022/Kosovo/</w:t>
        </w:r>
      </w:hyperlink>
      <w:r w:rsidRPr="00E6216D">
        <w:rPr>
          <w:lang w:val="sr-Latn-RS"/>
        </w:rPr>
        <w:t xml:space="preserve"> </w:t>
      </w:r>
    </w:p>
  </w:footnote>
  <w:footnote w:id="6">
    <w:p w14:paraId="50BE1280" w14:textId="77777777" w:rsidR="00A40E56" w:rsidRPr="00E6216D" w:rsidRDefault="00A40E56" w:rsidP="00D71888">
      <w:pPr>
        <w:pStyle w:val="FootnoteText"/>
        <w:rPr>
          <w:lang w:val="sr-Latn-RS"/>
        </w:rPr>
      </w:pPr>
      <w:r w:rsidRPr="00E6216D">
        <w:rPr>
          <w:rStyle w:val="FootnoteReference"/>
          <w:lang w:val="sr-Latn-RS"/>
        </w:rPr>
        <w:footnoteRef/>
      </w:r>
      <w:r w:rsidRPr="00E6216D">
        <w:rPr>
          <w:lang w:val="sr-Latn-RS"/>
        </w:rPr>
        <w:t xml:space="preserve"> CEPEJ. </w:t>
      </w:r>
      <w:r w:rsidRPr="00E6216D">
        <w:rPr>
          <w:lang w:val="sr-Latn-RS"/>
        </w:rPr>
        <w:t xml:space="preserve">HFII: Towards a better evaluation of the results of judicial reform efforts in the Western Balkans </w:t>
      </w:r>
    </w:p>
    <w:p w14:paraId="26D89C3B" w14:textId="3D36E96A" w:rsidR="00A40E56" w:rsidRPr="00E6216D" w:rsidRDefault="00A40E56" w:rsidP="00D71888">
      <w:pPr>
        <w:pStyle w:val="FootnoteText"/>
        <w:rPr>
          <w:lang w:val="sr-Latn-RS"/>
        </w:rPr>
      </w:pPr>
      <w:r w:rsidRPr="00E6216D">
        <w:rPr>
          <w:lang w:val="sr-Latn-RS"/>
        </w:rPr>
        <w:t xml:space="preserve">“DASHBOARD Western Balkans” Data collection: 2022. Part 2 (A) - Beneficiary fiche – Kosova. Dostupan na: </w:t>
      </w:r>
      <w:hyperlink r:id="rId4" w:history="1">
        <w:r w:rsidRPr="00E6216D">
          <w:rPr>
            <w:rStyle w:val="Hyperlink"/>
            <w:lang w:val="sr-Latn-RS"/>
          </w:rPr>
          <w:t>1680ad53b0 (coe.int)</w:t>
        </w:r>
      </w:hyperlink>
      <w:r w:rsidRPr="00E6216D">
        <w:rPr>
          <w:lang w:val="sr-Latn-RS"/>
        </w:rPr>
        <w:t xml:space="preserve"> </w:t>
      </w:r>
    </w:p>
  </w:footnote>
  <w:footnote w:id="7">
    <w:p w14:paraId="3946F102" w14:textId="04C72465" w:rsidR="00A40E56" w:rsidRPr="00E6216D" w:rsidRDefault="00A40E56" w:rsidP="00D71888">
      <w:pPr>
        <w:pStyle w:val="FootnoteText"/>
        <w:rPr>
          <w:lang w:val="sr-Latn-RS"/>
        </w:rPr>
      </w:pPr>
      <w:r w:rsidRPr="00E6216D">
        <w:rPr>
          <w:rStyle w:val="FootnoteReference"/>
          <w:lang w:val="sr-Latn-RS"/>
        </w:rPr>
        <w:footnoteRef/>
      </w:r>
      <w:r w:rsidRPr="00E6216D">
        <w:rPr>
          <w:lang w:val="sr-Latn-RS"/>
        </w:rPr>
        <w:t xml:space="preserve"> SSK. Statistički izveštaj sudova za 2023. godinu - Dostupno na:: </w:t>
      </w:r>
      <w:hyperlink r:id="rId5" w:history="1">
        <w:r w:rsidRPr="00E6216D">
          <w:rPr>
            <w:rStyle w:val="Hyperlink"/>
            <w:lang w:val="sr-Latn-RS"/>
          </w:rPr>
          <w:t>1682_KGJK_Raporti_Statistikor_Gjykatave_Vjetori_2023.pdf (gjyqesori-rks.org)</w:t>
        </w:r>
      </w:hyperlink>
    </w:p>
  </w:footnote>
  <w:footnote w:id="8">
    <w:p w14:paraId="625A04A0" w14:textId="70BC1F01" w:rsidR="00A40E56" w:rsidRPr="00E6216D" w:rsidRDefault="00A40E56" w:rsidP="00D71888">
      <w:pPr>
        <w:pStyle w:val="FootnoteText"/>
        <w:rPr>
          <w:lang w:val="sr-Latn-RS"/>
        </w:rPr>
      </w:pPr>
      <w:r w:rsidRPr="00E6216D">
        <w:rPr>
          <w:rStyle w:val="FootnoteReference"/>
          <w:lang w:val="sr-Latn-RS"/>
        </w:rPr>
        <w:footnoteRef/>
      </w:r>
      <w:r w:rsidRPr="00E6216D">
        <w:rPr>
          <w:lang w:val="sr-Latn-RS"/>
        </w:rPr>
        <w:t xml:space="preserve"> Dostupno na: </w:t>
      </w:r>
      <w:hyperlink r:id="rId6" w:history="1">
        <w:r w:rsidRPr="00E6216D">
          <w:rPr>
            <w:rStyle w:val="Hyperlink"/>
            <w:lang w:val="sr-Latn-RS"/>
          </w:rPr>
          <w:t>https://odp.gjyqesori-rks.org/</w:t>
        </w:r>
      </w:hyperlink>
      <w:r w:rsidRPr="00E6216D">
        <w:rPr>
          <w:lang w:val="sr-Latn-RS"/>
        </w:rPr>
        <w:t xml:space="preserve"> </w:t>
      </w:r>
    </w:p>
  </w:footnote>
  <w:footnote w:id="9">
    <w:p w14:paraId="0508CE6F" w14:textId="77777777" w:rsidR="00A40E56" w:rsidRPr="00E6216D" w:rsidRDefault="00A40E56" w:rsidP="002627F9">
      <w:pPr>
        <w:pStyle w:val="FootnoteText"/>
        <w:rPr>
          <w:lang w:val="sr-Latn-RS"/>
        </w:rPr>
      </w:pPr>
      <w:r w:rsidRPr="00E6216D">
        <w:rPr>
          <w:rStyle w:val="FootnoteReference"/>
          <w:lang w:val="sr-Latn-RS"/>
        </w:rPr>
        <w:footnoteRef/>
      </w:r>
      <w:r w:rsidRPr="00E6216D">
        <w:rPr>
          <w:lang w:val="sr-Latn-RS"/>
        </w:rPr>
        <w:t xml:space="preserve"> </w:t>
      </w:r>
      <w:hyperlink r:id="rId7" w:history="1">
        <w:r w:rsidRPr="00E6216D">
          <w:rPr>
            <w:rStyle w:val="Hyperlink"/>
            <w:lang w:val="sr-Latn-RS"/>
          </w:rPr>
          <w:t>WJP Rule of Law Index | Kosovo Insights (worldjusticeproject.org)</w:t>
        </w:r>
      </w:hyperlink>
    </w:p>
  </w:footnote>
  <w:footnote w:id="10">
    <w:p w14:paraId="0FF74A2D" w14:textId="1EE3E837" w:rsidR="00A40E56" w:rsidRPr="00E6216D" w:rsidRDefault="00A40E56" w:rsidP="00405E86">
      <w:pPr>
        <w:pStyle w:val="FootnoteText"/>
        <w:jc w:val="both"/>
        <w:rPr>
          <w:lang w:val="sr-Latn-RS"/>
        </w:rPr>
      </w:pPr>
      <w:r w:rsidRPr="00E6216D">
        <w:rPr>
          <w:rStyle w:val="FootnoteReference"/>
          <w:lang w:val="sr-Latn-RS"/>
        </w:rPr>
        <w:footnoteRef/>
      </w:r>
      <w:r w:rsidRPr="00E6216D">
        <w:rPr>
          <w:lang w:val="sr-Latn-RS"/>
        </w:rPr>
        <w:t xml:space="preserve"> Vidi definiciju vremena na raspolaganju (izračunato) u </w:t>
      </w:r>
      <w:r w:rsidRPr="00E6216D">
        <w:rPr>
          <w:lang w:val="sr-Latn-RS"/>
        </w:rPr>
        <w:t xml:space="preserve">rečniku CEPEJ (dostupno na:https://rm.coe.int/cepej-glossary-serbian/1680a02c15: Broj nerešenih predmeta na kraju godine podeljen brojem rešenih predmeta u toj godini, pomnožen brojem 365 (koliko ima dana u godini): </w:t>
      </w:r>
      <w:r w:rsidRPr="00E6216D">
        <w:rPr>
          <w:i/>
          <w:lang w:val="sr-Latn-RS"/>
        </w:rPr>
        <w:t>Izračunato vreme potrebno za rešavanje predmeta = (</w:t>
      </w:r>
      <w:r w:rsidRPr="00E6216D">
        <w:rPr>
          <w:rFonts w:ascii="Cambria Math" w:hAnsi="Cambria Math" w:cs="Cambria Math"/>
          <w:i/>
          <w:lang w:val="sr-Latn-RS"/>
        </w:rPr>
        <w:t>Broj nerešenih predmeta na kraju godine</w:t>
      </w:r>
      <w:r w:rsidRPr="00E6216D">
        <w:rPr>
          <w:i/>
          <w:lang w:val="sr-Latn-RS"/>
        </w:rPr>
        <w:t xml:space="preserve"> / </w:t>
      </w:r>
      <w:r w:rsidRPr="00E6216D">
        <w:rPr>
          <w:rFonts w:ascii="Cambria Math" w:hAnsi="Cambria Math" w:cs="Cambria Math"/>
          <w:i/>
          <w:lang w:val="sr-Latn-RS"/>
        </w:rPr>
        <w:t>Broj rešenih predmeta u toj godini</w:t>
      </w:r>
      <w:r w:rsidRPr="00E6216D">
        <w:rPr>
          <w:i/>
          <w:lang w:val="sr-Latn-RS"/>
        </w:rPr>
        <w:t>)</w:t>
      </w:r>
      <w:r w:rsidRPr="00E6216D">
        <w:rPr>
          <w:lang w:val="sr-Latn-RS"/>
        </w:rPr>
        <w:t xml:space="preserve"> × 365. Ovaj pokazatelj ukazuje na to koliko je dana potrebno za rešavanje nerešenih predmeta, uzimajući u obzir trenutne kapacitete suda za rešavanje predmeta. Ovaj pokazatelj se koristi za predviđanje dužine sudskih postupaka. Ovaj pokazatelj ne predstavlja tačno izračunatu dužinu postupaka, već teorijsku procenu vremena koje je potrebno za obradu nerešenih predmeta.</w:t>
      </w:r>
    </w:p>
  </w:footnote>
  <w:footnote w:id="11">
    <w:p w14:paraId="217A5BC4" w14:textId="0B6E5721" w:rsidR="00A40E56" w:rsidRPr="00E6216D" w:rsidRDefault="00A40E56" w:rsidP="002A2C3D">
      <w:pPr>
        <w:pStyle w:val="FootnoteText"/>
        <w:jc w:val="both"/>
        <w:rPr>
          <w:lang w:val="sr-Latn-RS"/>
        </w:rPr>
      </w:pPr>
      <w:r w:rsidRPr="00E6216D">
        <w:rPr>
          <w:rStyle w:val="FootnoteReference"/>
          <w:lang w:val="sr-Latn-RS"/>
        </w:rPr>
        <w:footnoteRef/>
      </w:r>
      <w:r w:rsidRPr="00E6216D">
        <w:rPr>
          <w:lang w:val="sr-Latn-RS"/>
        </w:rPr>
        <w:t xml:space="preserve"> Vidi definiciju stope ažurnosti (stopa rešavanja predmeta) u rečniku CEPEJ: Odnos dobijen deljenjem broja rešenih predmeta u nekom periodu sa brojem primljenih predmeta u tom periodu, izražen u procentima: Stopa ažurnosti (%) = (Rešeni predmeti u </w:t>
      </w:r>
      <w:r w:rsidRPr="00E6216D">
        <w:rPr>
          <w:lang w:val="sr-Latn-RS"/>
        </w:rPr>
        <w:t xml:space="preserve">nekom periodu / Zaprimljeni predmeti u tom periodu) x 100. Stopa ažurnosti od 100% ukazuje na sposobnost suda ili pravosudnog sistema da reši tačno onoliko predmeta koliko iznosi broj zaprimljenih predmeta u datom periodu. Stopa ažurnosti iznad 100% ukazuje na sposobnost sistema da reši više predmeta nego što je zaprimljeno. Konačno, stopa ažurnosti niža od 100% pojavljuje se onda kada je broj zaprimljenih predmeta veći od broja rešenih predmeta. U tom slučaju se povećava broj nerešenih predmeta. U suštini, stopa ažurnosti pokazuje koliko se uspešno sud ili pravosudni sistem nosi s prilivom predmeta. </w:t>
      </w:r>
    </w:p>
    <w:p w14:paraId="4E849E95" w14:textId="77777777" w:rsidR="00A40E56" w:rsidRPr="00E6216D" w:rsidRDefault="00A40E56" w:rsidP="00241F61">
      <w:pPr>
        <w:pStyle w:val="FootnoteText"/>
        <w:rPr>
          <w:lang w:val="sr-Latn-RS"/>
        </w:rPr>
      </w:pPr>
    </w:p>
    <w:p w14:paraId="24048FDE" w14:textId="541FA742" w:rsidR="00A40E56" w:rsidRPr="00E6216D" w:rsidRDefault="00A40E56" w:rsidP="00241F61">
      <w:pPr>
        <w:pStyle w:val="FootnoteText"/>
        <w:rPr>
          <w:lang w:val="sr-Latn-RS"/>
        </w:rPr>
      </w:pPr>
    </w:p>
  </w:footnote>
  <w:footnote w:id="12">
    <w:p w14:paraId="5E0FF4B7" w14:textId="1B04C0AD" w:rsidR="002971F5" w:rsidRPr="00E6216D" w:rsidRDefault="002971F5" w:rsidP="002971F5">
      <w:pPr>
        <w:pStyle w:val="FootnoteText"/>
        <w:rPr>
          <w:lang w:val="sr-Latn-RS"/>
        </w:rPr>
      </w:pPr>
      <w:r w:rsidRPr="00E6216D">
        <w:rPr>
          <w:rStyle w:val="FootnoteReference"/>
          <w:lang w:val="sr-Latn-RS"/>
        </w:rPr>
        <w:footnoteRef/>
      </w:r>
      <w:r w:rsidRPr="00E6216D">
        <w:rPr>
          <w:lang w:val="sr-Latn-RS"/>
        </w:rPr>
        <w:t xml:space="preserve"> </w:t>
      </w:r>
      <w:r w:rsidRPr="00E6216D">
        <w:rPr>
          <w:lang w:val="sr-Latn-RS"/>
        </w:rPr>
        <w:t>Podaci dobijeni od ODP-a</w:t>
      </w:r>
    </w:p>
  </w:footnote>
  <w:footnote w:id="13">
    <w:p w14:paraId="13F1F726" w14:textId="77777777" w:rsidR="00A40E56" w:rsidRPr="00E6216D" w:rsidRDefault="00A40E56" w:rsidP="0013441C">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https://www.gjyqesori-rks.org/wp-content/uploads/lgsl/89895_Rregullore_Nr_01_2021_per_vleresimin_performances_se_Gjyqtareve.pdf</w:t>
      </w:r>
    </w:p>
  </w:footnote>
  <w:footnote w:id="14">
    <w:p w14:paraId="6A5E438D" w14:textId="77777777" w:rsidR="00A40E56" w:rsidRPr="00E6216D" w:rsidRDefault="00A40E56" w:rsidP="0013441C">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https://www.gjyqesori-rks.org/wp-content/uploads/lgsl/2283_KGJK_Rregullore_Nr_13_2022_per_vleresimin_performances_te_kryetareve_te_gjykatave_dhe_gjyqtareve_mbikeqyres.pdf</w:t>
      </w:r>
    </w:p>
  </w:footnote>
  <w:footnote w:id="15">
    <w:p w14:paraId="067C0B94" w14:textId="77777777" w:rsidR="00A40E56" w:rsidRPr="00E6216D" w:rsidRDefault="00A40E56" w:rsidP="0013441C">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https://www.gjyqesori-rks.org/wp-content/uploads/lgsl/34512_KGJK_Rregullore_Nr_14_2022_per_organizimin_dhe_funksionimin_njesise_per_inspektim_gjyqesor.pdf</w:t>
      </w:r>
    </w:p>
  </w:footnote>
  <w:footnote w:id="16">
    <w:p w14:paraId="740C2F23" w14:textId="77777777" w:rsidR="00A40E56" w:rsidRPr="00E6216D" w:rsidRDefault="00A40E56" w:rsidP="0013441C">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color w:val="000000"/>
          <w:sz w:val="16"/>
          <w:szCs w:val="16"/>
          <w:lang w:val="sr-Latn-RS"/>
        </w:rPr>
        <w:t>https://www.gjyqesori-rks.org/wp-content/uploads/lgsl/86049_Udhezuesi_per_Vleresimin_e_Performances_se_Gjyqtareve.pdf</w:t>
      </w:r>
    </w:p>
  </w:footnote>
  <w:footnote w:id="17">
    <w:p w14:paraId="2E350D67" w14:textId="77777777" w:rsidR="00A40E56" w:rsidRPr="00E6216D" w:rsidRDefault="00A40E56" w:rsidP="0013441C">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cs="Calibri"/>
          <w:color w:val="000000"/>
          <w:sz w:val="16"/>
          <w:szCs w:val="16"/>
          <w:lang w:val="sr-Latn-RS"/>
        </w:rPr>
        <w:t>https://www.prokuroriarks.org/assets/cms/uploads/files/Dokumente%20Publikime/KPK/Legjislacioni/rregullore/Rregullore%20Nr.05.2020%20p%C3%ABr%20Vler%C3%ABsimin%20e%20Performanc%C3%ABs%20s%C3%AB%20Prokuror%C3%ABve.pdf</w:t>
      </w:r>
    </w:p>
  </w:footnote>
  <w:footnote w:id="18">
    <w:p w14:paraId="78994F01" w14:textId="77777777" w:rsidR="00A40E56" w:rsidRPr="00E6216D" w:rsidRDefault="00A40E56" w:rsidP="0013441C">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https://www.gjyqesori-rks.org/wp-content/uploads/reports/75040_Raport_vjetor_i_KVPGJ_2023.pdf</w:t>
      </w:r>
    </w:p>
  </w:footnote>
  <w:footnote w:id="19">
    <w:p w14:paraId="0AAEC012" w14:textId="77777777" w:rsidR="00A40E56" w:rsidRPr="00E6216D" w:rsidRDefault="00A40E56" w:rsidP="0013441C">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https://www.prokuroria-rks.org/assets/cms/uploads/files/Vleresimet%20e%20performances%20se%20prokuroreve%20nga%20Komisioni%202014-2022.pdf</w:t>
      </w:r>
    </w:p>
    <w:p w14:paraId="6D0B3167" w14:textId="77777777" w:rsidR="00A40E56" w:rsidRPr="00E6216D" w:rsidRDefault="00A40E56" w:rsidP="0013441C">
      <w:pPr>
        <w:pStyle w:val="FootnoteText"/>
        <w:rPr>
          <w:lang w:val="sr-Latn-RS"/>
        </w:rPr>
      </w:pPr>
    </w:p>
  </w:footnote>
  <w:footnote w:id="20">
    <w:p w14:paraId="2FAF2E84" w14:textId="77777777" w:rsidR="00A40E56" w:rsidRPr="00E6216D" w:rsidRDefault="00A40E56" w:rsidP="0013441C">
      <w:pPr>
        <w:pStyle w:val="FootnoteText"/>
        <w:rPr>
          <w:lang w:val="sr-Latn-RS"/>
        </w:rPr>
      </w:pPr>
      <w:r w:rsidRPr="00E6216D">
        <w:rPr>
          <w:rStyle w:val="FootnoteReference"/>
          <w:lang w:val="sr-Latn-RS"/>
        </w:rPr>
        <w:footnoteRef/>
      </w:r>
      <w:r w:rsidRPr="00E6216D">
        <w:rPr>
          <w:lang w:val="sr-Latn-RS"/>
        </w:rPr>
        <w:t xml:space="preserve"> https://www.gjyqesori-rks.org/wp-content/uploads/reports/75040_Raport_vjetor_i_KVPGJ_2023.pdf</w:t>
      </w:r>
    </w:p>
  </w:footnote>
  <w:footnote w:id="21">
    <w:p w14:paraId="199EFF5E" w14:textId="77777777" w:rsidR="00A40E56" w:rsidRPr="00E6216D" w:rsidRDefault="00A40E56" w:rsidP="0013441C">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https://www.gjyqesori-rks.org/regulloret/?r=M&amp;legId=296</w:t>
      </w:r>
    </w:p>
  </w:footnote>
  <w:footnote w:id="22">
    <w:p w14:paraId="1545471C" w14:textId="77777777" w:rsidR="00A40E56" w:rsidRPr="00E6216D" w:rsidRDefault="00A40E56" w:rsidP="00595F86">
      <w:pPr>
        <w:spacing w:after="0" w:line="240" w:lineRule="auto"/>
        <w:rPr>
          <w:rFonts w:ascii="Arial Narrow" w:eastAsia="Times New Roman" w:hAnsi="Arial Narrow" w:cs="Arial"/>
          <w:color w:val="000000"/>
          <w:sz w:val="16"/>
          <w:szCs w:val="16"/>
          <w:highlight w:val="yellow"/>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highlight w:val="yellow"/>
          <w:lang w:val="sr-Latn-RS"/>
        </w:rPr>
        <w:t xml:space="preserve">https://www.prokuroria-rks.org/assets/cms/uploads/files/6.pdf </w:t>
      </w:r>
    </w:p>
    <w:p w14:paraId="1DC5BC44" w14:textId="77777777" w:rsidR="00A40E56" w:rsidRPr="00E6216D" w:rsidRDefault="00A40E56" w:rsidP="00595F86">
      <w:pPr>
        <w:spacing w:after="0" w:line="240" w:lineRule="auto"/>
        <w:rPr>
          <w:rFonts w:ascii="Arial Narrow" w:eastAsia="Times New Roman" w:hAnsi="Arial Narrow" w:cs="Arial"/>
          <w:color w:val="000000"/>
          <w:sz w:val="16"/>
          <w:szCs w:val="16"/>
          <w:highlight w:val="yellow"/>
          <w:lang w:val="sr-Latn-RS"/>
        </w:rPr>
      </w:pPr>
      <w:r w:rsidRPr="00E6216D">
        <w:rPr>
          <w:rFonts w:ascii="Arial Narrow" w:eastAsia="Times New Roman" w:hAnsi="Arial Narrow" w:cs="Arial"/>
          <w:color w:val="000000"/>
          <w:sz w:val="16"/>
          <w:szCs w:val="16"/>
          <w:highlight w:val="yellow"/>
          <w:lang w:val="sr-Latn-RS"/>
        </w:rPr>
        <w:t xml:space="preserve">https://www.prokuroria-rks.org/assets/cms/uploads/files/34(1).pdf </w:t>
      </w:r>
    </w:p>
    <w:p w14:paraId="45D42DEE" w14:textId="77777777" w:rsidR="00A40E56" w:rsidRPr="00E6216D" w:rsidRDefault="00A40E56" w:rsidP="00595F86">
      <w:pPr>
        <w:pStyle w:val="FootnoteText"/>
        <w:rPr>
          <w:lang w:val="sr-Latn-RS"/>
        </w:rPr>
      </w:pPr>
      <w:r w:rsidRPr="00E6216D">
        <w:rPr>
          <w:rFonts w:ascii="Arial Narrow" w:eastAsia="Times New Roman" w:hAnsi="Arial Narrow" w:cs="Arial"/>
          <w:color w:val="000000"/>
          <w:sz w:val="16"/>
          <w:szCs w:val="16"/>
          <w:highlight w:val="yellow"/>
          <w:lang w:val="sr-Latn-RS"/>
        </w:rPr>
        <w:t>https://www.prokuroria-rks.org/assets/cms/uploads/files/23(2).pdf</w:t>
      </w:r>
    </w:p>
  </w:footnote>
  <w:footnote w:id="23">
    <w:p w14:paraId="7DD22A56" w14:textId="77777777" w:rsidR="00A40E56" w:rsidRPr="00E6216D" w:rsidRDefault="00A40E56" w:rsidP="00D278BF">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https://www.gjyqesori-rks.org/wp-content/uploads/decisions/21071_KGJK_Plani_veprimit_per_trajnimin_gjyqtareve_2024.pdf</w:t>
      </w:r>
    </w:p>
  </w:footnote>
  <w:footnote w:id="24">
    <w:p w14:paraId="20D33B98" w14:textId="77777777" w:rsidR="00A40E56" w:rsidRPr="00E6216D" w:rsidRDefault="00A40E56" w:rsidP="008E241F">
      <w:pPr>
        <w:pStyle w:val="FootnoteText"/>
        <w:rPr>
          <w:lang w:val="sr-Latn-RS"/>
        </w:rPr>
      </w:pPr>
      <w:r w:rsidRPr="00E6216D">
        <w:rPr>
          <w:rStyle w:val="FootnoteReference"/>
          <w:lang w:val="sr-Latn-RS"/>
        </w:rPr>
        <w:footnoteRef/>
      </w:r>
      <w:r w:rsidRPr="00E6216D">
        <w:rPr>
          <w:lang w:val="sr-Latn-RS"/>
        </w:rPr>
        <w:t xml:space="preserve"> https://www.gjyqesori-rks.org/raportet/?cYear=2023 </w:t>
      </w:r>
    </w:p>
  </w:footnote>
  <w:footnote w:id="25">
    <w:p w14:paraId="09C4365A" w14:textId="77777777" w:rsidR="00A40E56" w:rsidRPr="00E6216D" w:rsidRDefault="00A40E56" w:rsidP="008E241F">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https://www.gjyqesori-rks.org/vendimet-e-komisionit-disiplinor/?r=M&amp;tabId=1; https://www.gjyqesori-rks.org/vendimet-e-komisionit-disiplinor/?r=M&amp;tabId=0</w:t>
      </w:r>
    </w:p>
  </w:footnote>
  <w:footnote w:id="26">
    <w:p w14:paraId="39512910" w14:textId="77777777" w:rsidR="00A40E56" w:rsidRPr="00E6216D" w:rsidRDefault="00A40E56" w:rsidP="00AB44DE">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 xml:space="preserve">https://www.prokuroria-rks.org/kpk/dokumente-publikime/84/89/649/649/ </w:t>
      </w:r>
    </w:p>
    <w:p w14:paraId="79A1100B" w14:textId="77777777" w:rsidR="00A40E56" w:rsidRPr="00E6216D" w:rsidRDefault="00A40E56" w:rsidP="00AB44DE">
      <w:pPr>
        <w:pStyle w:val="FootnoteText"/>
        <w:rPr>
          <w:lang w:val="sr-Latn-RS"/>
        </w:rPr>
      </w:pPr>
    </w:p>
  </w:footnote>
  <w:footnote w:id="27">
    <w:p w14:paraId="03AB4808" w14:textId="77777777" w:rsidR="00A40E56" w:rsidRPr="00E6216D" w:rsidRDefault="00A40E56" w:rsidP="00AB44DE">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https://www.prokuroria-rks.org/disiplina-vlersimi/624/638/</w:t>
      </w:r>
    </w:p>
  </w:footnote>
  <w:footnote w:id="28">
    <w:p w14:paraId="1A78B2FA" w14:textId="77777777" w:rsidR="00A40E56" w:rsidRPr="00E6216D" w:rsidRDefault="00A40E56" w:rsidP="00646BE5">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https://gzk.rks-gov.net/ActDetail.aspx?ActID=61759</w:t>
      </w:r>
    </w:p>
  </w:footnote>
  <w:footnote w:id="29">
    <w:p w14:paraId="7F2DEF6D" w14:textId="0E740493" w:rsidR="00A40E56" w:rsidRPr="00E6216D" w:rsidRDefault="00A40E56" w:rsidP="00646BE5">
      <w:pPr>
        <w:pStyle w:val="FootnoteText"/>
        <w:rPr>
          <w:lang w:val="sr-Latn-RS"/>
        </w:rPr>
      </w:pPr>
      <w:r w:rsidRPr="00E6216D">
        <w:rPr>
          <w:rStyle w:val="FootnoteReference"/>
          <w:lang w:val="sr-Latn-RS"/>
        </w:rPr>
        <w:footnoteRef/>
      </w:r>
      <w:r w:rsidRPr="00E6216D">
        <w:rPr>
          <w:lang w:val="sr-Latn-RS"/>
        </w:rPr>
        <w:t xml:space="preserve"> </w:t>
      </w:r>
      <w:r w:rsidRPr="00E6216D">
        <w:rPr>
          <w:highlight w:val="yellow"/>
          <w:lang w:val="sr-Latn-RS"/>
        </w:rPr>
        <w:t>Dodaj izveštaj ako je dostupan,</w:t>
      </w:r>
      <w:r w:rsidRPr="00E6216D">
        <w:rPr>
          <w:lang w:val="sr-Latn-RS"/>
        </w:rPr>
        <w:t xml:space="preserve"> ako nije, izbrišite fusnotu </w:t>
      </w:r>
    </w:p>
  </w:footnote>
  <w:footnote w:id="30">
    <w:p w14:paraId="451D8FEC" w14:textId="32EF804E" w:rsidR="00A40E56" w:rsidRPr="00E6216D" w:rsidRDefault="00A40E56" w:rsidP="00AB44DE">
      <w:pPr>
        <w:pStyle w:val="FootnoteText"/>
        <w:rPr>
          <w:lang w:val="sr-Latn-RS"/>
        </w:rPr>
      </w:pPr>
      <w:r w:rsidRPr="00E6216D">
        <w:rPr>
          <w:rStyle w:val="FootnoteReference"/>
          <w:lang w:val="sr-Latn-RS"/>
        </w:rPr>
        <w:footnoteRef/>
      </w:r>
      <w:r w:rsidRPr="00E6216D">
        <w:rPr>
          <w:lang w:val="sr-Latn-RS"/>
        </w:rPr>
        <w:t xml:space="preserve"> Izveštaj o radu nije objavljen na veb stranici SSK-a</w:t>
      </w:r>
    </w:p>
  </w:footnote>
  <w:footnote w:id="31">
    <w:p w14:paraId="61D57692" w14:textId="53D14D30" w:rsidR="00A40E56" w:rsidRPr="00E6216D" w:rsidRDefault="00A40E56" w:rsidP="002521CB">
      <w:pPr>
        <w:pStyle w:val="FootnoteText"/>
        <w:rPr>
          <w:lang w:val="sr-Latn-RS"/>
        </w:rPr>
      </w:pPr>
      <w:r w:rsidRPr="00E6216D">
        <w:rPr>
          <w:rStyle w:val="FootnoteReference"/>
          <w:lang w:val="sr-Latn-RS"/>
        </w:rPr>
        <w:footnoteRef/>
      </w:r>
      <w:r w:rsidRPr="00E6216D">
        <w:rPr>
          <w:lang w:val="sr-Latn-RS"/>
        </w:rPr>
        <w:t xml:space="preserve"> https://www.prokuroria rks.org/assets/cms/uploads/files/Udhe%CC%88zues%20pe%CC%88r%20zbatimin%20e%20Rregullores%20pe%CC%88r%20Transferimin%20dhe%20Avancimin%20e%20Prokurore%CC%88ve%20te%CC%88%20Shtetit%2C%20nr.1104.2022.pdf</w:t>
      </w:r>
    </w:p>
  </w:footnote>
  <w:footnote w:id="32">
    <w:p w14:paraId="4FC5E529" w14:textId="77777777" w:rsidR="00A40E56" w:rsidRPr="00E6216D" w:rsidRDefault="00A40E56" w:rsidP="002521CB">
      <w:pPr>
        <w:pStyle w:val="FootnoteText"/>
        <w:rPr>
          <w:lang w:val="sr-Latn-RS"/>
        </w:rPr>
      </w:pPr>
      <w:r w:rsidRPr="00E6216D">
        <w:rPr>
          <w:rStyle w:val="FootnoteReference"/>
          <w:lang w:val="sr-Latn-RS"/>
        </w:rPr>
        <w:footnoteRef/>
      </w:r>
      <w:r w:rsidRPr="00E6216D">
        <w:rPr>
          <w:lang w:val="sr-Latn-RS"/>
        </w:rPr>
        <w:t xml:space="preserve"> </w:t>
      </w:r>
      <w:hyperlink r:id="rId8" w:history="1">
        <w:r w:rsidRPr="00E6216D">
          <w:rPr>
            <w:rStyle w:val="Hyperlink"/>
            <w:lang w:val="sr-Latn-RS"/>
          </w:rPr>
          <w:t>35720_KGJK_Raport_INSPEKTIMI_RASTET_PENALE_KOBRA.pdf (gjyqesori-rks.org)</w:t>
        </w:r>
      </w:hyperlink>
    </w:p>
  </w:footnote>
  <w:footnote w:id="33">
    <w:p w14:paraId="5820D108" w14:textId="77777777" w:rsidR="00A40E56" w:rsidRPr="00E6216D" w:rsidRDefault="00A40E56" w:rsidP="00A159DC">
      <w:pPr>
        <w:pStyle w:val="FootnoteText"/>
        <w:rPr>
          <w:rFonts w:ascii="Arial Narrow" w:eastAsia="Times New Roman" w:hAnsi="Arial Narrow" w:cs="Arial"/>
          <w:color w:val="000000"/>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hyperlink r:id="rId9" w:history="1">
        <w:r w:rsidRPr="00E6216D">
          <w:rPr>
            <w:rStyle w:val="Hyperlink"/>
            <w:rFonts w:ascii="Arial Narrow" w:eastAsia="Times New Roman" w:hAnsi="Arial Narrow" w:cs="Arial"/>
            <w:sz w:val="16"/>
            <w:szCs w:val="16"/>
            <w:lang w:val="sr-Latn-RS"/>
          </w:rPr>
          <w:t>https://ad.rks-gov.net/sq/aktivitetet-dhe-lajmet-2021/Details/8285</w:t>
        </w:r>
      </w:hyperlink>
    </w:p>
    <w:p w14:paraId="7E0011A5" w14:textId="77777777" w:rsidR="00A40E56" w:rsidRPr="00E6216D" w:rsidRDefault="00A40E56" w:rsidP="00A159DC">
      <w:pPr>
        <w:pStyle w:val="FootnoteText"/>
        <w:rPr>
          <w:rFonts w:ascii="Arial Narrow" w:hAnsi="Arial Narrow"/>
          <w:sz w:val="16"/>
          <w:szCs w:val="16"/>
          <w:lang w:val="sr-Latn-RS"/>
        </w:rPr>
      </w:pPr>
      <w:r w:rsidRPr="00E6216D">
        <w:rPr>
          <w:rFonts w:ascii="Arial Narrow" w:eastAsia="Times New Roman" w:hAnsi="Arial Narrow" w:cs="Arial"/>
          <w:color w:val="000000"/>
          <w:sz w:val="16"/>
          <w:szCs w:val="16"/>
          <w:lang w:val="sr-Latn-RS"/>
        </w:rPr>
        <w:t>https://ad.rks-gov.net/sq/aktivitetet-dhe-lajmet-2021/Details/8315</w:t>
      </w:r>
    </w:p>
  </w:footnote>
  <w:footnote w:id="34">
    <w:p w14:paraId="63E907E8" w14:textId="77777777" w:rsidR="00A40E56" w:rsidRPr="00E6216D" w:rsidRDefault="00A40E56" w:rsidP="00A159DC">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hyperlink r:id="rId10" w:history="1">
        <w:r w:rsidRPr="00E6216D">
          <w:rPr>
            <w:rStyle w:val="Hyperlink"/>
            <w:rFonts w:ascii="Arial Narrow" w:eastAsia="Times New Roman" w:hAnsi="Arial Narrow" w:cs="Arial"/>
            <w:sz w:val="16"/>
            <w:szCs w:val="16"/>
            <w:lang w:val="sr-Latn-RS"/>
          </w:rPr>
          <w:t>https://www.gjyqesori-rks.org/wp-content/uploads/lgsl/LIGJI_NR._06_L-057__P%C3%8BR_P%C3%8BRGJEGJ%C3%8BSIN%C3%8B_DISIPLINORE_T%C3%8B_GJYQTAR%C3%8BVE_DHE_PROKUROR%C3%8BVE.pdf</w:t>
        </w:r>
      </w:hyperlink>
      <w:r w:rsidRPr="00E6216D">
        <w:rPr>
          <w:rFonts w:ascii="Arial Narrow" w:eastAsia="Times New Roman" w:hAnsi="Arial Narrow" w:cs="Arial"/>
          <w:color w:val="000000"/>
          <w:sz w:val="16"/>
          <w:szCs w:val="16"/>
          <w:lang w:val="sr-Latn-RS"/>
        </w:rPr>
        <w:t xml:space="preserve"> </w:t>
      </w:r>
    </w:p>
    <w:p w14:paraId="7DE14883" w14:textId="3579003E" w:rsidR="00A40E56" w:rsidRPr="00E6216D" w:rsidRDefault="00A40E56" w:rsidP="00A159DC">
      <w:pPr>
        <w:spacing w:after="0" w:line="240" w:lineRule="auto"/>
        <w:rPr>
          <w:rFonts w:ascii="Arial Narrow" w:eastAsia="Times New Roman" w:hAnsi="Arial Narrow" w:cs="Arial"/>
          <w:color w:val="000000"/>
          <w:sz w:val="16"/>
          <w:szCs w:val="16"/>
          <w:lang w:val="sr-Latn-RS"/>
        </w:rPr>
      </w:pPr>
      <w:r>
        <w:rPr>
          <w:rFonts w:ascii="Arial Narrow" w:eastAsia="Times New Roman" w:hAnsi="Arial Narrow" w:cs="Arial"/>
          <w:color w:val="000000"/>
          <w:sz w:val="16"/>
          <w:szCs w:val="16"/>
          <w:lang w:val="sr-Latn-RS"/>
        </w:rPr>
        <w:t>Pravilnik</w:t>
      </w:r>
      <w:r w:rsidRPr="00E6216D">
        <w:rPr>
          <w:rFonts w:ascii="Arial Narrow" w:eastAsia="Times New Roman" w:hAnsi="Arial Narrow" w:cs="Arial"/>
          <w:color w:val="000000"/>
          <w:sz w:val="16"/>
          <w:szCs w:val="16"/>
          <w:lang w:val="sr-Latn-RS"/>
        </w:rPr>
        <w:t xml:space="preserve">:  </w:t>
      </w:r>
      <w:hyperlink r:id="rId11" w:history="1">
        <w:r w:rsidRPr="00E6216D">
          <w:rPr>
            <w:rStyle w:val="Hyperlink"/>
            <w:rFonts w:ascii="Arial Narrow" w:eastAsia="Times New Roman" w:hAnsi="Arial Narrow" w:cs="Arial"/>
            <w:sz w:val="16"/>
            <w:szCs w:val="16"/>
            <w:lang w:val="sr-Latn-RS"/>
          </w:rPr>
          <w:t>https://www.gjyqesori-rks.org/wp-content/uploads/lgsl/6651_Rregullorja%2005-2019.pdf</w:t>
        </w:r>
      </w:hyperlink>
      <w:r w:rsidRPr="00E6216D">
        <w:rPr>
          <w:rFonts w:ascii="Arial Narrow" w:eastAsia="Times New Roman" w:hAnsi="Arial Narrow" w:cs="Arial"/>
          <w:color w:val="000000"/>
          <w:sz w:val="16"/>
          <w:szCs w:val="16"/>
          <w:lang w:val="sr-Latn-RS"/>
        </w:rPr>
        <w:t xml:space="preserve"> ;</w:t>
      </w:r>
      <w:r>
        <w:rPr>
          <w:rFonts w:ascii="Arial Narrow" w:eastAsia="Times New Roman" w:hAnsi="Arial Narrow" w:cs="Arial"/>
          <w:color w:val="000000"/>
          <w:sz w:val="16"/>
          <w:szCs w:val="16"/>
          <w:lang w:val="sr-Latn-RS"/>
        </w:rPr>
        <w:t>žalba</w:t>
      </w:r>
      <w:r w:rsidRPr="00E6216D">
        <w:rPr>
          <w:rFonts w:ascii="Arial Narrow" w:eastAsia="Times New Roman" w:hAnsi="Arial Narrow" w:cs="Arial"/>
          <w:color w:val="000000"/>
          <w:sz w:val="16"/>
          <w:szCs w:val="16"/>
          <w:lang w:val="sr-Latn-RS"/>
        </w:rPr>
        <w:t xml:space="preserve">: </w:t>
      </w:r>
      <w:hyperlink r:id="rId12" w:history="1">
        <w:r w:rsidRPr="00E6216D">
          <w:rPr>
            <w:rStyle w:val="Hyperlink"/>
            <w:rFonts w:ascii="Arial Narrow" w:eastAsia="Times New Roman" w:hAnsi="Arial Narrow" w:cs="Arial"/>
            <w:sz w:val="16"/>
            <w:szCs w:val="16"/>
            <w:lang w:val="sr-Latn-RS"/>
          </w:rPr>
          <w:t>http://prishtine.gjyqesori-rks.org/wp-content/uploads/sites/5/2019/06/Formolari-i-ankes%C3%ABs-p%C3%ABr-gjyqtar-dhe-prokuror-n%C3%AB-2019.doc</w:t>
        </w:r>
      </w:hyperlink>
      <w:r w:rsidRPr="00E6216D">
        <w:rPr>
          <w:rFonts w:ascii="Arial Narrow" w:eastAsia="Times New Roman" w:hAnsi="Arial Narrow" w:cs="Arial"/>
          <w:color w:val="000000"/>
          <w:sz w:val="16"/>
          <w:szCs w:val="16"/>
          <w:lang w:val="sr-Latn-RS"/>
        </w:rPr>
        <w:t xml:space="preserve"> </w:t>
      </w:r>
    </w:p>
    <w:p w14:paraId="46A7C5BF" w14:textId="77777777" w:rsidR="00A40E56" w:rsidRPr="00E6216D" w:rsidRDefault="00A40E56" w:rsidP="00A159DC">
      <w:pPr>
        <w:pStyle w:val="FootnoteText"/>
        <w:rPr>
          <w:lang w:val="sr-Latn-RS"/>
        </w:rPr>
      </w:pPr>
    </w:p>
  </w:footnote>
  <w:footnote w:id="35">
    <w:p w14:paraId="387FE040" w14:textId="77777777" w:rsidR="00A40E56" w:rsidRPr="00E6216D" w:rsidRDefault="00A40E56" w:rsidP="00114DD7">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 xml:space="preserve">https://prokuroria-rks.org/assets/cms/uploads/files/16.pdf </w:t>
      </w:r>
    </w:p>
    <w:p w14:paraId="1CCABD4F" w14:textId="77777777" w:rsidR="00A40E56" w:rsidRPr="00E6216D" w:rsidRDefault="00A40E56" w:rsidP="00114DD7">
      <w:pPr>
        <w:pStyle w:val="FootnoteText"/>
        <w:rPr>
          <w:lang w:val="sr-Latn-RS"/>
        </w:rPr>
      </w:pPr>
      <w:r w:rsidRPr="00E6216D">
        <w:rPr>
          <w:rFonts w:ascii="Arial Narrow" w:eastAsia="Times New Roman" w:hAnsi="Arial Narrow" w:cs="Arial"/>
          <w:color w:val="000000"/>
          <w:sz w:val="16"/>
          <w:szCs w:val="16"/>
          <w:lang w:val="sr-Latn-RS"/>
        </w:rPr>
        <w:t>https://prokuroria-rks.org/al/disiplina-vlersimi/624/638/</w:t>
      </w:r>
    </w:p>
  </w:footnote>
  <w:footnote w:id="36">
    <w:p w14:paraId="42839342" w14:textId="77777777" w:rsidR="00A40E56" w:rsidRPr="00E6216D" w:rsidRDefault="00A40E56" w:rsidP="002705BA">
      <w:pPr>
        <w:pStyle w:val="FootnoteText"/>
        <w:rPr>
          <w:lang w:val="sr-Latn-RS"/>
        </w:rPr>
      </w:pPr>
      <w:r w:rsidRPr="00E6216D">
        <w:rPr>
          <w:rStyle w:val="FootnoteReference"/>
          <w:lang w:val="sr-Latn-RS"/>
        </w:rPr>
        <w:footnoteRef/>
      </w:r>
      <w:hyperlink r:id="rId13" w:history="1">
        <w:r w:rsidRPr="00E6216D">
          <w:rPr>
            <w:rStyle w:val="Hyperlink"/>
            <w:rFonts w:ascii="Arial Narrow" w:hAnsi="Arial Narrow" w:cs="Calibri"/>
            <w:sz w:val="16"/>
            <w:szCs w:val="16"/>
            <w:lang w:val="sr-Latn-RS"/>
          </w:rPr>
          <w:t>https://www.gjyqesori-rks.org/wp-content/uploads/lgsl/43105_Rregullore_Nr_02_2023_per_qasje_ne_Dokumente_Publike.pdf</w:t>
        </w:r>
      </w:hyperlink>
      <w:r w:rsidRPr="00E6216D">
        <w:rPr>
          <w:rFonts w:ascii="Arial Narrow" w:hAnsi="Arial Narrow" w:cs="Calibri"/>
          <w:color w:val="000000"/>
          <w:sz w:val="16"/>
          <w:szCs w:val="16"/>
          <w:lang w:val="sr-Latn-RS"/>
        </w:rPr>
        <w:t xml:space="preserve">  </w:t>
      </w:r>
    </w:p>
  </w:footnote>
  <w:footnote w:id="37">
    <w:p w14:paraId="2A82EB36" w14:textId="77777777" w:rsidR="00A40E56" w:rsidRPr="00E6216D" w:rsidRDefault="00A40E56" w:rsidP="00273C99">
      <w:pPr>
        <w:pStyle w:val="FootnoteText"/>
        <w:rPr>
          <w:lang w:val="sr-Latn-RS"/>
        </w:rPr>
      </w:pPr>
      <w:r w:rsidRPr="00E6216D">
        <w:rPr>
          <w:rStyle w:val="FootnoteReference"/>
          <w:lang w:val="sr-Latn-RS"/>
        </w:rPr>
        <w:footnoteRef/>
      </w:r>
      <w:r w:rsidRPr="00E6216D">
        <w:rPr>
          <w:lang w:val="sr-Latn-RS"/>
        </w:rPr>
        <w:t xml:space="preserve"> https://view.officeapps.live.com/op/view.aspx?src=https%3A%2F%2Fprokuroria-rks.org%2Fassets%2Fcms%2Fuploads%2Ffiles%2FDrafti%2520i%2520Rregullores%2520%2520p%25C3%25ABr%2520Qasje%2520ne%2520Dokumente%2520Publike%2520t%25C3%25AB%2520K%25C3%25ABshillit%2520Prokurorial%2520t%25C3%25AB%2520Kosov%25C3%25ABs%2520dhe%2520Prokurorit%2520t%25C3%25AB%2520Shtetit%2520t%25C3%25AB%2520Republik%25C3%25ABs%2520s%25C3%25AB%2520Kosov%25C3%25ABs(1).docx&amp;wdOrigin=BROWSELINK</w:t>
      </w:r>
    </w:p>
  </w:footnote>
  <w:footnote w:id="38">
    <w:p w14:paraId="7F8DB4E2" w14:textId="77777777" w:rsidR="00A40E56" w:rsidRPr="00E6216D" w:rsidRDefault="00A40E56" w:rsidP="0025487E">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https://prokuroria-rks.org/transparenca/188/191/</w:t>
      </w:r>
    </w:p>
  </w:footnote>
  <w:footnote w:id="39">
    <w:p w14:paraId="516EE7A3" w14:textId="77777777" w:rsidR="00A40E56" w:rsidRPr="00E6216D" w:rsidRDefault="00A40E56" w:rsidP="0025487E">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https://gzk.rks-gov.net/ActDetail.aspx?ActID=2861</w:t>
      </w:r>
    </w:p>
  </w:footnote>
  <w:footnote w:id="40">
    <w:p w14:paraId="644F0620" w14:textId="77777777" w:rsidR="00A40E56" w:rsidRPr="00E6216D" w:rsidRDefault="00A40E56" w:rsidP="0005144E">
      <w:pPr>
        <w:pStyle w:val="FootnoteText"/>
        <w:rPr>
          <w:lang w:val="sr-Latn-RS"/>
        </w:rPr>
      </w:pPr>
      <w:r w:rsidRPr="00E6216D">
        <w:rPr>
          <w:rStyle w:val="FootnoteReference"/>
          <w:lang w:val="sr-Latn-RS"/>
        </w:rPr>
        <w:footnoteRef/>
      </w:r>
      <w:r w:rsidRPr="00E6216D">
        <w:rPr>
          <w:lang w:val="sr-Latn-RS"/>
        </w:rPr>
        <w:t xml:space="preserve"> https://view.officeapps.live.com/op/view.aspx?src=https%3A%2F%2Fprokuroria-rks.org%2Fassets%2Fcms%2Fuploads%2Ffiles%2FDrafti%2520i%2520Rregullores%2520%2520p%25C3%25ABr%2520Qasje%2520ne%2520Dokumente%2520Publike%2520t%25C3%25AB%2520K%25C3%25ABshillit%2520Prokurorial%2520t%25C3%25AB%2520Kosov%25C3%25ABs%2520dhe%2520Prokurorit%2520t%25C3%25AB%2520Shtetit%2520t%25C3%25AB%2520Republik%25C3%25ABs%2520s%25C3%25AB%2520Kosov%25C3%25ABs(1).docx&amp;wdOrigin=BROWSELINK</w:t>
      </w:r>
    </w:p>
  </w:footnote>
  <w:footnote w:id="41">
    <w:p w14:paraId="4CE2D1D3" w14:textId="77777777" w:rsidR="00A40E56" w:rsidRPr="00E6216D" w:rsidRDefault="00A40E56" w:rsidP="0005144E">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https://prokuroria-rks.org/transparenca/188/191/</w:t>
      </w:r>
    </w:p>
  </w:footnote>
  <w:footnote w:id="42">
    <w:p w14:paraId="2272AE69" w14:textId="77777777" w:rsidR="00A40E56" w:rsidRPr="00E6216D" w:rsidRDefault="00A40E56" w:rsidP="0005144E">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https://gzk.rks-gov.net/ActDetail.aspx?ActID=2861</w:t>
      </w:r>
    </w:p>
  </w:footnote>
  <w:footnote w:id="43">
    <w:p w14:paraId="251998D2" w14:textId="77777777" w:rsidR="00A40E56" w:rsidRPr="00E6216D" w:rsidRDefault="00A40E56" w:rsidP="002705BA">
      <w:pPr>
        <w:pStyle w:val="FootnoteText"/>
        <w:rPr>
          <w:lang w:val="sr-Latn-RS"/>
        </w:rPr>
      </w:pPr>
      <w:r w:rsidRPr="00E6216D">
        <w:rPr>
          <w:rStyle w:val="FootnoteReference"/>
          <w:lang w:val="sr-Latn-RS"/>
        </w:rPr>
        <w:footnoteRef/>
      </w:r>
      <w:r w:rsidRPr="00E6216D">
        <w:rPr>
          <w:lang w:val="sr-Latn-RS"/>
        </w:rPr>
        <w:t xml:space="preserve"> https://prokuroria-rks.org/kpk/dokumente-publikime/84/89/649/649/</w:t>
      </w:r>
    </w:p>
  </w:footnote>
  <w:footnote w:id="44">
    <w:p w14:paraId="229F0DAD" w14:textId="77777777" w:rsidR="00A40E56" w:rsidRPr="00E6216D" w:rsidRDefault="00A40E56" w:rsidP="00EF55C7">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https://prokuroria-rks.org/degjim-publik</w:t>
      </w:r>
    </w:p>
  </w:footnote>
  <w:footnote w:id="45">
    <w:p w14:paraId="40F33D71" w14:textId="77777777" w:rsidR="00A40E56" w:rsidRPr="00E6216D" w:rsidRDefault="00A40E56" w:rsidP="00EF55C7">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 xml:space="preserve">https://www.facebook.com/sistemiprokurorial </w:t>
      </w:r>
    </w:p>
    <w:p w14:paraId="4E88FBC8" w14:textId="77777777" w:rsidR="00A40E56" w:rsidRPr="00E6216D" w:rsidRDefault="00A40E56" w:rsidP="00EF55C7">
      <w:pPr>
        <w:pStyle w:val="FootnoteText"/>
        <w:rPr>
          <w:lang w:val="sr-Latn-RS"/>
        </w:rPr>
      </w:pPr>
    </w:p>
  </w:footnote>
  <w:footnote w:id="46">
    <w:p w14:paraId="2E9738E3" w14:textId="77777777" w:rsidR="00A40E56" w:rsidRPr="00E6216D" w:rsidRDefault="00A40E56" w:rsidP="00191CA8">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lang w:val="sr-Latn-RS"/>
        </w:rPr>
        <w:t>https://gzk.rks-gov.net/ActDocumentDetail.aspx?ActID=18302</w:t>
      </w:r>
    </w:p>
  </w:footnote>
  <w:footnote w:id="47">
    <w:p w14:paraId="0621FA14" w14:textId="6691DD18"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https://konsultimet.rks-gov.net/viewConsult.php?ConsultationID=41727</w:t>
      </w:r>
    </w:p>
  </w:footnote>
  <w:footnote w:id="48">
    <w:p w14:paraId="34DC16CB" w14:textId="2C3283E7" w:rsidR="00A40E56" w:rsidRPr="00E6216D" w:rsidRDefault="00A40E56" w:rsidP="00762FC9">
      <w:pPr>
        <w:rPr>
          <w:rFonts w:ascii="Arial Narrow" w:hAnsi="Arial Narrow" w:cs="Calibri"/>
          <w:color w:val="000000"/>
          <w:sz w:val="16"/>
          <w:szCs w:val="16"/>
          <w:lang w:val="sr-Latn-RS"/>
        </w:rPr>
      </w:pPr>
      <w:r w:rsidRPr="00E6216D">
        <w:rPr>
          <w:rStyle w:val="FootnoteReference"/>
          <w:lang w:val="sr-Latn-RS"/>
        </w:rPr>
        <w:footnoteRef/>
      </w:r>
      <w:r w:rsidRPr="00E6216D">
        <w:rPr>
          <w:lang w:val="sr-Latn-RS"/>
        </w:rPr>
        <w:t xml:space="preserve"> </w:t>
      </w:r>
      <w:hyperlink r:id="rId14" w:history="1">
        <w:r w:rsidRPr="00E6216D">
          <w:rPr>
            <w:rStyle w:val="Hyperlink"/>
            <w:rFonts w:ascii="Arial Narrow" w:hAnsi="Arial Narrow" w:cs="Calibri"/>
            <w:sz w:val="16"/>
            <w:szCs w:val="16"/>
            <w:lang w:val="sr-Latn-RS"/>
          </w:rPr>
          <w:t>https://www.gjyqesori-rks.org/wp-content/uploads/decisions/63940_Vendimi_KGJK_se_Nr_553_2023_miratohet_plani_pergjithshem_punesimit_per_vitin_2024.pdf</w:t>
        </w:r>
      </w:hyperlink>
      <w:r w:rsidRPr="00E6216D">
        <w:rPr>
          <w:rFonts w:ascii="Arial Narrow" w:hAnsi="Arial Narrow" w:cs="Calibri"/>
          <w:color w:val="000000"/>
          <w:sz w:val="16"/>
          <w:szCs w:val="16"/>
          <w:lang w:val="sr-Latn-RS"/>
        </w:rPr>
        <w:t xml:space="preserve"> </w:t>
      </w:r>
    </w:p>
    <w:p w14:paraId="4D9D5DBB" w14:textId="021077E5" w:rsidR="00A40E56" w:rsidRPr="00E6216D" w:rsidRDefault="00A40E56" w:rsidP="00762FC9">
      <w:pPr>
        <w:rPr>
          <w:rFonts w:ascii="Arial Narrow" w:hAnsi="Arial Narrow" w:cs="Calibri"/>
          <w:color w:val="000000"/>
          <w:sz w:val="16"/>
          <w:szCs w:val="16"/>
          <w:lang w:val="sr-Latn-RS"/>
        </w:rPr>
      </w:pPr>
      <w:hyperlink r:id="rId15" w:history="1">
        <w:r w:rsidRPr="00E6216D">
          <w:rPr>
            <w:rStyle w:val="Hyperlink"/>
            <w:rFonts w:ascii="Arial Narrow" w:hAnsi="Arial Narrow" w:cs="Calibri"/>
            <w:sz w:val="16"/>
            <w:szCs w:val="16"/>
            <w:lang w:val="sr-Latn-RS"/>
          </w:rPr>
          <w:t>https://www.gjyqesori-rks.org/wp-content/uploads/decisions/70850_Vendimi_KGJK_se_Nr_554_2023_miratohet_Projekt_plani_punesimit_5_vjecar.pdf</w:t>
        </w:r>
      </w:hyperlink>
      <w:r w:rsidRPr="00E6216D">
        <w:rPr>
          <w:rFonts w:ascii="Arial Narrow" w:hAnsi="Arial Narrow" w:cs="Calibri"/>
          <w:color w:val="000000"/>
          <w:sz w:val="16"/>
          <w:szCs w:val="16"/>
          <w:lang w:val="sr-Latn-RS"/>
        </w:rPr>
        <w:t xml:space="preserve"> </w:t>
      </w:r>
    </w:p>
    <w:p w14:paraId="4FE56924" w14:textId="3D7700A3" w:rsidR="00A40E56" w:rsidRPr="00E6216D" w:rsidRDefault="00A40E56" w:rsidP="00762FC9">
      <w:pPr>
        <w:rPr>
          <w:rFonts w:ascii="Arial Narrow" w:hAnsi="Arial Narrow" w:cs="Calibri"/>
          <w:color w:val="000000"/>
          <w:sz w:val="16"/>
          <w:szCs w:val="16"/>
          <w:lang w:val="sr-Latn-RS"/>
        </w:rPr>
      </w:pPr>
      <w:hyperlink r:id="rId16" w:history="1">
        <w:r w:rsidRPr="00E6216D">
          <w:rPr>
            <w:rStyle w:val="Hyperlink"/>
            <w:rFonts w:ascii="Arial Narrow" w:hAnsi="Arial Narrow" w:cs="Calibri"/>
            <w:sz w:val="16"/>
            <w:szCs w:val="16"/>
            <w:lang w:val="sr-Latn-RS"/>
          </w:rPr>
          <w:t>https://www.gjyqesori-rks.org/wp-content/uploads/decisions/95497_Vendimi_KGJK_se_Nr_543_2023_%20Miratohet_plani_veprimit_per_trajnimin_gjyqtareve_2024.pdf</w:t>
        </w:r>
      </w:hyperlink>
    </w:p>
    <w:p w14:paraId="25D02F9B" w14:textId="60DBA2D9" w:rsidR="00A40E56" w:rsidRPr="00E6216D" w:rsidRDefault="00A40E56" w:rsidP="00762FC9">
      <w:pPr>
        <w:rPr>
          <w:rFonts w:ascii="Arial Narrow" w:hAnsi="Arial Narrow" w:cs="Calibri"/>
          <w:color w:val="000000"/>
          <w:sz w:val="16"/>
          <w:szCs w:val="16"/>
          <w:lang w:val="sr-Latn-RS"/>
        </w:rPr>
      </w:pPr>
      <w:hyperlink r:id="rId17" w:history="1">
        <w:r w:rsidRPr="00E6216D">
          <w:rPr>
            <w:rStyle w:val="Hyperlink"/>
            <w:rFonts w:ascii="Arial Narrow" w:hAnsi="Arial Narrow" w:cs="Calibri"/>
            <w:sz w:val="16"/>
            <w:szCs w:val="16"/>
            <w:lang w:val="sr-Latn-RS"/>
          </w:rPr>
          <w:t>https://www.gjyqesori-rks.org/wp-content/uploads/decisions/21071_KGJK_Plani_veprimit_per_trajnimin_gjyqtareve_2024.pdf</w:t>
        </w:r>
      </w:hyperlink>
      <w:r w:rsidRPr="00E6216D">
        <w:rPr>
          <w:rFonts w:ascii="Arial Narrow" w:hAnsi="Arial Narrow" w:cs="Calibri"/>
          <w:color w:val="000000"/>
          <w:sz w:val="16"/>
          <w:szCs w:val="16"/>
          <w:lang w:val="sr-Latn-RS"/>
        </w:rPr>
        <w:t xml:space="preserve">    </w:t>
      </w:r>
    </w:p>
  </w:footnote>
  <w:footnote w:id="49">
    <w:p w14:paraId="4A60BF14" w14:textId="77777777" w:rsidR="00A40E56" w:rsidRPr="00E6216D" w:rsidRDefault="00A40E56" w:rsidP="00B0756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 </w:t>
      </w:r>
      <w:hyperlink r:id="rId18" w:history="1">
        <w:r w:rsidRPr="00E6216D">
          <w:rPr>
            <w:rStyle w:val="Hyperlink"/>
            <w:rFonts w:ascii="Arial Narrow" w:eastAsia="Times New Roman" w:hAnsi="Arial Narrow" w:cs="Calibri"/>
            <w:sz w:val="16"/>
            <w:szCs w:val="16"/>
            <w:lang w:val="sr-Latn-RS"/>
          </w:rPr>
          <w:t>https://ad.rks-gov.net/media/Buletini%20Informativ/2023/bultetor2023shq__.pdf</w:t>
        </w:r>
      </w:hyperlink>
    </w:p>
  </w:footnote>
  <w:footnote w:id="50">
    <w:p w14:paraId="2874EE54" w14:textId="77777777" w:rsidR="00A40E56" w:rsidRPr="00E6216D" w:rsidRDefault="00A40E56" w:rsidP="00FB6144">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 </w:t>
      </w:r>
      <w:hyperlink r:id="rId19" w:history="1">
        <w:r w:rsidRPr="00E6216D">
          <w:rPr>
            <w:rStyle w:val="Hyperlink"/>
            <w:rFonts w:ascii="Arial Narrow" w:eastAsia="Times New Roman" w:hAnsi="Arial Narrow" w:cs="Calibri"/>
            <w:sz w:val="16"/>
            <w:szCs w:val="16"/>
            <w:lang w:val="sr-Latn-RS"/>
          </w:rPr>
          <w:t>https://ad.rks-gov.net/media/Buletini%20Informativ/2023/bultetor2023shq__.pdf</w:t>
        </w:r>
      </w:hyperlink>
    </w:p>
  </w:footnote>
  <w:footnote w:id="51">
    <w:p w14:paraId="69C156A7" w14:textId="080B1910"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cs="Calibri"/>
          <w:color w:val="000000"/>
          <w:sz w:val="16"/>
          <w:szCs w:val="16"/>
          <w:lang w:val="sr-Latn-RS"/>
        </w:rPr>
        <w:t xml:space="preserve"> https://www.gjyqesori-rks.org/2021/09/08/raportet-statistikore-te-avancuara-sipas-indikatoreve-te-cepej-vendosen-ne-sistemin-smil/</w:t>
      </w:r>
    </w:p>
  </w:footnote>
  <w:footnote w:id="52">
    <w:p w14:paraId="129FBE2A" w14:textId="77777777" w:rsidR="00A40E56" w:rsidRPr="00E6216D" w:rsidRDefault="00A40E56" w:rsidP="00B87300">
      <w:pPr>
        <w:pStyle w:val="FootnoteText"/>
        <w:rPr>
          <w:lang w:val="sr-Latn-RS"/>
        </w:rPr>
      </w:pPr>
      <w:r w:rsidRPr="00E6216D">
        <w:rPr>
          <w:rStyle w:val="FootnoteReference"/>
          <w:lang w:val="sr-Latn-RS"/>
        </w:rPr>
        <w:footnoteRef/>
      </w:r>
      <w:r w:rsidRPr="00E6216D">
        <w:rPr>
          <w:lang w:val="sr-Latn-RS"/>
        </w:rPr>
        <w:t xml:space="preserve"> </w:t>
      </w:r>
      <w:hyperlink r:id="rId20" w:history="1">
        <w:r w:rsidRPr="00E6216D">
          <w:rPr>
            <w:rStyle w:val="Hyperlink"/>
            <w:rFonts w:ascii="Arial Narrow" w:eastAsia="Times New Roman" w:hAnsi="Arial Narrow" w:cs="Arial"/>
            <w:sz w:val="16"/>
            <w:szCs w:val="16"/>
            <w:lang w:val="sr-Latn-RS"/>
          </w:rPr>
          <w:t>https://shorturl.at/lsHNQ</w:t>
        </w:r>
      </w:hyperlink>
      <w:r w:rsidRPr="00E6216D">
        <w:rPr>
          <w:rFonts w:ascii="Arial Narrow" w:eastAsia="Times New Roman" w:hAnsi="Arial Narrow" w:cs="Arial"/>
          <w:color w:val="000000"/>
          <w:sz w:val="16"/>
          <w:szCs w:val="16"/>
          <w:lang w:val="sr-Latn-RS"/>
        </w:rPr>
        <w:t xml:space="preserve"> </w:t>
      </w:r>
    </w:p>
  </w:footnote>
  <w:footnote w:id="53">
    <w:p w14:paraId="2A6C4CCD" w14:textId="77777777" w:rsidR="00A40E56" w:rsidRPr="00E6216D" w:rsidRDefault="00A40E56" w:rsidP="00BE37D2">
      <w:pPr>
        <w:pStyle w:val="FootnoteText"/>
        <w:rPr>
          <w:lang w:val="sr-Latn-RS"/>
        </w:rPr>
      </w:pPr>
      <w:r w:rsidRPr="00E6216D">
        <w:rPr>
          <w:rStyle w:val="FootnoteReference"/>
          <w:lang w:val="sr-Latn-RS"/>
        </w:rPr>
        <w:footnoteRef/>
      </w:r>
      <w:r w:rsidRPr="00E6216D">
        <w:rPr>
          <w:lang w:val="sr-Latn-RS"/>
        </w:rPr>
        <w:t xml:space="preserve"> </w:t>
      </w:r>
      <w:hyperlink r:id="rId21" w:history="1">
        <w:r w:rsidRPr="00E6216D">
          <w:rPr>
            <w:rStyle w:val="Hyperlink"/>
            <w:lang w:val="sr-Latn-RS"/>
          </w:rPr>
          <w:t>https://www.gjyqesori-rks.org/wp-content/uploads/reports/1682_KGJK_Raporti_Statistikor_Gjykatave_Vjetori_2023.pdf</w:t>
        </w:r>
      </w:hyperlink>
      <w:r w:rsidRPr="00E6216D">
        <w:rPr>
          <w:lang w:val="sr-Latn-RS"/>
        </w:rPr>
        <w:t xml:space="preserve"> </w:t>
      </w:r>
    </w:p>
  </w:footnote>
  <w:footnote w:id="54">
    <w:p w14:paraId="162339CA" w14:textId="77777777" w:rsidR="00A40E56" w:rsidRPr="00E6216D" w:rsidRDefault="00A40E56" w:rsidP="00B26098">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color w:val="000000"/>
          <w:sz w:val="16"/>
          <w:szCs w:val="16"/>
          <w:lang w:val="sr-Latn-RS"/>
        </w:rPr>
        <w:t>https://www.gjyqesori-rks.org/wp-content/uploads/lgsl/2283_KGJK_Rregullore_Nr_13_2022_per_vleresimin_performances_te_kryetareve_te_gjykatave_dhe_gjyqtareve_mbikeqyres.pdf</w:t>
      </w:r>
    </w:p>
  </w:footnote>
  <w:footnote w:id="55">
    <w:p w14:paraId="46DAA0D1" w14:textId="33D9D2DF"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22"/>
          <w:lang w:val="sr-Latn-RS"/>
        </w:rPr>
        <w:t>https://kryeministri.rks-gov.net/wp-content/uploads/2022/03/Koncept-Dokumentit-per-Ekspertet-Gjyqesore_AL.pdf</w:t>
      </w:r>
    </w:p>
  </w:footnote>
  <w:footnote w:id="56">
    <w:p w14:paraId="367D2EC1" w14:textId="03D6C528" w:rsidR="00A40E56" w:rsidRPr="00E6216D" w:rsidRDefault="00A40E56" w:rsidP="00BF62E5">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https://www.kuvendikosoves.org/shq/projektligjet/projektligji/?draftlaw=497</w:t>
      </w:r>
    </w:p>
  </w:footnote>
  <w:footnote w:id="57">
    <w:p w14:paraId="2AEA8827" w14:textId="0F3BB834"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22"/>
          <w:szCs w:val="22"/>
          <w:lang w:val="sr-Latn-RS"/>
        </w:rPr>
        <w:t>https://gzk.rks-gov.net/ActDetail.aspx?ActID=53748</w:t>
      </w:r>
    </w:p>
  </w:footnote>
  <w:footnote w:id="58">
    <w:p w14:paraId="02414B2E" w14:textId="77777777" w:rsidR="00A40E56" w:rsidRPr="00E6216D" w:rsidRDefault="00A40E56" w:rsidP="00BF62E5">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https://ad.rks-gov.net/Uploads/Documents/BulPrr23Sq_.pdf</w:t>
      </w:r>
    </w:p>
  </w:footnote>
  <w:footnote w:id="59">
    <w:p w14:paraId="3D219FE0" w14:textId="77777777" w:rsidR="00A40E56" w:rsidRPr="00E6216D" w:rsidRDefault="00A40E56" w:rsidP="00BF62E5">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https://ad.rks-gov.net/sq/aktivitetet-dhe-lajmet-2023/Details/16502</w:t>
      </w:r>
    </w:p>
  </w:footnote>
  <w:footnote w:id="60">
    <w:p w14:paraId="3C890B87" w14:textId="77777777" w:rsidR="00A40E56" w:rsidRPr="00E6216D" w:rsidRDefault="00A40E56" w:rsidP="00BF62E5">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https://ad.rks-gov.net/sq/aktivitetet-dhe-lajmet-2023/Details/16505</w:t>
      </w:r>
    </w:p>
  </w:footnote>
  <w:footnote w:id="61">
    <w:p w14:paraId="10D5D19E" w14:textId="77777777" w:rsidR="00A40E56" w:rsidRPr="00E6216D" w:rsidRDefault="00A40E56" w:rsidP="00BF62E5">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https://ad.rks-gov.net/sq/aktivitetet-dhe-lajmet-2023/Details/16558</w:t>
      </w:r>
    </w:p>
  </w:footnote>
  <w:footnote w:id="62">
    <w:p w14:paraId="5016F2B7" w14:textId="77777777" w:rsidR="00A40E56" w:rsidRPr="00E6216D" w:rsidRDefault="00A40E56" w:rsidP="00BF62E5">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https://ad.rks-gov.net/media/Buletini%20Informativ/2023/Bulshtatshq__.pdf    </w:t>
      </w:r>
    </w:p>
    <w:p w14:paraId="1B6A417B" w14:textId="77777777" w:rsidR="00A40E56" w:rsidRPr="00E6216D" w:rsidRDefault="00A40E56" w:rsidP="00BF62E5">
      <w:pPr>
        <w:pStyle w:val="FootnoteText"/>
        <w:rPr>
          <w:lang w:val="sr-Latn-RS"/>
        </w:rPr>
      </w:pPr>
    </w:p>
  </w:footnote>
  <w:footnote w:id="63">
    <w:p w14:paraId="2283E5B9" w14:textId="77777777" w:rsidR="00A40E56" w:rsidRPr="00E6216D" w:rsidRDefault="00A40E56" w:rsidP="00BF62E5">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https://ad.rks-gov.net/media/Buletini%20Informativ/2023/bultetor2023shq__.pdf    </w:t>
      </w:r>
    </w:p>
    <w:p w14:paraId="3910A5C7" w14:textId="77777777" w:rsidR="00A40E56" w:rsidRPr="00E6216D" w:rsidRDefault="00A40E56" w:rsidP="00BF62E5">
      <w:pPr>
        <w:pStyle w:val="FootnoteText"/>
        <w:rPr>
          <w:lang w:val="sr-Latn-RS"/>
        </w:rPr>
      </w:pPr>
    </w:p>
  </w:footnote>
  <w:footnote w:id="64">
    <w:p w14:paraId="3BC3B7AC" w14:textId="77777777" w:rsidR="00A40E56" w:rsidRPr="00E6216D" w:rsidRDefault="00A40E56" w:rsidP="00BF62E5">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https://ad.rks-gov.net/media/Buletini%20Informativ/2023/buldhjetor2023.pdf        </w:t>
      </w:r>
    </w:p>
  </w:footnote>
  <w:footnote w:id="65">
    <w:p w14:paraId="6185E714" w14:textId="77777777" w:rsidR="00A40E56" w:rsidRPr="00E6216D" w:rsidRDefault="00A40E56" w:rsidP="00B01293">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https://ad.rks-gov.net/Uploads/Documents/BulPrr23Sq_.pdf</w:t>
      </w:r>
    </w:p>
  </w:footnote>
  <w:footnote w:id="66">
    <w:p w14:paraId="68FEDB1B" w14:textId="77777777" w:rsidR="00A40E56" w:rsidRPr="00E6216D" w:rsidRDefault="00A40E56" w:rsidP="00B01293">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https://ad.rks-gov.net/sq/aktivitetet-dhe-lajmet-2023/Details/16502</w:t>
      </w:r>
    </w:p>
  </w:footnote>
  <w:footnote w:id="67">
    <w:p w14:paraId="1428976B" w14:textId="77777777" w:rsidR="00A40E56" w:rsidRPr="00E6216D" w:rsidRDefault="00A40E56" w:rsidP="00B01293">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https://ad.rks-gov.net/sq/aktivitetet-dhe-lajmet-2023/Details/16505</w:t>
      </w:r>
    </w:p>
  </w:footnote>
  <w:footnote w:id="68">
    <w:p w14:paraId="744599F7" w14:textId="77777777" w:rsidR="00A40E56" w:rsidRPr="00E6216D" w:rsidRDefault="00A40E56" w:rsidP="00B01293">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https://ad.rks-gov.net/sq/aktivitetet-dhe-lajmet-2023/Details/16558</w:t>
      </w:r>
    </w:p>
  </w:footnote>
  <w:footnote w:id="69">
    <w:p w14:paraId="2D309E7B" w14:textId="77777777" w:rsidR="00A40E56" w:rsidRPr="00E6216D" w:rsidRDefault="00A40E56" w:rsidP="00B01293">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https://ad.rks-gov.net/media/Buletini%20Informativ/2023/Bulshtatshq__.pdf    </w:t>
      </w:r>
    </w:p>
    <w:p w14:paraId="3D3C9100" w14:textId="77777777" w:rsidR="00A40E56" w:rsidRPr="00E6216D" w:rsidRDefault="00A40E56" w:rsidP="00B01293">
      <w:pPr>
        <w:pStyle w:val="FootnoteText"/>
        <w:rPr>
          <w:lang w:val="sr-Latn-RS"/>
        </w:rPr>
      </w:pPr>
    </w:p>
  </w:footnote>
  <w:footnote w:id="70">
    <w:p w14:paraId="57938F4E" w14:textId="77777777" w:rsidR="00A40E56" w:rsidRPr="00E6216D" w:rsidRDefault="00A40E56" w:rsidP="00B01293">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https://ad.rks-gov.net/media/Buletini%20Informativ/2023/bultetor2023shq__.pdf    </w:t>
      </w:r>
    </w:p>
    <w:p w14:paraId="52ED892A" w14:textId="77777777" w:rsidR="00A40E56" w:rsidRPr="00E6216D" w:rsidRDefault="00A40E56" w:rsidP="00B01293">
      <w:pPr>
        <w:pStyle w:val="FootnoteText"/>
        <w:rPr>
          <w:lang w:val="sr-Latn-RS"/>
        </w:rPr>
      </w:pPr>
    </w:p>
  </w:footnote>
  <w:footnote w:id="71">
    <w:p w14:paraId="7DB3E453" w14:textId="77777777" w:rsidR="00A40E56" w:rsidRPr="00E6216D" w:rsidRDefault="00A40E56" w:rsidP="00B01293">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https://ad.rks-gov.net/media/Buletini%20Informativ/2023/buldhjetor2023.pdf        </w:t>
      </w:r>
    </w:p>
  </w:footnote>
  <w:footnote w:id="72">
    <w:p w14:paraId="63CDE293" w14:textId="6FC23775" w:rsidR="00A40E56" w:rsidRPr="00E6216D" w:rsidRDefault="00A40E56" w:rsidP="001A279B">
      <w:pPr>
        <w:spacing w:after="0" w:line="240" w:lineRule="auto"/>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Calibri"/>
          <w:sz w:val="16"/>
          <w:szCs w:val="16"/>
          <w:lang w:val="sr-Latn-RS"/>
        </w:rPr>
        <w:t xml:space="preserve">Region Gnjilana– https://ad.rks-gov.net/sq/aktivitetet-dhe-lajmet-2022/Details/14970                                                           </w:t>
      </w:r>
    </w:p>
    <w:p w14:paraId="6C79FA91" w14:textId="23C5AA6C" w:rsidR="00A40E56" w:rsidRPr="00E6216D" w:rsidRDefault="00A40E56" w:rsidP="001A279B">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Region Uroševca – https://ad.rks-gov.net/sq/aktivitetet-dhe-lajmet-2022/Details/15992</w:t>
      </w:r>
    </w:p>
    <w:p w14:paraId="46227C4F" w14:textId="26BD3A09" w:rsidR="00A40E56" w:rsidRPr="00E6216D" w:rsidRDefault="00A40E56" w:rsidP="001A279B">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Region Peći– https://ad.rks-gov.net/sq/aktivitetet-dhe-lajmet-2022/Details/16022</w:t>
      </w:r>
    </w:p>
  </w:footnote>
  <w:footnote w:id="73">
    <w:p w14:paraId="557C215E" w14:textId="77777777" w:rsidR="00A40E56" w:rsidRPr="00E6216D" w:rsidRDefault="00A40E56" w:rsidP="001A279B">
      <w:pPr>
        <w:spacing w:after="0" w:line="240" w:lineRule="auto"/>
        <w:rPr>
          <w:rFonts w:ascii="Arial Narrow" w:eastAsia="Times New Roman" w:hAnsi="Arial Narrow" w:cs="Calibri"/>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Calibri"/>
          <w:sz w:val="16"/>
          <w:szCs w:val="16"/>
          <w:lang w:val="sr-Latn-RS"/>
        </w:rPr>
        <w:t>https://ad.rks-gov.net/sq/aktivitetet-dhe-lajmet-2022/Details/13779</w:t>
      </w:r>
    </w:p>
    <w:p w14:paraId="5CFBFC68" w14:textId="1618F888" w:rsidR="00A40E56" w:rsidRPr="00E6216D" w:rsidRDefault="00A40E56" w:rsidP="001A279B">
      <w:pPr>
        <w:pStyle w:val="FootnoteText"/>
        <w:rPr>
          <w:rFonts w:ascii="Arial Narrow" w:hAnsi="Arial Narrow"/>
          <w:sz w:val="16"/>
          <w:szCs w:val="16"/>
          <w:lang w:val="sr-Latn-RS"/>
        </w:rPr>
      </w:pPr>
      <w:r w:rsidRPr="00E6216D">
        <w:rPr>
          <w:rFonts w:ascii="Arial Narrow" w:eastAsia="Times New Roman" w:hAnsi="Arial Narrow" w:cs="Calibri"/>
          <w:sz w:val="16"/>
          <w:szCs w:val="16"/>
          <w:lang w:val="sr-Latn-RS"/>
        </w:rPr>
        <w:t>https://ad.rks-gov.net/sq/aktivitetet-dhe-lajmet-2022/Details/10583</w:t>
      </w:r>
    </w:p>
  </w:footnote>
  <w:footnote w:id="74">
    <w:p w14:paraId="73C63819" w14:textId="77777777" w:rsidR="00A40E56" w:rsidRPr="00E6216D" w:rsidRDefault="00A40E56" w:rsidP="000D6497">
      <w:pPr>
        <w:pStyle w:val="FootnoteText"/>
        <w:rPr>
          <w:lang w:val="sr-Latn-RS"/>
        </w:rPr>
      </w:pPr>
      <w:r w:rsidRPr="00E6216D">
        <w:rPr>
          <w:rStyle w:val="FootnoteReference"/>
          <w:lang w:val="sr-Latn-RS"/>
        </w:rPr>
        <w:footnoteRef/>
      </w:r>
      <w:r w:rsidRPr="00E6216D">
        <w:rPr>
          <w:lang w:val="sr-Latn-RS"/>
        </w:rPr>
        <w:t xml:space="preserve"> </w:t>
      </w:r>
      <w:hyperlink r:id="rId22" w:history="1">
        <w:r w:rsidRPr="00E6216D">
          <w:rPr>
            <w:rStyle w:val="Hyperlink"/>
            <w:rFonts w:ascii="Arial Narrow" w:hAnsi="Arial Narrow" w:cs="Calibri"/>
            <w:sz w:val="16"/>
            <w:szCs w:val="16"/>
            <w:lang w:val="sr-Latn-RS"/>
          </w:rPr>
          <w:t>https://www.gjyqesori-rks.org/wp-content/uploads/decisions/63940_Vendimi_KGJK_se_Nr_553_2023_miratohet_plani_pergjithshem_punesimit_per_vitin_2024.pdf</w:t>
        </w:r>
      </w:hyperlink>
      <w:r w:rsidRPr="00E6216D">
        <w:rPr>
          <w:rFonts w:ascii="Arial Narrow" w:hAnsi="Arial Narrow" w:cs="Calibri"/>
          <w:color w:val="000000"/>
          <w:sz w:val="16"/>
          <w:szCs w:val="16"/>
          <w:lang w:val="sr-Latn-RS"/>
        </w:rPr>
        <w:t xml:space="preserve"> </w:t>
      </w:r>
      <w:hyperlink r:id="rId23" w:history="1">
        <w:r w:rsidRPr="00E6216D">
          <w:rPr>
            <w:rStyle w:val="Hyperlink"/>
            <w:rFonts w:ascii="Arial Narrow" w:hAnsi="Arial Narrow" w:cs="Calibri"/>
            <w:sz w:val="16"/>
            <w:szCs w:val="16"/>
            <w:lang w:val="sr-Latn-RS"/>
          </w:rPr>
          <w:t>https://www.gjyqesori-rks.org/wp-content/uploads/decisions/70850_Vendimi_KGJK_se_Nr_554_2023_miratohet_Projekt_plani_punesimit_5_vjecar.pdf</w:t>
        </w:r>
      </w:hyperlink>
      <w:r w:rsidRPr="00E6216D">
        <w:rPr>
          <w:rFonts w:ascii="Arial Narrow" w:hAnsi="Arial Narrow" w:cs="Calibri"/>
          <w:color w:val="000000"/>
          <w:sz w:val="16"/>
          <w:szCs w:val="16"/>
          <w:lang w:val="sr-Latn-RS"/>
        </w:rPr>
        <w:t xml:space="preserve"> https://www.gjyqesori-rks.org/wp-content/uploads/decisions/21071_KGJK_Plani_veprimit_per_trajnimin_gjyqtareve_2024</w:t>
      </w:r>
    </w:p>
  </w:footnote>
  <w:footnote w:id="75">
    <w:p w14:paraId="485EECCF" w14:textId="77777777" w:rsidR="00A40E56" w:rsidRPr="00E6216D" w:rsidRDefault="00A40E56" w:rsidP="000D6497">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https://ad.rks-gov.net/Uploads/Documents/PT2022___.pdf</w:t>
      </w:r>
    </w:p>
  </w:footnote>
  <w:footnote w:id="76">
    <w:p w14:paraId="08D0304C" w14:textId="77777777" w:rsidR="00A40E56" w:rsidRPr="00E6216D" w:rsidRDefault="00A40E56" w:rsidP="006D1B87">
      <w:pPr>
        <w:pStyle w:val="FootnoteText"/>
        <w:rPr>
          <w:lang w:val="sr-Latn-RS"/>
        </w:rPr>
      </w:pPr>
      <w:r w:rsidRPr="00E6216D">
        <w:rPr>
          <w:rStyle w:val="FootnoteReference"/>
          <w:lang w:val="sr-Latn-RS"/>
        </w:rPr>
        <w:footnoteRef/>
      </w:r>
      <w:r w:rsidRPr="00E6216D">
        <w:rPr>
          <w:lang w:val="sr-Latn-RS"/>
        </w:rPr>
        <w:t xml:space="preserve"> </w:t>
      </w:r>
      <w:hyperlink r:id="rId24" w:history="1">
        <w:r w:rsidRPr="00E6216D">
          <w:rPr>
            <w:rStyle w:val="Hyperlink"/>
            <w:rFonts w:ascii="Arial Narrow" w:eastAsia="Times New Roman" w:hAnsi="Arial Narrow" w:cs="Calibri"/>
            <w:sz w:val="16"/>
            <w:szCs w:val="16"/>
            <w:lang w:val="sr-Latn-RS"/>
          </w:rPr>
          <w:t>https://ad.rks-gov.net/Uploads/Documents/PT1222v2_.pdf</w:t>
        </w:r>
      </w:hyperlink>
      <w:r w:rsidRPr="00E6216D">
        <w:rPr>
          <w:rFonts w:ascii="Arial Narrow" w:eastAsia="Times New Roman" w:hAnsi="Arial Narrow" w:cs="Calibri"/>
          <w:sz w:val="16"/>
          <w:szCs w:val="16"/>
          <w:lang w:val="sr-Latn-RS"/>
        </w:rPr>
        <w:t xml:space="preserve">. </w:t>
      </w:r>
      <w:hyperlink r:id="rId25" w:history="1">
        <w:r w:rsidRPr="00E6216D">
          <w:rPr>
            <w:rStyle w:val="Hyperlink"/>
            <w:rFonts w:ascii="Arial Narrow" w:eastAsia="Times New Roman" w:hAnsi="Arial Narrow" w:cs="Calibri"/>
            <w:sz w:val="16"/>
            <w:szCs w:val="16"/>
            <w:lang w:val="sr-Latn-RS"/>
          </w:rPr>
          <w:t>https://ad.rks-gov.net/Uploads/Documents/pl2023SQ_.pdf</w:t>
        </w:r>
      </w:hyperlink>
      <w:r w:rsidRPr="00E6216D">
        <w:rPr>
          <w:rFonts w:ascii="Arial Narrow" w:eastAsia="Times New Roman" w:hAnsi="Arial Narrow" w:cs="Calibri"/>
          <w:sz w:val="16"/>
          <w:szCs w:val="16"/>
          <w:lang w:val="sr-Latn-RS"/>
        </w:rPr>
        <w:t xml:space="preserve">. </w:t>
      </w:r>
    </w:p>
  </w:footnote>
  <w:footnote w:id="77">
    <w:p w14:paraId="2D47E2E4" w14:textId="77777777" w:rsidR="00A40E56" w:rsidRPr="00E6216D" w:rsidRDefault="00A40E56" w:rsidP="00417108">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https://ad.rks-gov.net/Uploads/Documents/PT2022___.pdf</w:t>
      </w:r>
    </w:p>
  </w:footnote>
  <w:footnote w:id="78">
    <w:p w14:paraId="28918EB9" w14:textId="77777777" w:rsidR="00A40E56" w:rsidRPr="00E6216D" w:rsidRDefault="00A40E56" w:rsidP="006D1B87">
      <w:pPr>
        <w:pStyle w:val="FootnoteText"/>
        <w:rPr>
          <w:lang w:val="sr-Latn-RS"/>
        </w:rPr>
      </w:pPr>
      <w:r w:rsidRPr="00E6216D">
        <w:rPr>
          <w:rStyle w:val="FootnoteReference"/>
          <w:lang w:val="sr-Latn-RS"/>
        </w:rPr>
        <w:footnoteRef/>
      </w:r>
      <w:r w:rsidRPr="00E6216D">
        <w:rPr>
          <w:lang w:val="sr-Latn-RS"/>
        </w:rPr>
        <w:t xml:space="preserve"> </w:t>
      </w:r>
      <w:hyperlink r:id="rId26" w:history="1">
        <w:r w:rsidRPr="00E6216D">
          <w:rPr>
            <w:rStyle w:val="Hyperlink"/>
            <w:rFonts w:ascii="Arial Narrow" w:eastAsia="Times New Roman" w:hAnsi="Arial Narrow" w:cs="Calibri"/>
            <w:sz w:val="16"/>
            <w:szCs w:val="16"/>
            <w:lang w:val="sr-Latn-RS"/>
          </w:rPr>
          <w:t>https://ad.rks-gov.net/Uploads/Documents/PT1222v2_.pdf</w:t>
        </w:r>
      </w:hyperlink>
      <w:r w:rsidRPr="00E6216D">
        <w:rPr>
          <w:rFonts w:ascii="Arial Narrow" w:eastAsia="Times New Roman" w:hAnsi="Arial Narrow" w:cs="Calibri"/>
          <w:sz w:val="16"/>
          <w:szCs w:val="16"/>
          <w:lang w:val="sr-Latn-RS"/>
        </w:rPr>
        <w:t xml:space="preserve">. </w:t>
      </w:r>
      <w:hyperlink r:id="rId27" w:history="1">
        <w:r w:rsidRPr="00E6216D">
          <w:rPr>
            <w:rStyle w:val="Hyperlink"/>
            <w:rFonts w:ascii="Arial Narrow" w:eastAsia="Times New Roman" w:hAnsi="Arial Narrow" w:cs="Calibri"/>
            <w:sz w:val="16"/>
            <w:szCs w:val="16"/>
            <w:lang w:val="sr-Latn-RS"/>
          </w:rPr>
          <w:t>https://ad.rks-gov.net/Uploads/Documents/pl2023SQ_.pdf</w:t>
        </w:r>
      </w:hyperlink>
      <w:r w:rsidRPr="00E6216D">
        <w:rPr>
          <w:rFonts w:ascii="Arial Narrow" w:eastAsia="Times New Roman" w:hAnsi="Arial Narrow" w:cs="Calibri"/>
          <w:sz w:val="16"/>
          <w:szCs w:val="16"/>
          <w:lang w:val="sr-Latn-RS"/>
        </w:rPr>
        <w:t xml:space="preserve">. </w:t>
      </w:r>
    </w:p>
  </w:footnote>
  <w:footnote w:id="79">
    <w:p w14:paraId="2260D1F5" w14:textId="77777777" w:rsidR="00A40E56" w:rsidRPr="00E6216D" w:rsidRDefault="00A40E56" w:rsidP="000D48BC">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Calibri"/>
          <w:sz w:val="16"/>
          <w:szCs w:val="16"/>
          <w:lang w:val="sr-Latn-RS"/>
        </w:rPr>
        <w:t>https://ad.rks-gov.net/sq/aktivitetet-dhe-lajmet-2022/Details/14882</w:t>
      </w:r>
    </w:p>
  </w:footnote>
  <w:footnote w:id="80">
    <w:p w14:paraId="1C4AB539" w14:textId="77777777" w:rsidR="00A40E56" w:rsidRPr="00E6216D" w:rsidRDefault="00A40E56" w:rsidP="000D6497">
      <w:pPr>
        <w:pStyle w:val="FootnoteText"/>
        <w:rPr>
          <w:sz w:val="18"/>
          <w:szCs w:val="18"/>
          <w:lang w:val="sr-Latn-RS"/>
        </w:rPr>
      </w:pPr>
      <w:r w:rsidRPr="00E6216D">
        <w:rPr>
          <w:rStyle w:val="FootnoteReference"/>
          <w:sz w:val="18"/>
          <w:szCs w:val="18"/>
          <w:lang w:val="sr-Latn-RS"/>
        </w:rPr>
        <w:footnoteRef/>
      </w:r>
      <w:r w:rsidRPr="00E6216D">
        <w:rPr>
          <w:sz w:val="18"/>
          <w:szCs w:val="18"/>
          <w:lang w:val="sr-Latn-RS"/>
        </w:rPr>
        <w:t xml:space="preserve"> </w:t>
      </w:r>
      <w:hyperlink r:id="rId28" w:history="1">
        <w:r w:rsidRPr="00E6216D">
          <w:rPr>
            <w:rStyle w:val="Hyperlink"/>
            <w:sz w:val="18"/>
            <w:szCs w:val="18"/>
            <w:lang w:val="sr-Latn-RS"/>
          </w:rPr>
          <w:t>https://ad.rks-gov.net/sq/aktivitetet-dhe-lajmet-2023/Details/16397</w:t>
        </w:r>
      </w:hyperlink>
      <w:r w:rsidRPr="00E6216D">
        <w:rPr>
          <w:sz w:val="18"/>
          <w:szCs w:val="18"/>
          <w:lang w:val="sr-Latn-RS"/>
        </w:rPr>
        <w:t xml:space="preserve">                                                                                 </w:t>
      </w:r>
    </w:p>
    <w:p w14:paraId="7916FD62" w14:textId="77777777" w:rsidR="00A40E56" w:rsidRPr="00E6216D" w:rsidRDefault="00A40E56" w:rsidP="000D6497">
      <w:pPr>
        <w:pStyle w:val="FootnoteText"/>
        <w:rPr>
          <w:sz w:val="18"/>
          <w:szCs w:val="18"/>
          <w:lang w:val="sr-Latn-RS"/>
        </w:rPr>
      </w:pPr>
      <w:hyperlink r:id="rId29" w:history="1">
        <w:r w:rsidRPr="00E6216D">
          <w:rPr>
            <w:rStyle w:val="Hyperlink"/>
            <w:sz w:val="18"/>
            <w:szCs w:val="18"/>
            <w:lang w:val="sr-Latn-RS"/>
          </w:rPr>
          <w:t>https://ad.rks-gov.net/sq/aktivitetet-dhe-lajmet-2023/Details/16428</w:t>
        </w:r>
      </w:hyperlink>
      <w:r w:rsidRPr="00E6216D">
        <w:rPr>
          <w:sz w:val="18"/>
          <w:szCs w:val="18"/>
          <w:lang w:val="sr-Latn-RS"/>
        </w:rPr>
        <w:t xml:space="preserve"> </w:t>
      </w:r>
    </w:p>
    <w:p w14:paraId="020382DB" w14:textId="77777777" w:rsidR="00A40E56" w:rsidRPr="00E6216D" w:rsidRDefault="00A40E56" w:rsidP="000D6497">
      <w:pPr>
        <w:pStyle w:val="FootnoteText"/>
        <w:rPr>
          <w:sz w:val="18"/>
          <w:szCs w:val="18"/>
          <w:lang w:val="sr-Latn-RS"/>
        </w:rPr>
      </w:pPr>
      <w:hyperlink r:id="rId30" w:history="1">
        <w:r w:rsidRPr="00E6216D">
          <w:rPr>
            <w:rStyle w:val="Hyperlink"/>
            <w:sz w:val="18"/>
            <w:szCs w:val="18"/>
            <w:lang w:val="sr-Latn-RS"/>
          </w:rPr>
          <w:t>https://ad.rks-gov.net/sq/aktivitetet-dhe-lajmet-2023/Details/16457</w:t>
        </w:r>
      </w:hyperlink>
    </w:p>
    <w:p w14:paraId="5BBFAE8C" w14:textId="77777777" w:rsidR="00A40E56" w:rsidRPr="00E6216D" w:rsidRDefault="00A40E56" w:rsidP="000D6497">
      <w:pPr>
        <w:pStyle w:val="FootnoteText"/>
        <w:rPr>
          <w:sz w:val="18"/>
          <w:szCs w:val="18"/>
          <w:lang w:val="sr-Latn-RS"/>
        </w:rPr>
      </w:pPr>
      <w:hyperlink r:id="rId31" w:history="1">
        <w:r w:rsidRPr="00E6216D">
          <w:rPr>
            <w:rStyle w:val="Hyperlink"/>
            <w:sz w:val="18"/>
            <w:szCs w:val="18"/>
            <w:lang w:val="sr-Latn-RS"/>
          </w:rPr>
          <w:t>https://ad.rks-gov.net/sq/aktivitetet-dhe-lajmet-2023/Details/16490</w:t>
        </w:r>
      </w:hyperlink>
    </w:p>
    <w:p w14:paraId="63982A65" w14:textId="77777777" w:rsidR="00A40E56" w:rsidRPr="00E6216D" w:rsidRDefault="00A40E56" w:rsidP="000D6497">
      <w:pPr>
        <w:pStyle w:val="FootnoteText"/>
        <w:rPr>
          <w:sz w:val="18"/>
          <w:szCs w:val="18"/>
          <w:lang w:val="sr-Latn-RS"/>
        </w:rPr>
      </w:pPr>
      <w:hyperlink r:id="rId32" w:history="1">
        <w:r w:rsidRPr="00E6216D">
          <w:rPr>
            <w:rStyle w:val="Hyperlink"/>
            <w:sz w:val="18"/>
            <w:szCs w:val="18"/>
            <w:lang w:val="sr-Latn-RS"/>
          </w:rPr>
          <w:t>https://ad.rks-gov.net/sq/aktivitetet-dhe-lajmet-2023/Details/16495</w:t>
        </w:r>
      </w:hyperlink>
    </w:p>
  </w:footnote>
  <w:footnote w:id="81">
    <w:p w14:paraId="40439B0A" w14:textId="77777777" w:rsidR="00A40E56" w:rsidRPr="00E6216D" w:rsidRDefault="00A40E56" w:rsidP="00BA377A">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http://jus.igjk.rks-gov.net/view/type/teaching=5Fresource.html</w:t>
      </w:r>
    </w:p>
  </w:footnote>
  <w:footnote w:id="82">
    <w:p w14:paraId="544EC759" w14:textId="30E70D11"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Calibri"/>
          <w:sz w:val="16"/>
          <w:szCs w:val="16"/>
          <w:lang w:val="sr-Latn-RS"/>
        </w:rPr>
        <w:t>https://ad.rks-gov.net/Uploads/Documents/ToT_Tool_ALB_.pdf</w:t>
      </w:r>
    </w:p>
  </w:footnote>
  <w:footnote w:id="83">
    <w:p w14:paraId="52107503" w14:textId="4149EE38" w:rsidR="00A40E56" w:rsidRPr="00E6216D" w:rsidRDefault="00A40E56">
      <w:pPr>
        <w:pStyle w:val="FootnoteText"/>
        <w:rPr>
          <w:lang w:val="sr-Latn-RS"/>
        </w:rPr>
      </w:pPr>
      <w:r w:rsidRPr="00E6216D">
        <w:rPr>
          <w:rStyle w:val="FootnoteReference"/>
          <w:highlight w:val="yellow"/>
          <w:lang w:val="sr-Latn-RS"/>
        </w:rPr>
        <w:footnoteRef/>
      </w:r>
      <w:r w:rsidRPr="00E6216D">
        <w:rPr>
          <w:highlight w:val="yellow"/>
          <w:lang w:val="sr-Latn-RS"/>
        </w:rPr>
        <w:t xml:space="preserve"> </w:t>
      </w:r>
      <w:r w:rsidRPr="00E6216D">
        <w:rPr>
          <w:lang w:val="sr-Latn-RS"/>
        </w:rPr>
        <w:t>https://kryeministri.rks-gov.net/sr/blog/koncept-dokumenta-za-akademiju-pravde/</w:t>
      </w:r>
    </w:p>
  </w:footnote>
  <w:footnote w:id="84">
    <w:p w14:paraId="4DBD1070" w14:textId="77777777" w:rsidR="00A40E56" w:rsidRPr="00E6216D" w:rsidRDefault="00A40E56" w:rsidP="00BD4BC4">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https://ad.rks-gov.net/Uploads/Documents/PT1222v2_.pdf</w:t>
      </w:r>
    </w:p>
  </w:footnote>
  <w:footnote w:id="85">
    <w:p w14:paraId="4D2F7C93" w14:textId="77777777" w:rsidR="00A40E56" w:rsidRPr="00E6216D" w:rsidRDefault="00A40E56" w:rsidP="00BA377A">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https://ad.rks-gov.net/Uploads/Documents/VKD08mars21SQ_.pdf</w:t>
      </w:r>
    </w:p>
  </w:footnote>
  <w:footnote w:id="86">
    <w:p w14:paraId="489A5110" w14:textId="77777777" w:rsidR="00A40E56" w:rsidRPr="00E6216D" w:rsidRDefault="00A40E56" w:rsidP="006868FF">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https://ad.rks-gov.net/lista-e-trajnuesve-te-perkohshem.</w:t>
      </w:r>
    </w:p>
  </w:footnote>
  <w:footnote w:id="87">
    <w:p w14:paraId="0E827BBE" w14:textId="77777777" w:rsidR="00A40E56" w:rsidRPr="00E6216D" w:rsidRDefault="00A40E56" w:rsidP="00BD4BC4">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https://ad.rks-gov.net/sq/aktivitetet-dhe-lajmet-2023/Details/16241;                                                                        https://ad.rks-gov.net/sq/aktivitetet-dhe-lajmet-2023/Details/16370</w:t>
      </w:r>
    </w:p>
  </w:footnote>
  <w:footnote w:id="88">
    <w:p w14:paraId="350E3731" w14:textId="77777777" w:rsidR="00A40E56" w:rsidRPr="00E6216D" w:rsidRDefault="00A40E56" w:rsidP="00BD4BC4">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https://ad.rks-gov.net/sq/aktivitetet-dhe-lajmet-2023/Details/16507</w:t>
      </w:r>
    </w:p>
  </w:footnote>
  <w:footnote w:id="89">
    <w:p w14:paraId="665526C9" w14:textId="77777777" w:rsidR="00A40E56" w:rsidRPr="00E6216D" w:rsidRDefault="00A40E56" w:rsidP="00BD4BC4">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https://ad.rks-gov.net/sq/aktivitetet-dhe-lajmet-2023/Details/16636.                                                                                                                                         </w:t>
      </w:r>
    </w:p>
  </w:footnote>
  <w:footnote w:id="90">
    <w:p w14:paraId="5FCF1951" w14:textId="77777777" w:rsidR="00A40E56" w:rsidRPr="00E6216D" w:rsidRDefault="00A40E56" w:rsidP="00CB4A89">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https://ad.rks-gov.net/media/Buletini%20Informativ/2023/Bulshtatshq__.pdf  </w:t>
      </w:r>
    </w:p>
    <w:p w14:paraId="270B2513" w14:textId="77777777" w:rsidR="00A40E56" w:rsidRPr="00E6216D" w:rsidRDefault="00A40E56" w:rsidP="00CB4A8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https://ad.rks-gov.net/media/Buletini%20Informativ/2023/Bulnentorshq_.pdf</w:t>
      </w:r>
    </w:p>
    <w:p w14:paraId="719A0BE9" w14:textId="77777777" w:rsidR="00A40E56" w:rsidRPr="00E6216D" w:rsidRDefault="00A40E56" w:rsidP="00CB4A89">
      <w:pPr>
        <w:pStyle w:val="FootnoteText"/>
        <w:rPr>
          <w:lang w:val="sr-Latn-RS"/>
        </w:rPr>
      </w:pPr>
    </w:p>
  </w:footnote>
  <w:footnote w:id="91">
    <w:p w14:paraId="6723F1A5" w14:textId="77777777" w:rsidR="00A40E56" w:rsidRPr="00E6216D" w:rsidRDefault="00A40E56" w:rsidP="006868FF">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https://ad.rks-gov.net/media/Rregulloret/Rregullore012023trajnuesshq__.pdf</w:t>
      </w:r>
    </w:p>
  </w:footnote>
  <w:footnote w:id="92">
    <w:p w14:paraId="3BF3A061" w14:textId="77777777" w:rsidR="00A40E56" w:rsidRPr="00E6216D" w:rsidRDefault="00A40E56" w:rsidP="00362AE3">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https://ad.rks-gov.net/media/Rregulloret/Rregullore012023trajnuesshq__.pdf</w:t>
      </w:r>
    </w:p>
  </w:footnote>
  <w:footnote w:id="93">
    <w:p w14:paraId="3D5BCCF9" w14:textId="3CB3B095"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 xml:space="preserve">link:https://www.kuvendikosoves.org/shq/projektligjet/projektligji/?draftlaw=490) </w:t>
      </w:r>
    </w:p>
  </w:footnote>
  <w:footnote w:id="94">
    <w:p w14:paraId="2D30D09C" w14:textId="548A11AE"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link:https://www.kuvendikosoves.org/shq/projektligjet/projektligji/?draftlaw=490</w:t>
      </w:r>
    </w:p>
  </w:footnote>
  <w:footnote w:id="95">
    <w:p w14:paraId="2332E75F" w14:textId="1ACE3031"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link:https://www.kuvendikosoves.org/shq/projektligjet/projektligji/?draftlaw=490)</w:t>
      </w:r>
    </w:p>
  </w:footnote>
  <w:footnote w:id="96">
    <w:p w14:paraId="19B8CE95" w14:textId="77777777" w:rsidR="00A40E56" w:rsidRPr="00E6216D" w:rsidRDefault="00A40E56" w:rsidP="00BD5784">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 xml:space="preserve">https://prokuroria-rks.org/assets/cms/uploads/files/10.pdf </w:t>
      </w:r>
    </w:p>
    <w:p w14:paraId="6F086C9E" w14:textId="61D9F056" w:rsidR="00A40E56" w:rsidRPr="00E6216D" w:rsidRDefault="00A40E56">
      <w:pPr>
        <w:pStyle w:val="FootnoteText"/>
        <w:rPr>
          <w:lang w:val="sr-Latn-RS"/>
        </w:rPr>
      </w:pPr>
    </w:p>
  </w:footnote>
  <w:footnote w:id="97">
    <w:p w14:paraId="7BBBBA73" w14:textId="77777777" w:rsidR="00A40E56" w:rsidRPr="00E6216D" w:rsidRDefault="00A40E56" w:rsidP="00CB4A8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color w:val="000000"/>
          <w:sz w:val="16"/>
          <w:szCs w:val="16"/>
          <w:lang w:val="sr-Latn-RS"/>
        </w:rPr>
        <w:t>https://www.gjyqesori-rks.org/wp-content/uploads/lgsl/66244_Rregullore_Nr_03_2021_per_rekrutimin_provimin_emerimin_dhe_riemerimin_gjyqtareve.pdf</w:t>
      </w:r>
    </w:p>
  </w:footnote>
  <w:footnote w:id="98">
    <w:p w14:paraId="03E57B12" w14:textId="7A2D6774"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https://www.gjyqesori-rks.org/wp-content/uploads/lgsl/30527_Rregullore_Nr_03_2021_per_rekrutimin_provimin_emerimin_dhe_riemerimin_gjyqtareve_SRB.pdf</w:t>
      </w:r>
    </w:p>
    <w:p w14:paraId="165DCF7B" w14:textId="41E733B5" w:rsidR="00A40E56" w:rsidRPr="00E6216D" w:rsidRDefault="00A40E56">
      <w:pPr>
        <w:pStyle w:val="FootnoteText"/>
        <w:rPr>
          <w:lang w:val="sr-Latn-RS"/>
        </w:rPr>
      </w:pPr>
    </w:p>
  </w:footnote>
  <w:footnote w:id="99">
    <w:p w14:paraId="4DBDE2E0" w14:textId="36E54849" w:rsidR="00A40E56" w:rsidRPr="00E6216D" w:rsidRDefault="00A40E56" w:rsidP="00B7137C">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Pravilnik br.03/2021 o regrutaciji, ispitu, imenovanju i ponovnom imenovanju sudija</w:t>
      </w:r>
    </w:p>
  </w:footnote>
  <w:footnote w:id="100">
    <w:p w14:paraId="3AF80558" w14:textId="2FD5A052" w:rsidR="00A40E56" w:rsidRPr="00E6216D" w:rsidRDefault="00A40E56" w:rsidP="00826C1D">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Pravilnik br.03/2021 o regrutaciji, ispitu, imenovanju i ponovnom imenovanju sudija</w:t>
      </w:r>
    </w:p>
  </w:footnote>
  <w:footnote w:id="101">
    <w:p w14:paraId="319A137D" w14:textId="235DAD4C"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color w:val="000000"/>
          <w:sz w:val="16"/>
          <w:szCs w:val="16"/>
          <w:lang w:val="sr-Latn-RS"/>
        </w:rPr>
        <w:t>https://www.gjyqesori-rks.org/wp-content/uploads/lgsl/57309_KGJK_Rregullore_Nr_08_2022_transferimin_brendshem_gjyqtareve.pdf</w:t>
      </w:r>
    </w:p>
  </w:footnote>
  <w:footnote w:id="102">
    <w:p w14:paraId="1455548A" w14:textId="5AA00F6A"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https://www.prokuroria-rks.org/assets/cms/uploads/files/Rregullore%20p%C3%ABr%20Rekrutimin%2C%20Provimin%2C%20Em%C3%ABrimin%20dhe%20Riem%C3%ABrimin%20e%20Prokuror%C3%ABve%20t%C3%AB%20Shtetit%2C%20nr.02.2022.pdf</w:t>
      </w:r>
    </w:p>
  </w:footnote>
  <w:footnote w:id="103">
    <w:p w14:paraId="5B12E42D" w14:textId="061DAE81"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https://www.gjyqesori-rks.org/wp-content/uploads/lgsl/57309_KGJK_Rregullore_Nr_08_2022_transferimin_brendshem_gjyqtareve.pdf</w:t>
      </w:r>
    </w:p>
  </w:footnote>
  <w:footnote w:id="104">
    <w:p w14:paraId="3DCEF679" w14:textId="7818EE07"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https://www.gjyqesori-rks.org/wp-content/uploads/lgsl/1064_KGJK_Rregullore_nr_12_2022_per_proceduren_zgjedhjes_emerimit_pezullimit_dhe_shkarkim_Kryetareve.pdf</w:t>
      </w:r>
    </w:p>
  </w:footnote>
  <w:footnote w:id="105">
    <w:p w14:paraId="2A801C37" w14:textId="3942B2AE"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https://gzk.rks-gov.net/ActDocumentDetail.aspx?ActID=74943</w:t>
      </w:r>
    </w:p>
  </w:footnote>
  <w:footnote w:id="106">
    <w:p w14:paraId="3EBE4985" w14:textId="2C3DF7B4"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https://prokuroria-rks.org/assets/cms/uploads/files/Dokumente%20Publikime/KPK/Rregullorja%20Nr.06.2019%20p%C3%ABr%20em%C3%ABrimin%20e%20Kryeprokurorit%20t%C3%AB%20Shtetit%20dhe%20kryeprokuror%C3%ABve%20t%C3%AB%20prokurorive%20t%C3%AB%20Republik%C3%ABs%20s%C3%AB%20Kosov%C3%ABs(1)(1).pdf</w:t>
      </w:r>
    </w:p>
  </w:footnote>
  <w:footnote w:id="107">
    <w:p w14:paraId="6D4638E3" w14:textId="62B38B52"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https://www.kuvendikosoves.org/shq/projektligjet/projektligji/?draftlaw=490</w:t>
      </w:r>
    </w:p>
  </w:footnote>
  <w:footnote w:id="108">
    <w:p w14:paraId="5FC89605" w14:textId="77A38818"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https://prokuroria-rks.org/assets/cms/uploads/files/Rregullore%20nr.05.2023%20P%C3%ABr%20Organizimin%20e%20Brendsh%C3%ABm%20dhe%20Funksionimin%20e%20Prokurorit%20t%C3%AB%20Shtetit%20t%C3%AB%20Kosov%C3%ABs%2C%20nr.2097.2023.pdf</w:t>
      </w:r>
    </w:p>
  </w:footnote>
  <w:footnote w:id="109">
    <w:p w14:paraId="33841DB4"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https://ad.rks-gov.net/sq/aktivitetet-dhe-lajmet-2023/Details/16432 ; https://ad.rks-gov.net/sq/aktivitetet-dhe-lajmet-2023/Details/16459 ; https://ad.rks-gov.net/sq/aktivitetet-dhe-lajmet-2023/Details/16481                                                             </w:t>
      </w:r>
    </w:p>
  </w:footnote>
  <w:footnote w:id="110">
    <w:p w14:paraId="7C9F2EE4"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https://ad.rks-gov.net/Uploads/Documents/BlJan23Sq_.pdf                                                                                                                                                                                                                                    </w:t>
      </w:r>
    </w:p>
  </w:footnote>
  <w:footnote w:id="111">
    <w:p w14:paraId="3EF7F7A8"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https://ad.rks-gov.net/Uploads/Documents/BulShk23Sq_.pdf                                                        </w:t>
      </w:r>
    </w:p>
  </w:footnote>
  <w:footnote w:id="112">
    <w:p w14:paraId="3368579B"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https://ad.rks-gov.net/sq/aktivitetet-dhe-lajmet-2023/Details/16582                                                          </w:t>
      </w:r>
    </w:p>
  </w:footnote>
  <w:footnote w:id="113">
    <w:p w14:paraId="150CA199"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https://ad.rks-gov.net/Uploads/Documents/BulShk23Sq_.pdf                                                              </w:t>
      </w:r>
    </w:p>
  </w:footnote>
  <w:footnote w:id="114">
    <w:p w14:paraId="490658C1"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https://ad.rks-gov.net/Uploads/Documents/BulMrs23Sq_.pdf                                                                        </w:t>
      </w:r>
    </w:p>
  </w:footnote>
  <w:footnote w:id="115">
    <w:p w14:paraId="235DFAA4"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https://ad.rks-gov.net/Uploads/Documents/BulPrr23Sq_.pdf                                                     </w:t>
      </w:r>
    </w:p>
  </w:footnote>
  <w:footnote w:id="116">
    <w:p w14:paraId="1BE07C89"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xml:space="preserve">https://ad.rks-gov.net/sq/aktivitetet-dhe-lajmet-2023/Details/16445                                                                                                </w:t>
      </w:r>
    </w:p>
  </w:footnote>
  <w:footnote w:id="117">
    <w:p w14:paraId="665B5748" w14:textId="77777777" w:rsidR="00A40E56" w:rsidRPr="00E6216D" w:rsidRDefault="00A40E56" w:rsidP="004844C0">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https://ad.rks-gov.net/Uploads/Documents/BulShk23Sq_.</w:t>
      </w:r>
    </w:p>
  </w:footnote>
  <w:footnote w:id="118">
    <w:p w14:paraId="6BDF67EE" w14:textId="77777777" w:rsidR="00A40E56" w:rsidRPr="00E6216D" w:rsidRDefault="00A40E56" w:rsidP="004844C0">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https://ad.rks-gov.net/media/Buletini%20Informativ/2023/bul_korrik_gusht_.pdf , https://ad.rks-gov.net/media/Buletini%20Informativ/2023/bultetor2023shq__.pdf   (fq-13)</w:t>
      </w:r>
    </w:p>
    <w:p w14:paraId="74A30B05" w14:textId="77777777" w:rsidR="00A40E56" w:rsidRPr="00E6216D" w:rsidRDefault="00A40E56" w:rsidP="004844C0">
      <w:pPr>
        <w:spacing w:after="0" w:line="240" w:lineRule="auto"/>
        <w:rPr>
          <w:rFonts w:ascii="Arial Narrow" w:eastAsia="Times New Roman" w:hAnsi="Arial Narrow" w:cs="Calibri"/>
          <w:sz w:val="16"/>
          <w:szCs w:val="16"/>
          <w:lang w:val="sr-Latn-RS"/>
        </w:rPr>
      </w:pPr>
    </w:p>
    <w:p w14:paraId="2DEABEDF" w14:textId="77777777" w:rsidR="00A40E56" w:rsidRPr="00E6216D" w:rsidRDefault="00A40E56" w:rsidP="004844C0">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https://ad.rks-gov.net/media/Buletini%20Informativ/2023/Bulshtatshq__.pdf        (fq-12)</w:t>
      </w:r>
    </w:p>
    <w:p w14:paraId="21A934D3" w14:textId="77777777" w:rsidR="00A40E56" w:rsidRPr="00E6216D" w:rsidRDefault="00A40E56" w:rsidP="004844C0">
      <w:pPr>
        <w:pStyle w:val="FootnoteText"/>
        <w:rPr>
          <w:lang w:val="sr-Latn-RS"/>
        </w:rPr>
      </w:pPr>
    </w:p>
  </w:footnote>
  <w:footnote w:id="119">
    <w:p w14:paraId="250B2C92" w14:textId="77777777" w:rsidR="00A40E56" w:rsidRPr="00E6216D" w:rsidRDefault="00A40E56" w:rsidP="00D230D2">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https://gzk.rks-gov.net/ActDetail.aspx?ActID=61759</w:t>
      </w:r>
    </w:p>
  </w:footnote>
  <w:footnote w:id="120">
    <w:p w14:paraId="689D9B6B" w14:textId="77777777" w:rsidR="00A40E56" w:rsidRPr="00E6216D" w:rsidRDefault="00A40E56" w:rsidP="00D67580">
      <w:pPr>
        <w:pStyle w:val="FootnoteText"/>
        <w:rPr>
          <w:lang w:val="sr-Latn-RS"/>
        </w:rPr>
      </w:pPr>
      <w:r w:rsidRPr="00E6216D">
        <w:rPr>
          <w:rStyle w:val="FootnoteReference"/>
          <w:lang w:val="sr-Latn-RS"/>
        </w:rPr>
        <w:footnoteRef/>
      </w:r>
      <w:r w:rsidRPr="00E6216D">
        <w:rPr>
          <w:lang w:val="sr-Latn-RS"/>
        </w:rPr>
        <w:t xml:space="preserve"> https://gzk.rks-gov.net/ActDetail.aspx?ActID=84236</w:t>
      </w:r>
    </w:p>
  </w:footnote>
  <w:footnote w:id="121">
    <w:p w14:paraId="16E08AD3" w14:textId="77777777" w:rsidR="00A40E56" w:rsidRPr="00E6216D" w:rsidRDefault="00A40E56" w:rsidP="0036433F">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https://ad.rks-gov.net/hetimi-financiar-dhe-rikuperimi-i-aseteve-0</w:t>
      </w:r>
    </w:p>
    <w:p w14:paraId="3F3A7CD2" w14:textId="77777777" w:rsidR="00A40E56" w:rsidRPr="00E6216D" w:rsidRDefault="00A40E56" w:rsidP="0036433F">
      <w:pPr>
        <w:spacing w:after="0" w:line="240" w:lineRule="auto"/>
        <w:rPr>
          <w:rFonts w:ascii="Arial Narrow" w:eastAsia="Times New Roman" w:hAnsi="Arial Narrow" w:cs="Arial"/>
          <w:color w:val="000000"/>
          <w:sz w:val="16"/>
          <w:szCs w:val="16"/>
          <w:lang w:val="sr-Latn-RS"/>
        </w:rPr>
      </w:pPr>
      <w:r w:rsidRPr="00E6216D">
        <w:rPr>
          <w:rFonts w:ascii="Arial Narrow" w:eastAsia="Times New Roman" w:hAnsi="Arial Narrow" w:cs="Arial"/>
          <w:color w:val="000000"/>
          <w:sz w:val="16"/>
          <w:szCs w:val="16"/>
          <w:lang w:val="sr-Latn-RS"/>
        </w:rPr>
        <w:t>https://ad.rks-gov.net/hetimi-financiar-dhe-rikuperimi-i-aseteve</w:t>
      </w:r>
    </w:p>
    <w:p w14:paraId="624E3BCF" w14:textId="41D358A9" w:rsidR="00A40E56" w:rsidRPr="00E6216D" w:rsidRDefault="00A40E56">
      <w:pPr>
        <w:pStyle w:val="FootnoteText"/>
        <w:rPr>
          <w:lang w:val="sr-Latn-RS"/>
        </w:rPr>
      </w:pPr>
    </w:p>
  </w:footnote>
  <w:footnote w:id="122">
    <w:p w14:paraId="3D722155" w14:textId="6993D966"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https://gzk.rks-gov.net/ActDocumentDetail.aspx?ActID=74943</w:t>
      </w:r>
    </w:p>
  </w:footnote>
  <w:footnote w:id="123">
    <w:p w14:paraId="7BF95491" w14:textId="441021D8"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https://www.kuvendikosoves.org/shq/projektligjet/projektligji/?draftlaw=490</w:t>
      </w:r>
    </w:p>
  </w:footnote>
  <w:footnote w:id="124">
    <w:p w14:paraId="6F312CEC" w14:textId="5670473B"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 xml:space="preserve">https://bit.ly/3K58i7u  </w:t>
      </w:r>
    </w:p>
  </w:footnote>
  <w:footnote w:id="125">
    <w:p w14:paraId="2BB9848B" w14:textId="4B0CAB15" w:rsidR="00A40E56" w:rsidRPr="00E6216D" w:rsidRDefault="00A40E56" w:rsidP="008725A6">
      <w:pPr>
        <w:spacing w:after="0" w:line="240" w:lineRule="auto"/>
        <w:rPr>
          <w:rFonts w:ascii="Arial Narrow" w:eastAsia="Times New Roman" w:hAnsi="Arial Narrow" w:cs="Arial"/>
          <w:color w:val="000000"/>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 xml:space="preserve">https://bit.ly/40YEI9w  </w:t>
      </w:r>
    </w:p>
  </w:footnote>
  <w:footnote w:id="126">
    <w:p w14:paraId="0984312E" w14:textId="11EFBEBE"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https://shkk.rks-gov.net/wp-content/uploads/2024/02/Plani-Zhvillimor-Strategjik-i-Sherbimit-Korrektues-i-Kosoves-2023-2027.pdf</w:t>
      </w:r>
    </w:p>
  </w:footnote>
  <w:footnote w:id="127">
    <w:p w14:paraId="52A5CDE2" w14:textId="177B2A84"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https://md.rks-gov.net/desk/inc/media/79DBC333-542E-4C11-ACD6-1F6BE5B98325.pdf</w:t>
      </w:r>
    </w:p>
  </w:footnote>
  <w:footnote w:id="128">
    <w:p w14:paraId="022B5BA4" w14:textId="4E954C14"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https://md.rks-gov.net/desk/inc/media/79DBC333-542E-4C11-ACD6-1F6BE5B98325.pdf</w:t>
      </w:r>
    </w:p>
  </w:footnote>
  <w:footnote w:id="129">
    <w:p w14:paraId="418F13C5" w14:textId="027001CC"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https://md.rks-gov.net/desk/inc/media/CD99D844-16E8-4F67-8168-4910DA3E1AB1.pdf.</w:t>
      </w:r>
    </w:p>
  </w:footnote>
  <w:footnote w:id="130">
    <w:p w14:paraId="1547A9D6" w14:textId="77777777" w:rsidR="00A40E56" w:rsidRPr="00E6216D" w:rsidRDefault="00A40E56" w:rsidP="00880841">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https://shkk.rks-gov.net/2023/11/24/sherbimi-korrektues-i-kosoves-shenon-njezetekater-vjetorin</w:t>
      </w:r>
    </w:p>
  </w:footnote>
  <w:footnote w:id="131">
    <w:p w14:paraId="0D6BA24B" w14:textId="77777777" w:rsidR="00A40E56" w:rsidRPr="00E6216D" w:rsidRDefault="00A40E56" w:rsidP="0026419A">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sz w:val="16"/>
          <w:szCs w:val="16"/>
          <w:lang w:val="sr-Latn-RS"/>
        </w:rPr>
        <w:t>https://md.rks-gov.net/desk/inc/media/9E5649E2-B37E-4316-9D0E-6E11DD881096.pdf</w:t>
      </w:r>
    </w:p>
  </w:footnote>
  <w:footnote w:id="132">
    <w:p w14:paraId="0A1E74DB" w14:textId="4CB56759" w:rsidR="00A40E56" w:rsidRPr="00E6216D" w:rsidRDefault="00A40E56" w:rsidP="001A279B">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sz w:val="16"/>
          <w:szCs w:val="16"/>
          <w:lang w:val="sr-Latn-RS"/>
        </w:rPr>
        <w:t>https://md.rks-gov.net/desk/inc/media/749D7417-1FAB-48C0-A412-23CC95A29FEC.pdf</w:t>
      </w:r>
    </w:p>
  </w:footnote>
  <w:footnote w:id="133">
    <w:p w14:paraId="7EDC38C4" w14:textId="2C507409"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https://md.rks-gov.net/desk/inc/media/79DBC333-542E-4C11-ACD6-1F6BE5B98325.pdf   https://gzk.rks-gov.net/ActDetail.aspx?ActID=87138</w:t>
      </w:r>
    </w:p>
  </w:footnote>
  <w:footnote w:id="134">
    <w:p w14:paraId="584DD8E9" w14:textId="0A9905E0"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https://gzk.rks-gov.net/ActDetail.aspx?ActID=87138</w:t>
      </w:r>
    </w:p>
  </w:footnote>
  <w:footnote w:id="135">
    <w:p w14:paraId="624BCCDB" w14:textId="1D15357E"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https://shkk.rks-gov.net/wp-content/uploads/2024/03/Raport-vjetor-2023.pdf</w:t>
      </w:r>
    </w:p>
  </w:footnote>
  <w:footnote w:id="136">
    <w:p w14:paraId="5A2B9A87" w14:textId="74CA5432"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https://gzk.rks-gov.net/ActDetail.aspx?ActID=61157</w:t>
      </w:r>
    </w:p>
  </w:footnote>
  <w:footnote w:id="137">
    <w:p w14:paraId="1912B3CF" w14:textId="2AABD62E"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https://gzk.rks-gov.net/ActDetail.aspx?ActID=61156</w:t>
      </w:r>
    </w:p>
  </w:footnote>
  <w:footnote w:id="138">
    <w:p w14:paraId="0B5311C4" w14:textId="243CFB78"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https://gzk.rks-gov.net/ActDetail.aspx?ActID=87138</w:t>
      </w:r>
    </w:p>
  </w:footnote>
  <w:footnote w:id="139">
    <w:p w14:paraId="68C30111" w14:textId="67ED599B"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https://gzk.rks-gov.net/ActDetail.aspx?ActID=61303</w:t>
      </w:r>
    </w:p>
  </w:footnote>
  <w:footnote w:id="140">
    <w:p w14:paraId="6E5502E8" w14:textId="671CF2B0"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https://www.gjyqesori-rks.org/paneli-per-lirim-me-kusht/?r=M&amp;tabId=1</w:t>
      </w:r>
    </w:p>
  </w:footnote>
  <w:footnote w:id="141">
    <w:p w14:paraId="35CE2C3F" w14:textId="7D2C9578"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content/uploads/decisions/96025_RAPORTI_MBI_PUN%C3%8BN_E_KOMISIONIT_P%C3%8BR_KOMPENZIM_D%C3%8BMI_P%C3%8BR_PERSONAT_E_D%C3%8BNUAR_OSE_ARRESTUAR_PA_ARSYE_2023.pdf</w:t>
      </w:r>
    </w:p>
  </w:footnote>
  <w:footnote w:id="142">
    <w:p w14:paraId="5EE10C6C" w14:textId="5831BCA5" w:rsidR="00A40E56" w:rsidRPr="00E6216D" w:rsidRDefault="00A40E56">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https://gzk.rks-gov.net/ActDetail.aspx?ActID=84234</w:t>
      </w:r>
    </w:p>
  </w:footnote>
  <w:footnote w:id="143">
    <w:p w14:paraId="276D0183"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https://rb.gy/e9e5wl</w:t>
      </w:r>
    </w:p>
  </w:footnote>
  <w:footnote w:id="144">
    <w:p w14:paraId="1BDFC579"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https://gzk.rks-gov.net/ActDetail.aspx?ActID=61304</w:t>
      </w:r>
    </w:p>
  </w:footnote>
  <w:footnote w:id="145">
    <w:p w14:paraId="72A78659" w14:textId="77777777" w:rsidR="00A40E56" w:rsidRPr="00E6216D" w:rsidRDefault="00A40E56" w:rsidP="007377D9">
      <w:pPr>
        <w:rPr>
          <w:rFonts w:ascii="Arial Narrow" w:hAnsi="Arial Narrow" w:cs="Calibri"/>
          <w:color w:val="0D0D0D" w:themeColor="text1" w:themeTint="F2"/>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hyperlink r:id="rId33" w:history="1">
        <w:r w:rsidRPr="00E6216D">
          <w:rPr>
            <w:rStyle w:val="Hyperlink"/>
            <w:rFonts w:ascii="Arial Narrow" w:hAnsi="Arial Narrow" w:cs="Calibri"/>
            <w:color w:val="0D0D0D" w:themeColor="text1" w:themeTint="F2"/>
            <w:sz w:val="16"/>
            <w:szCs w:val="16"/>
            <w:u w:val="none"/>
            <w:lang w:val="sr-Latn-RS"/>
          </w:rPr>
          <w:t>https://www.facebook.com/photo/?fbid=695364892376398&amp;set=a.534471511799071</w:t>
        </w:r>
      </w:hyperlink>
    </w:p>
    <w:p w14:paraId="1FDA0AE8"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https://anjf.rks-gov.net/page.aspx?id=1,%202,148</w:t>
      </w:r>
    </w:p>
    <w:p w14:paraId="0AE12274"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https://anjf.rks-gov.net/page.aspx?id=1,%202,149</w:t>
      </w:r>
    </w:p>
    <w:p w14:paraId="79F36A25"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https://anjf.rks-gov.net/page.aspx?id=1,%202,156</w:t>
      </w:r>
    </w:p>
    <w:p w14:paraId="0A3BFB84"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https://anjf.rks-gov.net/page.aspx?id=1,%202,158</w:t>
      </w:r>
    </w:p>
    <w:p w14:paraId="3A2CA3FC"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https://anjf.rks-gov.net/page.aspx?id=1,%202,171</w:t>
      </w:r>
    </w:p>
    <w:p w14:paraId="5D9BDAC1"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https://anjf.rks-gov.net/page.aspx?id=1,%202,173</w:t>
      </w:r>
    </w:p>
    <w:p w14:paraId="3F2400A5"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https://anjf.rks-gov.net/page.aspx?id=1,%202,177</w:t>
      </w:r>
    </w:p>
    <w:p w14:paraId="63398E4F"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https://anjf.rks-gov.net/page.aspx?id=1,%202,186</w:t>
      </w:r>
    </w:p>
    <w:p w14:paraId="32155AC5"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https://anjf.rks-gov.net/page.aspx?id=1,%202,195</w:t>
      </w:r>
    </w:p>
    <w:p w14:paraId="78480AE2" w14:textId="77777777" w:rsidR="00A40E56" w:rsidRPr="00E6216D" w:rsidRDefault="00A40E56" w:rsidP="007377D9">
      <w:pPr>
        <w:rPr>
          <w:rFonts w:ascii="Arial Narrow" w:hAnsi="Arial Narrow" w:cs="Calibri"/>
          <w:sz w:val="16"/>
          <w:szCs w:val="16"/>
          <w:lang w:val="sr-Latn-RS"/>
        </w:rPr>
      </w:pPr>
      <w:r w:rsidRPr="00E6216D">
        <w:rPr>
          <w:rFonts w:ascii="Arial Narrow" w:hAnsi="Arial Narrow" w:cs="Calibri"/>
          <w:sz w:val="16"/>
          <w:szCs w:val="16"/>
          <w:lang w:val="sr-Latn-RS"/>
        </w:rPr>
        <w:t>https://www.facebook.com/photo?fbid=873914811188071&amp;set=a.534471511799071</w:t>
      </w:r>
    </w:p>
  </w:footnote>
  <w:footnote w:id="146">
    <w:p w14:paraId="62B70BA8" w14:textId="77777777" w:rsidR="00A40E56" w:rsidRPr="00E6216D" w:rsidRDefault="00A40E56" w:rsidP="004E335F">
      <w:pPr>
        <w:pStyle w:val="FootnoteText"/>
        <w:rPr>
          <w:lang w:val="sr-Latn-RS"/>
        </w:rPr>
      </w:pPr>
      <w:r w:rsidRPr="00E6216D">
        <w:rPr>
          <w:rStyle w:val="FootnoteReference"/>
          <w:rFonts w:ascii="Arial Narrow" w:hAnsi="Arial Narrow"/>
          <w:sz w:val="16"/>
          <w:szCs w:val="16"/>
          <w:lang w:val="sr-Latn-RS"/>
        </w:rPr>
        <w:footnoteRef/>
      </w:r>
      <w:r w:rsidRPr="00E6216D">
        <w:rPr>
          <w:lang w:val="sr-Latn-RS"/>
        </w:rPr>
        <w:t xml:space="preserve"> </w:t>
      </w:r>
      <w:hyperlink r:id="rId34" w:history="1">
        <w:r w:rsidRPr="00E6216D">
          <w:rPr>
            <w:rStyle w:val="Hyperlink"/>
            <w:rFonts w:ascii="Arial Narrow" w:hAnsi="Arial Narrow"/>
            <w:color w:val="0D0D0D" w:themeColor="text1" w:themeTint="F2"/>
            <w:sz w:val="16"/>
            <w:szCs w:val="16"/>
            <w:u w:val="none"/>
            <w:lang w:val="sr-Latn-RS"/>
          </w:rPr>
          <w:t>file:///C:/Users/Admin/Downloads/Raporti%20vjetor%20i%20ANJF-s%C3%AB%202023.pdf</w:t>
        </w:r>
      </w:hyperlink>
      <w:r w:rsidRPr="00E6216D">
        <w:rPr>
          <w:color w:val="0D0D0D" w:themeColor="text1" w:themeTint="F2"/>
          <w:lang w:val="sr-Latn-RS"/>
        </w:rPr>
        <w:t xml:space="preserve"> </w:t>
      </w:r>
    </w:p>
  </w:footnote>
  <w:footnote w:id="147">
    <w:p w14:paraId="7FFF4292" w14:textId="77777777" w:rsidR="00A40E56" w:rsidRPr="00E6216D" w:rsidRDefault="00A40E56" w:rsidP="00235AEE">
      <w:pPr>
        <w:rPr>
          <w:rFonts w:ascii="Arial Narrow" w:hAnsi="Arial Narrow" w:cs="Calibri"/>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sz w:val="16"/>
          <w:szCs w:val="16"/>
          <w:lang w:val="sr-Latn-RS"/>
        </w:rPr>
        <w:t>https://anjf.rks-gov.net/page.aspx?id=1,%202,170</w:t>
      </w:r>
    </w:p>
    <w:p w14:paraId="7EA9C7E8"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 xml:space="preserve">     https://anjf.rks-gov.net/page.aspx?id=1,%202,180</w:t>
      </w:r>
    </w:p>
    <w:p w14:paraId="52670CA3" w14:textId="77777777" w:rsidR="00A40E56" w:rsidRPr="00E6216D" w:rsidRDefault="00A40E56" w:rsidP="00235AEE">
      <w:pPr>
        <w:pStyle w:val="FootnoteText"/>
        <w:rPr>
          <w:rFonts w:ascii="Arial Narrow" w:hAnsi="Arial Narrow" w:cs="Calibri"/>
          <w:sz w:val="16"/>
          <w:szCs w:val="16"/>
          <w:lang w:val="sr-Latn-RS"/>
        </w:rPr>
      </w:pPr>
      <w:r w:rsidRPr="00E6216D">
        <w:rPr>
          <w:rFonts w:ascii="Arial Narrow" w:hAnsi="Arial Narrow" w:cs="Calibri"/>
          <w:sz w:val="16"/>
          <w:szCs w:val="16"/>
          <w:lang w:val="sr-Latn-RS"/>
        </w:rPr>
        <w:t xml:space="preserve">     </w:t>
      </w:r>
      <w:hyperlink r:id="rId35" w:history="1">
        <w:r w:rsidRPr="00E6216D">
          <w:rPr>
            <w:rStyle w:val="Hyperlink"/>
            <w:rFonts w:ascii="Arial Narrow" w:hAnsi="Arial Narrow" w:cs="Calibri"/>
            <w:color w:val="auto"/>
            <w:sz w:val="16"/>
            <w:szCs w:val="16"/>
            <w:u w:val="none"/>
            <w:lang w:val="sr-Latn-RS"/>
          </w:rPr>
          <w:t>https://anjf.rks-gov.net/page.aspx?id=1,%202,194</w:t>
        </w:r>
      </w:hyperlink>
      <w:r w:rsidRPr="00E6216D">
        <w:rPr>
          <w:rFonts w:ascii="Arial Narrow" w:hAnsi="Arial Narrow" w:cs="Calibri"/>
          <w:sz w:val="16"/>
          <w:szCs w:val="16"/>
          <w:lang w:val="sr-Latn-RS"/>
        </w:rPr>
        <w:t xml:space="preserve"> </w:t>
      </w:r>
    </w:p>
    <w:p w14:paraId="565C9EB5" w14:textId="77777777" w:rsidR="00A40E56" w:rsidRPr="00E6216D" w:rsidRDefault="00A40E56" w:rsidP="00235AEE">
      <w:pPr>
        <w:pStyle w:val="FootnoteText"/>
        <w:rPr>
          <w:rFonts w:ascii="Arial Narrow" w:hAnsi="Arial Narrow" w:cs="Calibri"/>
          <w:sz w:val="16"/>
          <w:szCs w:val="16"/>
          <w:lang w:val="sr-Latn-RS"/>
        </w:rPr>
      </w:pPr>
    </w:p>
    <w:p w14:paraId="3A416942" w14:textId="77777777" w:rsidR="00A40E56" w:rsidRPr="00E6216D" w:rsidRDefault="00A40E56" w:rsidP="00235AEE">
      <w:pPr>
        <w:pStyle w:val="FootnoteText"/>
        <w:rPr>
          <w:lang w:val="sr-Latn-RS"/>
        </w:rPr>
      </w:pPr>
    </w:p>
  </w:footnote>
  <w:footnote w:id="148">
    <w:p w14:paraId="30170E03" w14:textId="77777777" w:rsidR="00A40E56" w:rsidRPr="00E6216D" w:rsidRDefault="00A40E56" w:rsidP="00235AEE">
      <w:pPr>
        <w:spacing w:after="240"/>
        <w:rPr>
          <w:rFonts w:ascii="Arial Narrow" w:hAnsi="Arial Narrow" w:cs="Calibri"/>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hyperlink r:id="rId36" w:history="1">
        <w:r w:rsidRPr="00E6216D">
          <w:rPr>
            <w:rStyle w:val="Hyperlink"/>
            <w:rFonts w:ascii="Arial Narrow" w:hAnsi="Arial Narrow" w:cs="Calibri"/>
            <w:color w:val="auto"/>
            <w:sz w:val="16"/>
            <w:szCs w:val="16"/>
            <w:u w:val="none"/>
            <w:lang w:val="sr-Latn-RS"/>
          </w:rPr>
          <w:t>https://anjf.rks-gov.net/page.aspx?id=1,%202,180</w:t>
        </w:r>
      </w:hyperlink>
      <w:r w:rsidRPr="00E6216D">
        <w:rPr>
          <w:rFonts w:ascii="Arial Narrow" w:hAnsi="Arial Narrow" w:cs="Calibri"/>
          <w:sz w:val="16"/>
          <w:szCs w:val="16"/>
          <w:lang w:val="sr-Latn-RS"/>
        </w:rPr>
        <w:t xml:space="preserve"> </w:t>
      </w:r>
    </w:p>
    <w:p w14:paraId="7F81676C" w14:textId="77777777" w:rsidR="00A40E56" w:rsidRPr="00E6216D" w:rsidRDefault="00A40E56" w:rsidP="00235AEE">
      <w:pPr>
        <w:spacing w:after="240"/>
        <w:rPr>
          <w:rFonts w:ascii="Arial Narrow" w:hAnsi="Arial Narrow" w:cs="Calibri"/>
          <w:sz w:val="16"/>
          <w:szCs w:val="16"/>
          <w:lang w:val="sr-Latn-RS"/>
        </w:rPr>
      </w:pPr>
      <w:r w:rsidRPr="00E6216D">
        <w:rPr>
          <w:rFonts w:ascii="Arial Narrow" w:hAnsi="Arial Narrow" w:cs="Calibri"/>
          <w:sz w:val="16"/>
          <w:szCs w:val="16"/>
          <w:lang w:val="sr-Latn-RS"/>
        </w:rPr>
        <w:t xml:space="preserve">     https://anjf.rks-gov.net/page.aspx?id=1,%202,194</w:t>
      </w:r>
    </w:p>
  </w:footnote>
  <w:footnote w:id="149">
    <w:p w14:paraId="7F256A52" w14:textId="77777777" w:rsidR="00A40E56" w:rsidRPr="00E6216D" w:rsidRDefault="00A40E56" w:rsidP="00235AEE">
      <w:pPr>
        <w:rPr>
          <w:rFonts w:ascii="Arial Narrow" w:hAnsi="Arial Narrow" w:cs="Calibri"/>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sz w:val="16"/>
          <w:szCs w:val="16"/>
          <w:lang w:val="sr-Latn-RS"/>
        </w:rPr>
        <w:t>https://www.facebook.com/MinistriaeDrejtesise/videos/369555078778975</w:t>
      </w:r>
    </w:p>
    <w:p w14:paraId="596CD5CE"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 xml:space="preserve">      https://www.facebook.com/MinistriaeDrejtesise/videos/737180577816008</w:t>
      </w:r>
    </w:p>
    <w:p w14:paraId="3F533027"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 xml:space="preserve">      https://www.facebook.com/MinistriaeDrejtesise/videos/711290854258550</w:t>
      </w:r>
    </w:p>
    <w:p w14:paraId="756B2CB8"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 xml:space="preserve">      https://www.facebook.com/MinistriaeDrejtesise/videos/899977618160921</w:t>
      </w:r>
    </w:p>
    <w:p w14:paraId="2B9F85E8" w14:textId="77777777" w:rsidR="00A40E56" w:rsidRPr="00E6216D" w:rsidRDefault="00A40E56" w:rsidP="00235AEE">
      <w:pPr>
        <w:pStyle w:val="FootnoteText"/>
        <w:rPr>
          <w:rFonts w:ascii="Arial Narrow" w:hAnsi="Arial Narrow" w:cs="Calibri"/>
          <w:sz w:val="16"/>
          <w:szCs w:val="16"/>
          <w:lang w:val="sr-Latn-RS"/>
        </w:rPr>
      </w:pPr>
      <w:r w:rsidRPr="00E6216D">
        <w:rPr>
          <w:rFonts w:ascii="Arial Narrow" w:hAnsi="Arial Narrow" w:cs="Calibri"/>
          <w:sz w:val="16"/>
          <w:szCs w:val="16"/>
          <w:lang w:val="sr-Latn-RS"/>
        </w:rPr>
        <w:t xml:space="preserve">      </w:t>
      </w:r>
      <w:hyperlink r:id="rId37" w:history="1">
        <w:r w:rsidRPr="00E6216D">
          <w:rPr>
            <w:rStyle w:val="Hyperlink"/>
            <w:rFonts w:ascii="Arial Narrow" w:hAnsi="Arial Narrow" w:cs="Calibri"/>
            <w:color w:val="auto"/>
            <w:sz w:val="16"/>
            <w:szCs w:val="16"/>
            <w:u w:val="none"/>
            <w:lang w:val="sr-Latn-RS"/>
          </w:rPr>
          <w:t>https://www.facebook.com/AgjenciaperNdihmeJuridikeFalasRepublikaeKosoves/videos/1732339490583388</w:t>
        </w:r>
      </w:hyperlink>
    </w:p>
    <w:p w14:paraId="21E0E0E3" w14:textId="77777777" w:rsidR="00A40E56" w:rsidRPr="00E6216D" w:rsidRDefault="00A40E56" w:rsidP="00235AEE">
      <w:pPr>
        <w:pStyle w:val="FootnoteText"/>
        <w:rPr>
          <w:rFonts w:ascii="Arial Narrow" w:hAnsi="Arial Narrow"/>
          <w:sz w:val="16"/>
          <w:szCs w:val="16"/>
          <w:lang w:val="sr-Latn-RS"/>
        </w:rPr>
      </w:pPr>
    </w:p>
  </w:footnote>
  <w:footnote w:id="150">
    <w:p w14:paraId="5822BEBC" w14:textId="77777777" w:rsidR="00A40E56" w:rsidRPr="00E6216D" w:rsidRDefault="00A40E56" w:rsidP="00235AEE">
      <w:pPr>
        <w:rPr>
          <w:rFonts w:ascii="Arial Narrow" w:hAnsi="Arial Narrow" w:cs="Calibri"/>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sz w:val="16"/>
          <w:szCs w:val="16"/>
          <w:lang w:val="sr-Latn-RS"/>
        </w:rPr>
        <w:t>https://anjf.rks-gov.net/page.aspx?id=1,%202,179</w:t>
      </w:r>
    </w:p>
    <w:p w14:paraId="47FC1A39"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https://anjf.rks-gov.net/page.aspx?id=1,%202,183</w:t>
      </w:r>
    </w:p>
    <w:p w14:paraId="2D86D413"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https://anjf.rks-gov.net/page.aspx?id=1,%202,196</w:t>
      </w:r>
    </w:p>
    <w:p w14:paraId="2882AECD"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https://anjf.rks-gov.net/page.aspx?id=1,%202,198</w:t>
      </w:r>
    </w:p>
    <w:p w14:paraId="3878B668"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https://anjf.rks-gov.net/page.aspx?id=1,%202,205</w:t>
      </w:r>
    </w:p>
    <w:p w14:paraId="09FA75A6" w14:textId="77777777" w:rsidR="00A40E56" w:rsidRPr="00E6216D" w:rsidRDefault="00A40E56" w:rsidP="00235AEE">
      <w:pPr>
        <w:rPr>
          <w:rFonts w:ascii="Arial Narrow" w:hAnsi="Arial Narrow" w:cs="Calibri"/>
          <w:sz w:val="16"/>
          <w:szCs w:val="16"/>
          <w:lang w:val="sr-Latn-RS"/>
        </w:rPr>
      </w:pPr>
      <w:r w:rsidRPr="00E6216D">
        <w:rPr>
          <w:rFonts w:ascii="Arial Narrow" w:hAnsi="Arial Narrow" w:cs="Calibri"/>
          <w:sz w:val="16"/>
          <w:szCs w:val="16"/>
          <w:lang w:val="sr-Latn-RS"/>
        </w:rPr>
        <w:t>https://anjf.rks-gov.net/page.aspx?id=1,%202,210</w:t>
      </w:r>
    </w:p>
    <w:p w14:paraId="688007D1" w14:textId="77777777" w:rsidR="00A40E56" w:rsidRPr="00E6216D" w:rsidRDefault="00A40E56" w:rsidP="00235AEE">
      <w:pPr>
        <w:pStyle w:val="FootnoteText"/>
        <w:rPr>
          <w:rFonts w:ascii="Arial Narrow" w:hAnsi="Arial Narrow"/>
          <w:sz w:val="16"/>
          <w:szCs w:val="16"/>
          <w:lang w:val="sr-Latn-RS"/>
        </w:rPr>
      </w:pPr>
    </w:p>
  </w:footnote>
  <w:footnote w:id="151">
    <w:p w14:paraId="05C8EEA3" w14:textId="77777777" w:rsidR="00A40E56" w:rsidRPr="00E6216D" w:rsidRDefault="00A40E56" w:rsidP="00235AEE">
      <w:pPr>
        <w:pStyle w:val="FootnoteText"/>
        <w:rPr>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hAnsi="Arial Narrow" w:cs="Calibri"/>
          <w:sz w:val="16"/>
          <w:szCs w:val="16"/>
          <w:lang w:val="sr-Latn-RS"/>
        </w:rPr>
        <w:t>https://anjf.rks-gov.net/page.aspx?id=1,%202,206</w:t>
      </w:r>
    </w:p>
  </w:footnote>
  <w:footnote w:id="152">
    <w:p w14:paraId="2A9D5F3E" w14:textId="77777777" w:rsidR="00A40E56" w:rsidRPr="00E6216D" w:rsidRDefault="00A40E56" w:rsidP="007377D9">
      <w:pPr>
        <w:spacing w:after="0" w:line="240" w:lineRule="auto"/>
        <w:rPr>
          <w:rFonts w:ascii="Arial Narrow" w:eastAsia="Times New Roman" w:hAnsi="Arial Narrow" w:cs="Arial"/>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https://ad.rks-gov.net/trajnim-per-perkthyes-dhe-interprete-gjyqesor-mbi-perdorimin-e-koncepteve-ligjore-dhe-doracakun-per-punen-e-perkthyesve-ne-gjykata</w:t>
      </w:r>
    </w:p>
    <w:p w14:paraId="725B9AB2" w14:textId="77777777" w:rsidR="00A40E56" w:rsidRPr="00E6216D" w:rsidRDefault="00A40E56" w:rsidP="007377D9">
      <w:pPr>
        <w:pStyle w:val="FootnoteText"/>
        <w:rPr>
          <w:lang w:val="sr-Latn-RS"/>
        </w:rPr>
      </w:pPr>
    </w:p>
  </w:footnote>
  <w:footnote w:id="153">
    <w:p w14:paraId="3F4AA250"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https://www.gjyqesori-rks.org/2023/10/06/mbahet-trajnim-per-punen-e-perkthyesve-dhe-interpreteve-gjyqesore-ne-gjykata/</w:t>
      </w:r>
    </w:p>
  </w:footnote>
  <w:footnote w:id="154">
    <w:p w14:paraId="2D41B673"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https://md.rks-gov.net/page.aspx?id=1,27</w:t>
      </w:r>
    </w:p>
  </w:footnote>
  <w:footnote w:id="155">
    <w:p w14:paraId="4D011605"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sz w:val="16"/>
          <w:szCs w:val="16"/>
          <w:lang w:val="sr-Latn-RS"/>
        </w:rPr>
        <w:t>https://www.gjyqesori-rks.org/ndermjetesimi/</w:t>
      </w:r>
    </w:p>
  </w:footnote>
  <w:footnote w:id="156">
    <w:p w14:paraId="3DB69928" w14:textId="77777777" w:rsidR="00A40E56" w:rsidRPr="00E6216D" w:rsidRDefault="00A40E56" w:rsidP="007377D9">
      <w:pPr>
        <w:spacing w:after="0" w:line="240" w:lineRule="auto"/>
        <w:rPr>
          <w:rFonts w:ascii="Arial Narrow" w:eastAsia="Times New Roman" w:hAnsi="Arial Narrow" w:cs="Arial"/>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sz w:val="16"/>
          <w:szCs w:val="16"/>
          <w:lang w:val="sr-Latn-RS"/>
        </w:rPr>
        <w:t xml:space="preserve">https://www.prokuroria-rks.org/assets/cms/uploads/files/Dokumente%20Publikime/PSH/Legjislacioni/ANudhzAdmn/Nr.780.2016-UDHEZIM-Lidhur_me_rastet_e_dhunes_ne_familje-ZKPSH.pdf </w:t>
      </w:r>
    </w:p>
  </w:footnote>
  <w:footnote w:id="157">
    <w:p w14:paraId="41C213DF" w14:textId="77777777" w:rsidR="00A40E56" w:rsidRPr="00E6216D" w:rsidRDefault="00A40E56" w:rsidP="00B641D1">
      <w:pPr>
        <w:spacing w:after="0" w:line="240" w:lineRule="auto"/>
        <w:rPr>
          <w:rFonts w:ascii="Arial Narrow" w:eastAsia="Times New Roman" w:hAnsi="Arial Narrow" w:cs="Arial"/>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https://oak-ks.org/lajmi/3843</w:t>
      </w:r>
    </w:p>
    <w:p w14:paraId="4D811DFD" w14:textId="77777777" w:rsidR="00A40E56" w:rsidRPr="00E6216D" w:rsidRDefault="00A40E56" w:rsidP="00B641D1">
      <w:pPr>
        <w:pStyle w:val="FootnoteText"/>
        <w:rPr>
          <w:lang w:val="sr-Latn-RS"/>
        </w:rPr>
      </w:pPr>
    </w:p>
  </w:footnote>
  <w:footnote w:id="158">
    <w:p w14:paraId="23E4F2A6" w14:textId="77777777" w:rsidR="00A40E56" w:rsidRPr="00E6216D" w:rsidRDefault="00A40E56" w:rsidP="00B641D1">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https://oak-ks.org/lajmi/3874</w:t>
      </w:r>
    </w:p>
  </w:footnote>
  <w:footnote w:id="159">
    <w:p w14:paraId="06FB8A3D"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hyperlink r:id="rId38" w:history="1">
        <w:r w:rsidRPr="00E6216D">
          <w:rPr>
            <w:rStyle w:val="Hyperlink"/>
            <w:rFonts w:ascii="Arial Narrow" w:hAnsi="Arial Narrow" w:cs="Calibri"/>
            <w:color w:val="0D0D0D" w:themeColor="text1" w:themeTint="F2"/>
            <w:sz w:val="16"/>
            <w:szCs w:val="16"/>
            <w:u w:val="none"/>
            <w:lang w:val="sr-Latn-RS"/>
          </w:rPr>
          <w:t>https://gzk.rks-gov.net/ActDetail.aspx?ActID=2707</w:t>
        </w:r>
      </w:hyperlink>
      <w:r w:rsidRPr="00E6216D">
        <w:rPr>
          <w:rFonts w:ascii="Arial Narrow" w:hAnsi="Arial Narrow" w:cs="Calibri"/>
          <w:color w:val="0D0D0D" w:themeColor="text1" w:themeTint="F2"/>
          <w:sz w:val="16"/>
          <w:szCs w:val="16"/>
          <w:lang w:val="sr-Latn-RS"/>
        </w:rPr>
        <w:t xml:space="preserve"> </w:t>
      </w:r>
    </w:p>
  </w:footnote>
  <w:footnote w:id="160">
    <w:p w14:paraId="103BE974" w14:textId="673C647C" w:rsidR="00A40E56" w:rsidRPr="00E6216D" w:rsidRDefault="00A40E56" w:rsidP="00964D6A">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sz w:val="16"/>
          <w:szCs w:val="16"/>
          <w:lang w:val="sr-Latn-RS"/>
        </w:rPr>
        <w:t>https://ad.rks-gov.net/sq/aktivitetet-dhe-lajmet?month=8&amp;year=2023 i u biltenu prema mesecima i datumima obuke: https://ad.rks-gov.net/sq/buletini-informativ</w:t>
      </w:r>
    </w:p>
  </w:footnote>
  <w:footnote w:id="161">
    <w:p w14:paraId="55C75ABD"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https://ad.rks-gov.net/Uploads/Documents/ToT_Manual_ALB_.pdf</w:t>
      </w:r>
      <w:r w:rsidRPr="00E6216D">
        <w:rPr>
          <w:rFonts w:ascii="Arial Narrow" w:hAnsi="Arial Narrow" w:cs="Calibri"/>
          <w:color w:val="000000"/>
          <w:sz w:val="16"/>
          <w:szCs w:val="16"/>
          <w:lang w:val="sr-Latn-RS"/>
        </w:rPr>
        <w:br/>
        <w:t>https://ad.rks-gov.net/Uploads/Documents/ToT_Tool_ALB_.pdf</w:t>
      </w:r>
    </w:p>
  </w:footnote>
  <w:footnote w:id="162">
    <w:p w14:paraId="5BF0F8B9"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 xml:space="preserve">https://ad.rks-gov.net/sq/aktivitetet-dhe-lajmet-2022/Details/10556    </w:t>
      </w:r>
      <w:r w:rsidRPr="00E6216D">
        <w:rPr>
          <w:rFonts w:ascii="Arial Narrow" w:hAnsi="Arial Narrow" w:cs="Calibri"/>
          <w:color w:val="000000"/>
          <w:sz w:val="16"/>
          <w:szCs w:val="16"/>
          <w:lang w:val="sr-Latn-RS"/>
        </w:rPr>
        <w:br/>
        <w:t xml:space="preserve">https://ad.rks-gov.net/sq/aktivitetet-dhe-lajmet-2022/Details/16061  </w:t>
      </w:r>
    </w:p>
  </w:footnote>
  <w:footnote w:id="163">
    <w:p w14:paraId="4682B8E8"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https://ad.rks-gov.net/sq/aktivitetet-dhe-lajmet-2022/Details/16036</w:t>
      </w:r>
      <w:r w:rsidRPr="00E6216D">
        <w:rPr>
          <w:rFonts w:ascii="Arial Narrow" w:hAnsi="Arial Narrow" w:cs="Calibri"/>
          <w:color w:val="000000"/>
          <w:sz w:val="16"/>
          <w:szCs w:val="16"/>
          <w:lang w:val="sr-Latn-RS"/>
        </w:rPr>
        <w:br/>
        <w:t>https://ad.rks-gov.net/sq/aktivitetet-dhe-lajmet-2022/Details/16049</w:t>
      </w:r>
      <w:r w:rsidRPr="00E6216D">
        <w:rPr>
          <w:rFonts w:ascii="Arial Narrow" w:hAnsi="Arial Narrow" w:cs="Calibri"/>
          <w:color w:val="000000"/>
          <w:sz w:val="16"/>
          <w:szCs w:val="16"/>
          <w:lang w:val="sr-Latn-RS"/>
        </w:rPr>
        <w:br/>
        <w:t xml:space="preserve">https://ad.rks-gov.net/sq/aktivitetet-dhe-lajmet-2022/Details/16053  </w:t>
      </w:r>
    </w:p>
  </w:footnote>
  <w:footnote w:id="164">
    <w:p w14:paraId="6AA759F0" w14:textId="77777777" w:rsidR="00A40E56" w:rsidRPr="00E6216D" w:rsidRDefault="00A40E56" w:rsidP="009A625E">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https://gzk.rks-gov.net/ActDetail.aspx?ActID=61759</w:t>
      </w:r>
    </w:p>
  </w:footnote>
  <w:footnote w:id="165">
    <w:p w14:paraId="71350DA2" w14:textId="77777777" w:rsidR="00A40E56" w:rsidRPr="00E6216D" w:rsidRDefault="00A40E56" w:rsidP="009A625E">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(linku: https://gzk.rks-gov.net/ActDetail.aspx?ActID=84232)</w:t>
      </w:r>
    </w:p>
  </w:footnote>
  <w:footnote w:id="166">
    <w:p w14:paraId="4AFC8686" w14:textId="77777777" w:rsidR="00A40E56" w:rsidRPr="00E6216D" w:rsidRDefault="00A40E56" w:rsidP="00CE799C">
      <w:pPr>
        <w:pStyle w:val="FootnoteText"/>
        <w:rPr>
          <w:rFonts w:ascii="Arial Narrow" w:hAnsi="Arial Narrow"/>
          <w:color w:val="0070C0"/>
          <w:sz w:val="16"/>
          <w:szCs w:val="16"/>
          <w:lang w:val="sr-Latn-RS"/>
        </w:rPr>
      </w:pPr>
      <w:r w:rsidRPr="00E6216D">
        <w:rPr>
          <w:rStyle w:val="FootnoteReference"/>
          <w:rFonts w:ascii="Arial Narrow" w:hAnsi="Arial Narrow"/>
          <w:color w:val="0070C0"/>
          <w:sz w:val="16"/>
          <w:szCs w:val="16"/>
          <w:lang w:val="sr-Latn-RS"/>
        </w:rPr>
        <w:footnoteRef/>
      </w:r>
      <w:r w:rsidRPr="00E6216D">
        <w:rPr>
          <w:rFonts w:ascii="Arial Narrow" w:hAnsi="Arial Narrow"/>
          <w:color w:val="0070C0"/>
          <w:sz w:val="16"/>
          <w:szCs w:val="16"/>
          <w:lang w:val="sr-Latn-RS"/>
        </w:rPr>
        <w:t xml:space="preserve"> </w:t>
      </w:r>
      <w:r w:rsidRPr="00E6216D">
        <w:rPr>
          <w:rFonts w:ascii="Arial Narrow" w:hAnsi="Arial Narrow" w:cs="Calibri"/>
          <w:color w:val="0070C0"/>
          <w:sz w:val="16"/>
          <w:szCs w:val="16"/>
          <w:lang w:val="sr-Latn-RS"/>
        </w:rPr>
        <w:t>https://gzk.rks-gov.net/ActDetail.aspx?ActID=61303</w:t>
      </w:r>
    </w:p>
  </w:footnote>
  <w:footnote w:id="167">
    <w:p w14:paraId="158F6AC3" w14:textId="13CFC185"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sz w:val="16"/>
          <w:szCs w:val="16"/>
          <w:lang w:val="sr-Latn-RS"/>
        </w:rPr>
        <w:t>https://shkk.rks-gov.net/raporte/</w:t>
      </w:r>
      <w:r w:rsidRPr="00E6216D">
        <w:rPr>
          <w:lang w:val="sr-Latn-RS"/>
        </w:rPr>
        <w:t xml:space="preserve"> </w:t>
      </w:r>
      <w:r w:rsidRPr="00E6216D">
        <w:rPr>
          <w:rFonts w:ascii="Arial Narrow" w:eastAsia="Times New Roman" w:hAnsi="Arial Narrow" w:cs="Arial"/>
          <w:sz w:val="16"/>
          <w:szCs w:val="16"/>
          <w:lang w:val="sr-Latn-RS"/>
        </w:rPr>
        <w:t>(</w:t>
      </w:r>
      <w:r>
        <w:rPr>
          <w:rFonts w:ascii="Arial Narrow" w:eastAsia="Times New Roman" w:hAnsi="Arial Narrow" w:cs="Arial"/>
          <w:sz w:val="16"/>
          <w:szCs w:val="16"/>
          <w:lang w:val="sr-Latn-RS"/>
        </w:rPr>
        <w:t>strana</w:t>
      </w:r>
      <w:r w:rsidRPr="00E6216D">
        <w:rPr>
          <w:rFonts w:ascii="Arial Narrow" w:eastAsia="Times New Roman" w:hAnsi="Arial Narrow" w:cs="Arial"/>
          <w:sz w:val="16"/>
          <w:szCs w:val="16"/>
          <w:lang w:val="sr-Latn-RS"/>
        </w:rPr>
        <w:t xml:space="preserve"> 18) </w:t>
      </w:r>
    </w:p>
  </w:footnote>
  <w:footnote w:id="168">
    <w:p w14:paraId="39FF78CE"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sz w:val="16"/>
          <w:szCs w:val="16"/>
          <w:lang w:val="sr-Latn-RS"/>
        </w:rPr>
        <w:t>https://gzk.rks-gov.net/ActDetail.aspx?ActID=51213</w:t>
      </w:r>
    </w:p>
  </w:footnote>
  <w:footnote w:id="169">
    <w:p w14:paraId="18CA58FF" w14:textId="77777777" w:rsidR="00A40E56" w:rsidRPr="00E6216D" w:rsidRDefault="00A40E56" w:rsidP="007377D9">
      <w:pPr>
        <w:pStyle w:val="FootnoteText"/>
        <w:rPr>
          <w:rFonts w:ascii="Arial Narrow" w:hAnsi="Arial Narrow" w:cs="Calibri"/>
          <w:color w:val="000000"/>
          <w:sz w:val="16"/>
          <w:szCs w:val="16"/>
          <w:lang w:val="sr-Latn-RS"/>
        </w:rPr>
      </w:pPr>
      <w:r w:rsidRPr="00E6216D">
        <w:rPr>
          <w:rStyle w:val="FootnoteReference"/>
          <w:lang w:val="sr-Latn-RS"/>
        </w:rPr>
        <w:footnoteRef/>
      </w:r>
      <w:r w:rsidRPr="00E6216D">
        <w:rPr>
          <w:lang w:val="sr-Latn-RS"/>
        </w:rPr>
        <w:t xml:space="preserve"> </w:t>
      </w:r>
      <w:hyperlink r:id="rId39" w:history="1">
        <w:r w:rsidRPr="00E6216D">
          <w:rPr>
            <w:rStyle w:val="Hyperlink"/>
            <w:rFonts w:ascii="Arial Narrow" w:hAnsi="Arial Narrow" w:cs="Calibri"/>
            <w:sz w:val="16"/>
            <w:szCs w:val="16"/>
            <w:lang w:val="sr-Latn-RS"/>
          </w:rPr>
          <w:t>https://www.facebook.com/MinistriaeDrejtesise/posts/pfbid0NXprL295PXodC7aGzCCdXk8NUsv7PihjhVR5LaGnU7h46zyMs4EnZD2UQeKsVWPvl</w:t>
        </w:r>
      </w:hyperlink>
    </w:p>
    <w:p w14:paraId="25C4E02B" w14:textId="77777777" w:rsidR="00A40E56" w:rsidRPr="00E6216D" w:rsidRDefault="00A40E56" w:rsidP="007377D9">
      <w:pPr>
        <w:pStyle w:val="FootnoteText"/>
        <w:rPr>
          <w:lang w:val="sr-Latn-RS"/>
        </w:rPr>
      </w:pPr>
      <w:r w:rsidRPr="00E6216D">
        <w:rPr>
          <w:rFonts w:ascii="Arial Narrow" w:hAnsi="Arial Narrow" w:cs="Calibri"/>
          <w:color w:val="000000"/>
          <w:sz w:val="16"/>
          <w:szCs w:val="16"/>
          <w:lang w:val="sr-Latn-RS"/>
        </w:rPr>
        <w:t>https://fb.watch/jiAGDB0RVg/</w:t>
      </w:r>
    </w:p>
  </w:footnote>
  <w:footnote w:id="170">
    <w:p w14:paraId="0CD88793"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https://kryeministri.rks-gov.net/wp-content/uploads/2023/01/11-Koncept-Dokumenti-per-Fushen-e-Falimentimit.pdf</w:t>
      </w:r>
    </w:p>
  </w:footnote>
  <w:footnote w:id="171">
    <w:p w14:paraId="69D5BD7C" w14:textId="14064936"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 xml:space="preserve">https://www.noteria-ks.org/download/raporti-vjetor-2022/# , </w:t>
      </w:r>
      <w:r>
        <w:rPr>
          <w:rFonts w:ascii="Arial Narrow" w:hAnsi="Arial Narrow" w:cs="Calibri"/>
          <w:color w:val="000000"/>
          <w:sz w:val="16"/>
          <w:szCs w:val="16"/>
          <w:lang w:val="sr-Latn-RS"/>
        </w:rPr>
        <w:t>Strana</w:t>
      </w:r>
      <w:r w:rsidRPr="00E6216D">
        <w:rPr>
          <w:rFonts w:ascii="Arial Narrow" w:hAnsi="Arial Narrow" w:cs="Calibri"/>
          <w:color w:val="000000"/>
          <w:sz w:val="16"/>
          <w:szCs w:val="16"/>
          <w:lang w:val="sr-Latn-RS"/>
        </w:rPr>
        <w:t xml:space="preserve"> 8</w:t>
      </w:r>
    </w:p>
  </w:footnote>
  <w:footnote w:id="172">
    <w:p w14:paraId="47D328E5"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 xml:space="preserve"> https://www.kuvendikosoves.org/shq/projektligjet/projektligji/?draftlaw=497</w:t>
      </w:r>
    </w:p>
  </w:footnote>
  <w:footnote w:id="173">
    <w:p w14:paraId="0AD4B3C9" w14:textId="77777777" w:rsidR="00A40E56" w:rsidRPr="00E6216D" w:rsidRDefault="00A40E56" w:rsidP="007377D9">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https://ad.rks-gov.net/media/Buletini%20Informativ/2023/bul_korrik_gusht_.pdf  ( fq-13, 15)</w:t>
      </w:r>
    </w:p>
    <w:p w14:paraId="1D01CA4A" w14:textId="77777777" w:rsidR="00A40E56" w:rsidRPr="00E6216D" w:rsidRDefault="00A40E56" w:rsidP="007377D9">
      <w:pPr>
        <w:spacing w:after="0" w:line="240" w:lineRule="auto"/>
        <w:rPr>
          <w:rFonts w:ascii="Arial Narrow" w:eastAsia="Times New Roman" w:hAnsi="Arial Narrow" w:cs="Arial"/>
          <w:color w:val="000000"/>
          <w:sz w:val="16"/>
          <w:szCs w:val="16"/>
          <w:lang w:val="sr-Latn-RS"/>
        </w:rPr>
      </w:pPr>
      <w:r w:rsidRPr="00E6216D">
        <w:rPr>
          <w:rFonts w:ascii="Arial Narrow" w:eastAsia="Times New Roman" w:hAnsi="Arial Narrow" w:cs="Arial"/>
          <w:color w:val="000000"/>
          <w:sz w:val="16"/>
          <w:szCs w:val="16"/>
          <w:lang w:val="sr-Latn-RS"/>
        </w:rPr>
        <w:t>https://ad.rks-gov.net/media/Buletini%20Informativ/2023/bultetor2023shq__.pdf   (fq-9, 22)</w:t>
      </w:r>
    </w:p>
    <w:p w14:paraId="68BA290F" w14:textId="77777777" w:rsidR="00A40E56" w:rsidRPr="00E6216D" w:rsidRDefault="00A40E56" w:rsidP="007377D9">
      <w:pPr>
        <w:pStyle w:val="FootnoteText"/>
        <w:rPr>
          <w:lang w:val="sr-Latn-RS"/>
        </w:rPr>
      </w:pPr>
      <w:r w:rsidRPr="00E6216D">
        <w:rPr>
          <w:rFonts w:ascii="Arial Narrow" w:eastAsia="Times New Roman" w:hAnsi="Arial Narrow" w:cs="Arial"/>
          <w:color w:val="000000"/>
          <w:sz w:val="16"/>
          <w:szCs w:val="16"/>
          <w:lang w:val="sr-Latn-RS"/>
        </w:rPr>
        <w:t>https://ad.rks-gov.net/media/Buletini%20Informativ/2023/Bulnentorshq_.pdf   (fq-9, 13,15, 24</w:t>
      </w:r>
    </w:p>
  </w:footnote>
  <w:footnote w:id="174">
    <w:p w14:paraId="48C61CC9" w14:textId="77777777" w:rsidR="00A40E56" w:rsidRPr="00E6216D" w:rsidRDefault="00A40E56" w:rsidP="007377D9">
      <w:pPr>
        <w:spacing w:after="0" w:line="240" w:lineRule="auto"/>
        <w:rPr>
          <w:rFonts w:ascii="Arial Narrow" w:eastAsia="Times New Roman" w:hAnsi="Arial Narrow" w:cs="Arial"/>
          <w:color w:val="000000"/>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Arial"/>
          <w:color w:val="000000"/>
          <w:sz w:val="16"/>
          <w:szCs w:val="16"/>
          <w:lang w:val="sr-Latn-RS"/>
        </w:rPr>
        <w:t xml:space="preserve">https://rksgov-my.sharepoint.com/:b:/g/personal/xhevdet_pllana_rks-gov_net/EeW1dqdX7qlMlLFACJWjGu4Bebb0l9waMCd-00pUP7WB9w?e=MmcPxJ   </w:t>
      </w:r>
    </w:p>
    <w:p w14:paraId="734B19EB" w14:textId="77777777" w:rsidR="00A40E56" w:rsidRPr="00E6216D" w:rsidRDefault="00A40E56" w:rsidP="007377D9">
      <w:pPr>
        <w:pStyle w:val="FootnoteText"/>
        <w:rPr>
          <w:lang w:val="sr-Latn-RS"/>
        </w:rPr>
      </w:pPr>
    </w:p>
  </w:footnote>
  <w:footnote w:id="175">
    <w:p w14:paraId="232E307A"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https://www.gjyqesori-rks.org/wp-content/uploads/2022/03/KGJK_Strategjia_Komunikimit_2022-2024.pdf</w:t>
      </w:r>
    </w:p>
  </w:footnote>
  <w:footnote w:id="176">
    <w:p w14:paraId="3E068592"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https://www.prokuroria-rks.org/assets/cms/uploads/files/Dokumente%20Publikime/KPK/Dokumente%20Strategjike/Strategjia%20p%C3%ABr%20komunikim%20e%20sistemit%20prokurorial%202021-2023(1).pdf</w:t>
      </w:r>
    </w:p>
  </w:footnote>
  <w:footnote w:id="177">
    <w:p w14:paraId="1B3F164C"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Arial"/>
          <w:color w:val="000000"/>
          <w:sz w:val="16"/>
          <w:szCs w:val="16"/>
          <w:lang w:val="sr-Latn-RS"/>
        </w:rPr>
        <w:t>https://ad.rks-gov.net/sq/aktivitetet-dhe-lajmet-2022/Details/10550</w:t>
      </w:r>
    </w:p>
  </w:footnote>
  <w:footnote w:id="178">
    <w:p w14:paraId="5E47166F"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linku: https://gzk.rks-gov.net/ActDetail.aspx?ActID=8971</w:t>
      </w:r>
    </w:p>
  </w:footnote>
  <w:footnote w:id="179">
    <w:p w14:paraId="68347C56"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 https://gzk.rks-gov.net/ActDetail.aspx?ActID=8971).</w:t>
      </w:r>
    </w:p>
  </w:footnote>
  <w:footnote w:id="180">
    <w:p w14:paraId="4092CB2E"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https://gzk.rks-gov.net/ActDetail.aspx?ActID=8971</w:t>
      </w:r>
    </w:p>
  </w:footnote>
  <w:footnote w:id="181">
    <w:p w14:paraId="5A8978AE" w14:textId="790C0C28"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Pr>
          <w:rFonts w:ascii="Arial Narrow" w:hAnsi="Arial Narrow" w:cs="Calibri"/>
          <w:color w:val="000000"/>
          <w:sz w:val="16"/>
          <w:szCs w:val="16"/>
          <w:lang w:val="sr-Latn-RS"/>
        </w:rPr>
        <w:t>link</w:t>
      </w:r>
      <w:r w:rsidRPr="00E6216D">
        <w:rPr>
          <w:rFonts w:ascii="Arial Narrow" w:hAnsi="Arial Narrow" w:cs="Calibri"/>
          <w:color w:val="000000"/>
          <w:sz w:val="16"/>
          <w:szCs w:val="16"/>
          <w:lang w:val="sr-Latn-RS"/>
        </w:rPr>
        <w:t>:https://gzk.rks-gov.net/ActDetail.aspx?ActID=84234</w:t>
      </w:r>
    </w:p>
  </w:footnote>
  <w:footnote w:id="182">
    <w:p w14:paraId="66E7844C"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https://rm.coe.int/kosovo-deliverable-2/1680ad53b0 </w:t>
      </w:r>
    </w:p>
  </w:footnote>
  <w:footnote w:id="183">
    <w:p w14:paraId="5ACB56B0"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https://gzk.rks-gov.net/ActDetail.aspx?ActID=2662</w:t>
      </w:r>
    </w:p>
  </w:footnote>
  <w:footnote w:id="184">
    <w:p w14:paraId="45C97A2D"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https://apk-rks.net/index.php/per-agjencionin/#uagb-tabs__tab1</w:t>
      </w:r>
    </w:p>
  </w:footnote>
  <w:footnote w:id="185">
    <w:p w14:paraId="5D60DAD3"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https://apk-rks.net/index.php/per-agjencionin/#uagb-tabs__tab1</w:t>
      </w:r>
    </w:p>
    <w:p w14:paraId="67B7BF9E" w14:textId="77777777" w:rsidR="00A40E56" w:rsidRPr="00E6216D" w:rsidRDefault="00A40E56" w:rsidP="007377D9">
      <w:pPr>
        <w:pStyle w:val="FootnoteText"/>
        <w:rPr>
          <w:lang w:val="sr-Latn-RS"/>
        </w:rPr>
      </w:pPr>
    </w:p>
  </w:footnote>
  <w:footnote w:id="186">
    <w:p w14:paraId="0F3F10FB"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https://apk-rks.net/index.php/per-agjencionin/#uagb-tabs__tab1</w:t>
      </w:r>
    </w:p>
    <w:p w14:paraId="017B14FA" w14:textId="77777777" w:rsidR="00A40E56" w:rsidRPr="00E6216D" w:rsidRDefault="00A40E56" w:rsidP="007377D9">
      <w:pPr>
        <w:pStyle w:val="FootnoteText"/>
        <w:rPr>
          <w:lang w:val="sr-Latn-RS"/>
        </w:rPr>
      </w:pPr>
    </w:p>
  </w:footnote>
  <w:footnote w:id="187">
    <w:p w14:paraId="69E0593D"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Calibri"/>
          <w:sz w:val="16"/>
          <w:szCs w:val="16"/>
          <w:lang w:val="sr-Latn-RS"/>
        </w:rPr>
        <w:t>https://kryeministri.rks-gov.net/wp-content/uploads/2023/02/Vendimet-e-mbledhjes-se-130-te-Qeverise-compressed.pdf</w:t>
      </w:r>
    </w:p>
  </w:footnote>
  <w:footnote w:id="188">
    <w:p w14:paraId="5ECC6F9F"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Calibri"/>
          <w:sz w:val="16"/>
          <w:szCs w:val="16"/>
          <w:lang w:val="sr-Latn-RS"/>
        </w:rPr>
        <w:t>https://kryeministri.rks-gov.net/wp-content/uploads/2023/02/Vendimet-e-mbledhjes-se-130-te-Qeverise-compressed.pdf</w:t>
      </w:r>
    </w:p>
  </w:footnote>
  <w:footnote w:id="189">
    <w:p w14:paraId="63E312BB"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linku: https://gzk.rks-gov.net/ActDetail.aspx?ActID=84236.</w:t>
      </w:r>
    </w:p>
  </w:footnote>
  <w:footnote w:id="190">
    <w:p w14:paraId="19528653" w14:textId="77777777" w:rsidR="00A40E56" w:rsidRPr="00E6216D" w:rsidRDefault="00A40E56" w:rsidP="007377D9">
      <w:pPr>
        <w:pStyle w:val="FootnoteText"/>
        <w:rPr>
          <w:color w:val="0D0D0D" w:themeColor="text1" w:themeTint="F2"/>
          <w:lang w:val="sr-Latn-RS"/>
        </w:rPr>
      </w:pPr>
      <w:r w:rsidRPr="00E6216D">
        <w:rPr>
          <w:rStyle w:val="FootnoteReference"/>
          <w:lang w:val="sr-Latn-RS"/>
        </w:rPr>
        <w:footnoteRef/>
      </w:r>
      <w:r w:rsidRPr="00E6216D">
        <w:rPr>
          <w:lang w:val="sr-Latn-RS"/>
        </w:rPr>
        <w:t xml:space="preserve"> </w:t>
      </w:r>
      <w:hyperlink r:id="rId40" w:history="1">
        <w:r w:rsidRPr="00E6216D">
          <w:rPr>
            <w:rStyle w:val="Hyperlink"/>
            <w:rFonts w:ascii="Arial Narrow" w:hAnsi="Arial Narrow" w:cs="Calibri"/>
            <w:color w:val="0D0D0D" w:themeColor="text1" w:themeTint="F2"/>
            <w:sz w:val="16"/>
            <w:szCs w:val="16"/>
            <w:u w:val="none"/>
            <w:lang w:val="sr-Latn-RS"/>
          </w:rPr>
          <w:t>https://gzk.rks-gov.net/ActDetail.aspx?ActID=84236</w:t>
        </w:r>
      </w:hyperlink>
      <w:r w:rsidRPr="00E6216D">
        <w:rPr>
          <w:rFonts w:ascii="Arial Narrow" w:hAnsi="Arial Narrow" w:cs="Calibri"/>
          <w:color w:val="0D0D0D" w:themeColor="text1" w:themeTint="F2"/>
          <w:sz w:val="16"/>
          <w:szCs w:val="16"/>
          <w:lang w:val="sr-Latn-RS"/>
        </w:rPr>
        <w:t xml:space="preserve">). </w:t>
      </w:r>
    </w:p>
  </w:footnote>
  <w:footnote w:id="191">
    <w:p w14:paraId="0DF7D155" w14:textId="77777777" w:rsidR="00A40E56" w:rsidRPr="00E6216D" w:rsidRDefault="00A40E56" w:rsidP="007377D9">
      <w:pPr>
        <w:pStyle w:val="FootnoteText"/>
        <w:rPr>
          <w:color w:val="0D0D0D" w:themeColor="text1" w:themeTint="F2"/>
          <w:lang w:val="sr-Latn-RS"/>
        </w:rPr>
      </w:pPr>
      <w:r w:rsidRPr="00E6216D">
        <w:rPr>
          <w:rStyle w:val="FootnoteReference"/>
          <w:color w:val="0D0D0D" w:themeColor="text1" w:themeTint="F2"/>
          <w:lang w:val="sr-Latn-RS"/>
        </w:rPr>
        <w:footnoteRef/>
      </w:r>
      <w:r w:rsidRPr="00E6216D">
        <w:rPr>
          <w:color w:val="0D0D0D" w:themeColor="text1" w:themeTint="F2"/>
          <w:lang w:val="sr-Latn-RS"/>
        </w:rPr>
        <w:t xml:space="preserve"> </w:t>
      </w:r>
      <w:r w:rsidRPr="00E6216D">
        <w:rPr>
          <w:rFonts w:ascii="Arial Narrow" w:eastAsia="Times New Roman" w:hAnsi="Arial Narrow" w:cs="Arial"/>
          <w:color w:val="0D0D0D" w:themeColor="text1" w:themeTint="F2"/>
          <w:sz w:val="16"/>
          <w:szCs w:val="16"/>
          <w:lang w:val="sr-Latn-RS"/>
        </w:rPr>
        <w:t>https://gzk.rks-gov.net/ActDetail.aspx?ActID=84232</w:t>
      </w:r>
    </w:p>
  </w:footnote>
  <w:footnote w:id="192">
    <w:p w14:paraId="77265FAD" w14:textId="77777777" w:rsidR="00A40E56" w:rsidRPr="00E6216D" w:rsidRDefault="00A40E56" w:rsidP="007377D9">
      <w:pPr>
        <w:pStyle w:val="FootnoteText"/>
        <w:rPr>
          <w:lang w:val="sr-Latn-RS"/>
        </w:rPr>
      </w:pPr>
      <w:r w:rsidRPr="00E6216D">
        <w:rPr>
          <w:rStyle w:val="FootnoteReference"/>
          <w:color w:val="0D0D0D" w:themeColor="text1" w:themeTint="F2"/>
          <w:lang w:val="sr-Latn-RS"/>
        </w:rPr>
        <w:footnoteRef/>
      </w:r>
      <w:r w:rsidRPr="00E6216D">
        <w:rPr>
          <w:color w:val="0D0D0D" w:themeColor="text1" w:themeTint="F2"/>
          <w:lang w:val="sr-Latn-RS"/>
        </w:rPr>
        <w:t xml:space="preserve"> </w:t>
      </w:r>
      <w:hyperlink r:id="rId41" w:history="1">
        <w:r w:rsidRPr="00E6216D">
          <w:rPr>
            <w:rStyle w:val="Hyperlink"/>
            <w:rFonts w:ascii="Arial Narrow" w:eastAsia="Times New Roman" w:hAnsi="Arial Narrow" w:cs="Arial"/>
            <w:color w:val="0D0D0D" w:themeColor="text1" w:themeTint="F2"/>
            <w:sz w:val="16"/>
            <w:szCs w:val="16"/>
            <w:u w:val="none"/>
            <w:lang w:val="sr-Latn-RS"/>
          </w:rPr>
          <w:t>https://gzk.rks-gov.net/ActDetail.aspx?ActID=84236</w:t>
        </w:r>
      </w:hyperlink>
      <w:r w:rsidRPr="00E6216D">
        <w:rPr>
          <w:rFonts w:ascii="Arial Narrow" w:eastAsia="Times New Roman" w:hAnsi="Arial Narrow" w:cs="Arial"/>
          <w:color w:val="0D0D0D" w:themeColor="text1" w:themeTint="F2"/>
          <w:sz w:val="16"/>
          <w:szCs w:val="16"/>
          <w:lang w:val="sr-Latn-RS"/>
        </w:rPr>
        <w:t xml:space="preserve"> </w:t>
      </w:r>
    </w:p>
  </w:footnote>
  <w:footnote w:id="193">
    <w:p w14:paraId="163159B9" w14:textId="3DD61625" w:rsidR="00A40E56" w:rsidRPr="00E6216D" w:rsidRDefault="00A40E56" w:rsidP="007377D9">
      <w:pPr>
        <w:spacing w:after="0" w:line="240" w:lineRule="auto"/>
        <w:rPr>
          <w:rFonts w:ascii="Arial Narrow" w:eastAsia="Times New Roman" w:hAnsi="Arial Narrow" w:cs="Arial"/>
          <w:color w:val="000000" w:themeColor="text1"/>
          <w:sz w:val="16"/>
          <w:szCs w:val="16"/>
          <w:lang w:val="sr-Latn-RS"/>
        </w:rPr>
      </w:pPr>
      <w:r w:rsidRPr="00E6216D">
        <w:rPr>
          <w:rStyle w:val="FootnoteReference"/>
          <w:rFonts w:ascii="Arial Narrow" w:hAnsi="Arial Narrow" w:cs="Arial"/>
          <w:color w:val="000000" w:themeColor="text1"/>
          <w:sz w:val="16"/>
          <w:szCs w:val="16"/>
          <w:lang w:val="sr-Latn-RS"/>
        </w:rPr>
        <w:footnoteRef/>
      </w:r>
      <w:r w:rsidRPr="00E6216D">
        <w:rPr>
          <w:rFonts w:ascii="Arial Narrow" w:hAnsi="Arial Narrow" w:cs="Arial"/>
          <w:color w:val="000000" w:themeColor="text1"/>
          <w:sz w:val="16"/>
          <w:szCs w:val="16"/>
          <w:lang w:val="sr-Latn-RS"/>
        </w:rPr>
        <w:t xml:space="preserve"> </w:t>
      </w:r>
      <w:r w:rsidRPr="00E6216D">
        <w:rPr>
          <w:rFonts w:ascii="Arial Narrow" w:eastAsia="Times New Roman" w:hAnsi="Arial Narrow" w:cs="Arial"/>
          <w:color w:val="000000" w:themeColor="text1"/>
          <w:sz w:val="16"/>
          <w:szCs w:val="16"/>
          <w:shd w:val="clear" w:color="auto" w:fill="FFFFFF"/>
          <w:lang w:val="sr-Latn-RS" w:eastAsia="en-GB"/>
        </w:rPr>
        <w:t xml:space="preserve">Organizovani kriminal i korupcija I – </w:t>
      </w:r>
      <w:r w:rsidRPr="00E6216D">
        <w:rPr>
          <w:rFonts w:ascii="Arial Narrow" w:eastAsia="Times New Roman" w:hAnsi="Arial Narrow" w:cs="Arial"/>
          <w:color w:val="000000" w:themeColor="text1"/>
          <w:sz w:val="16"/>
          <w:szCs w:val="16"/>
          <w:lang w:val="sr-Latn-RS"/>
        </w:rPr>
        <w:t>https://ad.rks-gov.net/sq/aktivitetet-dhe-lajmet-2021/Details/6144</w:t>
      </w:r>
    </w:p>
    <w:p w14:paraId="7E4BDB01" w14:textId="6B4889EB" w:rsidR="00A40E56" w:rsidRPr="00E6216D" w:rsidRDefault="00A40E56" w:rsidP="007377D9">
      <w:pPr>
        <w:spacing w:after="0" w:line="240" w:lineRule="auto"/>
        <w:rPr>
          <w:rFonts w:ascii="Arial Narrow" w:eastAsia="Times New Roman" w:hAnsi="Arial Narrow" w:cs="Arial"/>
          <w:color w:val="000000" w:themeColor="text1"/>
          <w:sz w:val="16"/>
          <w:szCs w:val="16"/>
          <w:shd w:val="clear" w:color="auto" w:fill="FFFFFF"/>
          <w:lang w:val="sr-Latn-RS" w:eastAsia="en-GB"/>
        </w:rPr>
      </w:pPr>
      <w:r w:rsidRPr="00E6216D">
        <w:rPr>
          <w:rFonts w:ascii="Arial Narrow" w:eastAsia="Times New Roman" w:hAnsi="Arial Narrow" w:cs="Arial"/>
          <w:color w:val="000000" w:themeColor="text1"/>
          <w:sz w:val="16"/>
          <w:szCs w:val="16"/>
          <w:shd w:val="clear" w:color="auto" w:fill="FFFFFF"/>
          <w:lang w:val="sr-Latn-RS" w:eastAsia="en-GB"/>
        </w:rPr>
        <w:t>Organizovani kriminal i korupcija II –https://ad.rks-gov.net/sq/aktivitetet-dhe-lajmet-2021/Details/7172</w:t>
      </w:r>
    </w:p>
    <w:p w14:paraId="3F1DBC89" w14:textId="40E34456" w:rsidR="00A40E56" w:rsidRPr="00E6216D" w:rsidRDefault="00A40E56" w:rsidP="007377D9">
      <w:pPr>
        <w:pStyle w:val="Heading1"/>
        <w:shd w:val="clear" w:color="auto" w:fill="FFFFFF"/>
        <w:spacing w:before="0" w:beforeAutospacing="0" w:after="0" w:afterAutospacing="0"/>
        <w:textAlignment w:val="baseline"/>
        <w:rPr>
          <w:rFonts w:ascii="Arial Narrow" w:hAnsi="Arial Narrow" w:cs="Arial"/>
          <w:b w:val="0"/>
          <w:bCs w:val="0"/>
          <w:color w:val="000000" w:themeColor="text1"/>
          <w:sz w:val="16"/>
          <w:szCs w:val="16"/>
          <w:lang w:val="sr-Latn-RS"/>
        </w:rPr>
      </w:pPr>
      <w:r w:rsidRPr="00E6216D">
        <w:rPr>
          <w:rFonts w:ascii="Arial Narrow" w:hAnsi="Arial Narrow" w:cs="Arial"/>
          <w:b w:val="0"/>
          <w:bCs w:val="0"/>
          <w:color w:val="000000" w:themeColor="text1"/>
          <w:sz w:val="16"/>
          <w:szCs w:val="16"/>
          <w:lang w:val="sr-Latn-RS"/>
        </w:rPr>
        <w:t xml:space="preserve">Prevara i korupcija u javnoj nabavci I – </w:t>
      </w:r>
      <w:r w:rsidRPr="00E6216D">
        <w:rPr>
          <w:rFonts w:ascii="Arial Narrow" w:hAnsi="Arial Narrow" w:cs="Arial"/>
          <w:b w:val="0"/>
          <w:bCs w:val="0"/>
          <w:color w:val="000000" w:themeColor="text1"/>
          <w:sz w:val="16"/>
          <w:szCs w:val="16"/>
          <w:shd w:val="clear" w:color="auto" w:fill="FFFFFF"/>
          <w:lang w:val="sr-Latn-RS"/>
        </w:rPr>
        <w:t>https://ad.rks-gov.net/sq/aktivitetet-dhe-lajmet-2021/Details/6080</w:t>
      </w:r>
    </w:p>
    <w:p w14:paraId="72D6A151" w14:textId="2D8D1722" w:rsidR="00A40E56" w:rsidRPr="00E6216D" w:rsidRDefault="00A40E56" w:rsidP="007377D9">
      <w:pPr>
        <w:pStyle w:val="Heading1"/>
        <w:shd w:val="clear" w:color="auto" w:fill="FFFFFF"/>
        <w:spacing w:before="0" w:beforeAutospacing="0" w:after="0" w:afterAutospacing="0"/>
        <w:textAlignment w:val="baseline"/>
        <w:rPr>
          <w:rFonts w:ascii="Arial Narrow" w:hAnsi="Arial Narrow"/>
          <w:b w:val="0"/>
          <w:bCs w:val="0"/>
          <w:color w:val="35414B"/>
          <w:sz w:val="16"/>
          <w:szCs w:val="16"/>
          <w:lang w:val="sr-Latn-RS"/>
        </w:rPr>
      </w:pPr>
      <w:r w:rsidRPr="00E6216D">
        <w:rPr>
          <w:rFonts w:ascii="Arial Narrow" w:hAnsi="Arial Narrow" w:cs="Arial"/>
          <w:b w:val="0"/>
          <w:bCs w:val="0"/>
          <w:color w:val="000000" w:themeColor="text1"/>
          <w:sz w:val="16"/>
          <w:szCs w:val="16"/>
          <w:lang w:val="sr-Latn-RS"/>
        </w:rPr>
        <w:t>Prevara i korupcija u javnoj nabavci II – https://ad.rks-gov.net/sq/aktivitetet-dhe-lajmet-2021/Details/8296</w:t>
      </w:r>
    </w:p>
  </w:footnote>
  <w:footnote w:id="194">
    <w:p w14:paraId="2EF7A08E" w14:textId="77777777" w:rsidR="00A40E56" w:rsidRPr="00E6216D" w:rsidRDefault="00A40E56" w:rsidP="007377D9">
      <w:pPr>
        <w:pStyle w:val="FootnoteText"/>
        <w:rPr>
          <w:rFonts w:ascii="Arial Narrow" w:eastAsia="Times New Roman" w:hAnsi="Arial Narrow" w:cs="Arial"/>
          <w:color w:val="000000"/>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hyperlink r:id="rId42" w:history="1">
        <w:r w:rsidRPr="00E6216D">
          <w:rPr>
            <w:rStyle w:val="Hyperlink"/>
            <w:rFonts w:ascii="Arial Narrow" w:eastAsia="Times New Roman" w:hAnsi="Arial Narrow" w:cs="Arial"/>
            <w:sz w:val="16"/>
            <w:szCs w:val="16"/>
            <w:lang w:val="sr-Latn-RS"/>
          </w:rPr>
          <w:t>https://ad.rks-gov.net/sq/aktivitetet-dhe-lajmet-2022/Details/9483</w:t>
        </w:r>
      </w:hyperlink>
    </w:p>
    <w:p w14:paraId="6CD73270" w14:textId="77777777" w:rsidR="00A40E56" w:rsidRPr="00E6216D" w:rsidRDefault="00A40E56" w:rsidP="007377D9">
      <w:pPr>
        <w:pStyle w:val="FootnoteText"/>
        <w:rPr>
          <w:rFonts w:ascii="Arial Narrow" w:eastAsia="Times New Roman" w:hAnsi="Arial Narrow" w:cs="Arial"/>
          <w:color w:val="000000"/>
          <w:sz w:val="16"/>
          <w:szCs w:val="16"/>
          <w:lang w:val="sr-Latn-RS"/>
        </w:rPr>
      </w:pPr>
      <w:r w:rsidRPr="00E6216D">
        <w:rPr>
          <w:rFonts w:ascii="Arial Narrow" w:eastAsia="Times New Roman" w:hAnsi="Arial Narrow" w:cs="Arial"/>
          <w:color w:val="000000"/>
          <w:sz w:val="16"/>
          <w:szCs w:val="16"/>
          <w:lang w:val="sr-Latn-RS"/>
        </w:rPr>
        <w:t xml:space="preserve">https://ad.rks-gov.net/sq/aktivitetet-dhe-lajmet-2022/Details/9506 </w:t>
      </w:r>
    </w:p>
    <w:p w14:paraId="16B6DE23" w14:textId="77777777" w:rsidR="00A40E56" w:rsidRPr="00E6216D" w:rsidRDefault="00A40E56" w:rsidP="007377D9">
      <w:pPr>
        <w:pStyle w:val="FootnoteText"/>
        <w:rPr>
          <w:rFonts w:ascii="Arial Narrow" w:eastAsia="Times New Roman" w:hAnsi="Arial Narrow" w:cs="Arial"/>
          <w:color w:val="000000"/>
          <w:sz w:val="16"/>
          <w:szCs w:val="16"/>
          <w:lang w:val="sr-Latn-RS"/>
        </w:rPr>
      </w:pPr>
      <w:hyperlink r:id="rId43" w:history="1">
        <w:r w:rsidRPr="00E6216D">
          <w:rPr>
            <w:rStyle w:val="Hyperlink"/>
            <w:rFonts w:ascii="Arial Narrow" w:eastAsia="Times New Roman" w:hAnsi="Arial Narrow" w:cs="Arial"/>
            <w:sz w:val="16"/>
            <w:szCs w:val="16"/>
            <w:lang w:val="sr-Latn-RS"/>
          </w:rPr>
          <w:t>https://ad.rks-gov.net/sq/aktivitetet-dhe-lajmet-2022/Details/9501</w:t>
        </w:r>
      </w:hyperlink>
    </w:p>
    <w:p w14:paraId="0074AA7A" w14:textId="77777777" w:rsidR="00A40E56" w:rsidRPr="00E6216D" w:rsidRDefault="00A40E56" w:rsidP="007377D9">
      <w:pPr>
        <w:pStyle w:val="FootnoteText"/>
        <w:rPr>
          <w:rFonts w:ascii="Arial Narrow" w:eastAsia="Times New Roman" w:hAnsi="Arial Narrow" w:cs="Arial"/>
          <w:color w:val="000000"/>
          <w:sz w:val="16"/>
          <w:szCs w:val="16"/>
          <w:lang w:val="sr-Latn-RS"/>
        </w:rPr>
      </w:pPr>
      <w:hyperlink r:id="rId44" w:history="1">
        <w:r w:rsidRPr="00E6216D">
          <w:rPr>
            <w:rStyle w:val="Hyperlink"/>
            <w:rFonts w:ascii="Arial Narrow" w:eastAsia="Times New Roman" w:hAnsi="Arial Narrow" w:cs="Arial"/>
            <w:sz w:val="16"/>
            <w:szCs w:val="16"/>
            <w:lang w:val="sr-Latn-RS"/>
          </w:rPr>
          <w:t>https://ad.rks-gov.net/sq/aktivitetet-dhe-lajmet-2022/Details/9519</w:t>
        </w:r>
      </w:hyperlink>
    </w:p>
    <w:p w14:paraId="16BCC1EC" w14:textId="77777777" w:rsidR="00A40E56" w:rsidRPr="00E6216D" w:rsidRDefault="00A40E56" w:rsidP="007377D9">
      <w:pPr>
        <w:pStyle w:val="FootnoteText"/>
        <w:rPr>
          <w:rFonts w:ascii="Arial Narrow" w:hAnsi="Arial Narrow"/>
          <w:sz w:val="16"/>
          <w:szCs w:val="16"/>
          <w:lang w:val="sr-Latn-RS"/>
        </w:rPr>
      </w:pPr>
      <w:r w:rsidRPr="00E6216D">
        <w:rPr>
          <w:rFonts w:ascii="Arial Narrow" w:eastAsia="Times New Roman" w:hAnsi="Arial Narrow" w:cs="Arial"/>
          <w:color w:val="000000"/>
          <w:sz w:val="16"/>
          <w:szCs w:val="16"/>
          <w:lang w:val="sr-Latn-RS"/>
        </w:rPr>
        <w:t>https://ad.rks-gov.net/sq/aktivitetet-dhe-lajmet-2022/Details/9532</w:t>
      </w:r>
    </w:p>
  </w:footnote>
  <w:footnote w:id="195">
    <w:p w14:paraId="626825AB" w14:textId="6BFB767F"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https://ad.rks-gov.net/media/Buletini%20Informativ/202</w:t>
      </w:r>
      <w:r>
        <w:rPr>
          <w:rFonts w:ascii="Arial Narrow" w:eastAsia="Times New Roman" w:hAnsi="Arial Narrow" w:cs="Calibri"/>
          <w:sz w:val="16"/>
          <w:szCs w:val="16"/>
          <w:lang w:val="sr-Latn-RS"/>
        </w:rPr>
        <w:t xml:space="preserve">3/bul_korrik_gusht_.pdf   – (strana </w:t>
      </w:r>
      <w:r w:rsidRPr="00E6216D">
        <w:rPr>
          <w:rFonts w:ascii="Arial Narrow" w:eastAsia="Times New Roman" w:hAnsi="Arial Narrow" w:cs="Calibri"/>
          <w:sz w:val="16"/>
          <w:szCs w:val="16"/>
          <w:lang w:val="sr-Latn-RS"/>
        </w:rPr>
        <w:t>9, 11)</w:t>
      </w:r>
    </w:p>
    <w:p w14:paraId="5079F988"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https://ad.rks-gov.net/media/Buletini%20Informativ/2023/Bulshtatshq__.pdf  - (fq-9, 20, 28)</w:t>
      </w:r>
    </w:p>
    <w:p w14:paraId="7266C7D8"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https://ad.rks-gov.net/media/Buletini%20Informativ/2023/bultetor2023shq__.pdf   (fq-6, 10)</w:t>
      </w:r>
    </w:p>
    <w:p w14:paraId="6C0DA9D2"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https://ad.rks-gov.net/media/Buletini%20Informativ/2023/Bulnentorshq_.pdf   (fq-20)</w:t>
      </w:r>
    </w:p>
    <w:p w14:paraId="6338BCF8" w14:textId="77777777" w:rsidR="00A40E56" w:rsidRPr="00E6216D" w:rsidRDefault="00A40E56" w:rsidP="007377D9">
      <w:pPr>
        <w:pStyle w:val="FootnoteText"/>
        <w:rPr>
          <w:lang w:val="sr-Latn-RS"/>
        </w:rPr>
      </w:pPr>
      <w:r w:rsidRPr="00E6216D">
        <w:rPr>
          <w:rFonts w:ascii="Arial Narrow" w:eastAsia="Times New Roman" w:hAnsi="Arial Narrow" w:cs="Calibri"/>
          <w:sz w:val="16"/>
          <w:szCs w:val="16"/>
          <w:lang w:val="sr-Latn-RS"/>
        </w:rPr>
        <w:t>https://ad.rks-gov.net/media/Buletini%20Informativ/2023/buldhjetor2023.pdf  (fq-12)</w:t>
      </w:r>
    </w:p>
  </w:footnote>
  <w:footnote w:id="196">
    <w:p w14:paraId="12B674A7"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https://www.facebook.com/share/v/1LBCB4Rt1UfT57TU/?mibextid=WC7FNe</w:t>
      </w:r>
    </w:p>
    <w:p w14:paraId="7CA5D61F" w14:textId="77777777" w:rsidR="00A40E56" w:rsidRPr="00E6216D" w:rsidRDefault="00A40E56" w:rsidP="007377D9">
      <w:pPr>
        <w:spacing w:after="0" w:line="240" w:lineRule="auto"/>
        <w:rPr>
          <w:rFonts w:ascii="Arial Narrow" w:eastAsia="Times New Roman" w:hAnsi="Arial Narrow" w:cs="Calibri"/>
          <w:sz w:val="16"/>
          <w:szCs w:val="16"/>
          <w:lang w:val="sr-Latn-RS"/>
        </w:rPr>
      </w:pPr>
    </w:p>
    <w:p w14:paraId="011470F5"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https://www.facebook.com/share/v/PgQmw4QrAoGxkTSE/?mibextid=WC7FNe</w:t>
      </w:r>
    </w:p>
    <w:p w14:paraId="083E06B4" w14:textId="77777777" w:rsidR="00A40E56" w:rsidRPr="00E6216D" w:rsidRDefault="00A40E56" w:rsidP="007377D9">
      <w:pPr>
        <w:spacing w:after="0" w:line="240" w:lineRule="auto"/>
        <w:rPr>
          <w:rFonts w:ascii="Arial Narrow" w:eastAsia="Times New Roman" w:hAnsi="Arial Narrow" w:cs="Calibri"/>
          <w:sz w:val="16"/>
          <w:szCs w:val="16"/>
          <w:lang w:val="sr-Latn-RS"/>
        </w:rPr>
      </w:pPr>
    </w:p>
    <w:p w14:paraId="4E93D480"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https://www.facebook.com/share/v/NhNjVixc66nyqk81/?mibextid=WC7FNe</w:t>
      </w:r>
    </w:p>
    <w:p w14:paraId="184BFED1" w14:textId="77777777" w:rsidR="00A40E56" w:rsidRPr="00E6216D" w:rsidRDefault="00A40E56" w:rsidP="007377D9">
      <w:pPr>
        <w:spacing w:after="0" w:line="240" w:lineRule="auto"/>
        <w:rPr>
          <w:rFonts w:ascii="Arial Narrow" w:eastAsia="Times New Roman" w:hAnsi="Arial Narrow" w:cs="Calibri"/>
          <w:sz w:val="16"/>
          <w:szCs w:val="16"/>
          <w:lang w:val="sr-Latn-RS"/>
        </w:rPr>
      </w:pPr>
    </w:p>
    <w:p w14:paraId="367B5EA9"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https://www.facebook.com/share/v/Z1m8AJWtwkyAS56J/?mibextid=WC7FNe</w:t>
      </w:r>
    </w:p>
    <w:p w14:paraId="35EB3EDB" w14:textId="77777777" w:rsidR="00A40E56" w:rsidRPr="00E6216D" w:rsidRDefault="00A40E56" w:rsidP="007377D9">
      <w:pPr>
        <w:spacing w:after="0" w:line="240" w:lineRule="auto"/>
        <w:rPr>
          <w:rFonts w:ascii="Arial Narrow" w:eastAsia="Times New Roman" w:hAnsi="Arial Narrow" w:cs="Calibri"/>
          <w:sz w:val="16"/>
          <w:szCs w:val="16"/>
          <w:lang w:val="sr-Latn-RS"/>
        </w:rPr>
      </w:pPr>
    </w:p>
    <w:p w14:paraId="1CD719A6" w14:textId="77777777" w:rsidR="00A40E56" w:rsidRPr="00E6216D" w:rsidRDefault="00A40E56" w:rsidP="007377D9">
      <w:pPr>
        <w:spacing w:after="0" w:line="240" w:lineRule="auto"/>
        <w:rPr>
          <w:rFonts w:ascii="Arial Narrow" w:eastAsia="Times New Roman" w:hAnsi="Arial Narrow" w:cs="Calibri"/>
          <w:sz w:val="16"/>
          <w:szCs w:val="16"/>
          <w:lang w:val="sr-Latn-RS"/>
        </w:rPr>
      </w:pPr>
    </w:p>
    <w:p w14:paraId="02FFB0BA" w14:textId="77777777" w:rsidR="00A40E56" w:rsidRPr="00E6216D" w:rsidRDefault="00A40E56" w:rsidP="007377D9">
      <w:pPr>
        <w:spacing w:after="0" w:line="240" w:lineRule="auto"/>
        <w:rPr>
          <w:rFonts w:ascii="Arial Narrow" w:eastAsia="Times New Roman" w:hAnsi="Arial Narrow" w:cs="Calibri"/>
          <w:sz w:val="16"/>
          <w:szCs w:val="16"/>
          <w:lang w:val="sr-Latn-RS"/>
        </w:rPr>
      </w:pPr>
      <w:r w:rsidRPr="00E6216D">
        <w:rPr>
          <w:rFonts w:ascii="Arial Narrow" w:eastAsia="Times New Roman" w:hAnsi="Arial Narrow" w:cs="Calibri"/>
          <w:sz w:val="16"/>
          <w:szCs w:val="16"/>
          <w:lang w:val="sr-Latn-RS"/>
        </w:rPr>
        <w:t>https://www.facebook.com/share/v/6yfDjCv2jemDUCCx/?mibextid=WC7FNe</w:t>
      </w:r>
    </w:p>
    <w:p w14:paraId="262B849F" w14:textId="77777777" w:rsidR="00A40E56" w:rsidRPr="00E6216D" w:rsidRDefault="00A40E56" w:rsidP="007377D9">
      <w:pPr>
        <w:spacing w:after="0" w:line="240" w:lineRule="auto"/>
        <w:rPr>
          <w:rFonts w:ascii="Arial Narrow" w:eastAsia="Times New Roman" w:hAnsi="Arial Narrow" w:cs="Calibri"/>
          <w:sz w:val="16"/>
          <w:szCs w:val="16"/>
          <w:lang w:val="sr-Latn-RS"/>
        </w:rPr>
      </w:pPr>
    </w:p>
    <w:p w14:paraId="6E8B9251" w14:textId="77777777" w:rsidR="00A40E56" w:rsidRPr="00E6216D" w:rsidRDefault="00A40E56" w:rsidP="007377D9">
      <w:pPr>
        <w:pStyle w:val="FootnoteText"/>
        <w:rPr>
          <w:lang w:val="sr-Latn-RS"/>
        </w:rPr>
      </w:pPr>
      <w:r w:rsidRPr="00E6216D">
        <w:rPr>
          <w:rFonts w:ascii="Arial Narrow" w:eastAsia="Times New Roman" w:hAnsi="Arial Narrow" w:cs="Calibri"/>
          <w:sz w:val="16"/>
          <w:szCs w:val="16"/>
          <w:lang w:val="sr-Latn-RS"/>
        </w:rPr>
        <w:t>https://www.facebook.com/share/v/ipLwXuEsTAVvAb59/?mibextid=WC7FNe</w:t>
      </w:r>
    </w:p>
  </w:footnote>
  <w:footnote w:id="197">
    <w:p w14:paraId="7B791400"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https://www.facebook.com/share/p/cwbtupvCVvRVbpiq/?mibextid=WC7FNe</w:t>
      </w:r>
    </w:p>
  </w:footnote>
  <w:footnote w:id="198">
    <w:p w14:paraId="6F013776"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https://www.facebook.com/share/p/qqSgKCtZ529KxEV8/?mibextid=WC7FNe</w:t>
      </w:r>
    </w:p>
  </w:footnote>
  <w:footnote w:id="199">
    <w:p w14:paraId="1CB9A6A0"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https://apk-rks.net/wp-content/uploads/2024/01/Vendim-per-miratimin-e-Sistemit-Elektronik-te-Deklarimit-te-Pasurise-1.pdf</w:t>
      </w:r>
    </w:p>
  </w:footnote>
  <w:footnote w:id="200">
    <w:p w14:paraId="193A0C3D"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https://apk-rks.net/wp-content/uploads/2024/02/Rregullore-Nr.-05_2024-per-Pranimin-dhe-Regjistrimin-e-Dhuratave-nga-Personat-Zyrtare_compressed.pdf</w:t>
      </w:r>
    </w:p>
  </w:footnote>
  <w:footnote w:id="201">
    <w:p w14:paraId="62F437E8"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https://www.facebook.com/share/p/5ZsYbn5seKBUmQ7E/?mibextid=WC7FNe</w:t>
      </w:r>
    </w:p>
  </w:footnote>
  <w:footnote w:id="202">
    <w:p w14:paraId="4E119E84"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 https://apk-rks.net/wp-content/uploads/2024/02/Rregullore-Nr.-05_2024-per-Pranimin-dhe-Regjistrimin-e-Dhuratave-nga-Personat-Zyrtare_compressed.pdf</w:t>
      </w:r>
    </w:p>
  </w:footnote>
  <w:footnote w:id="203">
    <w:p w14:paraId="14FB02A0"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hAnsi="Arial Narrow" w:cs="Calibri"/>
          <w:color w:val="000000"/>
          <w:sz w:val="16"/>
          <w:szCs w:val="16"/>
          <w:lang w:val="sr-Latn-RS"/>
        </w:rPr>
        <w:t>https://gzk.rks-gov.net/ActDetail.aspx?ActID=2662</w:t>
      </w:r>
    </w:p>
  </w:footnote>
  <w:footnote w:id="204">
    <w:p w14:paraId="7CA07157" w14:textId="77777777" w:rsidR="00A40E56" w:rsidRPr="00E6216D" w:rsidRDefault="00A40E56" w:rsidP="007377D9">
      <w:pPr>
        <w:pStyle w:val="FootnoteText"/>
        <w:rPr>
          <w:rFonts w:ascii="Arial Narrow" w:eastAsia="Times New Roman" w:hAnsi="Arial Narrow" w:cs="Calibri"/>
          <w:color w:val="0D0D0D" w:themeColor="text1" w:themeTint="F2"/>
          <w:sz w:val="16"/>
          <w:szCs w:val="16"/>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color w:val="0D0D0D" w:themeColor="text1" w:themeTint="F2"/>
          <w:sz w:val="16"/>
          <w:szCs w:val="16"/>
          <w:lang w:val="sr-Latn-RS"/>
        </w:rPr>
        <w:t>https://apk-rks.net/wp-content/uploads/2024/01/Rregullore-Nr.-03-2023-per-Procedurat-per-Hetimet-Administrative-ne-Agjencine-per-Parandalimin-e-Korrupsionit.pdf</w:t>
      </w:r>
      <w:r w:rsidRPr="00E6216D">
        <w:rPr>
          <w:rStyle w:val="FootnoteReference"/>
          <w:rFonts w:ascii="Arial Narrow" w:eastAsia="Times New Roman" w:hAnsi="Arial Narrow" w:cs="Calibri"/>
          <w:color w:val="0D0D0D" w:themeColor="text1" w:themeTint="F2"/>
          <w:sz w:val="16"/>
          <w:szCs w:val="16"/>
          <w:lang w:val="sr-Latn-RS"/>
        </w:rPr>
        <w:footnoteRef/>
      </w:r>
    </w:p>
    <w:p w14:paraId="3228FFCE" w14:textId="77777777" w:rsidR="00A40E56" w:rsidRPr="00E6216D" w:rsidRDefault="00A40E56" w:rsidP="007377D9">
      <w:pPr>
        <w:pStyle w:val="FootnoteText"/>
        <w:rPr>
          <w:rFonts w:ascii="Arial Narrow" w:hAnsi="Arial Narrow"/>
          <w:color w:val="0D0D0D" w:themeColor="text1" w:themeTint="F2"/>
          <w:sz w:val="16"/>
          <w:szCs w:val="16"/>
          <w:lang w:val="sr-Latn-RS"/>
        </w:rPr>
      </w:pPr>
      <w:hyperlink r:id="rId45" w:history="1">
        <w:r w:rsidRPr="00E6216D">
          <w:rPr>
            <w:rStyle w:val="Hyperlink"/>
            <w:rFonts w:ascii="Arial Narrow" w:hAnsi="Arial Narrow"/>
            <w:color w:val="0D0D0D" w:themeColor="text1" w:themeTint="F2"/>
            <w:sz w:val="16"/>
            <w:szCs w:val="16"/>
            <w:u w:val="none"/>
            <w:lang w:val="sr-Latn-RS"/>
          </w:rPr>
          <w:t>https://apk-rks.net/wp-content/uploads/2024/01/Udhezues-per-Proceduren-e-Deklarimit-te-Pasurise-1</w:t>
        </w:r>
      </w:hyperlink>
    </w:p>
    <w:p w14:paraId="69EA5C92" w14:textId="77777777" w:rsidR="00A40E56" w:rsidRPr="00E6216D" w:rsidRDefault="00A40E56" w:rsidP="007377D9">
      <w:pPr>
        <w:pStyle w:val="FootnoteText"/>
        <w:rPr>
          <w:rFonts w:ascii="Arial Narrow" w:hAnsi="Arial Narrow"/>
          <w:color w:val="0D0D0D" w:themeColor="text1" w:themeTint="F2"/>
          <w:sz w:val="16"/>
          <w:szCs w:val="16"/>
          <w:lang w:val="sr-Latn-RS"/>
        </w:rPr>
      </w:pPr>
      <w:r w:rsidRPr="00E6216D">
        <w:rPr>
          <w:rFonts w:ascii="Arial Narrow" w:hAnsi="Arial Narrow"/>
          <w:color w:val="0D0D0D" w:themeColor="text1" w:themeTint="F2"/>
          <w:sz w:val="16"/>
          <w:szCs w:val="16"/>
          <w:lang w:val="sr-Latn-RS"/>
        </w:rPr>
        <w:t>https://apk-rks.net/wp-content/uploads/2024/01/Udhezues-per-Proceduren-e-Deklarimit-te-Pasurise-1.</w:t>
      </w:r>
    </w:p>
  </w:footnote>
  <w:footnote w:id="205">
    <w:p w14:paraId="5EEE4BF7" w14:textId="77777777" w:rsidR="00A40E56" w:rsidRPr="00E6216D" w:rsidRDefault="00A40E56" w:rsidP="007377D9">
      <w:pPr>
        <w:pStyle w:val="FootnoteText"/>
        <w:rPr>
          <w:rFonts w:ascii="Arial Narrow" w:hAnsi="Arial Narrow"/>
          <w:sz w:val="16"/>
          <w:szCs w:val="16"/>
          <w:lang w:val="sr-Latn-RS"/>
        </w:rPr>
      </w:pPr>
      <w:r w:rsidRPr="00E6216D">
        <w:rPr>
          <w:rStyle w:val="FootnoteReference"/>
          <w:rFonts w:ascii="Arial Narrow" w:hAnsi="Arial Narrow"/>
          <w:sz w:val="16"/>
          <w:szCs w:val="16"/>
          <w:lang w:val="sr-Latn-RS"/>
        </w:rPr>
        <w:footnoteRef/>
      </w:r>
      <w:r w:rsidRPr="00E6216D">
        <w:rPr>
          <w:rFonts w:ascii="Arial Narrow" w:hAnsi="Arial Narrow"/>
          <w:sz w:val="16"/>
          <w:szCs w:val="16"/>
          <w:lang w:val="sr-Latn-RS"/>
        </w:rPr>
        <w:t xml:space="preserve"> </w:t>
      </w:r>
      <w:r w:rsidRPr="00E6216D">
        <w:rPr>
          <w:rFonts w:ascii="Arial Narrow" w:eastAsia="Times New Roman" w:hAnsi="Arial Narrow" w:cs="Calibri"/>
          <w:sz w:val="16"/>
          <w:szCs w:val="16"/>
          <w:lang w:val="sr-Latn-RS"/>
        </w:rPr>
        <w:t>https://gzk.rks-gov.net/ActDetail.aspx?ActID=61304</w:t>
      </w:r>
    </w:p>
  </w:footnote>
  <w:footnote w:id="206">
    <w:p w14:paraId="76E53764"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https://www.facebook.com/share/p/5ZsYbn5seKBUmQ7E/?mibextid=WC7FNe</w:t>
      </w:r>
    </w:p>
  </w:footnote>
  <w:footnote w:id="207">
    <w:p w14:paraId="528AF069"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https://www.facebook.com/share/p/5ZsYbn5seKBUmQ7E/?mibextid=WC7FNe</w:t>
      </w:r>
    </w:p>
  </w:footnote>
  <w:footnote w:id="208">
    <w:p w14:paraId="3735DA5D"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https://www.facebook.com/share/p/5ZsYbn5seKBUmQ7E/?mibextid=WC7FNe</w:t>
      </w:r>
    </w:p>
  </w:footnote>
  <w:footnote w:id="209">
    <w:p w14:paraId="2807030B" w14:textId="77777777" w:rsidR="00A40E56" w:rsidRPr="00E6216D" w:rsidRDefault="00A40E56" w:rsidP="007377D9">
      <w:pPr>
        <w:pStyle w:val="FootnoteText"/>
        <w:rPr>
          <w:lang w:val="sr-Latn-RS"/>
        </w:rPr>
      </w:pPr>
      <w:r w:rsidRPr="00E6216D">
        <w:rPr>
          <w:rStyle w:val="FootnoteReference"/>
          <w:lang w:val="sr-Latn-RS"/>
        </w:rPr>
        <w:footnoteRef/>
      </w:r>
      <w:r w:rsidRPr="00E6216D">
        <w:rPr>
          <w:lang w:val="sr-Latn-RS"/>
        </w:rPr>
        <w:t xml:space="preserve"> </w:t>
      </w:r>
      <w:r w:rsidRPr="00E6216D">
        <w:rPr>
          <w:rFonts w:ascii="Arial Narrow" w:eastAsia="Times New Roman" w:hAnsi="Arial Narrow" w:cs="Calibri"/>
          <w:sz w:val="16"/>
          <w:szCs w:val="16"/>
          <w:lang w:val="sr-Latn-RS"/>
        </w:rPr>
        <w:t>https://ad.rks-gov.net/media/Buletini%20Informativ/2023/Bulshtatshq__.pdf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10502"/>
    <w:multiLevelType w:val="hybridMultilevel"/>
    <w:tmpl w:val="A0E2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12A53"/>
    <w:multiLevelType w:val="hybridMultilevel"/>
    <w:tmpl w:val="422C1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83388"/>
    <w:multiLevelType w:val="hybridMultilevel"/>
    <w:tmpl w:val="600C10A8"/>
    <w:lvl w:ilvl="0" w:tplc="79A8B56A">
      <w:start w:val="1"/>
      <w:numFmt w:val="upperRoman"/>
      <w:lvlText w:val="%1."/>
      <w:lvlJc w:val="left"/>
      <w:pPr>
        <w:ind w:left="720" w:hanging="360"/>
      </w:pPr>
      <w:rPr>
        <w:rFonts w:ascii="Times" w:eastAsiaTheme="minorHAnsi" w:hAnsi="Time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B22EA"/>
    <w:multiLevelType w:val="hybridMultilevel"/>
    <w:tmpl w:val="18E8D264"/>
    <w:lvl w:ilvl="0" w:tplc="3C32975C">
      <w:start w:val="4"/>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464E7"/>
    <w:multiLevelType w:val="hybridMultilevel"/>
    <w:tmpl w:val="63D2E1DE"/>
    <w:lvl w:ilvl="0" w:tplc="0409000F">
      <w:start w:val="1"/>
      <w:numFmt w:val="decimal"/>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 w15:restartNumberingAfterBreak="0">
    <w:nsid w:val="7AE16E9F"/>
    <w:multiLevelType w:val="hybridMultilevel"/>
    <w:tmpl w:val="697E9062"/>
    <w:lvl w:ilvl="0" w:tplc="F8185F38">
      <w:start w:val="6"/>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D3"/>
    <w:rsid w:val="00001DD4"/>
    <w:rsid w:val="000024BC"/>
    <w:rsid w:val="000063CA"/>
    <w:rsid w:val="000074DF"/>
    <w:rsid w:val="000123B4"/>
    <w:rsid w:val="0001590C"/>
    <w:rsid w:val="0002038F"/>
    <w:rsid w:val="00025040"/>
    <w:rsid w:val="00026E64"/>
    <w:rsid w:val="000311DF"/>
    <w:rsid w:val="00031A02"/>
    <w:rsid w:val="00031DEA"/>
    <w:rsid w:val="00033E6F"/>
    <w:rsid w:val="00037070"/>
    <w:rsid w:val="00042E1A"/>
    <w:rsid w:val="00042E71"/>
    <w:rsid w:val="00045EF3"/>
    <w:rsid w:val="00047DDD"/>
    <w:rsid w:val="0005144E"/>
    <w:rsid w:val="00051E36"/>
    <w:rsid w:val="0005267D"/>
    <w:rsid w:val="000537E4"/>
    <w:rsid w:val="000540AD"/>
    <w:rsid w:val="00054743"/>
    <w:rsid w:val="00054D8C"/>
    <w:rsid w:val="00054E8F"/>
    <w:rsid w:val="0005727A"/>
    <w:rsid w:val="00057F9F"/>
    <w:rsid w:val="0006037C"/>
    <w:rsid w:val="000607D2"/>
    <w:rsid w:val="00060ABD"/>
    <w:rsid w:val="000634A6"/>
    <w:rsid w:val="00072E72"/>
    <w:rsid w:val="00073EE5"/>
    <w:rsid w:val="000750EB"/>
    <w:rsid w:val="00076EEB"/>
    <w:rsid w:val="000808F2"/>
    <w:rsid w:val="00082293"/>
    <w:rsid w:val="00086422"/>
    <w:rsid w:val="00086687"/>
    <w:rsid w:val="0009092E"/>
    <w:rsid w:val="00091207"/>
    <w:rsid w:val="0009202E"/>
    <w:rsid w:val="000943CA"/>
    <w:rsid w:val="00094C28"/>
    <w:rsid w:val="0009590D"/>
    <w:rsid w:val="00095B65"/>
    <w:rsid w:val="00097308"/>
    <w:rsid w:val="000979A1"/>
    <w:rsid w:val="000A0040"/>
    <w:rsid w:val="000A0068"/>
    <w:rsid w:val="000A3896"/>
    <w:rsid w:val="000A4B80"/>
    <w:rsid w:val="000A57E2"/>
    <w:rsid w:val="000A6EA8"/>
    <w:rsid w:val="000A7EBC"/>
    <w:rsid w:val="000B1D53"/>
    <w:rsid w:val="000B27D6"/>
    <w:rsid w:val="000B52D7"/>
    <w:rsid w:val="000B69F9"/>
    <w:rsid w:val="000C270D"/>
    <w:rsid w:val="000C4220"/>
    <w:rsid w:val="000C5F49"/>
    <w:rsid w:val="000C7D56"/>
    <w:rsid w:val="000D0DD8"/>
    <w:rsid w:val="000D319E"/>
    <w:rsid w:val="000D48BC"/>
    <w:rsid w:val="000D62EC"/>
    <w:rsid w:val="000D6497"/>
    <w:rsid w:val="000D6661"/>
    <w:rsid w:val="000E7CB0"/>
    <w:rsid w:val="000F0F45"/>
    <w:rsid w:val="000F753C"/>
    <w:rsid w:val="000F76C6"/>
    <w:rsid w:val="000F7BBF"/>
    <w:rsid w:val="0010164B"/>
    <w:rsid w:val="00102888"/>
    <w:rsid w:val="0011163D"/>
    <w:rsid w:val="00113309"/>
    <w:rsid w:val="00114DD7"/>
    <w:rsid w:val="00117289"/>
    <w:rsid w:val="00117DA8"/>
    <w:rsid w:val="00120F5C"/>
    <w:rsid w:val="00124199"/>
    <w:rsid w:val="00126A5C"/>
    <w:rsid w:val="0013441C"/>
    <w:rsid w:val="001401CE"/>
    <w:rsid w:val="00147FA3"/>
    <w:rsid w:val="001515DC"/>
    <w:rsid w:val="00151FC7"/>
    <w:rsid w:val="00154C2D"/>
    <w:rsid w:val="00154D03"/>
    <w:rsid w:val="001577F0"/>
    <w:rsid w:val="00160A06"/>
    <w:rsid w:val="00162756"/>
    <w:rsid w:val="00165ED6"/>
    <w:rsid w:val="001716D3"/>
    <w:rsid w:val="00172400"/>
    <w:rsid w:val="00173483"/>
    <w:rsid w:val="00176566"/>
    <w:rsid w:val="00180BC4"/>
    <w:rsid w:val="001834A4"/>
    <w:rsid w:val="00190D51"/>
    <w:rsid w:val="001916EC"/>
    <w:rsid w:val="00191CA8"/>
    <w:rsid w:val="00191CD3"/>
    <w:rsid w:val="00193913"/>
    <w:rsid w:val="0019514F"/>
    <w:rsid w:val="001962C4"/>
    <w:rsid w:val="001A1006"/>
    <w:rsid w:val="001A17CF"/>
    <w:rsid w:val="001A279B"/>
    <w:rsid w:val="001A4A52"/>
    <w:rsid w:val="001B5A01"/>
    <w:rsid w:val="001C1102"/>
    <w:rsid w:val="001C1255"/>
    <w:rsid w:val="001C3108"/>
    <w:rsid w:val="001C448F"/>
    <w:rsid w:val="001C5521"/>
    <w:rsid w:val="001C6FA9"/>
    <w:rsid w:val="001D28FF"/>
    <w:rsid w:val="001D6853"/>
    <w:rsid w:val="001E099D"/>
    <w:rsid w:val="001E21AC"/>
    <w:rsid w:val="001E265F"/>
    <w:rsid w:val="001E5470"/>
    <w:rsid w:val="001E6473"/>
    <w:rsid w:val="001F284E"/>
    <w:rsid w:val="001F305F"/>
    <w:rsid w:val="001F7A40"/>
    <w:rsid w:val="00201241"/>
    <w:rsid w:val="00201950"/>
    <w:rsid w:val="00202540"/>
    <w:rsid w:val="00203A16"/>
    <w:rsid w:val="0020405B"/>
    <w:rsid w:val="00204FC7"/>
    <w:rsid w:val="00206537"/>
    <w:rsid w:val="00210CB8"/>
    <w:rsid w:val="002126B4"/>
    <w:rsid w:val="002162E9"/>
    <w:rsid w:val="002175AA"/>
    <w:rsid w:val="00217D15"/>
    <w:rsid w:val="00222CD9"/>
    <w:rsid w:val="00225E68"/>
    <w:rsid w:val="00226A79"/>
    <w:rsid w:val="00226AE4"/>
    <w:rsid w:val="00235AEE"/>
    <w:rsid w:val="002363DB"/>
    <w:rsid w:val="00241545"/>
    <w:rsid w:val="00241F48"/>
    <w:rsid w:val="00241F61"/>
    <w:rsid w:val="00241FD8"/>
    <w:rsid w:val="00243A67"/>
    <w:rsid w:val="0025104B"/>
    <w:rsid w:val="002510CF"/>
    <w:rsid w:val="002521CB"/>
    <w:rsid w:val="0025487E"/>
    <w:rsid w:val="00254C1B"/>
    <w:rsid w:val="002555B6"/>
    <w:rsid w:val="00260923"/>
    <w:rsid w:val="002627F9"/>
    <w:rsid w:val="00262823"/>
    <w:rsid w:val="00262EC1"/>
    <w:rsid w:val="0026419A"/>
    <w:rsid w:val="00264FC7"/>
    <w:rsid w:val="002705BA"/>
    <w:rsid w:val="00270876"/>
    <w:rsid w:val="00273C99"/>
    <w:rsid w:val="00275E60"/>
    <w:rsid w:val="00284CF7"/>
    <w:rsid w:val="00291101"/>
    <w:rsid w:val="00296227"/>
    <w:rsid w:val="002971F5"/>
    <w:rsid w:val="002A2C3D"/>
    <w:rsid w:val="002A3129"/>
    <w:rsid w:val="002A485E"/>
    <w:rsid w:val="002A5522"/>
    <w:rsid w:val="002A63AC"/>
    <w:rsid w:val="002B0E99"/>
    <w:rsid w:val="002B3B4F"/>
    <w:rsid w:val="002B3BA2"/>
    <w:rsid w:val="002B4004"/>
    <w:rsid w:val="002B40D2"/>
    <w:rsid w:val="002B477B"/>
    <w:rsid w:val="002C2175"/>
    <w:rsid w:val="002C412A"/>
    <w:rsid w:val="002C68CB"/>
    <w:rsid w:val="002D1AB1"/>
    <w:rsid w:val="002D3F7A"/>
    <w:rsid w:val="002D6323"/>
    <w:rsid w:val="002D726C"/>
    <w:rsid w:val="002E4FEE"/>
    <w:rsid w:val="002E53E4"/>
    <w:rsid w:val="002E6080"/>
    <w:rsid w:val="002E6147"/>
    <w:rsid w:val="002F1310"/>
    <w:rsid w:val="002F134B"/>
    <w:rsid w:val="002F334C"/>
    <w:rsid w:val="002F3C79"/>
    <w:rsid w:val="002F46F7"/>
    <w:rsid w:val="002F49FB"/>
    <w:rsid w:val="002F6878"/>
    <w:rsid w:val="00301BB1"/>
    <w:rsid w:val="00302F46"/>
    <w:rsid w:val="0030397C"/>
    <w:rsid w:val="00305308"/>
    <w:rsid w:val="00311432"/>
    <w:rsid w:val="0031166F"/>
    <w:rsid w:val="00312E1F"/>
    <w:rsid w:val="0031683E"/>
    <w:rsid w:val="00317AF8"/>
    <w:rsid w:val="003204A8"/>
    <w:rsid w:val="00320646"/>
    <w:rsid w:val="00322725"/>
    <w:rsid w:val="00323A54"/>
    <w:rsid w:val="00323DDB"/>
    <w:rsid w:val="00326D14"/>
    <w:rsid w:val="00326EAA"/>
    <w:rsid w:val="003305E1"/>
    <w:rsid w:val="00330E31"/>
    <w:rsid w:val="00332E89"/>
    <w:rsid w:val="0033574D"/>
    <w:rsid w:val="00335D89"/>
    <w:rsid w:val="003431AA"/>
    <w:rsid w:val="003433A7"/>
    <w:rsid w:val="0034465A"/>
    <w:rsid w:val="00345D2C"/>
    <w:rsid w:val="00347459"/>
    <w:rsid w:val="0034791C"/>
    <w:rsid w:val="00351FA8"/>
    <w:rsid w:val="00353741"/>
    <w:rsid w:val="003549AF"/>
    <w:rsid w:val="0035685A"/>
    <w:rsid w:val="00357280"/>
    <w:rsid w:val="00361220"/>
    <w:rsid w:val="0036152D"/>
    <w:rsid w:val="00361BF4"/>
    <w:rsid w:val="00362AE3"/>
    <w:rsid w:val="00362FC9"/>
    <w:rsid w:val="0036433F"/>
    <w:rsid w:val="00365CA5"/>
    <w:rsid w:val="00371E91"/>
    <w:rsid w:val="00372A99"/>
    <w:rsid w:val="00372F87"/>
    <w:rsid w:val="00373FD2"/>
    <w:rsid w:val="00376D77"/>
    <w:rsid w:val="00377A0E"/>
    <w:rsid w:val="00382182"/>
    <w:rsid w:val="0038289D"/>
    <w:rsid w:val="00383818"/>
    <w:rsid w:val="00384669"/>
    <w:rsid w:val="003855A9"/>
    <w:rsid w:val="00390856"/>
    <w:rsid w:val="00392330"/>
    <w:rsid w:val="00392A5A"/>
    <w:rsid w:val="00393806"/>
    <w:rsid w:val="00393E4E"/>
    <w:rsid w:val="00395229"/>
    <w:rsid w:val="00397386"/>
    <w:rsid w:val="003A0FE1"/>
    <w:rsid w:val="003A394C"/>
    <w:rsid w:val="003A5971"/>
    <w:rsid w:val="003A667E"/>
    <w:rsid w:val="003B01A1"/>
    <w:rsid w:val="003B3615"/>
    <w:rsid w:val="003B37DF"/>
    <w:rsid w:val="003B59B8"/>
    <w:rsid w:val="003B6381"/>
    <w:rsid w:val="003B6A32"/>
    <w:rsid w:val="003B77FB"/>
    <w:rsid w:val="003C3961"/>
    <w:rsid w:val="003D2BEE"/>
    <w:rsid w:val="003D5082"/>
    <w:rsid w:val="003D670D"/>
    <w:rsid w:val="003E1277"/>
    <w:rsid w:val="003E5257"/>
    <w:rsid w:val="003F0019"/>
    <w:rsid w:val="003F05C5"/>
    <w:rsid w:val="003F0701"/>
    <w:rsid w:val="003F2A60"/>
    <w:rsid w:val="003F3EE8"/>
    <w:rsid w:val="003F3FA9"/>
    <w:rsid w:val="004006D4"/>
    <w:rsid w:val="00405E86"/>
    <w:rsid w:val="004161B2"/>
    <w:rsid w:val="0041699D"/>
    <w:rsid w:val="00417108"/>
    <w:rsid w:val="0042076F"/>
    <w:rsid w:val="0042206C"/>
    <w:rsid w:val="00424444"/>
    <w:rsid w:val="00424F65"/>
    <w:rsid w:val="004315ED"/>
    <w:rsid w:val="00433728"/>
    <w:rsid w:val="0043408B"/>
    <w:rsid w:val="0043662F"/>
    <w:rsid w:val="004367A3"/>
    <w:rsid w:val="00437F32"/>
    <w:rsid w:val="0044108C"/>
    <w:rsid w:val="00444050"/>
    <w:rsid w:val="00445222"/>
    <w:rsid w:val="00446243"/>
    <w:rsid w:val="004468AC"/>
    <w:rsid w:val="00450CF8"/>
    <w:rsid w:val="00451394"/>
    <w:rsid w:val="004525FE"/>
    <w:rsid w:val="004527B8"/>
    <w:rsid w:val="0045286F"/>
    <w:rsid w:val="004543FF"/>
    <w:rsid w:val="004554B5"/>
    <w:rsid w:val="00455C9B"/>
    <w:rsid w:val="00455FD4"/>
    <w:rsid w:val="00463749"/>
    <w:rsid w:val="00463D06"/>
    <w:rsid w:val="0046500F"/>
    <w:rsid w:val="004718AB"/>
    <w:rsid w:val="004730E8"/>
    <w:rsid w:val="0047386A"/>
    <w:rsid w:val="004743D8"/>
    <w:rsid w:val="004821A5"/>
    <w:rsid w:val="004844C0"/>
    <w:rsid w:val="00485C20"/>
    <w:rsid w:val="00490F5A"/>
    <w:rsid w:val="00495694"/>
    <w:rsid w:val="004967FB"/>
    <w:rsid w:val="004A03EB"/>
    <w:rsid w:val="004A190F"/>
    <w:rsid w:val="004A1D6A"/>
    <w:rsid w:val="004A2BE6"/>
    <w:rsid w:val="004B75A4"/>
    <w:rsid w:val="004B76B3"/>
    <w:rsid w:val="004C1C7E"/>
    <w:rsid w:val="004C287F"/>
    <w:rsid w:val="004C2A4C"/>
    <w:rsid w:val="004C2AFB"/>
    <w:rsid w:val="004C541D"/>
    <w:rsid w:val="004C5A04"/>
    <w:rsid w:val="004D108A"/>
    <w:rsid w:val="004D23DC"/>
    <w:rsid w:val="004D441E"/>
    <w:rsid w:val="004D4B6C"/>
    <w:rsid w:val="004D55BD"/>
    <w:rsid w:val="004E1119"/>
    <w:rsid w:val="004E2B9C"/>
    <w:rsid w:val="004E335F"/>
    <w:rsid w:val="004E47A8"/>
    <w:rsid w:val="004E7AC9"/>
    <w:rsid w:val="004E7C5D"/>
    <w:rsid w:val="004F0CA5"/>
    <w:rsid w:val="004F2A28"/>
    <w:rsid w:val="004F331E"/>
    <w:rsid w:val="004F331F"/>
    <w:rsid w:val="004F3B24"/>
    <w:rsid w:val="004F558A"/>
    <w:rsid w:val="004F7658"/>
    <w:rsid w:val="004F7C25"/>
    <w:rsid w:val="005021B5"/>
    <w:rsid w:val="0050303D"/>
    <w:rsid w:val="005047EA"/>
    <w:rsid w:val="00505715"/>
    <w:rsid w:val="00507361"/>
    <w:rsid w:val="005109DB"/>
    <w:rsid w:val="00516066"/>
    <w:rsid w:val="00516A8C"/>
    <w:rsid w:val="005205D9"/>
    <w:rsid w:val="00521002"/>
    <w:rsid w:val="00531F20"/>
    <w:rsid w:val="00536383"/>
    <w:rsid w:val="00536714"/>
    <w:rsid w:val="00540788"/>
    <w:rsid w:val="00542871"/>
    <w:rsid w:val="0054404C"/>
    <w:rsid w:val="00546B96"/>
    <w:rsid w:val="005478BB"/>
    <w:rsid w:val="00547AA4"/>
    <w:rsid w:val="00551CB8"/>
    <w:rsid w:val="00552BA8"/>
    <w:rsid w:val="00557084"/>
    <w:rsid w:val="005577E2"/>
    <w:rsid w:val="00560A82"/>
    <w:rsid w:val="00564137"/>
    <w:rsid w:val="005656B9"/>
    <w:rsid w:val="005659D2"/>
    <w:rsid w:val="00566230"/>
    <w:rsid w:val="005674BF"/>
    <w:rsid w:val="005674C5"/>
    <w:rsid w:val="00571F25"/>
    <w:rsid w:val="00573B23"/>
    <w:rsid w:val="00576C0A"/>
    <w:rsid w:val="0058053D"/>
    <w:rsid w:val="0058447B"/>
    <w:rsid w:val="005848E3"/>
    <w:rsid w:val="00585617"/>
    <w:rsid w:val="00585E6B"/>
    <w:rsid w:val="005906F0"/>
    <w:rsid w:val="00592E7F"/>
    <w:rsid w:val="00595203"/>
    <w:rsid w:val="00595F86"/>
    <w:rsid w:val="005A059C"/>
    <w:rsid w:val="005A3484"/>
    <w:rsid w:val="005A34EA"/>
    <w:rsid w:val="005A49BD"/>
    <w:rsid w:val="005A7229"/>
    <w:rsid w:val="005B4769"/>
    <w:rsid w:val="005B77A1"/>
    <w:rsid w:val="005C2134"/>
    <w:rsid w:val="005C57C3"/>
    <w:rsid w:val="005C5B21"/>
    <w:rsid w:val="005D0496"/>
    <w:rsid w:val="005D349B"/>
    <w:rsid w:val="005D5390"/>
    <w:rsid w:val="005D5B2C"/>
    <w:rsid w:val="005D5F0D"/>
    <w:rsid w:val="005D79ED"/>
    <w:rsid w:val="005E0BD2"/>
    <w:rsid w:val="005E3DD5"/>
    <w:rsid w:val="005F32FE"/>
    <w:rsid w:val="005F3E08"/>
    <w:rsid w:val="005F74CF"/>
    <w:rsid w:val="006023F3"/>
    <w:rsid w:val="00603C92"/>
    <w:rsid w:val="00605CE3"/>
    <w:rsid w:val="00610848"/>
    <w:rsid w:val="00610D6D"/>
    <w:rsid w:val="00611749"/>
    <w:rsid w:val="00612A0E"/>
    <w:rsid w:val="00614A9C"/>
    <w:rsid w:val="00615C11"/>
    <w:rsid w:val="006165A0"/>
    <w:rsid w:val="0062025A"/>
    <w:rsid w:val="0062089D"/>
    <w:rsid w:val="00630805"/>
    <w:rsid w:val="00631B62"/>
    <w:rsid w:val="00632087"/>
    <w:rsid w:val="006326C5"/>
    <w:rsid w:val="00634D37"/>
    <w:rsid w:val="00635F4C"/>
    <w:rsid w:val="00637F71"/>
    <w:rsid w:val="0064081E"/>
    <w:rsid w:val="0064229F"/>
    <w:rsid w:val="00645910"/>
    <w:rsid w:val="006461EB"/>
    <w:rsid w:val="00646709"/>
    <w:rsid w:val="00646BE5"/>
    <w:rsid w:val="00652B99"/>
    <w:rsid w:val="00657C27"/>
    <w:rsid w:val="0066270A"/>
    <w:rsid w:val="006643EB"/>
    <w:rsid w:val="00664A33"/>
    <w:rsid w:val="00667BE3"/>
    <w:rsid w:val="006700DA"/>
    <w:rsid w:val="00672C93"/>
    <w:rsid w:val="0067311B"/>
    <w:rsid w:val="006746D1"/>
    <w:rsid w:val="00674F17"/>
    <w:rsid w:val="006806F8"/>
    <w:rsid w:val="00684956"/>
    <w:rsid w:val="006855B6"/>
    <w:rsid w:val="006868FF"/>
    <w:rsid w:val="00690F14"/>
    <w:rsid w:val="00691047"/>
    <w:rsid w:val="00691934"/>
    <w:rsid w:val="006954E8"/>
    <w:rsid w:val="00695EF7"/>
    <w:rsid w:val="006A1FC1"/>
    <w:rsid w:val="006A24F7"/>
    <w:rsid w:val="006A262D"/>
    <w:rsid w:val="006A669C"/>
    <w:rsid w:val="006A7AF1"/>
    <w:rsid w:val="006B0003"/>
    <w:rsid w:val="006B5649"/>
    <w:rsid w:val="006B679B"/>
    <w:rsid w:val="006B7577"/>
    <w:rsid w:val="006C0922"/>
    <w:rsid w:val="006C126F"/>
    <w:rsid w:val="006C3F9C"/>
    <w:rsid w:val="006C4098"/>
    <w:rsid w:val="006C45A5"/>
    <w:rsid w:val="006C6E24"/>
    <w:rsid w:val="006D00C2"/>
    <w:rsid w:val="006D1B87"/>
    <w:rsid w:val="006D2037"/>
    <w:rsid w:val="006D3327"/>
    <w:rsid w:val="006D60C3"/>
    <w:rsid w:val="006D6AF9"/>
    <w:rsid w:val="006D725D"/>
    <w:rsid w:val="006D7D2D"/>
    <w:rsid w:val="006E27F3"/>
    <w:rsid w:val="006E28B5"/>
    <w:rsid w:val="006E2F1B"/>
    <w:rsid w:val="006E353D"/>
    <w:rsid w:val="006E443C"/>
    <w:rsid w:val="006E7855"/>
    <w:rsid w:val="006F1932"/>
    <w:rsid w:val="006F4C17"/>
    <w:rsid w:val="00702596"/>
    <w:rsid w:val="00702BDC"/>
    <w:rsid w:val="00703D39"/>
    <w:rsid w:val="00711E05"/>
    <w:rsid w:val="00712E86"/>
    <w:rsid w:val="00713AA9"/>
    <w:rsid w:val="00715462"/>
    <w:rsid w:val="00720453"/>
    <w:rsid w:val="00720E82"/>
    <w:rsid w:val="0072196B"/>
    <w:rsid w:val="00721C7B"/>
    <w:rsid w:val="0072353B"/>
    <w:rsid w:val="007241DC"/>
    <w:rsid w:val="0072472A"/>
    <w:rsid w:val="00725E2C"/>
    <w:rsid w:val="007262C4"/>
    <w:rsid w:val="007268DD"/>
    <w:rsid w:val="007377D9"/>
    <w:rsid w:val="00737AB5"/>
    <w:rsid w:val="00740DAA"/>
    <w:rsid w:val="007438FC"/>
    <w:rsid w:val="00744AE6"/>
    <w:rsid w:val="0075043A"/>
    <w:rsid w:val="0075398D"/>
    <w:rsid w:val="00760DF7"/>
    <w:rsid w:val="00761FE4"/>
    <w:rsid w:val="007624FC"/>
    <w:rsid w:val="00762FC9"/>
    <w:rsid w:val="00762FD0"/>
    <w:rsid w:val="00763B59"/>
    <w:rsid w:val="007703B0"/>
    <w:rsid w:val="00770E94"/>
    <w:rsid w:val="0077309B"/>
    <w:rsid w:val="00773FAF"/>
    <w:rsid w:val="0077403B"/>
    <w:rsid w:val="0077457C"/>
    <w:rsid w:val="0077517A"/>
    <w:rsid w:val="007813CA"/>
    <w:rsid w:val="00782187"/>
    <w:rsid w:val="0078325E"/>
    <w:rsid w:val="0078391B"/>
    <w:rsid w:val="007844BB"/>
    <w:rsid w:val="00785996"/>
    <w:rsid w:val="00787F5A"/>
    <w:rsid w:val="007929FA"/>
    <w:rsid w:val="00792BE6"/>
    <w:rsid w:val="00793E8D"/>
    <w:rsid w:val="007A4E8C"/>
    <w:rsid w:val="007A511F"/>
    <w:rsid w:val="007A5605"/>
    <w:rsid w:val="007A58C4"/>
    <w:rsid w:val="007A686C"/>
    <w:rsid w:val="007A6A96"/>
    <w:rsid w:val="007A6D17"/>
    <w:rsid w:val="007A7E76"/>
    <w:rsid w:val="007B10BD"/>
    <w:rsid w:val="007B1853"/>
    <w:rsid w:val="007B3930"/>
    <w:rsid w:val="007B6CE8"/>
    <w:rsid w:val="007B7395"/>
    <w:rsid w:val="007C1C0E"/>
    <w:rsid w:val="007C4638"/>
    <w:rsid w:val="007C5352"/>
    <w:rsid w:val="007C6D84"/>
    <w:rsid w:val="007C7E57"/>
    <w:rsid w:val="007D02B6"/>
    <w:rsid w:val="007D0E15"/>
    <w:rsid w:val="007D53F5"/>
    <w:rsid w:val="007D7FD2"/>
    <w:rsid w:val="007E2836"/>
    <w:rsid w:val="007E6A7E"/>
    <w:rsid w:val="007E6DA4"/>
    <w:rsid w:val="007E7873"/>
    <w:rsid w:val="007F021C"/>
    <w:rsid w:val="007F1FDC"/>
    <w:rsid w:val="007F30D8"/>
    <w:rsid w:val="007F4A78"/>
    <w:rsid w:val="007F510F"/>
    <w:rsid w:val="00800899"/>
    <w:rsid w:val="00802304"/>
    <w:rsid w:val="00802EBA"/>
    <w:rsid w:val="00803F15"/>
    <w:rsid w:val="0080446B"/>
    <w:rsid w:val="00805020"/>
    <w:rsid w:val="00805D2E"/>
    <w:rsid w:val="0081244E"/>
    <w:rsid w:val="008128D8"/>
    <w:rsid w:val="008142E5"/>
    <w:rsid w:val="00816ED9"/>
    <w:rsid w:val="0081734D"/>
    <w:rsid w:val="00817C5A"/>
    <w:rsid w:val="008202D9"/>
    <w:rsid w:val="008217DD"/>
    <w:rsid w:val="00822630"/>
    <w:rsid w:val="00823E52"/>
    <w:rsid w:val="00826C1D"/>
    <w:rsid w:val="00832B40"/>
    <w:rsid w:val="00835D14"/>
    <w:rsid w:val="008451C9"/>
    <w:rsid w:val="0084692A"/>
    <w:rsid w:val="008473A7"/>
    <w:rsid w:val="00847F54"/>
    <w:rsid w:val="00853698"/>
    <w:rsid w:val="00856B34"/>
    <w:rsid w:val="00856F5A"/>
    <w:rsid w:val="00860661"/>
    <w:rsid w:val="00862111"/>
    <w:rsid w:val="00863594"/>
    <w:rsid w:val="008725A6"/>
    <w:rsid w:val="008739B5"/>
    <w:rsid w:val="008754C6"/>
    <w:rsid w:val="00875D92"/>
    <w:rsid w:val="00880841"/>
    <w:rsid w:val="0088102D"/>
    <w:rsid w:val="00887BC4"/>
    <w:rsid w:val="00891879"/>
    <w:rsid w:val="0089485C"/>
    <w:rsid w:val="00895435"/>
    <w:rsid w:val="008A0C91"/>
    <w:rsid w:val="008A1CDC"/>
    <w:rsid w:val="008A7239"/>
    <w:rsid w:val="008B1431"/>
    <w:rsid w:val="008B1606"/>
    <w:rsid w:val="008B4FCE"/>
    <w:rsid w:val="008B5085"/>
    <w:rsid w:val="008C0E06"/>
    <w:rsid w:val="008C235A"/>
    <w:rsid w:val="008C24A2"/>
    <w:rsid w:val="008C2A77"/>
    <w:rsid w:val="008C3CFA"/>
    <w:rsid w:val="008C5651"/>
    <w:rsid w:val="008C57BF"/>
    <w:rsid w:val="008C5CD0"/>
    <w:rsid w:val="008D12DD"/>
    <w:rsid w:val="008D1BE4"/>
    <w:rsid w:val="008D2702"/>
    <w:rsid w:val="008D2A63"/>
    <w:rsid w:val="008D4875"/>
    <w:rsid w:val="008E241F"/>
    <w:rsid w:val="008E28D2"/>
    <w:rsid w:val="008E48AF"/>
    <w:rsid w:val="008E5340"/>
    <w:rsid w:val="008E5839"/>
    <w:rsid w:val="008E6837"/>
    <w:rsid w:val="008F018C"/>
    <w:rsid w:val="008F463F"/>
    <w:rsid w:val="008F53D8"/>
    <w:rsid w:val="008F5DC1"/>
    <w:rsid w:val="008F7A51"/>
    <w:rsid w:val="0090102B"/>
    <w:rsid w:val="009071D2"/>
    <w:rsid w:val="009120C1"/>
    <w:rsid w:val="0091599A"/>
    <w:rsid w:val="009168D4"/>
    <w:rsid w:val="00923617"/>
    <w:rsid w:val="00923DC9"/>
    <w:rsid w:val="00926C3C"/>
    <w:rsid w:val="00931EA1"/>
    <w:rsid w:val="00932A8D"/>
    <w:rsid w:val="00933395"/>
    <w:rsid w:val="00934F91"/>
    <w:rsid w:val="0093796F"/>
    <w:rsid w:val="00941DC5"/>
    <w:rsid w:val="00947439"/>
    <w:rsid w:val="00947B04"/>
    <w:rsid w:val="009500A3"/>
    <w:rsid w:val="0095115F"/>
    <w:rsid w:val="009517BF"/>
    <w:rsid w:val="00951F5D"/>
    <w:rsid w:val="00952291"/>
    <w:rsid w:val="00952993"/>
    <w:rsid w:val="009534C0"/>
    <w:rsid w:val="00956C02"/>
    <w:rsid w:val="00956EDE"/>
    <w:rsid w:val="00957A14"/>
    <w:rsid w:val="00962DD8"/>
    <w:rsid w:val="00964D6A"/>
    <w:rsid w:val="009666F1"/>
    <w:rsid w:val="00966989"/>
    <w:rsid w:val="00966F91"/>
    <w:rsid w:val="00970B85"/>
    <w:rsid w:val="00970EA7"/>
    <w:rsid w:val="00971C51"/>
    <w:rsid w:val="0097202F"/>
    <w:rsid w:val="009746EF"/>
    <w:rsid w:val="0097783C"/>
    <w:rsid w:val="00981EE5"/>
    <w:rsid w:val="00984CC7"/>
    <w:rsid w:val="00993558"/>
    <w:rsid w:val="0099449F"/>
    <w:rsid w:val="009963BF"/>
    <w:rsid w:val="009A0F81"/>
    <w:rsid w:val="009A5DFD"/>
    <w:rsid w:val="009A625E"/>
    <w:rsid w:val="009B0922"/>
    <w:rsid w:val="009B2F67"/>
    <w:rsid w:val="009B4D85"/>
    <w:rsid w:val="009B7579"/>
    <w:rsid w:val="009C27ED"/>
    <w:rsid w:val="009C2E88"/>
    <w:rsid w:val="009C6FC2"/>
    <w:rsid w:val="009D3076"/>
    <w:rsid w:val="009D6CE9"/>
    <w:rsid w:val="009E4DD3"/>
    <w:rsid w:val="009F137F"/>
    <w:rsid w:val="009F2013"/>
    <w:rsid w:val="009F57CA"/>
    <w:rsid w:val="009F5C5C"/>
    <w:rsid w:val="009F76FC"/>
    <w:rsid w:val="00A02BDB"/>
    <w:rsid w:val="00A07FA6"/>
    <w:rsid w:val="00A159DC"/>
    <w:rsid w:val="00A15D65"/>
    <w:rsid w:val="00A200B3"/>
    <w:rsid w:val="00A2410C"/>
    <w:rsid w:val="00A24EFC"/>
    <w:rsid w:val="00A26A07"/>
    <w:rsid w:val="00A26ED7"/>
    <w:rsid w:val="00A32252"/>
    <w:rsid w:val="00A32FA8"/>
    <w:rsid w:val="00A40525"/>
    <w:rsid w:val="00A40E56"/>
    <w:rsid w:val="00A4221E"/>
    <w:rsid w:val="00A458F6"/>
    <w:rsid w:val="00A5056C"/>
    <w:rsid w:val="00A5102E"/>
    <w:rsid w:val="00A53AE3"/>
    <w:rsid w:val="00A54756"/>
    <w:rsid w:val="00A54EC0"/>
    <w:rsid w:val="00A55622"/>
    <w:rsid w:val="00A55914"/>
    <w:rsid w:val="00A55983"/>
    <w:rsid w:val="00A563CD"/>
    <w:rsid w:val="00A62A56"/>
    <w:rsid w:val="00A66698"/>
    <w:rsid w:val="00A768C0"/>
    <w:rsid w:val="00A8066A"/>
    <w:rsid w:val="00A81664"/>
    <w:rsid w:val="00A8348E"/>
    <w:rsid w:val="00A868CA"/>
    <w:rsid w:val="00A87BCE"/>
    <w:rsid w:val="00A91534"/>
    <w:rsid w:val="00A91C9D"/>
    <w:rsid w:val="00A9278B"/>
    <w:rsid w:val="00A93A45"/>
    <w:rsid w:val="00A97717"/>
    <w:rsid w:val="00AA184D"/>
    <w:rsid w:val="00AA1CB8"/>
    <w:rsid w:val="00AA2916"/>
    <w:rsid w:val="00AA2E24"/>
    <w:rsid w:val="00AA3131"/>
    <w:rsid w:val="00AA38C3"/>
    <w:rsid w:val="00AA5BC9"/>
    <w:rsid w:val="00AA6EA6"/>
    <w:rsid w:val="00AA7F4D"/>
    <w:rsid w:val="00AB176F"/>
    <w:rsid w:val="00AB1B63"/>
    <w:rsid w:val="00AB44DE"/>
    <w:rsid w:val="00AB4B13"/>
    <w:rsid w:val="00AB74EA"/>
    <w:rsid w:val="00AC190D"/>
    <w:rsid w:val="00AC4A33"/>
    <w:rsid w:val="00AC4B2B"/>
    <w:rsid w:val="00AD3276"/>
    <w:rsid w:val="00AD378A"/>
    <w:rsid w:val="00AD6759"/>
    <w:rsid w:val="00AD7A53"/>
    <w:rsid w:val="00AE38E1"/>
    <w:rsid w:val="00AE4821"/>
    <w:rsid w:val="00AE59A1"/>
    <w:rsid w:val="00B01050"/>
    <w:rsid w:val="00B01293"/>
    <w:rsid w:val="00B01405"/>
    <w:rsid w:val="00B02BCF"/>
    <w:rsid w:val="00B07300"/>
    <w:rsid w:val="00B07569"/>
    <w:rsid w:val="00B07A02"/>
    <w:rsid w:val="00B10903"/>
    <w:rsid w:val="00B1196D"/>
    <w:rsid w:val="00B122AC"/>
    <w:rsid w:val="00B12594"/>
    <w:rsid w:val="00B12D76"/>
    <w:rsid w:val="00B17F96"/>
    <w:rsid w:val="00B26098"/>
    <w:rsid w:val="00B267E2"/>
    <w:rsid w:val="00B26BFA"/>
    <w:rsid w:val="00B27CE3"/>
    <w:rsid w:val="00B322A0"/>
    <w:rsid w:val="00B33B61"/>
    <w:rsid w:val="00B3499C"/>
    <w:rsid w:val="00B362F1"/>
    <w:rsid w:val="00B47410"/>
    <w:rsid w:val="00B478D0"/>
    <w:rsid w:val="00B51DAC"/>
    <w:rsid w:val="00B53C72"/>
    <w:rsid w:val="00B56292"/>
    <w:rsid w:val="00B56380"/>
    <w:rsid w:val="00B605E1"/>
    <w:rsid w:val="00B641D1"/>
    <w:rsid w:val="00B64D5A"/>
    <w:rsid w:val="00B65CB2"/>
    <w:rsid w:val="00B7023A"/>
    <w:rsid w:val="00B7137C"/>
    <w:rsid w:val="00B71633"/>
    <w:rsid w:val="00B74065"/>
    <w:rsid w:val="00B766C9"/>
    <w:rsid w:val="00B812DD"/>
    <w:rsid w:val="00B82219"/>
    <w:rsid w:val="00B83792"/>
    <w:rsid w:val="00B842CC"/>
    <w:rsid w:val="00B849C6"/>
    <w:rsid w:val="00B87300"/>
    <w:rsid w:val="00B87B20"/>
    <w:rsid w:val="00B90095"/>
    <w:rsid w:val="00B91E2F"/>
    <w:rsid w:val="00B92BC2"/>
    <w:rsid w:val="00B93577"/>
    <w:rsid w:val="00B9512D"/>
    <w:rsid w:val="00B957AE"/>
    <w:rsid w:val="00BA377A"/>
    <w:rsid w:val="00BA4954"/>
    <w:rsid w:val="00BA5068"/>
    <w:rsid w:val="00BA5C8C"/>
    <w:rsid w:val="00BB0C8D"/>
    <w:rsid w:val="00BB2BC2"/>
    <w:rsid w:val="00BB4727"/>
    <w:rsid w:val="00BB50AC"/>
    <w:rsid w:val="00BB59FA"/>
    <w:rsid w:val="00BB5E65"/>
    <w:rsid w:val="00BB6632"/>
    <w:rsid w:val="00BB79E2"/>
    <w:rsid w:val="00BB7B5B"/>
    <w:rsid w:val="00BC14D3"/>
    <w:rsid w:val="00BC1610"/>
    <w:rsid w:val="00BC3AF2"/>
    <w:rsid w:val="00BC6476"/>
    <w:rsid w:val="00BC7B80"/>
    <w:rsid w:val="00BD1BC2"/>
    <w:rsid w:val="00BD2A2B"/>
    <w:rsid w:val="00BD3D9B"/>
    <w:rsid w:val="00BD4BC4"/>
    <w:rsid w:val="00BD5784"/>
    <w:rsid w:val="00BD655A"/>
    <w:rsid w:val="00BD6B84"/>
    <w:rsid w:val="00BE0F4C"/>
    <w:rsid w:val="00BE23E8"/>
    <w:rsid w:val="00BE27F2"/>
    <w:rsid w:val="00BE34E1"/>
    <w:rsid w:val="00BE37D2"/>
    <w:rsid w:val="00BE424F"/>
    <w:rsid w:val="00BF03D3"/>
    <w:rsid w:val="00BF2863"/>
    <w:rsid w:val="00BF4E34"/>
    <w:rsid w:val="00BF50DE"/>
    <w:rsid w:val="00BF62E5"/>
    <w:rsid w:val="00C00E9D"/>
    <w:rsid w:val="00C039DE"/>
    <w:rsid w:val="00C063EC"/>
    <w:rsid w:val="00C07D32"/>
    <w:rsid w:val="00C116BA"/>
    <w:rsid w:val="00C11C82"/>
    <w:rsid w:val="00C1313B"/>
    <w:rsid w:val="00C1377D"/>
    <w:rsid w:val="00C1723E"/>
    <w:rsid w:val="00C179E7"/>
    <w:rsid w:val="00C240F3"/>
    <w:rsid w:val="00C30B76"/>
    <w:rsid w:val="00C32566"/>
    <w:rsid w:val="00C35C83"/>
    <w:rsid w:val="00C43C43"/>
    <w:rsid w:val="00C444EE"/>
    <w:rsid w:val="00C44AD2"/>
    <w:rsid w:val="00C4522A"/>
    <w:rsid w:val="00C473A7"/>
    <w:rsid w:val="00C50382"/>
    <w:rsid w:val="00C521C7"/>
    <w:rsid w:val="00C5367F"/>
    <w:rsid w:val="00C54CC3"/>
    <w:rsid w:val="00C566AB"/>
    <w:rsid w:val="00C56967"/>
    <w:rsid w:val="00C56A04"/>
    <w:rsid w:val="00C57378"/>
    <w:rsid w:val="00C601E6"/>
    <w:rsid w:val="00C6118C"/>
    <w:rsid w:val="00C63432"/>
    <w:rsid w:val="00C71C18"/>
    <w:rsid w:val="00C73AE1"/>
    <w:rsid w:val="00C74517"/>
    <w:rsid w:val="00C74D4B"/>
    <w:rsid w:val="00C77860"/>
    <w:rsid w:val="00C805F2"/>
    <w:rsid w:val="00C8129C"/>
    <w:rsid w:val="00C822FB"/>
    <w:rsid w:val="00C85CAA"/>
    <w:rsid w:val="00C85FB4"/>
    <w:rsid w:val="00C864E6"/>
    <w:rsid w:val="00C87A9A"/>
    <w:rsid w:val="00C914B6"/>
    <w:rsid w:val="00C931F1"/>
    <w:rsid w:val="00C948DF"/>
    <w:rsid w:val="00CA0F6E"/>
    <w:rsid w:val="00CA1F1D"/>
    <w:rsid w:val="00CA3FC5"/>
    <w:rsid w:val="00CA43E5"/>
    <w:rsid w:val="00CA4A70"/>
    <w:rsid w:val="00CA510E"/>
    <w:rsid w:val="00CA57BB"/>
    <w:rsid w:val="00CA59C3"/>
    <w:rsid w:val="00CA6801"/>
    <w:rsid w:val="00CA7BA0"/>
    <w:rsid w:val="00CB098B"/>
    <w:rsid w:val="00CB1A61"/>
    <w:rsid w:val="00CB1DE6"/>
    <w:rsid w:val="00CB3263"/>
    <w:rsid w:val="00CB3583"/>
    <w:rsid w:val="00CB3F7C"/>
    <w:rsid w:val="00CB402C"/>
    <w:rsid w:val="00CB4A89"/>
    <w:rsid w:val="00CB6E82"/>
    <w:rsid w:val="00CB7BA4"/>
    <w:rsid w:val="00CC1A13"/>
    <w:rsid w:val="00CC28EE"/>
    <w:rsid w:val="00CC3B7D"/>
    <w:rsid w:val="00CC3E0D"/>
    <w:rsid w:val="00CC6088"/>
    <w:rsid w:val="00CC704B"/>
    <w:rsid w:val="00CC7AB2"/>
    <w:rsid w:val="00CD3D3D"/>
    <w:rsid w:val="00CE0D61"/>
    <w:rsid w:val="00CE3E42"/>
    <w:rsid w:val="00CE61DE"/>
    <w:rsid w:val="00CE642C"/>
    <w:rsid w:val="00CE6CA0"/>
    <w:rsid w:val="00CE799C"/>
    <w:rsid w:val="00D03E43"/>
    <w:rsid w:val="00D0401B"/>
    <w:rsid w:val="00D049D3"/>
    <w:rsid w:val="00D076C4"/>
    <w:rsid w:val="00D11012"/>
    <w:rsid w:val="00D1248F"/>
    <w:rsid w:val="00D1388E"/>
    <w:rsid w:val="00D14F72"/>
    <w:rsid w:val="00D16FD6"/>
    <w:rsid w:val="00D2173A"/>
    <w:rsid w:val="00D227DA"/>
    <w:rsid w:val="00D230D2"/>
    <w:rsid w:val="00D278BF"/>
    <w:rsid w:val="00D2798E"/>
    <w:rsid w:val="00D336AF"/>
    <w:rsid w:val="00D351D9"/>
    <w:rsid w:val="00D35F3C"/>
    <w:rsid w:val="00D40416"/>
    <w:rsid w:val="00D41140"/>
    <w:rsid w:val="00D441CD"/>
    <w:rsid w:val="00D45F26"/>
    <w:rsid w:val="00D47653"/>
    <w:rsid w:val="00D536EE"/>
    <w:rsid w:val="00D55E34"/>
    <w:rsid w:val="00D61827"/>
    <w:rsid w:val="00D66C36"/>
    <w:rsid w:val="00D6749A"/>
    <w:rsid w:val="00D67580"/>
    <w:rsid w:val="00D71888"/>
    <w:rsid w:val="00D71976"/>
    <w:rsid w:val="00D7528B"/>
    <w:rsid w:val="00D752FB"/>
    <w:rsid w:val="00D75566"/>
    <w:rsid w:val="00D76919"/>
    <w:rsid w:val="00D95A15"/>
    <w:rsid w:val="00D973D6"/>
    <w:rsid w:val="00DA0102"/>
    <w:rsid w:val="00DA0129"/>
    <w:rsid w:val="00DA17B9"/>
    <w:rsid w:val="00DA2660"/>
    <w:rsid w:val="00DB14E2"/>
    <w:rsid w:val="00DB152E"/>
    <w:rsid w:val="00DB4508"/>
    <w:rsid w:val="00DC1D1B"/>
    <w:rsid w:val="00DC2A86"/>
    <w:rsid w:val="00DC5679"/>
    <w:rsid w:val="00DC7BCE"/>
    <w:rsid w:val="00DD03E9"/>
    <w:rsid w:val="00DD2915"/>
    <w:rsid w:val="00DD4B5A"/>
    <w:rsid w:val="00DE2EAF"/>
    <w:rsid w:val="00DE3801"/>
    <w:rsid w:val="00DE3D6D"/>
    <w:rsid w:val="00DE524B"/>
    <w:rsid w:val="00DF0125"/>
    <w:rsid w:val="00DF09AE"/>
    <w:rsid w:val="00DF4BF9"/>
    <w:rsid w:val="00DF71DD"/>
    <w:rsid w:val="00E03800"/>
    <w:rsid w:val="00E06D0B"/>
    <w:rsid w:val="00E10C6C"/>
    <w:rsid w:val="00E10CF1"/>
    <w:rsid w:val="00E149A9"/>
    <w:rsid w:val="00E15603"/>
    <w:rsid w:val="00E24ACB"/>
    <w:rsid w:val="00E25F6A"/>
    <w:rsid w:val="00E32550"/>
    <w:rsid w:val="00E33CD6"/>
    <w:rsid w:val="00E40317"/>
    <w:rsid w:val="00E41262"/>
    <w:rsid w:val="00E44D19"/>
    <w:rsid w:val="00E452A7"/>
    <w:rsid w:val="00E46A4D"/>
    <w:rsid w:val="00E46BD8"/>
    <w:rsid w:val="00E47875"/>
    <w:rsid w:val="00E47D2C"/>
    <w:rsid w:val="00E50FF5"/>
    <w:rsid w:val="00E54FEA"/>
    <w:rsid w:val="00E55B3A"/>
    <w:rsid w:val="00E57189"/>
    <w:rsid w:val="00E57691"/>
    <w:rsid w:val="00E6216D"/>
    <w:rsid w:val="00E662B6"/>
    <w:rsid w:val="00E70271"/>
    <w:rsid w:val="00E708D0"/>
    <w:rsid w:val="00E74A27"/>
    <w:rsid w:val="00E75EC0"/>
    <w:rsid w:val="00E77D5C"/>
    <w:rsid w:val="00E81898"/>
    <w:rsid w:val="00E83660"/>
    <w:rsid w:val="00E866D6"/>
    <w:rsid w:val="00E8682C"/>
    <w:rsid w:val="00E90DD8"/>
    <w:rsid w:val="00E9521D"/>
    <w:rsid w:val="00E97E5D"/>
    <w:rsid w:val="00EA22BC"/>
    <w:rsid w:val="00EA295F"/>
    <w:rsid w:val="00EA4787"/>
    <w:rsid w:val="00EA551C"/>
    <w:rsid w:val="00EA628D"/>
    <w:rsid w:val="00EB7398"/>
    <w:rsid w:val="00EC2279"/>
    <w:rsid w:val="00EC67A6"/>
    <w:rsid w:val="00EC76C3"/>
    <w:rsid w:val="00ED01E0"/>
    <w:rsid w:val="00ED10C1"/>
    <w:rsid w:val="00ED2E8C"/>
    <w:rsid w:val="00ED481D"/>
    <w:rsid w:val="00ED56E1"/>
    <w:rsid w:val="00ED7019"/>
    <w:rsid w:val="00ED701A"/>
    <w:rsid w:val="00ED7FE6"/>
    <w:rsid w:val="00EE0F35"/>
    <w:rsid w:val="00EE1310"/>
    <w:rsid w:val="00EF55C7"/>
    <w:rsid w:val="00F00C91"/>
    <w:rsid w:val="00F00E5A"/>
    <w:rsid w:val="00F01401"/>
    <w:rsid w:val="00F03BB5"/>
    <w:rsid w:val="00F052DB"/>
    <w:rsid w:val="00F05996"/>
    <w:rsid w:val="00F12D2A"/>
    <w:rsid w:val="00F20A87"/>
    <w:rsid w:val="00F20AE9"/>
    <w:rsid w:val="00F230AC"/>
    <w:rsid w:val="00F27E4C"/>
    <w:rsid w:val="00F312B4"/>
    <w:rsid w:val="00F34232"/>
    <w:rsid w:val="00F34966"/>
    <w:rsid w:val="00F3614F"/>
    <w:rsid w:val="00F4167E"/>
    <w:rsid w:val="00F41958"/>
    <w:rsid w:val="00F42490"/>
    <w:rsid w:val="00F4261E"/>
    <w:rsid w:val="00F42DB3"/>
    <w:rsid w:val="00F44CE3"/>
    <w:rsid w:val="00F47491"/>
    <w:rsid w:val="00F5063A"/>
    <w:rsid w:val="00F52442"/>
    <w:rsid w:val="00F53035"/>
    <w:rsid w:val="00F5329A"/>
    <w:rsid w:val="00F54884"/>
    <w:rsid w:val="00F55F8D"/>
    <w:rsid w:val="00F56692"/>
    <w:rsid w:val="00F63FC9"/>
    <w:rsid w:val="00F64A75"/>
    <w:rsid w:val="00F710FE"/>
    <w:rsid w:val="00F76929"/>
    <w:rsid w:val="00F80B12"/>
    <w:rsid w:val="00F80FE7"/>
    <w:rsid w:val="00F81DC7"/>
    <w:rsid w:val="00F92514"/>
    <w:rsid w:val="00F94308"/>
    <w:rsid w:val="00F96146"/>
    <w:rsid w:val="00FA041D"/>
    <w:rsid w:val="00FA0965"/>
    <w:rsid w:val="00FA1655"/>
    <w:rsid w:val="00FA6CF2"/>
    <w:rsid w:val="00FA752E"/>
    <w:rsid w:val="00FB0534"/>
    <w:rsid w:val="00FB210B"/>
    <w:rsid w:val="00FB6144"/>
    <w:rsid w:val="00FC16C6"/>
    <w:rsid w:val="00FC3527"/>
    <w:rsid w:val="00FC40FE"/>
    <w:rsid w:val="00FC6E3F"/>
    <w:rsid w:val="00FC7F15"/>
    <w:rsid w:val="00FD2C96"/>
    <w:rsid w:val="00FD4439"/>
    <w:rsid w:val="00FE24B7"/>
    <w:rsid w:val="00FE3031"/>
    <w:rsid w:val="00FE306C"/>
    <w:rsid w:val="00FF3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2E69B"/>
  <w15:docId w15:val="{183EC5D8-E8EB-4B52-BDAF-04AB87ED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424F65"/>
    <w:rPr>
      <w:rFonts w:ascii="Times" w:hAnsi="Times"/>
      <w:sz w:val="24"/>
    </w:rPr>
  </w:style>
  <w:style w:type="paragraph" w:styleId="Heading1">
    <w:name w:val="heading 1"/>
    <w:basedOn w:val="Normal"/>
    <w:link w:val="Heading1Char"/>
    <w:uiPriority w:val="9"/>
    <w:qFormat/>
    <w:rsid w:val="009C6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3AE3"/>
    <w:pPr>
      <w:spacing w:after="0" w:line="240" w:lineRule="auto"/>
    </w:pPr>
    <w:rPr>
      <w:sz w:val="20"/>
      <w:szCs w:val="20"/>
    </w:rPr>
  </w:style>
  <w:style w:type="character" w:customStyle="1" w:styleId="FootnoteTextChar">
    <w:name w:val="Footnote Text Char"/>
    <w:basedOn w:val="DefaultParagraphFont"/>
    <w:link w:val="FootnoteText"/>
    <w:uiPriority w:val="99"/>
    <w:rsid w:val="00A53AE3"/>
    <w:rPr>
      <w:rFonts w:ascii="Times" w:hAnsi="Times"/>
      <w:sz w:val="20"/>
      <w:szCs w:val="20"/>
    </w:rPr>
  </w:style>
  <w:style w:type="character" w:styleId="FootnoteReference">
    <w:name w:val="footnote reference"/>
    <w:basedOn w:val="DefaultParagraphFont"/>
    <w:uiPriority w:val="99"/>
    <w:semiHidden/>
    <w:unhideWhenUsed/>
    <w:rsid w:val="00A53AE3"/>
    <w:rPr>
      <w:vertAlign w:val="superscript"/>
    </w:rPr>
  </w:style>
  <w:style w:type="paragraph" w:styleId="ListParagraph">
    <w:name w:val="List Paragraph"/>
    <w:basedOn w:val="Normal"/>
    <w:uiPriority w:val="34"/>
    <w:qFormat/>
    <w:rsid w:val="00A55983"/>
    <w:pPr>
      <w:ind w:left="720"/>
      <w:contextualSpacing/>
    </w:pPr>
  </w:style>
  <w:style w:type="character" w:customStyle="1" w:styleId="fontstyle01">
    <w:name w:val="fontstyle01"/>
    <w:basedOn w:val="DefaultParagraphFont"/>
    <w:rsid w:val="005A49BD"/>
    <w:rPr>
      <w:rFonts w:ascii="Lato-Regular" w:hAnsi="Lato-Regular" w:hint="default"/>
      <w:b w:val="0"/>
      <w:bCs w:val="0"/>
      <w:i w:val="0"/>
      <w:iCs w:val="0"/>
      <w:color w:val="242021"/>
      <w:sz w:val="20"/>
      <w:szCs w:val="20"/>
    </w:rPr>
  </w:style>
  <w:style w:type="character" w:customStyle="1" w:styleId="fontstyle21">
    <w:name w:val="fontstyle21"/>
    <w:basedOn w:val="DefaultParagraphFont"/>
    <w:rsid w:val="005A49BD"/>
    <w:rPr>
      <w:rFonts w:ascii="Lato-Regular" w:hAnsi="Lato-Regular" w:hint="default"/>
      <w:b w:val="0"/>
      <w:bCs w:val="0"/>
      <w:i w:val="0"/>
      <w:iCs w:val="0"/>
      <w:color w:val="242021"/>
      <w:sz w:val="20"/>
      <w:szCs w:val="20"/>
    </w:rPr>
  </w:style>
  <w:style w:type="paragraph" w:styleId="Header">
    <w:name w:val="header"/>
    <w:basedOn w:val="Normal"/>
    <w:link w:val="HeaderChar"/>
    <w:uiPriority w:val="99"/>
    <w:unhideWhenUsed/>
    <w:rsid w:val="00B5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92"/>
    <w:rPr>
      <w:rFonts w:ascii="Times" w:hAnsi="Times"/>
      <w:sz w:val="24"/>
    </w:rPr>
  </w:style>
  <w:style w:type="paragraph" w:styleId="Footer">
    <w:name w:val="footer"/>
    <w:basedOn w:val="Normal"/>
    <w:link w:val="FooterChar"/>
    <w:uiPriority w:val="99"/>
    <w:unhideWhenUsed/>
    <w:rsid w:val="00B5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92"/>
    <w:rPr>
      <w:rFonts w:ascii="Times" w:hAnsi="Times"/>
      <w:sz w:val="24"/>
    </w:rPr>
  </w:style>
  <w:style w:type="table" w:styleId="TableGrid">
    <w:name w:val="Table Grid"/>
    <w:basedOn w:val="TableNormal"/>
    <w:uiPriority w:val="39"/>
    <w:rsid w:val="0068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DD5"/>
    <w:rPr>
      <w:color w:val="0563C1" w:themeColor="hyperlink"/>
      <w:u w:val="single"/>
    </w:rPr>
  </w:style>
  <w:style w:type="character" w:customStyle="1" w:styleId="UnresolvedMention1">
    <w:name w:val="Unresolved Mention1"/>
    <w:basedOn w:val="DefaultParagraphFont"/>
    <w:uiPriority w:val="99"/>
    <w:semiHidden/>
    <w:unhideWhenUsed/>
    <w:rsid w:val="005E3DD5"/>
    <w:rPr>
      <w:color w:val="605E5C"/>
      <w:shd w:val="clear" w:color="auto" w:fill="E1DFDD"/>
    </w:rPr>
  </w:style>
  <w:style w:type="paragraph" w:styleId="Revision">
    <w:name w:val="Revision"/>
    <w:hidden/>
    <w:uiPriority w:val="99"/>
    <w:semiHidden/>
    <w:rsid w:val="00E57189"/>
    <w:pPr>
      <w:spacing w:after="0" w:line="240" w:lineRule="auto"/>
    </w:pPr>
    <w:rPr>
      <w:rFonts w:ascii="Times" w:hAnsi="Times"/>
      <w:sz w:val="24"/>
    </w:rPr>
  </w:style>
  <w:style w:type="character" w:customStyle="1" w:styleId="Heading1Char">
    <w:name w:val="Heading 1 Char"/>
    <w:basedOn w:val="DefaultParagraphFont"/>
    <w:link w:val="Heading1"/>
    <w:uiPriority w:val="9"/>
    <w:rsid w:val="009C6FC2"/>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634A6"/>
    <w:rPr>
      <w:b/>
      <w:bCs/>
    </w:rPr>
  </w:style>
  <w:style w:type="character" w:styleId="CommentReference">
    <w:name w:val="annotation reference"/>
    <w:basedOn w:val="DefaultParagraphFont"/>
    <w:uiPriority w:val="99"/>
    <w:semiHidden/>
    <w:unhideWhenUsed/>
    <w:rsid w:val="00AD6759"/>
    <w:rPr>
      <w:sz w:val="16"/>
      <w:szCs w:val="16"/>
    </w:rPr>
  </w:style>
  <w:style w:type="paragraph" w:styleId="CommentText">
    <w:name w:val="annotation text"/>
    <w:basedOn w:val="Normal"/>
    <w:link w:val="CommentTextChar"/>
    <w:uiPriority w:val="99"/>
    <w:unhideWhenUsed/>
    <w:rsid w:val="00AD6759"/>
    <w:pPr>
      <w:spacing w:line="240" w:lineRule="auto"/>
    </w:pPr>
    <w:rPr>
      <w:sz w:val="20"/>
      <w:szCs w:val="20"/>
    </w:rPr>
  </w:style>
  <w:style w:type="character" w:customStyle="1" w:styleId="CommentTextChar">
    <w:name w:val="Comment Text Char"/>
    <w:basedOn w:val="DefaultParagraphFont"/>
    <w:link w:val="CommentText"/>
    <w:uiPriority w:val="99"/>
    <w:rsid w:val="00AD6759"/>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AD6759"/>
    <w:rPr>
      <w:b/>
      <w:bCs/>
    </w:rPr>
  </w:style>
  <w:style w:type="character" w:customStyle="1" w:styleId="CommentSubjectChar">
    <w:name w:val="Comment Subject Char"/>
    <w:basedOn w:val="CommentTextChar"/>
    <w:link w:val="CommentSubject"/>
    <w:uiPriority w:val="99"/>
    <w:semiHidden/>
    <w:rsid w:val="00AD6759"/>
    <w:rPr>
      <w:rFonts w:ascii="Times" w:hAnsi="Times"/>
      <w:b/>
      <w:bCs/>
      <w:sz w:val="20"/>
      <w:szCs w:val="20"/>
    </w:rPr>
  </w:style>
  <w:style w:type="paragraph" w:styleId="BalloonText">
    <w:name w:val="Balloon Text"/>
    <w:basedOn w:val="Normal"/>
    <w:link w:val="BalloonTextChar"/>
    <w:uiPriority w:val="99"/>
    <w:semiHidden/>
    <w:unhideWhenUsed/>
    <w:rsid w:val="00AD6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759"/>
    <w:rPr>
      <w:rFonts w:ascii="Segoe UI" w:hAnsi="Segoe UI" w:cs="Segoe UI"/>
      <w:sz w:val="18"/>
      <w:szCs w:val="18"/>
    </w:rPr>
  </w:style>
  <w:style w:type="paragraph" w:styleId="Caption">
    <w:name w:val="caption"/>
    <w:basedOn w:val="Normal"/>
    <w:next w:val="Normal"/>
    <w:uiPriority w:val="35"/>
    <w:unhideWhenUsed/>
    <w:qFormat/>
    <w:rsid w:val="004468A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4468AC"/>
    <w:rPr>
      <w:color w:val="808080"/>
    </w:rPr>
  </w:style>
  <w:style w:type="character" w:customStyle="1" w:styleId="UnresolvedMention2">
    <w:name w:val="Unresolved Mention2"/>
    <w:basedOn w:val="DefaultParagraphFont"/>
    <w:uiPriority w:val="99"/>
    <w:semiHidden/>
    <w:unhideWhenUsed/>
    <w:rsid w:val="009B2F67"/>
    <w:rPr>
      <w:color w:val="605E5C"/>
      <w:shd w:val="clear" w:color="auto" w:fill="E1DFDD"/>
    </w:rPr>
  </w:style>
  <w:style w:type="character" w:styleId="FollowedHyperlink">
    <w:name w:val="FollowedHyperlink"/>
    <w:basedOn w:val="DefaultParagraphFont"/>
    <w:uiPriority w:val="99"/>
    <w:semiHidden/>
    <w:unhideWhenUsed/>
    <w:rsid w:val="00D351D9"/>
    <w:rPr>
      <w:color w:val="954F72" w:themeColor="followedHyperlink"/>
      <w:u w:val="single"/>
    </w:rPr>
  </w:style>
  <w:style w:type="paragraph" w:styleId="NoSpacing">
    <w:name w:val="No Spacing"/>
    <w:uiPriority w:val="1"/>
    <w:qFormat/>
    <w:rsid w:val="007377D9"/>
    <w:pPr>
      <w:spacing w:after="0" w:line="240" w:lineRule="auto"/>
    </w:pPr>
    <w:rPr>
      <w:rFonts w:ascii="Times" w:hAnsi="Times"/>
      <w:sz w:val="24"/>
    </w:rPr>
  </w:style>
  <w:style w:type="paragraph" w:customStyle="1" w:styleId="TableParagraph">
    <w:name w:val="Table Paragraph"/>
    <w:basedOn w:val="Normal"/>
    <w:uiPriority w:val="1"/>
    <w:qFormat/>
    <w:rsid w:val="00646BE5"/>
    <w:pPr>
      <w:widowControl w:val="0"/>
      <w:autoSpaceDE w:val="0"/>
      <w:autoSpaceDN w:val="0"/>
      <w:spacing w:after="0" w:line="240" w:lineRule="auto"/>
    </w:pPr>
    <w:rPr>
      <w:rFonts w:ascii="Microsoft Sans Serif" w:eastAsia="Microsoft Sans Serif" w:hAnsi="Microsoft Sans Serif" w:cs="Microsoft Sans Serif"/>
      <w:sz w:val="22"/>
      <w:lang w:val="hr-HR"/>
    </w:rPr>
  </w:style>
  <w:style w:type="character" w:customStyle="1" w:styleId="UnresolvedMention">
    <w:name w:val="Unresolved Mention"/>
    <w:basedOn w:val="DefaultParagraphFont"/>
    <w:uiPriority w:val="99"/>
    <w:semiHidden/>
    <w:unhideWhenUsed/>
    <w:rsid w:val="004E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31">
      <w:bodyDiv w:val="1"/>
      <w:marLeft w:val="0"/>
      <w:marRight w:val="0"/>
      <w:marTop w:val="0"/>
      <w:marBottom w:val="0"/>
      <w:divBdr>
        <w:top w:val="none" w:sz="0" w:space="0" w:color="auto"/>
        <w:left w:val="none" w:sz="0" w:space="0" w:color="auto"/>
        <w:bottom w:val="none" w:sz="0" w:space="0" w:color="auto"/>
        <w:right w:val="none" w:sz="0" w:space="0" w:color="auto"/>
      </w:divBdr>
    </w:div>
    <w:div w:id="8144703">
      <w:bodyDiv w:val="1"/>
      <w:marLeft w:val="0"/>
      <w:marRight w:val="0"/>
      <w:marTop w:val="0"/>
      <w:marBottom w:val="0"/>
      <w:divBdr>
        <w:top w:val="none" w:sz="0" w:space="0" w:color="auto"/>
        <w:left w:val="none" w:sz="0" w:space="0" w:color="auto"/>
        <w:bottom w:val="none" w:sz="0" w:space="0" w:color="auto"/>
        <w:right w:val="none" w:sz="0" w:space="0" w:color="auto"/>
      </w:divBdr>
    </w:div>
    <w:div w:id="14886217">
      <w:bodyDiv w:val="1"/>
      <w:marLeft w:val="0"/>
      <w:marRight w:val="0"/>
      <w:marTop w:val="0"/>
      <w:marBottom w:val="0"/>
      <w:divBdr>
        <w:top w:val="none" w:sz="0" w:space="0" w:color="auto"/>
        <w:left w:val="none" w:sz="0" w:space="0" w:color="auto"/>
        <w:bottom w:val="none" w:sz="0" w:space="0" w:color="auto"/>
        <w:right w:val="none" w:sz="0" w:space="0" w:color="auto"/>
      </w:divBdr>
    </w:div>
    <w:div w:id="14964552">
      <w:bodyDiv w:val="1"/>
      <w:marLeft w:val="0"/>
      <w:marRight w:val="0"/>
      <w:marTop w:val="0"/>
      <w:marBottom w:val="0"/>
      <w:divBdr>
        <w:top w:val="none" w:sz="0" w:space="0" w:color="auto"/>
        <w:left w:val="none" w:sz="0" w:space="0" w:color="auto"/>
        <w:bottom w:val="none" w:sz="0" w:space="0" w:color="auto"/>
        <w:right w:val="none" w:sz="0" w:space="0" w:color="auto"/>
      </w:divBdr>
    </w:div>
    <w:div w:id="26218916">
      <w:bodyDiv w:val="1"/>
      <w:marLeft w:val="0"/>
      <w:marRight w:val="0"/>
      <w:marTop w:val="0"/>
      <w:marBottom w:val="0"/>
      <w:divBdr>
        <w:top w:val="none" w:sz="0" w:space="0" w:color="auto"/>
        <w:left w:val="none" w:sz="0" w:space="0" w:color="auto"/>
        <w:bottom w:val="none" w:sz="0" w:space="0" w:color="auto"/>
        <w:right w:val="none" w:sz="0" w:space="0" w:color="auto"/>
      </w:divBdr>
    </w:div>
    <w:div w:id="32661676">
      <w:bodyDiv w:val="1"/>
      <w:marLeft w:val="0"/>
      <w:marRight w:val="0"/>
      <w:marTop w:val="0"/>
      <w:marBottom w:val="0"/>
      <w:divBdr>
        <w:top w:val="none" w:sz="0" w:space="0" w:color="auto"/>
        <w:left w:val="none" w:sz="0" w:space="0" w:color="auto"/>
        <w:bottom w:val="none" w:sz="0" w:space="0" w:color="auto"/>
        <w:right w:val="none" w:sz="0" w:space="0" w:color="auto"/>
      </w:divBdr>
    </w:div>
    <w:div w:id="40446997">
      <w:bodyDiv w:val="1"/>
      <w:marLeft w:val="0"/>
      <w:marRight w:val="0"/>
      <w:marTop w:val="0"/>
      <w:marBottom w:val="0"/>
      <w:divBdr>
        <w:top w:val="none" w:sz="0" w:space="0" w:color="auto"/>
        <w:left w:val="none" w:sz="0" w:space="0" w:color="auto"/>
        <w:bottom w:val="none" w:sz="0" w:space="0" w:color="auto"/>
        <w:right w:val="none" w:sz="0" w:space="0" w:color="auto"/>
      </w:divBdr>
    </w:div>
    <w:div w:id="43254982">
      <w:bodyDiv w:val="1"/>
      <w:marLeft w:val="0"/>
      <w:marRight w:val="0"/>
      <w:marTop w:val="0"/>
      <w:marBottom w:val="0"/>
      <w:divBdr>
        <w:top w:val="none" w:sz="0" w:space="0" w:color="auto"/>
        <w:left w:val="none" w:sz="0" w:space="0" w:color="auto"/>
        <w:bottom w:val="none" w:sz="0" w:space="0" w:color="auto"/>
        <w:right w:val="none" w:sz="0" w:space="0" w:color="auto"/>
      </w:divBdr>
    </w:div>
    <w:div w:id="50349949">
      <w:bodyDiv w:val="1"/>
      <w:marLeft w:val="0"/>
      <w:marRight w:val="0"/>
      <w:marTop w:val="0"/>
      <w:marBottom w:val="0"/>
      <w:divBdr>
        <w:top w:val="none" w:sz="0" w:space="0" w:color="auto"/>
        <w:left w:val="none" w:sz="0" w:space="0" w:color="auto"/>
        <w:bottom w:val="none" w:sz="0" w:space="0" w:color="auto"/>
        <w:right w:val="none" w:sz="0" w:space="0" w:color="auto"/>
      </w:divBdr>
    </w:div>
    <w:div w:id="59794001">
      <w:bodyDiv w:val="1"/>
      <w:marLeft w:val="0"/>
      <w:marRight w:val="0"/>
      <w:marTop w:val="0"/>
      <w:marBottom w:val="0"/>
      <w:divBdr>
        <w:top w:val="none" w:sz="0" w:space="0" w:color="auto"/>
        <w:left w:val="none" w:sz="0" w:space="0" w:color="auto"/>
        <w:bottom w:val="none" w:sz="0" w:space="0" w:color="auto"/>
        <w:right w:val="none" w:sz="0" w:space="0" w:color="auto"/>
      </w:divBdr>
    </w:div>
    <w:div w:id="62290737">
      <w:bodyDiv w:val="1"/>
      <w:marLeft w:val="0"/>
      <w:marRight w:val="0"/>
      <w:marTop w:val="0"/>
      <w:marBottom w:val="0"/>
      <w:divBdr>
        <w:top w:val="none" w:sz="0" w:space="0" w:color="auto"/>
        <w:left w:val="none" w:sz="0" w:space="0" w:color="auto"/>
        <w:bottom w:val="none" w:sz="0" w:space="0" w:color="auto"/>
        <w:right w:val="none" w:sz="0" w:space="0" w:color="auto"/>
      </w:divBdr>
    </w:div>
    <w:div w:id="64111282">
      <w:bodyDiv w:val="1"/>
      <w:marLeft w:val="0"/>
      <w:marRight w:val="0"/>
      <w:marTop w:val="0"/>
      <w:marBottom w:val="0"/>
      <w:divBdr>
        <w:top w:val="none" w:sz="0" w:space="0" w:color="auto"/>
        <w:left w:val="none" w:sz="0" w:space="0" w:color="auto"/>
        <w:bottom w:val="none" w:sz="0" w:space="0" w:color="auto"/>
        <w:right w:val="none" w:sz="0" w:space="0" w:color="auto"/>
      </w:divBdr>
    </w:div>
    <w:div w:id="72826891">
      <w:bodyDiv w:val="1"/>
      <w:marLeft w:val="0"/>
      <w:marRight w:val="0"/>
      <w:marTop w:val="0"/>
      <w:marBottom w:val="0"/>
      <w:divBdr>
        <w:top w:val="none" w:sz="0" w:space="0" w:color="auto"/>
        <w:left w:val="none" w:sz="0" w:space="0" w:color="auto"/>
        <w:bottom w:val="none" w:sz="0" w:space="0" w:color="auto"/>
        <w:right w:val="none" w:sz="0" w:space="0" w:color="auto"/>
      </w:divBdr>
    </w:div>
    <w:div w:id="74132908">
      <w:bodyDiv w:val="1"/>
      <w:marLeft w:val="0"/>
      <w:marRight w:val="0"/>
      <w:marTop w:val="0"/>
      <w:marBottom w:val="0"/>
      <w:divBdr>
        <w:top w:val="none" w:sz="0" w:space="0" w:color="auto"/>
        <w:left w:val="none" w:sz="0" w:space="0" w:color="auto"/>
        <w:bottom w:val="none" w:sz="0" w:space="0" w:color="auto"/>
        <w:right w:val="none" w:sz="0" w:space="0" w:color="auto"/>
      </w:divBdr>
    </w:div>
    <w:div w:id="81536244">
      <w:bodyDiv w:val="1"/>
      <w:marLeft w:val="0"/>
      <w:marRight w:val="0"/>
      <w:marTop w:val="0"/>
      <w:marBottom w:val="0"/>
      <w:divBdr>
        <w:top w:val="none" w:sz="0" w:space="0" w:color="auto"/>
        <w:left w:val="none" w:sz="0" w:space="0" w:color="auto"/>
        <w:bottom w:val="none" w:sz="0" w:space="0" w:color="auto"/>
        <w:right w:val="none" w:sz="0" w:space="0" w:color="auto"/>
      </w:divBdr>
    </w:div>
    <w:div w:id="82993599">
      <w:bodyDiv w:val="1"/>
      <w:marLeft w:val="0"/>
      <w:marRight w:val="0"/>
      <w:marTop w:val="0"/>
      <w:marBottom w:val="0"/>
      <w:divBdr>
        <w:top w:val="none" w:sz="0" w:space="0" w:color="auto"/>
        <w:left w:val="none" w:sz="0" w:space="0" w:color="auto"/>
        <w:bottom w:val="none" w:sz="0" w:space="0" w:color="auto"/>
        <w:right w:val="none" w:sz="0" w:space="0" w:color="auto"/>
      </w:divBdr>
    </w:div>
    <w:div w:id="92093524">
      <w:bodyDiv w:val="1"/>
      <w:marLeft w:val="0"/>
      <w:marRight w:val="0"/>
      <w:marTop w:val="0"/>
      <w:marBottom w:val="0"/>
      <w:divBdr>
        <w:top w:val="none" w:sz="0" w:space="0" w:color="auto"/>
        <w:left w:val="none" w:sz="0" w:space="0" w:color="auto"/>
        <w:bottom w:val="none" w:sz="0" w:space="0" w:color="auto"/>
        <w:right w:val="none" w:sz="0" w:space="0" w:color="auto"/>
      </w:divBdr>
    </w:div>
    <w:div w:id="95828481">
      <w:bodyDiv w:val="1"/>
      <w:marLeft w:val="0"/>
      <w:marRight w:val="0"/>
      <w:marTop w:val="0"/>
      <w:marBottom w:val="0"/>
      <w:divBdr>
        <w:top w:val="none" w:sz="0" w:space="0" w:color="auto"/>
        <w:left w:val="none" w:sz="0" w:space="0" w:color="auto"/>
        <w:bottom w:val="none" w:sz="0" w:space="0" w:color="auto"/>
        <w:right w:val="none" w:sz="0" w:space="0" w:color="auto"/>
      </w:divBdr>
    </w:div>
    <w:div w:id="100612319">
      <w:bodyDiv w:val="1"/>
      <w:marLeft w:val="0"/>
      <w:marRight w:val="0"/>
      <w:marTop w:val="0"/>
      <w:marBottom w:val="0"/>
      <w:divBdr>
        <w:top w:val="none" w:sz="0" w:space="0" w:color="auto"/>
        <w:left w:val="none" w:sz="0" w:space="0" w:color="auto"/>
        <w:bottom w:val="none" w:sz="0" w:space="0" w:color="auto"/>
        <w:right w:val="none" w:sz="0" w:space="0" w:color="auto"/>
      </w:divBdr>
    </w:div>
    <w:div w:id="117996421">
      <w:bodyDiv w:val="1"/>
      <w:marLeft w:val="0"/>
      <w:marRight w:val="0"/>
      <w:marTop w:val="0"/>
      <w:marBottom w:val="0"/>
      <w:divBdr>
        <w:top w:val="none" w:sz="0" w:space="0" w:color="auto"/>
        <w:left w:val="none" w:sz="0" w:space="0" w:color="auto"/>
        <w:bottom w:val="none" w:sz="0" w:space="0" w:color="auto"/>
        <w:right w:val="none" w:sz="0" w:space="0" w:color="auto"/>
      </w:divBdr>
    </w:div>
    <w:div w:id="118492705">
      <w:bodyDiv w:val="1"/>
      <w:marLeft w:val="0"/>
      <w:marRight w:val="0"/>
      <w:marTop w:val="0"/>
      <w:marBottom w:val="0"/>
      <w:divBdr>
        <w:top w:val="none" w:sz="0" w:space="0" w:color="auto"/>
        <w:left w:val="none" w:sz="0" w:space="0" w:color="auto"/>
        <w:bottom w:val="none" w:sz="0" w:space="0" w:color="auto"/>
        <w:right w:val="none" w:sz="0" w:space="0" w:color="auto"/>
      </w:divBdr>
    </w:div>
    <w:div w:id="120736482">
      <w:bodyDiv w:val="1"/>
      <w:marLeft w:val="0"/>
      <w:marRight w:val="0"/>
      <w:marTop w:val="0"/>
      <w:marBottom w:val="0"/>
      <w:divBdr>
        <w:top w:val="none" w:sz="0" w:space="0" w:color="auto"/>
        <w:left w:val="none" w:sz="0" w:space="0" w:color="auto"/>
        <w:bottom w:val="none" w:sz="0" w:space="0" w:color="auto"/>
        <w:right w:val="none" w:sz="0" w:space="0" w:color="auto"/>
      </w:divBdr>
    </w:div>
    <w:div w:id="127625469">
      <w:bodyDiv w:val="1"/>
      <w:marLeft w:val="0"/>
      <w:marRight w:val="0"/>
      <w:marTop w:val="0"/>
      <w:marBottom w:val="0"/>
      <w:divBdr>
        <w:top w:val="none" w:sz="0" w:space="0" w:color="auto"/>
        <w:left w:val="none" w:sz="0" w:space="0" w:color="auto"/>
        <w:bottom w:val="none" w:sz="0" w:space="0" w:color="auto"/>
        <w:right w:val="none" w:sz="0" w:space="0" w:color="auto"/>
      </w:divBdr>
    </w:div>
    <w:div w:id="132064898">
      <w:bodyDiv w:val="1"/>
      <w:marLeft w:val="0"/>
      <w:marRight w:val="0"/>
      <w:marTop w:val="0"/>
      <w:marBottom w:val="0"/>
      <w:divBdr>
        <w:top w:val="none" w:sz="0" w:space="0" w:color="auto"/>
        <w:left w:val="none" w:sz="0" w:space="0" w:color="auto"/>
        <w:bottom w:val="none" w:sz="0" w:space="0" w:color="auto"/>
        <w:right w:val="none" w:sz="0" w:space="0" w:color="auto"/>
      </w:divBdr>
    </w:div>
    <w:div w:id="140118180">
      <w:bodyDiv w:val="1"/>
      <w:marLeft w:val="0"/>
      <w:marRight w:val="0"/>
      <w:marTop w:val="0"/>
      <w:marBottom w:val="0"/>
      <w:divBdr>
        <w:top w:val="none" w:sz="0" w:space="0" w:color="auto"/>
        <w:left w:val="none" w:sz="0" w:space="0" w:color="auto"/>
        <w:bottom w:val="none" w:sz="0" w:space="0" w:color="auto"/>
        <w:right w:val="none" w:sz="0" w:space="0" w:color="auto"/>
      </w:divBdr>
    </w:div>
    <w:div w:id="153227655">
      <w:bodyDiv w:val="1"/>
      <w:marLeft w:val="0"/>
      <w:marRight w:val="0"/>
      <w:marTop w:val="0"/>
      <w:marBottom w:val="0"/>
      <w:divBdr>
        <w:top w:val="none" w:sz="0" w:space="0" w:color="auto"/>
        <w:left w:val="none" w:sz="0" w:space="0" w:color="auto"/>
        <w:bottom w:val="none" w:sz="0" w:space="0" w:color="auto"/>
        <w:right w:val="none" w:sz="0" w:space="0" w:color="auto"/>
      </w:divBdr>
    </w:div>
    <w:div w:id="159780765">
      <w:bodyDiv w:val="1"/>
      <w:marLeft w:val="0"/>
      <w:marRight w:val="0"/>
      <w:marTop w:val="0"/>
      <w:marBottom w:val="0"/>
      <w:divBdr>
        <w:top w:val="none" w:sz="0" w:space="0" w:color="auto"/>
        <w:left w:val="none" w:sz="0" w:space="0" w:color="auto"/>
        <w:bottom w:val="none" w:sz="0" w:space="0" w:color="auto"/>
        <w:right w:val="none" w:sz="0" w:space="0" w:color="auto"/>
      </w:divBdr>
    </w:div>
    <w:div w:id="173307045">
      <w:bodyDiv w:val="1"/>
      <w:marLeft w:val="0"/>
      <w:marRight w:val="0"/>
      <w:marTop w:val="0"/>
      <w:marBottom w:val="0"/>
      <w:divBdr>
        <w:top w:val="none" w:sz="0" w:space="0" w:color="auto"/>
        <w:left w:val="none" w:sz="0" w:space="0" w:color="auto"/>
        <w:bottom w:val="none" w:sz="0" w:space="0" w:color="auto"/>
        <w:right w:val="none" w:sz="0" w:space="0" w:color="auto"/>
      </w:divBdr>
    </w:div>
    <w:div w:id="176848554">
      <w:bodyDiv w:val="1"/>
      <w:marLeft w:val="0"/>
      <w:marRight w:val="0"/>
      <w:marTop w:val="0"/>
      <w:marBottom w:val="0"/>
      <w:divBdr>
        <w:top w:val="none" w:sz="0" w:space="0" w:color="auto"/>
        <w:left w:val="none" w:sz="0" w:space="0" w:color="auto"/>
        <w:bottom w:val="none" w:sz="0" w:space="0" w:color="auto"/>
        <w:right w:val="none" w:sz="0" w:space="0" w:color="auto"/>
      </w:divBdr>
    </w:div>
    <w:div w:id="179200410">
      <w:bodyDiv w:val="1"/>
      <w:marLeft w:val="0"/>
      <w:marRight w:val="0"/>
      <w:marTop w:val="0"/>
      <w:marBottom w:val="0"/>
      <w:divBdr>
        <w:top w:val="none" w:sz="0" w:space="0" w:color="auto"/>
        <w:left w:val="none" w:sz="0" w:space="0" w:color="auto"/>
        <w:bottom w:val="none" w:sz="0" w:space="0" w:color="auto"/>
        <w:right w:val="none" w:sz="0" w:space="0" w:color="auto"/>
      </w:divBdr>
    </w:div>
    <w:div w:id="184290971">
      <w:bodyDiv w:val="1"/>
      <w:marLeft w:val="0"/>
      <w:marRight w:val="0"/>
      <w:marTop w:val="0"/>
      <w:marBottom w:val="0"/>
      <w:divBdr>
        <w:top w:val="none" w:sz="0" w:space="0" w:color="auto"/>
        <w:left w:val="none" w:sz="0" w:space="0" w:color="auto"/>
        <w:bottom w:val="none" w:sz="0" w:space="0" w:color="auto"/>
        <w:right w:val="none" w:sz="0" w:space="0" w:color="auto"/>
      </w:divBdr>
    </w:div>
    <w:div w:id="190069893">
      <w:bodyDiv w:val="1"/>
      <w:marLeft w:val="0"/>
      <w:marRight w:val="0"/>
      <w:marTop w:val="0"/>
      <w:marBottom w:val="0"/>
      <w:divBdr>
        <w:top w:val="none" w:sz="0" w:space="0" w:color="auto"/>
        <w:left w:val="none" w:sz="0" w:space="0" w:color="auto"/>
        <w:bottom w:val="none" w:sz="0" w:space="0" w:color="auto"/>
        <w:right w:val="none" w:sz="0" w:space="0" w:color="auto"/>
      </w:divBdr>
    </w:div>
    <w:div w:id="192766032">
      <w:bodyDiv w:val="1"/>
      <w:marLeft w:val="0"/>
      <w:marRight w:val="0"/>
      <w:marTop w:val="0"/>
      <w:marBottom w:val="0"/>
      <w:divBdr>
        <w:top w:val="none" w:sz="0" w:space="0" w:color="auto"/>
        <w:left w:val="none" w:sz="0" w:space="0" w:color="auto"/>
        <w:bottom w:val="none" w:sz="0" w:space="0" w:color="auto"/>
        <w:right w:val="none" w:sz="0" w:space="0" w:color="auto"/>
      </w:divBdr>
    </w:div>
    <w:div w:id="194584598">
      <w:bodyDiv w:val="1"/>
      <w:marLeft w:val="0"/>
      <w:marRight w:val="0"/>
      <w:marTop w:val="0"/>
      <w:marBottom w:val="0"/>
      <w:divBdr>
        <w:top w:val="none" w:sz="0" w:space="0" w:color="auto"/>
        <w:left w:val="none" w:sz="0" w:space="0" w:color="auto"/>
        <w:bottom w:val="none" w:sz="0" w:space="0" w:color="auto"/>
        <w:right w:val="none" w:sz="0" w:space="0" w:color="auto"/>
      </w:divBdr>
    </w:div>
    <w:div w:id="198973788">
      <w:bodyDiv w:val="1"/>
      <w:marLeft w:val="0"/>
      <w:marRight w:val="0"/>
      <w:marTop w:val="0"/>
      <w:marBottom w:val="0"/>
      <w:divBdr>
        <w:top w:val="none" w:sz="0" w:space="0" w:color="auto"/>
        <w:left w:val="none" w:sz="0" w:space="0" w:color="auto"/>
        <w:bottom w:val="none" w:sz="0" w:space="0" w:color="auto"/>
        <w:right w:val="none" w:sz="0" w:space="0" w:color="auto"/>
      </w:divBdr>
    </w:div>
    <w:div w:id="199824431">
      <w:bodyDiv w:val="1"/>
      <w:marLeft w:val="0"/>
      <w:marRight w:val="0"/>
      <w:marTop w:val="0"/>
      <w:marBottom w:val="0"/>
      <w:divBdr>
        <w:top w:val="none" w:sz="0" w:space="0" w:color="auto"/>
        <w:left w:val="none" w:sz="0" w:space="0" w:color="auto"/>
        <w:bottom w:val="none" w:sz="0" w:space="0" w:color="auto"/>
        <w:right w:val="none" w:sz="0" w:space="0" w:color="auto"/>
      </w:divBdr>
    </w:div>
    <w:div w:id="200175099">
      <w:bodyDiv w:val="1"/>
      <w:marLeft w:val="0"/>
      <w:marRight w:val="0"/>
      <w:marTop w:val="0"/>
      <w:marBottom w:val="0"/>
      <w:divBdr>
        <w:top w:val="none" w:sz="0" w:space="0" w:color="auto"/>
        <w:left w:val="none" w:sz="0" w:space="0" w:color="auto"/>
        <w:bottom w:val="none" w:sz="0" w:space="0" w:color="auto"/>
        <w:right w:val="none" w:sz="0" w:space="0" w:color="auto"/>
      </w:divBdr>
    </w:div>
    <w:div w:id="207306211">
      <w:bodyDiv w:val="1"/>
      <w:marLeft w:val="0"/>
      <w:marRight w:val="0"/>
      <w:marTop w:val="0"/>
      <w:marBottom w:val="0"/>
      <w:divBdr>
        <w:top w:val="none" w:sz="0" w:space="0" w:color="auto"/>
        <w:left w:val="none" w:sz="0" w:space="0" w:color="auto"/>
        <w:bottom w:val="none" w:sz="0" w:space="0" w:color="auto"/>
        <w:right w:val="none" w:sz="0" w:space="0" w:color="auto"/>
      </w:divBdr>
    </w:div>
    <w:div w:id="214779397">
      <w:bodyDiv w:val="1"/>
      <w:marLeft w:val="0"/>
      <w:marRight w:val="0"/>
      <w:marTop w:val="0"/>
      <w:marBottom w:val="0"/>
      <w:divBdr>
        <w:top w:val="none" w:sz="0" w:space="0" w:color="auto"/>
        <w:left w:val="none" w:sz="0" w:space="0" w:color="auto"/>
        <w:bottom w:val="none" w:sz="0" w:space="0" w:color="auto"/>
        <w:right w:val="none" w:sz="0" w:space="0" w:color="auto"/>
      </w:divBdr>
    </w:div>
    <w:div w:id="218517103">
      <w:bodyDiv w:val="1"/>
      <w:marLeft w:val="0"/>
      <w:marRight w:val="0"/>
      <w:marTop w:val="0"/>
      <w:marBottom w:val="0"/>
      <w:divBdr>
        <w:top w:val="none" w:sz="0" w:space="0" w:color="auto"/>
        <w:left w:val="none" w:sz="0" w:space="0" w:color="auto"/>
        <w:bottom w:val="none" w:sz="0" w:space="0" w:color="auto"/>
        <w:right w:val="none" w:sz="0" w:space="0" w:color="auto"/>
      </w:divBdr>
    </w:div>
    <w:div w:id="222375511">
      <w:bodyDiv w:val="1"/>
      <w:marLeft w:val="0"/>
      <w:marRight w:val="0"/>
      <w:marTop w:val="0"/>
      <w:marBottom w:val="0"/>
      <w:divBdr>
        <w:top w:val="none" w:sz="0" w:space="0" w:color="auto"/>
        <w:left w:val="none" w:sz="0" w:space="0" w:color="auto"/>
        <w:bottom w:val="none" w:sz="0" w:space="0" w:color="auto"/>
        <w:right w:val="none" w:sz="0" w:space="0" w:color="auto"/>
      </w:divBdr>
    </w:div>
    <w:div w:id="224413934">
      <w:bodyDiv w:val="1"/>
      <w:marLeft w:val="0"/>
      <w:marRight w:val="0"/>
      <w:marTop w:val="0"/>
      <w:marBottom w:val="0"/>
      <w:divBdr>
        <w:top w:val="none" w:sz="0" w:space="0" w:color="auto"/>
        <w:left w:val="none" w:sz="0" w:space="0" w:color="auto"/>
        <w:bottom w:val="none" w:sz="0" w:space="0" w:color="auto"/>
        <w:right w:val="none" w:sz="0" w:space="0" w:color="auto"/>
      </w:divBdr>
    </w:div>
    <w:div w:id="235166697">
      <w:bodyDiv w:val="1"/>
      <w:marLeft w:val="0"/>
      <w:marRight w:val="0"/>
      <w:marTop w:val="0"/>
      <w:marBottom w:val="0"/>
      <w:divBdr>
        <w:top w:val="none" w:sz="0" w:space="0" w:color="auto"/>
        <w:left w:val="none" w:sz="0" w:space="0" w:color="auto"/>
        <w:bottom w:val="none" w:sz="0" w:space="0" w:color="auto"/>
        <w:right w:val="none" w:sz="0" w:space="0" w:color="auto"/>
      </w:divBdr>
    </w:div>
    <w:div w:id="247428478">
      <w:bodyDiv w:val="1"/>
      <w:marLeft w:val="0"/>
      <w:marRight w:val="0"/>
      <w:marTop w:val="0"/>
      <w:marBottom w:val="0"/>
      <w:divBdr>
        <w:top w:val="none" w:sz="0" w:space="0" w:color="auto"/>
        <w:left w:val="none" w:sz="0" w:space="0" w:color="auto"/>
        <w:bottom w:val="none" w:sz="0" w:space="0" w:color="auto"/>
        <w:right w:val="none" w:sz="0" w:space="0" w:color="auto"/>
      </w:divBdr>
    </w:div>
    <w:div w:id="256990065">
      <w:bodyDiv w:val="1"/>
      <w:marLeft w:val="0"/>
      <w:marRight w:val="0"/>
      <w:marTop w:val="0"/>
      <w:marBottom w:val="0"/>
      <w:divBdr>
        <w:top w:val="none" w:sz="0" w:space="0" w:color="auto"/>
        <w:left w:val="none" w:sz="0" w:space="0" w:color="auto"/>
        <w:bottom w:val="none" w:sz="0" w:space="0" w:color="auto"/>
        <w:right w:val="none" w:sz="0" w:space="0" w:color="auto"/>
      </w:divBdr>
    </w:div>
    <w:div w:id="259140195">
      <w:bodyDiv w:val="1"/>
      <w:marLeft w:val="0"/>
      <w:marRight w:val="0"/>
      <w:marTop w:val="0"/>
      <w:marBottom w:val="0"/>
      <w:divBdr>
        <w:top w:val="none" w:sz="0" w:space="0" w:color="auto"/>
        <w:left w:val="none" w:sz="0" w:space="0" w:color="auto"/>
        <w:bottom w:val="none" w:sz="0" w:space="0" w:color="auto"/>
        <w:right w:val="none" w:sz="0" w:space="0" w:color="auto"/>
      </w:divBdr>
    </w:div>
    <w:div w:id="262735984">
      <w:bodyDiv w:val="1"/>
      <w:marLeft w:val="0"/>
      <w:marRight w:val="0"/>
      <w:marTop w:val="0"/>
      <w:marBottom w:val="0"/>
      <w:divBdr>
        <w:top w:val="none" w:sz="0" w:space="0" w:color="auto"/>
        <w:left w:val="none" w:sz="0" w:space="0" w:color="auto"/>
        <w:bottom w:val="none" w:sz="0" w:space="0" w:color="auto"/>
        <w:right w:val="none" w:sz="0" w:space="0" w:color="auto"/>
      </w:divBdr>
    </w:div>
    <w:div w:id="265845174">
      <w:bodyDiv w:val="1"/>
      <w:marLeft w:val="0"/>
      <w:marRight w:val="0"/>
      <w:marTop w:val="0"/>
      <w:marBottom w:val="0"/>
      <w:divBdr>
        <w:top w:val="none" w:sz="0" w:space="0" w:color="auto"/>
        <w:left w:val="none" w:sz="0" w:space="0" w:color="auto"/>
        <w:bottom w:val="none" w:sz="0" w:space="0" w:color="auto"/>
        <w:right w:val="none" w:sz="0" w:space="0" w:color="auto"/>
      </w:divBdr>
    </w:div>
    <w:div w:id="269432082">
      <w:bodyDiv w:val="1"/>
      <w:marLeft w:val="0"/>
      <w:marRight w:val="0"/>
      <w:marTop w:val="0"/>
      <w:marBottom w:val="0"/>
      <w:divBdr>
        <w:top w:val="none" w:sz="0" w:space="0" w:color="auto"/>
        <w:left w:val="none" w:sz="0" w:space="0" w:color="auto"/>
        <w:bottom w:val="none" w:sz="0" w:space="0" w:color="auto"/>
        <w:right w:val="none" w:sz="0" w:space="0" w:color="auto"/>
      </w:divBdr>
    </w:div>
    <w:div w:id="270749728">
      <w:bodyDiv w:val="1"/>
      <w:marLeft w:val="0"/>
      <w:marRight w:val="0"/>
      <w:marTop w:val="0"/>
      <w:marBottom w:val="0"/>
      <w:divBdr>
        <w:top w:val="none" w:sz="0" w:space="0" w:color="auto"/>
        <w:left w:val="none" w:sz="0" w:space="0" w:color="auto"/>
        <w:bottom w:val="none" w:sz="0" w:space="0" w:color="auto"/>
        <w:right w:val="none" w:sz="0" w:space="0" w:color="auto"/>
      </w:divBdr>
    </w:div>
    <w:div w:id="270862283">
      <w:bodyDiv w:val="1"/>
      <w:marLeft w:val="0"/>
      <w:marRight w:val="0"/>
      <w:marTop w:val="0"/>
      <w:marBottom w:val="0"/>
      <w:divBdr>
        <w:top w:val="none" w:sz="0" w:space="0" w:color="auto"/>
        <w:left w:val="none" w:sz="0" w:space="0" w:color="auto"/>
        <w:bottom w:val="none" w:sz="0" w:space="0" w:color="auto"/>
        <w:right w:val="none" w:sz="0" w:space="0" w:color="auto"/>
      </w:divBdr>
    </w:div>
    <w:div w:id="278341244">
      <w:bodyDiv w:val="1"/>
      <w:marLeft w:val="0"/>
      <w:marRight w:val="0"/>
      <w:marTop w:val="0"/>
      <w:marBottom w:val="0"/>
      <w:divBdr>
        <w:top w:val="none" w:sz="0" w:space="0" w:color="auto"/>
        <w:left w:val="none" w:sz="0" w:space="0" w:color="auto"/>
        <w:bottom w:val="none" w:sz="0" w:space="0" w:color="auto"/>
        <w:right w:val="none" w:sz="0" w:space="0" w:color="auto"/>
      </w:divBdr>
    </w:div>
    <w:div w:id="290284287">
      <w:bodyDiv w:val="1"/>
      <w:marLeft w:val="0"/>
      <w:marRight w:val="0"/>
      <w:marTop w:val="0"/>
      <w:marBottom w:val="0"/>
      <w:divBdr>
        <w:top w:val="none" w:sz="0" w:space="0" w:color="auto"/>
        <w:left w:val="none" w:sz="0" w:space="0" w:color="auto"/>
        <w:bottom w:val="none" w:sz="0" w:space="0" w:color="auto"/>
        <w:right w:val="none" w:sz="0" w:space="0" w:color="auto"/>
      </w:divBdr>
    </w:div>
    <w:div w:id="299113092">
      <w:bodyDiv w:val="1"/>
      <w:marLeft w:val="0"/>
      <w:marRight w:val="0"/>
      <w:marTop w:val="0"/>
      <w:marBottom w:val="0"/>
      <w:divBdr>
        <w:top w:val="none" w:sz="0" w:space="0" w:color="auto"/>
        <w:left w:val="none" w:sz="0" w:space="0" w:color="auto"/>
        <w:bottom w:val="none" w:sz="0" w:space="0" w:color="auto"/>
        <w:right w:val="none" w:sz="0" w:space="0" w:color="auto"/>
      </w:divBdr>
    </w:div>
    <w:div w:id="304506610">
      <w:bodyDiv w:val="1"/>
      <w:marLeft w:val="0"/>
      <w:marRight w:val="0"/>
      <w:marTop w:val="0"/>
      <w:marBottom w:val="0"/>
      <w:divBdr>
        <w:top w:val="none" w:sz="0" w:space="0" w:color="auto"/>
        <w:left w:val="none" w:sz="0" w:space="0" w:color="auto"/>
        <w:bottom w:val="none" w:sz="0" w:space="0" w:color="auto"/>
        <w:right w:val="none" w:sz="0" w:space="0" w:color="auto"/>
      </w:divBdr>
    </w:div>
    <w:div w:id="306783837">
      <w:bodyDiv w:val="1"/>
      <w:marLeft w:val="0"/>
      <w:marRight w:val="0"/>
      <w:marTop w:val="0"/>
      <w:marBottom w:val="0"/>
      <w:divBdr>
        <w:top w:val="none" w:sz="0" w:space="0" w:color="auto"/>
        <w:left w:val="none" w:sz="0" w:space="0" w:color="auto"/>
        <w:bottom w:val="none" w:sz="0" w:space="0" w:color="auto"/>
        <w:right w:val="none" w:sz="0" w:space="0" w:color="auto"/>
      </w:divBdr>
    </w:div>
    <w:div w:id="323434412">
      <w:bodyDiv w:val="1"/>
      <w:marLeft w:val="0"/>
      <w:marRight w:val="0"/>
      <w:marTop w:val="0"/>
      <w:marBottom w:val="0"/>
      <w:divBdr>
        <w:top w:val="none" w:sz="0" w:space="0" w:color="auto"/>
        <w:left w:val="none" w:sz="0" w:space="0" w:color="auto"/>
        <w:bottom w:val="none" w:sz="0" w:space="0" w:color="auto"/>
        <w:right w:val="none" w:sz="0" w:space="0" w:color="auto"/>
      </w:divBdr>
    </w:div>
    <w:div w:id="332491689">
      <w:bodyDiv w:val="1"/>
      <w:marLeft w:val="0"/>
      <w:marRight w:val="0"/>
      <w:marTop w:val="0"/>
      <w:marBottom w:val="0"/>
      <w:divBdr>
        <w:top w:val="none" w:sz="0" w:space="0" w:color="auto"/>
        <w:left w:val="none" w:sz="0" w:space="0" w:color="auto"/>
        <w:bottom w:val="none" w:sz="0" w:space="0" w:color="auto"/>
        <w:right w:val="none" w:sz="0" w:space="0" w:color="auto"/>
      </w:divBdr>
    </w:div>
    <w:div w:id="356154601">
      <w:bodyDiv w:val="1"/>
      <w:marLeft w:val="0"/>
      <w:marRight w:val="0"/>
      <w:marTop w:val="0"/>
      <w:marBottom w:val="0"/>
      <w:divBdr>
        <w:top w:val="none" w:sz="0" w:space="0" w:color="auto"/>
        <w:left w:val="none" w:sz="0" w:space="0" w:color="auto"/>
        <w:bottom w:val="none" w:sz="0" w:space="0" w:color="auto"/>
        <w:right w:val="none" w:sz="0" w:space="0" w:color="auto"/>
      </w:divBdr>
    </w:div>
    <w:div w:id="363681091">
      <w:bodyDiv w:val="1"/>
      <w:marLeft w:val="0"/>
      <w:marRight w:val="0"/>
      <w:marTop w:val="0"/>
      <w:marBottom w:val="0"/>
      <w:divBdr>
        <w:top w:val="none" w:sz="0" w:space="0" w:color="auto"/>
        <w:left w:val="none" w:sz="0" w:space="0" w:color="auto"/>
        <w:bottom w:val="none" w:sz="0" w:space="0" w:color="auto"/>
        <w:right w:val="none" w:sz="0" w:space="0" w:color="auto"/>
      </w:divBdr>
    </w:div>
    <w:div w:id="364986605">
      <w:bodyDiv w:val="1"/>
      <w:marLeft w:val="0"/>
      <w:marRight w:val="0"/>
      <w:marTop w:val="0"/>
      <w:marBottom w:val="0"/>
      <w:divBdr>
        <w:top w:val="none" w:sz="0" w:space="0" w:color="auto"/>
        <w:left w:val="none" w:sz="0" w:space="0" w:color="auto"/>
        <w:bottom w:val="none" w:sz="0" w:space="0" w:color="auto"/>
        <w:right w:val="none" w:sz="0" w:space="0" w:color="auto"/>
      </w:divBdr>
    </w:div>
    <w:div w:id="373117111">
      <w:bodyDiv w:val="1"/>
      <w:marLeft w:val="0"/>
      <w:marRight w:val="0"/>
      <w:marTop w:val="0"/>
      <w:marBottom w:val="0"/>
      <w:divBdr>
        <w:top w:val="none" w:sz="0" w:space="0" w:color="auto"/>
        <w:left w:val="none" w:sz="0" w:space="0" w:color="auto"/>
        <w:bottom w:val="none" w:sz="0" w:space="0" w:color="auto"/>
        <w:right w:val="none" w:sz="0" w:space="0" w:color="auto"/>
      </w:divBdr>
    </w:div>
    <w:div w:id="376971322">
      <w:bodyDiv w:val="1"/>
      <w:marLeft w:val="0"/>
      <w:marRight w:val="0"/>
      <w:marTop w:val="0"/>
      <w:marBottom w:val="0"/>
      <w:divBdr>
        <w:top w:val="none" w:sz="0" w:space="0" w:color="auto"/>
        <w:left w:val="none" w:sz="0" w:space="0" w:color="auto"/>
        <w:bottom w:val="none" w:sz="0" w:space="0" w:color="auto"/>
        <w:right w:val="none" w:sz="0" w:space="0" w:color="auto"/>
      </w:divBdr>
    </w:div>
    <w:div w:id="377318417">
      <w:bodyDiv w:val="1"/>
      <w:marLeft w:val="0"/>
      <w:marRight w:val="0"/>
      <w:marTop w:val="0"/>
      <w:marBottom w:val="0"/>
      <w:divBdr>
        <w:top w:val="none" w:sz="0" w:space="0" w:color="auto"/>
        <w:left w:val="none" w:sz="0" w:space="0" w:color="auto"/>
        <w:bottom w:val="none" w:sz="0" w:space="0" w:color="auto"/>
        <w:right w:val="none" w:sz="0" w:space="0" w:color="auto"/>
      </w:divBdr>
    </w:div>
    <w:div w:id="378282933">
      <w:bodyDiv w:val="1"/>
      <w:marLeft w:val="0"/>
      <w:marRight w:val="0"/>
      <w:marTop w:val="0"/>
      <w:marBottom w:val="0"/>
      <w:divBdr>
        <w:top w:val="none" w:sz="0" w:space="0" w:color="auto"/>
        <w:left w:val="none" w:sz="0" w:space="0" w:color="auto"/>
        <w:bottom w:val="none" w:sz="0" w:space="0" w:color="auto"/>
        <w:right w:val="none" w:sz="0" w:space="0" w:color="auto"/>
      </w:divBdr>
    </w:div>
    <w:div w:id="392243033">
      <w:bodyDiv w:val="1"/>
      <w:marLeft w:val="0"/>
      <w:marRight w:val="0"/>
      <w:marTop w:val="0"/>
      <w:marBottom w:val="0"/>
      <w:divBdr>
        <w:top w:val="none" w:sz="0" w:space="0" w:color="auto"/>
        <w:left w:val="none" w:sz="0" w:space="0" w:color="auto"/>
        <w:bottom w:val="none" w:sz="0" w:space="0" w:color="auto"/>
        <w:right w:val="none" w:sz="0" w:space="0" w:color="auto"/>
      </w:divBdr>
    </w:div>
    <w:div w:id="393049033">
      <w:bodyDiv w:val="1"/>
      <w:marLeft w:val="0"/>
      <w:marRight w:val="0"/>
      <w:marTop w:val="0"/>
      <w:marBottom w:val="0"/>
      <w:divBdr>
        <w:top w:val="none" w:sz="0" w:space="0" w:color="auto"/>
        <w:left w:val="none" w:sz="0" w:space="0" w:color="auto"/>
        <w:bottom w:val="none" w:sz="0" w:space="0" w:color="auto"/>
        <w:right w:val="none" w:sz="0" w:space="0" w:color="auto"/>
      </w:divBdr>
      <w:divsChild>
        <w:div w:id="1378360095">
          <w:marLeft w:val="0"/>
          <w:marRight w:val="0"/>
          <w:marTop w:val="0"/>
          <w:marBottom w:val="0"/>
          <w:divBdr>
            <w:top w:val="none" w:sz="0" w:space="0" w:color="auto"/>
            <w:left w:val="none" w:sz="0" w:space="0" w:color="auto"/>
            <w:bottom w:val="none" w:sz="0" w:space="0" w:color="auto"/>
            <w:right w:val="none" w:sz="0" w:space="0" w:color="auto"/>
          </w:divBdr>
        </w:div>
      </w:divsChild>
    </w:div>
    <w:div w:id="394860912">
      <w:bodyDiv w:val="1"/>
      <w:marLeft w:val="0"/>
      <w:marRight w:val="0"/>
      <w:marTop w:val="0"/>
      <w:marBottom w:val="0"/>
      <w:divBdr>
        <w:top w:val="none" w:sz="0" w:space="0" w:color="auto"/>
        <w:left w:val="none" w:sz="0" w:space="0" w:color="auto"/>
        <w:bottom w:val="none" w:sz="0" w:space="0" w:color="auto"/>
        <w:right w:val="none" w:sz="0" w:space="0" w:color="auto"/>
      </w:divBdr>
    </w:div>
    <w:div w:id="397704480">
      <w:bodyDiv w:val="1"/>
      <w:marLeft w:val="0"/>
      <w:marRight w:val="0"/>
      <w:marTop w:val="0"/>
      <w:marBottom w:val="0"/>
      <w:divBdr>
        <w:top w:val="none" w:sz="0" w:space="0" w:color="auto"/>
        <w:left w:val="none" w:sz="0" w:space="0" w:color="auto"/>
        <w:bottom w:val="none" w:sz="0" w:space="0" w:color="auto"/>
        <w:right w:val="none" w:sz="0" w:space="0" w:color="auto"/>
      </w:divBdr>
    </w:div>
    <w:div w:id="399405788">
      <w:bodyDiv w:val="1"/>
      <w:marLeft w:val="0"/>
      <w:marRight w:val="0"/>
      <w:marTop w:val="0"/>
      <w:marBottom w:val="0"/>
      <w:divBdr>
        <w:top w:val="none" w:sz="0" w:space="0" w:color="auto"/>
        <w:left w:val="none" w:sz="0" w:space="0" w:color="auto"/>
        <w:bottom w:val="none" w:sz="0" w:space="0" w:color="auto"/>
        <w:right w:val="none" w:sz="0" w:space="0" w:color="auto"/>
      </w:divBdr>
    </w:div>
    <w:div w:id="409355857">
      <w:bodyDiv w:val="1"/>
      <w:marLeft w:val="0"/>
      <w:marRight w:val="0"/>
      <w:marTop w:val="0"/>
      <w:marBottom w:val="0"/>
      <w:divBdr>
        <w:top w:val="none" w:sz="0" w:space="0" w:color="auto"/>
        <w:left w:val="none" w:sz="0" w:space="0" w:color="auto"/>
        <w:bottom w:val="none" w:sz="0" w:space="0" w:color="auto"/>
        <w:right w:val="none" w:sz="0" w:space="0" w:color="auto"/>
      </w:divBdr>
    </w:div>
    <w:div w:id="430974730">
      <w:bodyDiv w:val="1"/>
      <w:marLeft w:val="0"/>
      <w:marRight w:val="0"/>
      <w:marTop w:val="0"/>
      <w:marBottom w:val="0"/>
      <w:divBdr>
        <w:top w:val="none" w:sz="0" w:space="0" w:color="auto"/>
        <w:left w:val="none" w:sz="0" w:space="0" w:color="auto"/>
        <w:bottom w:val="none" w:sz="0" w:space="0" w:color="auto"/>
        <w:right w:val="none" w:sz="0" w:space="0" w:color="auto"/>
      </w:divBdr>
    </w:div>
    <w:div w:id="437873770">
      <w:bodyDiv w:val="1"/>
      <w:marLeft w:val="0"/>
      <w:marRight w:val="0"/>
      <w:marTop w:val="0"/>
      <w:marBottom w:val="0"/>
      <w:divBdr>
        <w:top w:val="none" w:sz="0" w:space="0" w:color="auto"/>
        <w:left w:val="none" w:sz="0" w:space="0" w:color="auto"/>
        <w:bottom w:val="none" w:sz="0" w:space="0" w:color="auto"/>
        <w:right w:val="none" w:sz="0" w:space="0" w:color="auto"/>
      </w:divBdr>
    </w:div>
    <w:div w:id="447042600">
      <w:bodyDiv w:val="1"/>
      <w:marLeft w:val="0"/>
      <w:marRight w:val="0"/>
      <w:marTop w:val="0"/>
      <w:marBottom w:val="0"/>
      <w:divBdr>
        <w:top w:val="none" w:sz="0" w:space="0" w:color="auto"/>
        <w:left w:val="none" w:sz="0" w:space="0" w:color="auto"/>
        <w:bottom w:val="none" w:sz="0" w:space="0" w:color="auto"/>
        <w:right w:val="none" w:sz="0" w:space="0" w:color="auto"/>
      </w:divBdr>
    </w:div>
    <w:div w:id="448017504">
      <w:bodyDiv w:val="1"/>
      <w:marLeft w:val="0"/>
      <w:marRight w:val="0"/>
      <w:marTop w:val="0"/>
      <w:marBottom w:val="0"/>
      <w:divBdr>
        <w:top w:val="none" w:sz="0" w:space="0" w:color="auto"/>
        <w:left w:val="none" w:sz="0" w:space="0" w:color="auto"/>
        <w:bottom w:val="none" w:sz="0" w:space="0" w:color="auto"/>
        <w:right w:val="none" w:sz="0" w:space="0" w:color="auto"/>
      </w:divBdr>
    </w:div>
    <w:div w:id="460851203">
      <w:bodyDiv w:val="1"/>
      <w:marLeft w:val="0"/>
      <w:marRight w:val="0"/>
      <w:marTop w:val="0"/>
      <w:marBottom w:val="0"/>
      <w:divBdr>
        <w:top w:val="none" w:sz="0" w:space="0" w:color="auto"/>
        <w:left w:val="none" w:sz="0" w:space="0" w:color="auto"/>
        <w:bottom w:val="none" w:sz="0" w:space="0" w:color="auto"/>
        <w:right w:val="none" w:sz="0" w:space="0" w:color="auto"/>
      </w:divBdr>
    </w:div>
    <w:div w:id="499273570">
      <w:bodyDiv w:val="1"/>
      <w:marLeft w:val="0"/>
      <w:marRight w:val="0"/>
      <w:marTop w:val="0"/>
      <w:marBottom w:val="0"/>
      <w:divBdr>
        <w:top w:val="none" w:sz="0" w:space="0" w:color="auto"/>
        <w:left w:val="none" w:sz="0" w:space="0" w:color="auto"/>
        <w:bottom w:val="none" w:sz="0" w:space="0" w:color="auto"/>
        <w:right w:val="none" w:sz="0" w:space="0" w:color="auto"/>
      </w:divBdr>
    </w:div>
    <w:div w:id="503205150">
      <w:bodyDiv w:val="1"/>
      <w:marLeft w:val="0"/>
      <w:marRight w:val="0"/>
      <w:marTop w:val="0"/>
      <w:marBottom w:val="0"/>
      <w:divBdr>
        <w:top w:val="none" w:sz="0" w:space="0" w:color="auto"/>
        <w:left w:val="none" w:sz="0" w:space="0" w:color="auto"/>
        <w:bottom w:val="none" w:sz="0" w:space="0" w:color="auto"/>
        <w:right w:val="none" w:sz="0" w:space="0" w:color="auto"/>
      </w:divBdr>
    </w:div>
    <w:div w:id="519127428">
      <w:bodyDiv w:val="1"/>
      <w:marLeft w:val="0"/>
      <w:marRight w:val="0"/>
      <w:marTop w:val="0"/>
      <w:marBottom w:val="0"/>
      <w:divBdr>
        <w:top w:val="none" w:sz="0" w:space="0" w:color="auto"/>
        <w:left w:val="none" w:sz="0" w:space="0" w:color="auto"/>
        <w:bottom w:val="none" w:sz="0" w:space="0" w:color="auto"/>
        <w:right w:val="none" w:sz="0" w:space="0" w:color="auto"/>
      </w:divBdr>
    </w:div>
    <w:div w:id="530071066">
      <w:bodyDiv w:val="1"/>
      <w:marLeft w:val="0"/>
      <w:marRight w:val="0"/>
      <w:marTop w:val="0"/>
      <w:marBottom w:val="0"/>
      <w:divBdr>
        <w:top w:val="none" w:sz="0" w:space="0" w:color="auto"/>
        <w:left w:val="none" w:sz="0" w:space="0" w:color="auto"/>
        <w:bottom w:val="none" w:sz="0" w:space="0" w:color="auto"/>
        <w:right w:val="none" w:sz="0" w:space="0" w:color="auto"/>
      </w:divBdr>
    </w:div>
    <w:div w:id="533808740">
      <w:bodyDiv w:val="1"/>
      <w:marLeft w:val="0"/>
      <w:marRight w:val="0"/>
      <w:marTop w:val="0"/>
      <w:marBottom w:val="0"/>
      <w:divBdr>
        <w:top w:val="none" w:sz="0" w:space="0" w:color="auto"/>
        <w:left w:val="none" w:sz="0" w:space="0" w:color="auto"/>
        <w:bottom w:val="none" w:sz="0" w:space="0" w:color="auto"/>
        <w:right w:val="none" w:sz="0" w:space="0" w:color="auto"/>
      </w:divBdr>
    </w:div>
    <w:div w:id="542207978">
      <w:bodyDiv w:val="1"/>
      <w:marLeft w:val="0"/>
      <w:marRight w:val="0"/>
      <w:marTop w:val="0"/>
      <w:marBottom w:val="0"/>
      <w:divBdr>
        <w:top w:val="none" w:sz="0" w:space="0" w:color="auto"/>
        <w:left w:val="none" w:sz="0" w:space="0" w:color="auto"/>
        <w:bottom w:val="none" w:sz="0" w:space="0" w:color="auto"/>
        <w:right w:val="none" w:sz="0" w:space="0" w:color="auto"/>
      </w:divBdr>
    </w:div>
    <w:div w:id="545484255">
      <w:bodyDiv w:val="1"/>
      <w:marLeft w:val="0"/>
      <w:marRight w:val="0"/>
      <w:marTop w:val="0"/>
      <w:marBottom w:val="0"/>
      <w:divBdr>
        <w:top w:val="none" w:sz="0" w:space="0" w:color="auto"/>
        <w:left w:val="none" w:sz="0" w:space="0" w:color="auto"/>
        <w:bottom w:val="none" w:sz="0" w:space="0" w:color="auto"/>
        <w:right w:val="none" w:sz="0" w:space="0" w:color="auto"/>
      </w:divBdr>
    </w:div>
    <w:div w:id="579101644">
      <w:bodyDiv w:val="1"/>
      <w:marLeft w:val="0"/>
      <w:marRight w:val="0"/>
      <w:marTop w:val="0"/>
      <w:marBottom w:val="0"/>
      <w:divBdr>
        <w:top w:val="none" w:sz="0" w:space="0" w:color="auto"/>
        <w:left w:val="none" w:sz="0" w:space="0" w:color="auto"/>
        <w:bottom w:val="none" w:sz="0" w:space="0" w:color="auto"/>
        <w:right w:val="none" w:sz="0" w:space="0" w:color="auto"/>
      </w:divBdr>
    </w:div>
    <w:div w:id="581766481">
      <w:bodyDiv w:val="1"/>
      <w:marLeft w:val="0"/>
      <w:marRight w:val="0"/>
      <w:marTop w:val="0"/>
      <w:marBottom w:val="0"/>
      <w:divBdr>
        <w:top w:val="none" w:sz="0" w:space="0" w:color="auto"/>
        <w:left w:val="none" w:sz="0" w:space="0" w:color="auto"/>
        <w:bottom w:val="none" w:sz="0" w:space="0" w:color="auto"/>
        <w:right w:val="none" w:sz="0" w:space="0" w:color="auto"/>
      </w:divBdr>
    </w:div>
    <w:div w:id="616062048">
      <w:bodyDiv w:val="1"/>
      <w:marLeft w:val="0"/>
      <w:marRight w:val="0"/>
      <w:marTop w:val="0"/>
      <w:marBottom w:val="0"/>
      <w:divBdr>
        <w:top w:val="none" w:sz="0" w:space="0" w:color="auto"/>
        <w:left w:val="none" w:sz="0" w:space="0" w:color="auto"/>
        <w:bottom w:val="none" w:sz="0" w:space="0" w:color="auto"/>
        <w:right w:val="none" w:sz="0" w:space="0" w:color="auto"/>
      </w:divBdr>
    </w:div>
    <w:div w:id="629675994">
      <w:bodyDiv w:val="1"/>
      <w:marLeft w:val="0"/>
      <w:marRight w:val="0"/>
      <w:marTop w:val="0"/>
      <w:marBottom w:val="0"/>
      <w:divBdr>
        <w:top w:val="none" w:sz="0" w:space="0" w:color="auto"/>
        <w:left w:val="none" w:sz="0" w:space="0" w:color="auto"/>
        <w:bottom w:val="none" w:sz="0" w:space="0" w:color="auto"/>
        <w:right w:val="none" w:sz="0" w:space="0" w:color="auto"/>
      </w:divBdr>
    </w:div>
    <w:div w:id="632322600">
      <w:bodyDiv w:val="1"/>
      <w:marLeft w:val="0"/>
      <w:marRight w:val="0"/>
      <w:marTop w:val="0"/>
      <w:marBottom w:val="0"/>
      <w:divBdr>
        <w:top w:val="none" w:sz="0" w:space="0" w:color="auto"/>
        <w:left w:val="none" w:sz="0" w:space="0" w:color="auto"/>
        <w:bottom w:val="none" w:sz="0" w:space="0" w:color="auto"/>
        <w:right w:val="none" w:sz="0" w:space="0" w:color="auto"/>
      </w:divBdr>
    </w:div>
    <w:div w:id="642083100">
      <w:bodyDiv w:val="1"/>
      <w:marLeft w:val="0"/>
      <w:marRight w:val="0"/>
      <w:marTop w:val="0"/>
      <w:marBottom w:val="0"/>
      <w:divBdr>
        <w:top w:val="none" w:sz="0" w:space="0" w:color="auto"/>
        <w:left w:val="none" w:sz="0" w:space="0" w:color="auto"/>
        <w:bottom w:val="none" w:sz="0" w:space="0" w:color="auto"/>
        <w:right w:val="none" w:sz="0" w:space="0" w:color="auto"/>
      </w:divBdr>
    </w:div>
    <w:div w:id="649556249">
      <w:bodyDiv w:val="1"/>
      <w:marLeft w:val="0"/>
      <w:marRight w:val="0"/>
      <w:marTop w:val="0"/>
      <w:marBottom w:val="0"/>
      <w:divBdr>
        <w:top w:val="none" w:sz="0" w:space="0" w:color="auto"/>
        <w:left w:val="none" w:sz="0" w:space="0" w:color="auto"/>
        <w:bottom w:val="none" w:sz="0" w:space="0" w:color="auto"/>
        <w:right w:val="none" w:sz="0" w:space="0" w:color="auto"/>
      </w:divBdr>
    </w:div>
    <w:div w:id="654602176">
      <w:bodyDiv w:val="1"/>
      <w:marLeft w:val="0"/>
      <w:marRight w:val="0"/>
      <w:marTop w:val="0"/>
      <w:marBottom w:val="0"/>
      <w:divBdr>
        <w:top w:val="none" w:sz="0" w:space="0" w:color="auto"/>
        <w:left w:val="none" w:sz="0" w:space="0" w:color="auto"/>
        <w:bottom w:val="none" w:sz="0" w:space="0" w:color="auto"/>
        <w:right w:val="none" w:sz="0" w:space="0" w:color="auto"/>
      </w:divBdr>
    </w:div>
    <w:div w:id="658000824">
      <w:bodyDiv w:val="1"/>
      <w:marLeft w:val="0"/>
      <w:marRight w:val="0"/>
      <w:marTop w:val="0"/>
      <w:marBottom w:val="0"/>
      <w:divBdr>
        <w:top w:val="none" w:sz="0" w:space="0" w:color="auto"/>
        <w:left w:val="none" w:sz="0" w:space="0" w:color="auto"/>
        <w:bottom w:val="none" w:sz="0" w:space="0" w:color="auto"/>
        <w:right w:val="none" w:sz="0" w:space="0" w:color="auto"/>
      </w:divBdr>
    </w:div>
    <w:div w:id="658533408">
      <w:bodyDiv w:val="1"/>
      <w:marLeft w:val="0"/>
      <w:marRight w:val="0"/>
      <w:marTop w:val="0"/>
      <w:marBottom w:val="0"/>
      <w:divBdr>
        <w:top w:val="none" w:sz="0" w:space="0" w:color="auto"/>
        <w:left w:val="none" w:sz="0" w:space="0" w:color="auto"/>
        <w:bottom w:val="none" w:sz="0" w:space="0" w:color="auto"/>
        <w:right w:val="none" w:sz="0" w:space="0" w:color="auto"/>
      </w:divBdr>
    </w:div>
    <w:div w:id="685254887">
      <w:bodyDiv w:val="1"/>
      <w:marLeft w:val="0"/>
      <w:marRight w:val="0"/>
      <w:marTop w:val="0"/>
      <w:marBottom w:val="0"/>
      <w:divBdr>
        <w:top w:val="none" w:sz="0" w:space="0" w:color="auto"/>
        <w:left w:val="none" w:sz="0" w:space="0" w:color="auto"/>
        <w:bottom w:val="none" w:sz="0" w:space="0" w:color="auto"/>
        <w:right w:val="none" w:sz="0" w:space="0" w:color="auto"/>
      </w:divBdr>
    </w:div>
    <w:div w:id="697778199">
      <w:bodyDiv w:val="1"/>
      <w:marLeft w:val="0"/>
      <w:marRight w:val="0"/>
      <w:marTop w:val="0"/>
      <w:marBottom w:val="0"/>
      <w:divBdr>
        <w:top w:val="none" w:sz="0" w:space="0" w:color="auto"/>
        <w:left w:val="none" w:sz="0" w:space="0" w:color="auto"/>
        <w:bottom w:val="none" w:sz="0" w:space="0" w:color="auto"/>
        <w:right w:val="none" w:sz="0" w:space="0" w:color="auto"/>
      </w:divBdr>
    </w:div>
    <w:div w:id="700713133">
      <w:bodyDiv w:val="1"/>
      <w:marLeft w:val="0"/>
      <w:marRight w:val="0"/>
      <w:marTop w:val="0"/>
      <w:marBottom w:val="0"/>
      <w:divBdr>
        <w:top w:val="none" w:sz="0" w:space="0" w:color="auto"/>
        <w:left w:val="none" w:sz="0" w:space="0" w:color="auto"/>
        <w:bottom w:val="none" w:sz="0" w:space="0" w:color="auto"/>
        <w:right w:val="none" w:sz="0" w:space="0" w:color="auto"/>
      </w:divBdr>
    </w:div>
    <w:div w:id="703673046">
      <w:bodyDiv w:val="1"/>
      <w:marLeft w:val="0"/>
      <w:marRight w:val="0"/>
      <w:marTop w:val="0"/>
      <w:marBottom w:val="0"/>
      <w:divBdr>
        <w:top w:val="none" w:sz="0" w:space="0" w:color="auto"/>
        <w:left w:val="none" w:sz="0" w:space="0" w:color="auto"/>
        <w:bottom w:val="none" w:sz="0" w:space="0" w:color="auto"/>
        <w:right w:val="none" w:sz="0" w:space="0" w:color="auto"/>
      </w:divBdr>
    </w:div>
    <w:div w:id="704596744">
      <w:bodyDiv w:val="1"/>
      <w:marLeft w:val="0"/>
      <w:marRight w:val="0"/>
      <w:marTop w:val="0"/>
      <w:marBottom w:val="0"/>
      <w:divBdr>
        <w:top w:val="none" w:sz="0" w:space="0" w:color="auto"/>
        <w:left w:val="none" w:sz="0" w:space="0" w:color="auto"/>
        <w:bottom w:val="none" w:sz="0" w:space="0" w:color="auto"/>
        <w:right w:val="none" w:sz="0" w:space="0" w:color="auto"/>
      </w:divBdr>
    </w:div>
    <w:div w:id="705063145">
      <w:bodyDiv w:val="1"/>
      <w:marLeft w:val="0"/>
      <w:marRight w:val="0"/>
      <w:marTop w:val="0"/>
      <w:marBottom w:val="0"/>
      <w:divBdr>
        <w:top w:val="none" w:sz="0" w:space="0" w:color="auto"/>
        <w:left w:val="none" w:sz="0" w:space="0" w:color="auto"/>
        <w:bottom w:val="none" w:sz="0" w:space="0" w:color="auto"/>
        <w:right w:val="none" w:sz="0" w:space="0" w:color="auto"/>
      </w:divBdr>
    </w:div>
    <w:div w:id="722214942">
      <w:bodyDiv w:val="1"/>
      <w:marLeft w:val="0"/>
      <w:marRight w:val="0"/>
      <w:marTop w:val="0"/>
      <w:marBottom w:val="0"/>
      <w:divBdr>
        <w:top w:val="none" w:sz="0" w:space="0" w:color="auto"/>
        <w:left w:val="none" w:sz="0" w:space="0" w:color="auto"/>
        <w:bottom w:val="none" w:sz="0" w:space="0" w:color="auto"/>
        <w:right w:val="none" w:sz="0" w:space="0" w:color="auto"/>
      </w:divBdr>
    </w:div>
    <w:div w:id="729309694">
      <w:bodyDiv w:val="1"/>
      <w:marLeft w:val="0"/>
      <w:marRight w:val="0"/>
      <w:marTop w:val="0"/>
      <w:marBottom w:val="0"/>
      <w:divBdr>
        <w:top w:val="none" w:sz="0" w:space="0" w:color="auto"/>
        <w:left w:val="none" w:sz="0" w:space="0" w:color="auto"/>
        <w:bottom w:val="none" w:sz="0" w:space="0" w:color="auto"/>
        <w:right w:val="none" w:sz="0" w:space="0" w:color="auto"/>
      </w:divBdr>
    </w:div>
    <w:div w:id="746656381">
      <w:bodyDiv w:val="1"/>
      <w:marLeft w:val="0"/>
      <w:marRight w:val="0"/>
      <w:marTop w:val="0"/>
      <w:marBottom w:val="0"/>
      <w:divBdr>
        <w:top w:val="none" w:sz="0" w:space="0" w:color="auto"/>
        <w:left w:val="none" w:sz="0" w:space="0" w:color="auto"/>
        <w:bottom w:val="none" w:sz="0" w:space="0" w:color="auto"/>
        <w:right w:val="none" w:sz="0" w:space="0" w:color="auto"/>
      </w:divBdr>
    </w:div>
    <w:div w:id="748621929">
      <w:bodyDiv w:val="1"/>
      <w:marLeft w:val="0"/>
      <w:marRight w:val="0"/>
      <w:marTop w:val="0"/>
      <w:marBottom w:val="0"/>
      <w:divBdr>
        <w:top w:val="none" w:sz="0" w:space="0" w:color="auto"/>
        <w:left w:val="none" w:sz="0" w:space="0" w:color="auto"/>
        <w:bottom w:val="none" w:sz="0" w:space="0" w:color="auto"/>
        <w:right w:val="none" w:sz="0" w:space="0" w:color="auto"/>
      </w:divBdr>
    </w:div>
    <w:div w:id="757364836">
      <w:bodyDiv w:val="1"/>
      <w:marLeft w:val="0"/>
      <w:marRight w:val="0"/>
      <w:marTop w:val="0"/>
      <w:marBottom w:val="0"/>
      <w:divBdr>
        <w:top w:val="none" w:sz="0" w:space="0" w:color="auto"/>
        <w:left w:val="none" w:sz="0" w:space="0" w:color="auto"/>
        <w:bottom w:val="none" w:sz="0" w:space="0" w:color="auto"/>
        <w:right w:val="none" w:sz="0" w:space="0" w:color="auto"/>
      </w:divBdr>
    </w:div>
    <w:div w:id="760369487">
      <w:bodyDiv w:val="1"/>
      <w:marLeft w:val="0"/>
      <w:marRight w:val="0"/>
      <w:marTop w:val="0"/>
      <w:marBottom w:val="0"/>
      <w:divBdr>
        <w:top w:val="none" w:sz="0" w:space="0" w:color="auto"/>
        <w:left w:val="none" w:sz="0" w:space="0" w:color="auto"/>
        <w:bottom w:val="none" w:sz="0" w:space="0" w:color="auto"/>
        <w:right w:val="none" w:sz="0" w:space="0" w:color="auto"/>
      </w:divBdr>
    </w:div>
    <w:div w:id="780296125">
      <w:bodyDiv w:val="1"/>
      <w:marLeft w:val="0"/>
      <w:marRight w:val="0"/>
      <w:marTop w:val="0"/>
      <w:marBottom w:val="0"/>
      <w:divBdr>
        <w:top w:val="none" w:sz="0" w:space="0" w:color="auto"/>
        <w:left w:val="none" w:sz="0" w:space="0" w:color="auto"/>
        <w:bottom w:val="none" w:sz="0" w:space="0" w:color="auto"/>
        <w:right w:val="none" w:sz="0" w:space="0" w:color="auto"/>
      </w:divBdr>
    </w:div>
    <w:div w:id="783575440">
      <w:bodyDiv w:val="1"/>
      <w:marLeft w:val="0"/>
      <w:marRight w:val="0"/>
      <w:marTop w:val="0"/>
      <w:marBottom w:val="0"/>
      <w:divBdr>
        <w:top w:val="none" w:sz="0" w:space="0" w:color="auto"/>
        <w:left w:val="none" w:sz="0" w:space="0" w:color="auto"/>
        <w:bottom w:val="none" w:sz="0" w:space="0" w:color="auto"/>
        <w:right w:val="none" w:sz="0" w:space="0" w:color="auto"/>
      </w:divBdr>
    </w:div>
    <w:div w:id="785394211">
      <w:bodyDiv w:val="1"/>
      <w:marLeft w:val="0"/>
      <w:marRight w:val="0"/>
      <w:marTop w:val="0"/>
      <w:marBottom w:val="0"/>
      <w:divBdr>
        <w:top w:val="none" w:sz="0" w:space="0" w:color="auto"/>
        <w:left w:val="none" w:sz="0" w:space="0" w:color="auto"/>
        <w:bottom w:val="none" w:sz="0" w:space="0" w:color="auto"/>
        <w:right w:val="none" w:sz="0" w:space="0" w:color="auto"/>
      </w:divBdr>
    </w:div>
    <w:div w:id="786311373">
      <w:bodyDiv w:val="1"/>
      <w:marLeft w:val="0"/>
      <w:marRight w:val="0"/>
      <w:marTop w:val="0"/>
      <w:marBottom w:val="0"/>
      <w:divBdr>
        <w:top w:val="none" w:sz="0" w:space="0" w:color="auto"/>
        <w:left w:val="none" w:sz="0" w:space="0" w:color="auto"/>
        <w:bottom w:val="none" w:sz="0" w:space="0" w:color="auto"/>
        <w:right w:val="none" w:sz="0" w:space="0" w:color="auto"/>
      </w:divBdr>
    </w:div>
    <w:div w:id="789590218">
      <w:bodyDiv w:val="1"/>
      <w:marLeft w:val="0"/>
      <w:marRight w:val="0"/>
      <w:marTop w:val="0"/>
      <w:marBottom w:val="0"/>
      <w:divBdr>
        <w:top w:val="none" w:sz="0" w:space="0" w:color="auto"/>
        <w:left w:val="none" w:sz="0" w:space="0" w:color="auto"/>
        <w:bottom w:val="none" w:sz="0" w:space="0" w:color="auto"/>
        <w:right w:val="none" w:sz="0" w:space="0" w:color="auto"/>
      </w:divBdr>
    </w:div>
    <w:div w:id="792021365">
      <w:bodyDiv w:val="1"/>
      <w:marLeft w:val="0"/>
      <w:marRight w:val="0"/>
      <w:marTop w:val="0"/>
      <w:marBottom w:val="0"/>
      <w:divBdr>
        <w:top w:val="none" w:sz="0" w:space="0" w:color="auto"/>
        <w:left w:val="none" w:sz="0" w:space="0" w:color="auto"/>
        <w:bottom w:val="none" w:sz="0" w:space="0" w:color="auto"/>
        <w:right w:val="none" w:sz="0" w:space="0" w:color="auto"/>
      </w:divBdr>
    </w:div>
    <w:div w:id="801263396">
      <w:bodyDiv w:val="1"/>
      <w:marLeft w:val="0"/>
      <w:marRight w:val="0"/>
      <w:marTop w:val="0"/>
      <w:marBottom w:val="0"/>
      <w:divBdr>
        <w:top w:val="none" w:sz="0" w:space="0" w:color="auto"/>
        <w:left w:val="none" w:sz="0" w:space="0" w:color="auto"/>
        <w:bottom w:val="none" w:sz="0" w:space="0" w:color="auto"/>
        <w:right w:val="none" w:sz="0" w:space="0" w:color="auto"/>
      </w:divBdr>
    </w:div>
    <w:div w:id="804660807">
      <w:bodyDiv w:val="1"/>
      <w:marLeft w:val="0"/>
      <w:marRight w:val="0"/>
      <w:marTop w:val="0"/>
      <w:marBottom w:val="0"/>
      <w:divBdr>
        <w:top w:val="none" w:sz="0" w:space="0" w:color="auto"/>
        <w:left w:val="none" w:sz="0" w:space="0" w:color="auto"/>
        <w:bottom w:val="none" w:sz="0" w:space="0" w:color="auto"/>
        <w:right w:val="none" w:sz="0" w:space="0" w:color="auto"/>
      </w:divBdr>
    </w:div>
    <w:div w:id="816414532">
      <w:bodyDiv w:val="1"/>
      <w:marLeft w:val="0"/>
      <w:marRight w:val="0"/>
      <w:marTop w:val="0"/>
      <w:marBottom w:val="0"/>
      <w:divBdr>
        <w:top w:val="none" w:sz="0" w:space="0" w:color="auto"/>
        <w:left w:val="none" w:sz="0" w:space="0" w:color="auto"/>
        <w:bottom w:val="none" w:sz="0" w:space="0" w:color="auto"/>
        <w:right w:val="none" w:sz="0" w:space="0" w:color="auto"/>
      </w:divBdr>
    </w:div>
    <w:div w:id="817499169">
      <w:bodyDiv w:val="1"/>
      <w:marLeft w:val="0"/>
      <w:marRight w:val="0"/>
      <w:marTop w:val="0"/>
      <w:marBottom w:val="0"/>
      <w:divBdr>
        <w:top w:val="none" w:sz="0" w:space="0" w:color="auto"/>
        <w:left w:val="none" w:sz="0" w:space="0" w:color="auto"/>
        <w:bottom w:val="none" w:sz="0" w:space="0" w:color="auto"/>
        <w:right w:val="none" w:sz="0" w:space="0" w:color="auto"/>
      </w:divBdr>
    </w:div>
    <w:div w:id="822083861">
      <w:bodyDiv w:val="1"/>
      <w:marLeft w:val="0"/>
      <w:marRight w:val="0"/>
      <w:marTop w:val="0"/>
      <w:marBottom w:val="0"/>
      <w:divBdr>
        <w:top w:val="none" w:sz="0" w:space="0" w:color="auto"/>
        <w:left w:val="none" w:sz="0" w:space="0" w:color="auto"/>
        <w:bottom w:val="none" w:sz="0" w:space="0" w:color="auto"/>
        <w:right w:val="none" w:sz="0" w:space="0" w:color="auto"/>
      </w:divBdr>
    </w:div>
    <w:div w:id="825239657">
      <w:bodyDiv w:val="1"/>
      <w:marLeft w:val="0"/>
      <w:marRight w:val="0"/>
      <w:marTop w:val="0"/>
      <w:marBottom w:val="0"/>
      <w:divBdr>
        <w:top w:val="none" w:sz="0" w:space="0" w:color="auto"/>
        <w:left w:val="none" w:sz="0" w:space="0" w:color="auto"/>
        <w:bottom w:val="none" w:sz="0" w:space="0" w:color="auto"/>
        <w:right w:val="none" w:sz="0" w:space="0" w:color="auto"/>
      </w:divBdr>
    </w:div>
    <w:div w:id="828450153">
      <w:bodyDiv w:val="1"/>
      <w:marLeft w:val="0"/>
      <w:marRight w:val="0"/>
      <w:marTop w:val="0"/>
      <w:marBottom w:val="0"/>
      <w:divBdr>
        <w:top w:val="none" w:sz="0" w:space="0" w:color="auto"/>
        <w:left w:val="none" w:sz="0" w:space="0" w:color="auto"/>
        <w:bottom w:val="none" w:sz="0" w:space="0" w:color="auto"/>
        <w:right w:val="none" w:sz="0" w:space="0" w:color="auto"/>
      </w:divBdr>
    </w:div>
    <w:div w:id="834994572">
      <w:bodyDiv w:val="1"/>
      <w:marLeft w:val="0"/>
      <w:marRight w:val="0"/>
      <w:marTop w:val="0"/>
      <w:marBottom w:val="0"/>
      <w:divBdr>
        <w:top w:val="none" w:sz="0" w:space="0" w:color="auto"/>
        <w:left w:val="none" w:sz="0" w:space="0" w:color="auto"/>
        <w:bottom w:val="none" w:sz="0" w:space="0" w:color="auto"/>
        <w:right w:val="none" w:sz="0" w:space="0" w:color="auto"/>
      </w:divBdr>
    </w:div>
    <w:div w:id="844174374">
      <w:bodyDiv w:val="1"/>
      <w:marLeft w:val="0"/>
      <w:marRight w:val="0"/>
      <w:marTop w:val="0"/>
      <w:marBottom w:val="0"/>
      <w:divBdr>
        <w:top w:val="none" w:sz="0" w:space="0" w:color="auto"/>
        <w:left w:val="none" w:sz="0" w:space="0" w:color="auto"/>
        <w:bottom w:val="none" w:sz="0" w:space="0" w:color="auto"/>
        <w:right w:val="none" w:sz="0" w:space="0" w:color="auto"/>
      </w:divBdr>
    </w:div>
    <w:div w:id="852302720">
      <w:bodyDiv w:val="1"/>
      <w:marLeft w:val="0"/>
      <w:marRight w:val="0"/>
      <w:marTop w:val="0"/>
      <w:marBottom w:val="0"/>
      <w:divBdr>
        <w:top w:val="none" w:sz="0" w:space="0" w:color="auto"/>
        <w:left w:val="none" w:sz="0" w:space="0" w:color="auto"/>
        <w:bottom w:val="none" w:sz="0" w:space="0" w:color="auto"/>
        <w:right w:val="none" w:sz="0" w:space="0" w:color="auto"/>
      </w:divBdr>
    </w:div>
    <w:div w:id="858590994">
      <w:bodyDiv w:val="1"/>
      <w:marLeft w:val="0"/>
      <w:marRight w:val="0"/>
      <w:marTop w:val="0"/>
      <w:marBottom w:val="0"/>
      <w:divBdr>
        <w:top w:val="none" w:sz="0" w:space="0" w:color="auto"/>
        <w:left w:val="none" w:sz="0" w:space="0" w:color="auto"/>
        <w:bottom w:val="none" w:sz="0" w:space="0" w:color="auto"/>
        <w:right w:val="none" w:sz="0" w:space="0" w:color="auto"/>
      </w:divBdr>
    </w:div>
    <w:div w:id="860125809">
      <w:bodyDiv w:val="1"/>
      <w:marLeft w:val="0"/>
      <w:marRight w:val="0"/>
      <w:marTop w:val="0"/>
      <w:marBottom w:val="0"/>
      <w:divBdr>
        <w:top w:val="none" w:sz="0" w:space="0" w:color="auto"/>
        <w:left w:val="none" w:sz="0" w:space="0" w:color="auto"/>
        <w:bottom w:val="none" w:sz="0" w:space="0" w:color="auto"/>
        <w:right w:val="none" w:sz="0" w:space="0" w:color="auto"/>
      </w:divBdr>
    </w:div>
    <w:div w:id="874193576">
      <w:bodyDiv w:val="1"/>
      <w:marLeft w:val="0"/>
      <w:marRight w:val="0"/>
      <w:marTop w:val="0"/>
      <w:marBottom w:val="0"/>
      <w:divBdr>
        <w:top w:val="none" w:sz="0" w:space="0" w:color="auto"/>
        <w:left w:val="none" w:sz="0" w:space="0" w:color="auto"/>
        <w:bottom w:val="none" w:sz="0" w:space="0" w:color="auto"/>
        <w:right w:val="none" w:sz="0" w:space="0" w:color="auto"/>
      </w:divBdr>
    </w:div>
    <w:div w:id="877428652">
      <w:bodyDiv w:val="1"/>
      <w:marLeft w:val="0"/>
      <w:marRight w:val="0"/>
      <w:marTop w:val="0"/>
      <w:marBottom w:val="0"/>
      <w:divBdr>
        <w:top w:val="none" w:sz="0" w:space="0" w:color="auto"/>
        <w:left w:val="none" w:sz="0" w:space="0" w:color="auto"/>
        <w:bottom w:val="none" w:sz="0" w:space="0" w:color="auto"/>
        <w:right w:val="none" w:sz="0" w:space="0" w:color="auto"/>
      </w:divBdr>
    </w:div>
    <w:div w:id="887686992">
      <w:bodyDiv w:val="1"/>
      <w:marLeft w:val="0"/>
      <w:marRight w:val="0"/>
      <w:marTop w:val="0"/>
      <w:marBottom w:val="0"/>
      <w:divBdr>
        <w:top w:val="none" w:sz="0" w:space="0" w:color="auto"/>
        <w:left w:val="none" w:sz="0" w:space="0" w:color="auto"/>
        <w:bottom w:val="none" w:sz="0" w:space="0" w:color="auto"/>
        <w:right w:val="none" w:sz="0" w:space="0" w:color="auto"/>
      </w:divBdr>
    </w:div>
    <w:div w:id="898394833">
      <w:bodyDiv w:val="1"/>
      <w:marLeft w:val="0"/>
      <w:marRight w:val="0"/>
      <w:marTop w:val="0"/>
      <w:marBottom w:val="0"/>
      <w:divBdr>
        <w:top w:val="none" w:sz="0" w:space="0" w:color="auto"/>
        <w:left w:val="none" w:sz="0" w:space="0" w:color="auto"/>
        <w:bottom w:val="none" w:sz="0" w:space="0" w:color="auto"/>
        <w:right w:val="none" w:sz="0" w:space="0" w:color="auto"/>
      </w:divBdr>
    </w:div>
    <w:div w:id="899170418">
      <w:bodyDiv w:val="1"/>
      <w:marLeft w:val="0"/>
      <w:marRight w:val="0"/>
      <w:marTop w:val="0"/>
      <w:marBottom w:val="0"/>
      <w:divBdr>
        <w:top w:val="none" w:sz="0" w:space="0" w:color="auto"/>
        <w:left w:val="none" w:sz="0" w:space="0" w:color="auto"/>
        <w:bottom w:val="none" w:sz="0" w:space="0" w:color="auto"/>
        <w:right w:val="none" w:sz="0" w:space="0" w:color="auto"/>
      </w:divBdr>
    </w:div>
    <w:div w:id="905072637">
      <w:bodyDiv w:val="1"/>
      <w:marLeft w:val="0"/>
      <w:marRight w:val="0"/>
      <w:marTop w:val="0"/>
      <w:marBottom w:val="0"/>
      <w:divBdr>
        <w:top w:val="none" w:sz="0" w:space="0" w:color="auto"/>
        <w:left w:val="none" w:sz="0" w:space="0" w:color="auto"/>
        <w:bottom w:val="none" w:sz="0" w:space="0" w:color="auto"/>
        <w:right w:val="none" w:sz="0" w:space="0" w:color="auto"/>
      </w:divBdr>
    </w:div>
    <w:div w:id="906963593">
      <w:bodyDiv w:val="1"/>
      <w:marLeft w:val="0"/>
      <w:marRight w:val="0"/>
      <w:marTop w:val="0"/>
      <w:marBottom w:val="0"/>
      <w:divBdr>
        <w:top w:val="none" w:sz="0" w:space="0" w:color="auto"/>
        <w:left w:val="none" w:sz="0" w:space="0" w:color="auto"/>
        <w:bottom w:val="none" w:sz="0" w:space="0" w:color="auto"/>
        <w:right w:val="none" w:sz="0" w:space="0" w:color="auto"/>
      </w:divBdr>
    </w:div>
    <w:div w:id="913854873">
      <w:bodyDiv w:val="1"/>
      <w:marLeft w:val="0"/>
      <w:marRight w:val="0"/>
      <w:marTop w:val="0"/>
      <w:marBottom w:val="0"/>
      <w:divBdr>
        <w:top w:val="none" w:sz="0" w:space="0" w:color="auto"/>
        <w:left w:val="none" w:sz="0" w:space="0" w:color="auto"/>
        <w:bottom w:val="none" w:sz="0" w:space="0" w:color="auto"/>
        <w:right w:val="none" w:sz="0" w:space="0" w:color="auto"/>
      </w:divBdr>
    </w:div>
    <w:div w:id="914587064">
      <w:bodyDiv w:val="1"/>
      <w:marLeft w:val="0"/>
      <w:marRight w:val="0"/>
      <w:marTop w:val="0"/>
      <w:marBottom w:val="0"/>
      <w:divBdr>
        <w:top w:val="none" w:sz="0" w:space="0" w:color="auto"/>
        <w:left w:val="none" w:sz="0" w:space="0" w:color="auto"/>
        <w:bottom w:val="none" w:sz="0" w:space="0" w:color="auto"/>
        <w:right w:val="none" w:sz="0" w:space="0" w:color="auto"/>
      </w:divBdr>
    </w:div>
    <w:div w:id="918253184">
      <w:bodyDiv w:val="1"/>
      <w:marLeft w:val="0"/>
      <w:marRight w:val="0"/>
      <w:marTop w:val="0"/>
      <w:marBottom w:val="0"/>
      <w:divBdr>
        <w:top w:val="none" w:sz="0" w:space="0" w:color="auto"/>
        <w:left w:val="none" w:sz="0" w:space="0" w:color="auto"/>
        <w:bottom w:val="none" w:sz="0" w:space="0" w:color="auto"/>
        <w:right w:val="none" w:sz="0" w:space="0" w:color="auto"/>
      </w:divBdr>
    </w:div>
    <w:div w:id="924722987">
      <w:bodyDiv w:val="1"/>
      <w:marLeft w:val="0"/>
      <w:marRight w:val="0"/>
      <w:marTop w:val="0"/>
      <w:marBottom w:val="0"/>
      <w:divBdr>
        <w:top w:val="none" w:sz="0" w:space="0" w:color="auto"/>
        <w:left w:val="none" w:sz="0" w:space="0" w:color="auto"/>
        <w:bottom w:val="none" w:sz="0" w:space="0" w:color="auto"/>
        <w:right w:val="none" w:sz="0" w:space="0" w:color="auto"/>
      </w:divBdr>
    </w:div>
    <w:div w:id="943851811">
      <w:bodyDiv w:val="1"/>
      <w:marLeft w:val="0"/>
      <w:marRight w:val="0"/>
      <w:marTop w:val="0"/>
      <w:marBottom w:val="0"/>
      <w:divBdr>
        <w:top w:val="none" w:sz="0" w:space="0" w:color="auto"/>
        <w:left w:val="none" w:sz="0" w:space="0" w:color="auto"/>
        <w:bottom w:val="none" w:sz="0" w:space="0" w:color="auto"/>
        <w:right w:val="none" w:sz="0" w:space="0" w:color="auto"/>
      </w:divBdr>
    </w:div>
    <w:div w:id="952517738">
      <w:bodyDiv w:val="1"/>
      <w:marLeft w:val="0"/>
      <w:marRight w:val="0"/>
      <w:marTop w:val="0"/>
      <w:marBottom w:val="0"/>
      <w:divBdr>
        <w:top w:val="none" w:sz="0" w:space="0" w:color="auto"/>
        <w:left w:val="none" w:sz="0" w:space="0" w:color="auto"/>
        <w:bottom w:val="none" w:sz="0" w:space="0" w:color="auto"/>
        <w:right w:val="none" w:sz="0" w:space="0" w:color="auto"/>
      </w:divBdr>
    </w:div>
    <w:div w:id="952633299">
      <w:bodyDiv w:val="1"/>
      <w:marLeft w:val="0"/>
      <w:marRight w:val="0"/>
      <w:marTop w:val="0"/>
      <w:marBottom w:val="0"/>
      <w:divBdr>
        <w:top w:val="none" w:sz="0" w:space="0" w:color="auto"/>
        <w:left w:val="none" w:sz="0" w:space="0" w:color="auto"/>
        <w:bottom w:val="none" w:sz="0" w:space="0" w:color="auto"/>
        <w:right w:val="none" w:sz="0" w:space="0" w:color="auto"/>
      </w:divBdr>
    </w:div>
    <w:div w:id="957296156">
      <w:bodyDiv w:val="1"/>
      <w:marLeft w:val="0"/>
      <w:marRight w:val="0"/>
      <w:marTop w:val="0"/>
      <w:marBottom w:val="0"/>
      <w:divBdr>
        <w:top w:val="none" w:sz="0" w:space="0" w:color="auto"/>
        <w:left w:val="none" w:sz="0" w:space="0" w:color="auto"/>
        <w:bottom w:val="none" w:sz="0" w:space="0" w:color="auto"/>
        <w:right w:val="none" w:sz="0" w:space="0" w:color="auto"/>
      </w:divBdr>
    </w:div>
    <w:div w:id="960571494">
      <w:bodyDiv w:val="1"/>
      <w:marLeft w:val="0"/>
      <w:marRight w:val="0"/>
      <w:marTop w:val="0"/>
      <w:marBottom w:val="0"/>
      <w:divBdr>
        <w:top w:val="none" w:sz="0" w:space="0" w:color="auto"/>
        <w:left w:val="none" w:sz="0" w:space="0" w:color="auto"/>
        <w:bottom w:val="none" w:sz="0" w:space="0" w:color="auto"/>
        <w:right w:val="none" w:sz="0" w:space="0" w:color="auto"/>
      </w:divBdr>
    </w:div>
    <w:div w:id="970095538">
      <w:bodyDiv w:val="1"/>
      <w:marLeft w:val="0"/>
      <w:marRight w:val="0"/>
      <w:marTop w:val="0"/>
      <w:marBottom w:val="0"/>
      <w:divBdr>
        <w:top w:val="none" w:sz="0" w:space="0" w:color="auto"/>
        <w:left w:val="none" w:sz="0" w:space="0" w:color="auto"/>
        <w:bottom w:val="none" w:sz="0" w:space="0" w:color="auto"/>
        <w:right w:val="none" w:sz="0" w:space="0" w:color="auto"/>
      </w:divBdr>
    </w:div>
    <w:div w:id="971204963">
      <w:bodyDiv w:val="1"/>
      <w:marLeft w:val="0"/>
      <w:marRight w:val="0"/>
      <w:marTop w:val="0"/>
      <w:marBottom w:val="0"/>
      <w:divBdr>
        <w:top w:val="none" w:sz="0" w:space="0" w:color="auto"/>
        <w:left w:val="none" w:sz="0" w:space="0" w:color="auto"/>
        <w:bottom w:val="none" w:sz="0" w:space="0" w:color="auto"/>
        <w:right w:val="none" w:sz="0" w:space="0" w:color="auto"/>
      </w:divBdr>
    </w:div>
    <w:div w:id="982581973">
      <w:bodyDiv w:val="1"/>
      <w:marLeft w:val="0"/>
      <w:marRight w:val="0"/>
      <w:marTop w:val="0"/>
      <w:marBottom w:val="0"/>
      <w:divBdr>
        <w:top w:val="none" w:sz="0" w:space="0" w:color="auto"/>
        <w:left w:val="none" w:sz="0" w:space="0" w:color="auto"/>
        <w:bottom w:val="none" w:sz="0" w:space="0" w:color="auto"/>
        <w:right w:val="none" w:sz="0" w:space="0" w:color="auto"/>
      </w:divBdr>
    </w:div>
    <w:div w:id="987628633">
      <w:bodyDiv w:val="1"/>
      <w:marLeft w:val="0"/>
      <w:marRight w:val="0"/>
      <w:marTop w:val="0"/>
      <w:marBottom w:val="0"/>
      <w:divBdr>
        <w:top w:val="none" w:sz="0" w:space="0" w:color="auto"/>
        <w:left w:val="none" w:sz="0" w:space="0" w:color="auto"/>
        <w:bottom w:val="none" w:sz="0" w:space="0" w:color="auto"/>
        <w:right w:val="none" w:sz="0" w:space="0" w:color="auto"/>
      </w:divBdr>
    </w:div>
    <w:div w:id="988483545">
      <w:bodyDiv w:val="1"/>
      <w:marLeft w:val="0"/>
      <w:marRight w:val="0"/>
      <w:marTop w:val="0"/>
      <w:marBottom w:val="0"/>
      <w:divBdr>
        <w:top w:val="none" w:sz="0" w:space="0" w:color="auto"/>
        <w:left w:val="none" w:sz="0" w:space="0" w:color="auto"/>
        <w:bottom w:val="none" w:sz="0" w:space="0" w:color="auto"/>
        <w:right w:val="none" w:sz="0" w:space="0" w:color="auto"/>
      </w:divBdr>
    </w:div>
    <w:div w:id="999623874">
      <w:bodyDiv w:val="1"/>
      <w:marLeft w:val="0"/>
      <w:marRight w:val="0"/>
      <w:marTop w:val="0"/>
      <w:marBottom w:val="0"/>
      <w:divBdr>
        <w:top w:val="none" w:sz="0" w:space="0" w:color="auto"/>
        <w:left w:val="none" w:sz="0" w:space="0" w:color="auto"/>
        <w:bottom w:val="none" w:sz="0" w:space="0" w:color="auto"/>
        <w:right w:val="none" w:sz="0" w:space="0" w:color="auto"/>
      </w:divBdr>
    </w:div>
    <w:div w:id="1008142423">
      <w:bodyDiv w:val="1"/>
      <w:marLeft w:val="0"/>
      <w:marRight w:val="0"/>
      <w:marTop w:val="0"/>
      <w:marBottom w:val="0"/>
      <w:divBdr>
        <w:top w:val="none" w:sz="0" w:space="0" w:color="auto"/>
        <w:left w:val="none" w:sz="0" w:space="0" w:color="auto"/>
        <w:bottom w:val="none" w:sz="0" w:space="0" w:color="auto"/>
        <w:right w:val="none" w:sz="0" w:space="0" w:color="auto"/>
      </w:divBdr>
    </w:div>
    <w:div w:id="1011030650">
      <w:bodyDiv w:val="1"/>
      <w:marLeft w:val="0"/>
      <w:marRight w:val="0"/>
      <w:marTop w:val="0"/>
      <w:marBottom w:val="0"/>
      <w:divBdr>
        <w:top w:val="none" w:sz="0" w:space="0" w:color="auto"/>
        <w:left w:val="none" w:sz="0" w:space="0" w:color="auto"/>
        <w:bottom w:val="none" w:sz="0" w:space="0" w:color="auto"/>
        <w:right w:val="none" w:sz="0" w:space="0" w:color="auto"/>
      </w:divBdr>
    </w:div>
    <w:div w:id="1021320150">
      <w:bodyDiv w:val="1"/>
      <w:marLeft w:val="0"/>
      <w:marRight w:val="0"/>
      <w:marTop w:val="0"/>
      <w:marBottom w:val="0"/>
      <w:divBdr>
        <w:top w:val="none" w:sz="0" w:space="0" w:color="auto"/>
        <w:left w:val="none" w:sz="0" w:space="0" w:color="auto"/>
        <w:bottom w:val="none" w:sz="0" w:space="0" w:color="auto"/>
        <w:right w:val="none" w:sz="0" w:space="0" w:color="auto"/>
      </w:divBdr>
    </w:div>
    <w:div w:id="1022828382">
      <w:bodyDiv w:val="1"/>
      <w:marLeft w:val="0"/>
      <w:marRight w:val="0"/>
      <w:marTop w:val="0"/>
      <w:marBottom w:val="0"/>
      <w:divBdr>
        <w:top w:val="none" w:sz="0" w:space="0" w:color="auto"/>
        <w:left w:val="none" w:sz="0" w:space="0" w:color="auto"/>
        <w:bottom w:val="none" w:sz="0" w:space="0" w:color="auto"/>
        <w:right w:val="none" w:sz="0" w:space="0" w:color="auto"/>
      </w:divBdr>
    </w:div>
    <w:div w:id="1023556723">
      <w:bodyDiv w:val="1"/>
      <w:marLeft w:val="0"/>
      <w:marRight w:val="0"/>
      <w:marTop w:val="0"/>
      <w:marBottom w:val="0"/>
      <w:divBdr>
        <w:top w:val="none" w:sz="0" w:space="0" w:color="auto"/>
        <w:left w:val="none" w:sz="0" w:space="0" w:color="auto"/>
        <w:bottom w:val="none" w:sz="0" w:space="0" w:color="auto"/>
        <w:right w:val="none" w:sz="0" w:space="0" w:color="auto"/>
      </w:divBdr>
    </w:div>
    <w:div w:id="1030567925">
      <w:bodyDiv w:val="1"/>
      <w:marLeft w:val="0"/>
      <w:marRight w:val="0"/>
      <w:marTop w:val="0"/>
      <w:marBottom w:val="0"/>
      <w:divBdr>
        <w:top w:val="none" w:sz="0" w:space="0" w:color="auto"/>
        <w:left w:val="none" w:sz="0" w:space="0" w:color="auto"/>
        <w:bottom w:val="none" w:sz="0" w:space="0" w:color="auto"/>
        <w:right w:val="none" w:sz="0" w:space="0" w:color="auto"/>
      </w:divBdr>
    </w:div>
    <w:div w:id="1034964914">
      <w:bodyDiv w:val="1"/>
      <w:marLeft w:val="0"/>
      <w:marRight w:val="0"/>
      <w:marTop w:val="0"/>
      <w:marBottom w:val="0"/>
      <w:divBdr>
        <w:top w:val="none" w:sz="0" w:space="0" w:color="auto"/>
        <w:left w:val="none" w:sz="0" w:space="0" w:color="auto"/>
        <w:bottom w:val="none" w:sz="0" w:space="0" w:color="auto"/>
        <w:right w:val="none" w:sz="0" w:space="0" w:color="auto"/>
      </w:divBdr>
    </w:div>
    <w:div w:id="1036008639">
      <w:bodyDiv w:val="1"/>
      <w:marLeft w:val="0"/>
      <w:marRight w:val="0"/>
      <w:marTop w:val="0"/>
      <w:marBottom w:val="0"/>
      <w:divBdr>
        <w:top w:val="none" w:sz="0" w:space="0" w:color="auto"/>
        <w:left w:val="none" w:sz="0" w:space="0" w:color="auto"/>
        <w:bottom w:val="none" w:sz="0" w:space="0" w:color="auto"/>
        <w:right w:val="none" w:sz="0" w:space="0" w:color="auto"/>
      </w:divBdr>
    </w:div>
    <w:div w:id="1046249339">
      <w:bodyDiv w:val="1"/>
      <w:marLeft w:val="0"/>
      <w:marRight w:val="0"/>
      <w:marTop w:val="0"/>
      <w:marBottom w:val="0"/>
      <w:divBdr>
        <w:top w:val="none" w:sz="0" w:space="0" w:color="auto"/>
        <w:left w:val="none" w:sz="0" w:space="0" w:color="auto"/>
        <w:bottom w:val="none" w:sz="0" w:space="0" w:color="auto"/>
        <w:right w:val="none" w:sz="0" w:space="0" w:color="auto"/>
      </w:divBdr>
    </w:div>
    <w:div w:id="1046904125">
      <w:bodyDiv w:val="1"/>
      <w:marLeft w:val="0"/>
      <w:marRight w:val="0"/>
      <w:marTop w:val="0"/>
      <w:marBottom w:val="0"/>
      <w:divBdr>
        <w:top w:val="none" w:sz="0" w:space="0" w:color="auto"/>
        <w:left w:val="none" w:sz="0" w:space="0" w:color="auto"/>
        <w:bottom w:val="none" w:sz="0" w:space="0" w:color="auto"/>
        <w:right w:val="none" w:sz="0" w:space="0" w:color="auto"/>
      </w:divBdr>
    </w:div>
    <w:div w:id="1051461322">
      <w:bodyDiv w:val="1"/>
      <w:marLeft w:val="0"/>
      <w:marRight w:val="0"/>
      <w:marTop w:val="0"/>
      <w:marBottom w:val="0"/>
      <w:divBdr>
        <w:top w:val="none" w:sz="0" w:space="0" w:color="auto"/>
        <w:left w:val="none" w:sz="0" w:space="0" w:color="auto"/>
        <w:bottom w:val="none" w:sz="0" w:space="0" w:color="auto"/>
        <w:right w:val="none" w:sz="0" w:space="0" w:color="auto"/>
      </w:divBdr>
    </w:div>
    <w:div w:id="1054231418">
      <w:bodyDiv w:val="1"/>
      <w:marLeft w:val="0"/>
      <w:marRight w:val="0"/>
      <w:marTop w:val="0"/>
      <w:marBottom w:val="0"/>
      <w:divBdr>
        <w:top w:val="none" w:sz="0" w:space="0" w:color="auto"/>
        <w:left w:val="none" w:sz="0" w:space="0" w:color="auto"/>
        <w:bottom w:val="none" w:sz="0" w:space="0" w:color="auto"/>
        <w:right w:val="none" w:sz="0" w:space="0" w:color="auto"/>
      </w:divBdr>
    </w:div>
    <w:div w:id="1055660001">
      <w:bodyDiv w:val="1"/>
      <w:marLeft w:val="0"/>
      <w:marRight w:val="0"/>
      <w:marTop w:val="0"/>
      <w:marBottom w:val="0"/>
      <w:divBdr>
        <w:top w:val="none" w:sz="0" w:space="0" w:color="auto"/>
        <w:left w:val="none" w:sz="0" w:space="0" w:color="auto"/>
        <w:bottom w:val="none" w:sz="0" w:space="0" w:color="auto"/>
        <w:right w:val="none" w:sz="0" w:space="0" w:color="auto"/>
      </w:divBdr>
      <w:divsChild>
        <w:div w:id="2096590797">
          <w:marLeft w:val="0"/>
          <w:marRight w:val="0"/>
          <w:marTop w:val="0"/>
          <w:marBottom w:val="0"/>
          <w:divBdr>
            <w:top w:val="none" w:sz="0" w:space="0" w:color="auto"/>
            <w:left w:val="none" w:sz="0" w:space="0" w:color="auto"/>
            <w:bottom w:val="none" w:sz="0" w:space="0" w:color="auto"/>
            <w:right w:val="none" w:sz="0" w:space="0" w:color="auto"/>
          </w:divBdr>
        </w:div>
      </w:divsChild>
    </w:div>
    <w:div w:id="1067653925">
      <w:bodyDiv w:val="1"/>
      <w:marLeft w:val="0"/>
      <w:marRight w:val="0"/>
      <w:marTop w:val="0"/>
      <w:marBottom w:val="0"/>
      <w:divBdr>
        <w:top w:val="none" w:sz="0" w:space="0" w:color="auto"/>
        <w:left w:val="none" w:sz="0" w:space="0" w:color="auto"/>
        <w:bottom w:val="none" w:sz="0" w:space="0" w:color="auto"/>
        <w:right w:val="none" w:sz="0" w:space="0" w:color="auto"/>
      </w:divBdr>
    </w:div>
    <w:div w:id="1076778414">
      <w:bodyDiv w:val="1"/>
      <w:marLeft w:val="0"/>
      <w:marRight w:val="0"/>
      <w:marTop w:val="0"/>
      <w:marBottom w:val="0"/>
      <w:divBdr>
        <w:top w:val="none" w:sz="0" w:space="0" w:color="auto"/>
        <w:left w:val="none" w:sz="0" w:space="0" w:color="auto"/>
        <w:bottom w:val="none" w:sz="0" w:space="0" w:color="auto"/>
        <w:right w:val="none" w:sz="0" w:space="0" w:color="auto"/>
      </w:divBdr>
    </w:div>
    <w:div w:id="1110198735">
      <w:bodyDiv w:val="1"/>
      <w:marLeft w:val="0"/>
      <w:marRight w:val="0"/>
      <w:marTop w:val="0"/>
      <w:marBottom w:val="0"/>
      <w:divBdr>
        <w:top w:val="none" w:sz="0" w:space="0" w:color="auto"/>
        <w:left w:val="none" w:sz="0" w:space="0" w:color="auto"/>
        <w:bottom w:val="none" w:sz="0" w:space="0" w:color="auto"/>
        <w:right w:val="none" w:sz="0" w:space="0" w:color="auto"/>
      </w:divBdr>
    </w:div>
    <w:div w:id="1122269670">
      <w:bodyDiv w:val="1"/>
      <w:marLeft w:val="0"/>
      <w:marRight w:val="0"/>
      <w:marTop w:val="0"/>
      <w:marBottom w:val="0"/>
      <w:divBdr>
        <w:top w:val="none" w:sz="0" w:space="0" w:color="auto"/>
        <w:left w:val="none" w:sz="0" w:space="0" w:color="auto"/>
        <w:bottom w:val="none" w:sz="0" w:space="0" w:color="auto"/>
        <w:right w:val="none" w:sz="0" w:space="0" w:color="auto"/>
      </w:divBdr>
    </w:div>
    <w:div w:id="1122651895">
      <w:bodyDiv w:val="1"/>
      <w:marLeft w:val="0"/>
      <w:marRight w:val="0"/>
      <w:marTop w:val="0"/>
      <w:marBottom w:val="0"/>
      <w:divBdr>
        <w:top w:val="none" w:sz="0" w:space="0" w:color="auto"/>
        <w:left w:val="none" w:sz="0" w:space="0" w:color="auto"/>
        <w:bottom w:val="none" w:sz="0" w:space="0" w:color="auto"/>
        <w:right w:val="none" w:sz="0" w:space="0" w:color="auto"/>
      </w:divBdr>
    </w:div>
    <w:div w:id="1124428259">
      <w:bodyDiv w:val="1"/>
      <w:marLeft w:val="0"/>
      <w:marRight w:val="0"/>
      <w:marTop w:val="0"/>
      <w:marBottom w:val="0"/>
      <w:divBdr>
        <w:top w:val="none" w:sz="0" w:space="0" w:color="auto"/>
        <w:left w:val="none" w:sz="0" w:space="0" w:color="auto"/>
        <w:bottom w:val="none" w:sz="0" w:space="0" w:color="auto"/>
        <w:right w:val="none" w:sz="0" w:space="0" w:color="auto"/>
      </w:divBdr>
    </w:div>
    <w:div w:id="1131939024">
      <w:bodyDiv w:val="1"/>
      <w:marLeft w:val="0"/>
      <w:marRight w:val="0"/>
      <w:marTop w:val="0"/>
      <w:marBottom w:val="0"/>
      <w:divBdr>
        <w:top w:val="none" w:sz="0" w:space="0" w:color="auto"/>
        <w:left w:val="none" w:sz="0" w:space="0" w:color="auto"/>
        <w:bottom w:val="none" w:sz="0" w:space="0" w:color="auto"/>
        <w:right w:val="none" w:sz="0" w:space="0" w:color="auto"/>
      </w:divBdr>
    </w:div>
    <w:div w:id="1143888747">
      <w:bodyDiv w:val="1"/>
      <w:marLeft w:val="0"/>
      <w:marRight w:val="0"/>
      <w:marTop w:val="0"/>
      <w:marBottom w:val="0"/>
      <w:divBdr>
        <w:top w:val="none" w:sz="0" w:space="0" w:color="auto"/>
        <w:left w:val="none" w:sz="0" w:space="0" w:color="auto"/>
        <w:bottom w:val="none" w:sz="0" w:space="0" w:color="auto"/>
        <w:right w:val="none" w:sz="0" w:space="0" w:color="auto"/>
      </w:divBdr>
    </w:div>
    <w:div w:id="1145783385">
      <w:bodyDiv w:val="1"/>
      <w:marLeft w:val="0"/>
      <w:marRight w:val="0"/>
      <w:marTop w:val="0"/>
      <w:marBottom w:val="0"/>
      <w:divBdr>
        <w:top w:val="none" w:sz="0" w:space="0" w:color="auto"/>
        <w:left w:val="none" w:sz="0" w:space="0" w:color="auto"/>
        <w:bottom w:val="none" w:sz="0" w:space="0" w:color="auto"/>
        <w:right w:val="none" w:sz="0" w:space="0" w:color="auto"/>
      </w:divBdr>
    </w:div>
    <w:div w:id="1148090044">
      <w:bodyDiv w:val="1"/>
      <w:marLeft w:val="0"/>
      <w:marRight w:val="0"/>
      <w:marTop w:val="0"/>
      <w:marBottom w:val="0"/>
      <w:divBdr>
        <w:top w:val="none" w:sz="0" w:space="0" w:color="auto"/>
        <w:left w:val="none" w:sz="0" w:space="0" w:color="auto"/>
        <w:bottom w:val="none" w:sz="0" w:space="0" w:color="auto"/>
        <w:right w:val="none" w:sz="0" w:space="0" w:color="auto"/>
      </w:divBdr>
    </w:div>
    <w:div w:id="1149784526">
      <w:bodyDiv w:val="1"/>
      <w:marLeft w:val="0"/>
      <w:marRight w:val="0"/>
      <w:marTop w:val="0"/>
      <w:marBottom w:val="0"/>
      <w:divBdr>
        <w:top w:val="none" w:sz="0" w:space="0" w:color="auto"/>
        <w:left w:val="none" w:sz="0" w:space="0" w:color="auto"/>
        <w:bottom w:val="none" w:sz="0" w:space="0" w:color="auto"/>
        <w:right w:val="none" w:sz="0" w:space="0" w:color="auto"/>
      </w:divBdr>
    </w:div>
    <w:div w:id="1157383844">
      <w:bodyDiv w:val="1"/>
      <w:marLeft w:val="0"/>
      <w:marRight w:val="0"/>
      <w:marTop w:val="0"/>
      <w:marBottom w:val="0"/>
      <w:divBdr>
        <w:top w:val="none" w:sz="0" w:space="0" w:color="auto"/>
        <w:left w:val="none" w:sz="0" w:space="0" w:color="auto"/>
        <w:bottom w:val="none" w:sz="0" w:space="0" w:color="auto"/>
        <w:right w:val="none" w:sz="0" w:space="0" w:color="auto"/>
      </w:divBdr>
    </w:div>
    <w:div w:id="1180923394">
      <w:bodyDiv w:val="1"/>
      <w:marLeft w:val="0"/>
      <w:marRight w:val="0"/>
      <w:marTop w:val="0"/>
      <w:marBottom w:val="0"/>
      <w:divBdr>
        <w:top w:val="none" w:sz="0" w:space="0" w:color="auto"/>
        <w:left w:val="none" w:sz="0" w:space="0" w:color="auto"/>
        <w:bottom w:val="none" w:sz="0" w:space="0" w:color="auto"/>
        <w:right w:val="none" w:sz="0" w:space="0" w:color="auto"/>
      </w:divBdr>
    </w:div>
    <w:div w:id="1192838436">
      <w:bodyDiv w:val="1"/>
      <w:marLeft w:val="0"/>
      <w:marRight w:val="0"/>
      <w:marTop w:val="0"/>
      <w:marBottom w:val="0"/>
      <w:divBdr>
        <w:top w:val="none" w:sz="0" w:space="0" w:color="auto"/>
        <w:left w:val="none" w:sz="0" w:space="0" w:color="auto"/>
        <w:bottom w:val="none" w:sz="0" w:space="0" w:color="auto"/>
        <w:right w:val="none" w:sz="0" w:space="0" w:color="auto"/>
      </w:divBdr>
    </w:div>
    <w:div w:id="1199664087">
      <w:bodyDiv w:val="1"/>
      <w:marLeft w:val="0"/>
      <w:marRight w:val="0"/>
      <w:marTop w:val="0"/>
      <w:marBottom w:val="0"/>
      <w:divBdr>
        <w:top w:val="none" w:sz="0" w:space="0" w:color="auto"/>
        <w:left w:val="none" w:sz="0" w:space="0" w:color="auto"/>
        <w:bottom w:val="none" w:sz="0" w:space="0" w:color="auto"/>
        <w:right w:val="none" w:sz="0" w:space="0" w:color="auto"/>
      </w:divBdr>
    </w:div>
    <w:div w:id="1201551225">
      <w:bodyDiv w:val="1"/>
      <w:marLeft w:val="0"/>
      <w:marRight w:val="0"/>
      <w:marTop w:val="0"/>
      <w:marBottom w:val="0"/>
      <w:divBdr>
        <w:top w:val="none" w:sz="0" w:space="0" w:color="auto"/>
        <w:left w:val="none" w:sz="0" w:space="0" w:color="auto"/>
        <w:bottom w:val="none" w:sz="0" w:space="0" w:color="auto"/>
        <w:right w:val="none" w:sz="0" w:space="0" w:color="auto"/>
      </w:divBdr>
    </w:div>
    <w:div w:id="1209876491">
      <w:bodyDiv w:val="1"/>
      <w:marLeft w:val="0"/>
      <w:marRight w:val="0"/>
      <w:marTop w:val="0"/>
      <w:marBottom w:val="0"/>
      <w:divBdr>
        <w:top w:val="none" w:sz="0" w:space="0" w:color="auto"/>
        <w:left w:val="none" w:sz="0" w:space="0" w:color="auto"/>
        <w:bottom w:val="none" w:sz="0" w:space="0" w:color="auto"/>
        <w:right w:val="none" w:sz="0" w:space="0" w:color="auto"/>
      </w:divBdr>
    </w:div>
    <w:div w:id="1215003751">
      <w:bodyDiv w:val="1"/>
      <w:marLeft w:val="0"/>
      <w:marRight w:val="0"/>
      <w:marTop w:val="0"/>
      <w:marBottom w:val="0"/>
      <w:divBdr>
        <w:top w:val="none" w:sz="0" w:space="0" w:color="auto"/>
        <w:left w:val="none" w:sz="0" w:space="0" w:color="auto"/>
        <w:bottom w:val="none" w:sz="0" w:space="0" w:color="auto"/>
        <w:right w:val="none" w:sz="0" w:space="0" w:color="auto"/>
      </w:divBdr>
    </w:div>
    <w:div w:id="1225219962">
      <w:bodyDiv w:val="1"/>
      <w:marLeft w:val="0"/>
      <w:marRight w:val="0"/>
      <w:marTop w:val="0"/>
      <w:marBottom w:val="0"/>
      <w:divBdr>
        <w:top w:val="none" w:sz="0" w:space="0" w:color="auto"/>
        <w:left w:val="none" w:sz="0" w:space="0" w:color="auto"/>
        <w:bottom w:val="none" w:sz="0" w:space="0" w:color="auto"/>
        <w:right w:val="none" w:sz="0" w:space="0" w:color="auto"/>
      </w:divBdr>
    </w:div>
    <w:div w:id="1226141871">
      <w:bodyDiv w:val="1"/>
      <w:marLeft w:val="0"/>
      <w:marRight w:val="0"/>
      <w:marTop w:val="0"/>
      <w:marBottom w:val="0"/>
      <w:divBdr>
        <w:top w:val="none" w:sz="0" w:space="0" w:color="auto"/>
        <w:left w:val="none" w:sz="0" w:space="0" w:color="auto"/>
        <w:bottom w:val="none" w:sz="0" w:space="0" w:color="auto"/>
        <w:right w:val="none" w:sz="0" w:space="0" w:color="auto"/>
      </w:divBdr>
    </w:div>
    <w:div w:id="1227109014">
      <w:bodyDiv w:val="1"/>
      <w:marLeft w:val="0"/>
      <w:marRight w:val="0"/>
      <w:marTop w:val="0"/>
      <w:marBottom w:val="0"/>
      <w:divBdr>
        <w:top w:val="none" w:sz="0" w:space="0" w:color="auto"/>
        <w:left w:val="none" w:sz="0" w:space="0" w:color="auto"/>
        <w:bottom w:val="none" w:sz="0" w:space="0" w:color="auto"/>
        <w:right w:val="none" w:sz="0" w:space="0" w:color="auto"/>
      </w:divBdr>
    </w:div>
    <w:div w:id="1258829282">
      <w:bodyDiv w:val="1"/>
      <w:marLeft w:val="0"/>
      <w:marRight w:val="0"/>
      <w:marTop w:val="0"/>
      <w:marBottom w:val="0"/>
      <w:divBdr>
        <w:top w:val="none" w:sz="0" w:space="0" w:color="auto"/>
        <w:left w:val="none" w:sz="0" w:space="0" w:color="auto"/>
        <w:bottom w:val="none" w:sz="0" w:space="0" w:color="auto"/>
        <w:right w:val="none" w:sz="0" w:space="0" w:color="auto"/>
      </w:divBdr>
    </w:div>
    <w:div w:id="1272279131">
      <w:bodyDiv w:val="1"/>
      <w:marLeft w:val="0"/>
      <w:marRight w:val="0"/>
      <w:marTop w:val="0"/>
      <w:marBottom w:val="0"/>
      <w:divBdr>
        <w:top w:val="none" w:sz="0" w:space="0" w:color="auto"/>
        <w:left w:val="none" w:sz="0" w:space="0" w:color="auto"/>
        <w:bottom w:val="none" w:sz="0" w:space="0" w:color="auto"/>
        <w:right w:val="none" w:sz="0" w:space="0" w:color="auto"/>
      </w:divBdr>
    </w:div>
    <w:div w:id="1276137695">
      <w:bodyDiv w:val="1"/>
      <w:marLeft w:val="0"/>
      <w:marRight w:val="0"/>
      <w:marTop w:val="0"/>
      <w:marBottom w:val="0"/>
      <w:divBdr>
        <w:top w:val="none" w:sz="0" w:space="0" w:color="auto"/>
        <w:left w:val="none" w:sz="0" w:space="0" w:color="auto"/>
        <w:bottom w:val="none" w:sz="0" w:space="0" w:color="auto"/>
        <w:right w:val="none" w:sz="0" w:space="0" w:color="auto"/>
      </w:divBdr>
    </w:div>
    <w:div w:id="1288659181">
      <w:bodyDiv w:val="1"/>
      <w:marLeft w:val="0"/>
      <w:marRight w:val="0"/>
      <w:marTop w:val="0"/>
      <w:marBottom w:val="0"/>
      <w:divBdr>
        <w:top w:val="none" w:sz="0" w:space="0" w:color="auto"/>
        <w:left w:val="none" w:sz="0" w:space="0" w:color="auto"/>
        <w:bottom w:val="none" w:sz="0" w:space="0" w:color="auto"/>
        <w:right w:val="none" w:sz="0" w:space="0" w:color="auto"/>
      </w:divBdr>
    </w:div>
    <w:div w:id="1301766809">
      <w:bodyDiv w:val="1"/>
      <w:marLeft w:val="0"/>
      <w:marRight w:val="0"/>
      <w:marTop w:val="0"/>
      <w:marBottom w:val="0"/>
      <w:divBdr>
        <w:top w:val="none" w:sz="0" w:space="0" w:color="auto"/>
        <w:left w:val="none" w:sz="0" w:space="0" w:color="auto"/>
        <w:bottom w:val="none" w:sz="0" w:space="0" w:color="auto"/>
        <w:right w:val="none" w:sz="0" w:space="0" w:color="auto"/>
      </w:divBdr>
    </w:div>
    <w:div w:id="1305281006">
      <w:bodyDiv w:val="1"/>
      <w:marLeft w:val="0"/>
      <w:marRight w:val="0"/>
      <w:marTop w:val="0"/>
      <w:marBottom w:val="0"/>
      <w:divBdr>
        <w:top w:val="none" w:sz="0" w:space="0" w:color="auto"/>
        <w:left w:val="none" w:sz="0" w:space="0" w:color="auto"/>
        <w:bottom w:val="none" w:sz="0" w:space="0" w:color="auto"/>
        <w:right w:val="none" w:sz="0" w:space="0" w:color="auto"/>
      </w:divBdr>
    </w:div>
    <w:div w:id="1318149690">
      <w:bodyDiv w:val="1"/>
      <w:marLeft w:val="0"/>
      <w:marRight w:val="0"/>
      <w:marTop w:val="0"/>
      <w:marBottom w:val="0"/>
      <w:divBdr>
        <w:top w:val="none" w:sz="0" w:space="0" w:color="auto"/>
        <w:left w:val="none" w:sz="0" w:space="0" w:color="auto"/>
        <w:bottom w:val="none" w:sz="0" w:space="0" w:color="auto"/>
        <w:right w:val="none" w:sz="0" w:space="0" w:color="auto"/>
      </w:divBdr>
    </w:div>
    <w:div w:id="1322656022">
      <w:bodyDiv w:val="1"/>
      <w:marLeft w:val="0"/>
      <w:marRight w:val="0"/>
      <w:marTop w:val="0"/>
      <w:marBottom w:val="0"/>
      <w:divBdr>
        <w:top w:val="none" w:sz="0" w:space="0" w:color="auto"/>
        <w:left w:val="none" w:sz="0" w:space="0" w:color="auto"/>
        <w:bottom w:val="none" w:sz="0" w:space="0" w:color="auto"/>
        <w:right w:val="none" w:sz="0" w:space="0" w:color="auto"/>
      </w:divBdr>
    </w:div>
    <w:div w:id="1361592790">
      <w:bodyDiv w:val="1"/>
      <w:marLeft w:val="0"/>
      <w:marRight w:val="0"/>
      <w:marTop w:val="0"/>
      <w:marBottom w:val="0"/>
      <w:divBdr>
        <w:top w:val="none" w:sz="0" w:space="0" w:color="auto"/>
        <w:left w:val="none" w:sz="0" w:space="0" w:color="auto"/>
        <w:bottom w:val="none" w:sz="0" w:space="0" w:color="auto"/>
        <w:right w:val="none" w:sz="0" w:space="0" w:color="auto"/>
      </w:divBdr>
    </w:div>
    <w:div w:id="1364016317">
      <w:bodyDiv w:val="1"/>
      <w:marLeft w:val="0"/>
      <w:marRight w:val="0"/>
      <w:marTop w:val="0"/>
      <w:marBottom w:val="0"/>
      <w:divBdr>
        <w:top w:val="none" w:sz="0" w:space="0" w:color="auto"/>
        <w:left w:val="none" w:sz="0" w:space="0" w:color="auto"/>
        <w:bottom w:val="none" w:sz="0" w:space="0" w:color="auto"/>
        <w:right w:val="none" w:sz="0" w:space="0" w:color="auto"/>
      </w:divBdr>
    </w:div>
    <w:div w:id="1373075460">
      <w:bodyDiv w:val="1"/>
      <w:marLeft w:val="0"/>
      <w:marRight w:val="0"/>
      <w:marTop w:val="0"/>
      <w:marBottom w:val="0"/>
      <w:divBdr>
        <w:top w:val="none" w:sz="0" w:space="0" w:color="auto"/>
        <w:left w:val="none" w:sz="0" w:space="0" w:color="auto"/>
        <w:bottom w:val="none" w:sz="0" w:space="0" w:color="auto"/>
        <w:right w:val="none" w:sz="0" w:space="0" w:color="auto"/>
      </w:divBdr>
    </w:div>
    <w:div w:id="1380207560">
      <w:bodyDiv w:val="1"/>
      <w:marLeft w:val="0"/>
      <w:marRight w:val="0"/>
      <w:marTop w:val="0"/>
      <w:marBottom w:val="0"/>
      <w:divBdr>
        <w:top w:val="none" w:sz="0" w:space="0" w:color="auto"/>
        <w:left w:val="none" w:sz="0" w:space="0" w:color="auto"/>
        <w:bottom w:val="none" w:sz="0" w:space="0" w:color="auto"/>
        <w:right w:val="none" w:sz="0" w:space="0" w:color="auto"/>
      </w:divBdr>
    </w:div>
    <w:div w:id="1384210340">
      <w:bodyDiv w:val="1"/>
      <w:marLeft w:val="0"/>
      <w:marRight w:val="0"/>
      <w:marTop w:val="0"/>
      <w:marBottom w:val="0"/>
      <w:divBdr>
        <w:top w:val="none" w:sz="0" w:space="0" w:color="auto"/>
        <w:left w:val="none" w:sz="0" w:space="0" w:color="auto"/>
        <w:bottom w:val="none" w:sz="0" w:space="0" w:color="auto"/>
        <w:right w:val="none" w:sz="0" w:space="0" w:color="auto"/>
      </w:divBdr>
    </w:div>
    <w:div w:id="1386485810">
      <w:bodyDiv w:val="1"/>
      <w:marLeft w:val="0"/>
      <w:marRight w:val="0"/>
      <w:marTop w:val="0"/>
      <w:marBottom w:val="0"/>
      <w:divBdr>
        <w:top w:val="none" w:sz="0" w:space="0" w:color="auto"/>
        <w:left w:val="none" w:sz="0" w:space="0" w:color="auto"/>
        <w:bottom w:val="none" w:sz="0" w:space="0" w:color="auto"/>
        <w:right w:val="none" w:sz="0" w:space="0" w:color="auto"/>
      </w:divBdr>
    </w:div>
    <w:div w:id="1391031769">
      <w:bodyDiv w:val="1"/>
      <w:marLeft w:val="0"/>
      <w:marRight w:val="0"/>
      <w:marTop w:val="0"/>
      <w:marBottom w:val="0"/>
      <w:divBdr>
        <w:top w:val="none" w:sz="0" w:space="0" w:color="auto"/>
        <w:left w:val="none" w:sz="0" w:space="0" w:color="auto"/>
        <w:bottom w:val="none" w:sz="0" w:space="0" w:color="auto"/>
        <w:right w:val="none" w:sz="0" w:space="0" w:color="auto"/>
      </w:divBdr>
    </w:div>
    <w:div w:id="1426459254">
      <w:bodyDiv w:val="1"/>
      <w:marLeft w:val="0"/>
      <w:marRight w:val="0"/>
      <w:marTop w:val="0"/>
      <w:marBottom w:val="0"/>
      <w:divBdr>
        <w:top w:val="none" w:sz="0" w:space="0" w:color="auto"/>
        <w:left w:val="none" w:sz="0" w:space="0" w:color="auto"/>
        <w:bottom w:val="none" w:sz="0" w:space="0" w:color="auto"/>
        <w:right w:val="none" w:sz="0" w:space="0" w:color="auto"/>
      </w:divBdr>
    </w:div>
    <w:div w:id="1428110742">
      <w:bodyDiv w:val="1"/>
      <w:marLeft w:val="0"/>
      <w:marRight w:val="0"/>
      <w:marTop w:val="0"/>
      <w:marBottom w:val="0"/>
      <w:divBdr>
        <w:top w:val="none" w:sz="0" w:space="0" w:color="auto"/>
        <w:left w:val="none" w:sz="0" w:space="0" w:color="auto"/>
        <w:bottom w:val="none" w:sz="0" w:space="0" w:color="auto"/>
        <w:right w:val="none" w:sz="0" w:space="0" w:color="auto"/>
      </w:divBdr>
    </w:div>
    <w:div w:id="1431241233">
      <w:bodyDiv w:val="1"/>
      <w:marLeft w:val="0"/>
      <w:marRight w:val="0"/>
      <w:marTop w:val="0"/>
      <w:marBottom w:val="0"/>
      <w:divBdr>
        <w:top w:val="none" w:sz="0" w:space="0" w:color="auto"/>
        <w:left w:val="none" w:sz="0" w:space="0" w:color="auto"/>
        <w:bottom w:val="none" w:sz="0" w:space="0" w:color="auto"/>
        <w:right w:val="none" w:sz="0" w:space="0" w:color="auto"/>
      </w:divBdr>
    </w:div>
    <w:div w:id="1444496688">
      <w:bodyDiv w:val="1"/>
      <w:marLeft w:val="0"/>
      <w:marRight w:val="0"/>
      <w:marTop w:val="0"/>
      <w:marBottom w:val="0"/>
      <w:divBdr>
        <w:top w:val="none" w:sz="0" w:space="0" w:color="auto"/>
        <w:left w:val="none" w:sz="0" w:space="0" w:color="auto"/>
        <w:bottom w:val="none" w:sz="0" w:space="0" w:color="auto"/>
        <w:right w:val="none" w:sz="0" w:space="0" w:color="auto"/>
      </w:divBdr>
    </w:div>
    <w:div w:id="1446073092">
      <w:bodyDiv w:val="1"/>
      <w:marLeft w:val="0"/>
      <w:marRight w:val="0"/>
      <w:marTop w:val="0"/>
      <w:marBottom w:val="0"/>
      <w:divBdr>
        <w:top w:val="none" w:sz="0" w:space="0" w:color="auto"/>
        <w:left w:val="none" w:sz="0" w:space="0" w:color="auto"/>
        <w:bottom w:val="none" w:sz="0" w:space="0" w:color="auto"/>
        <w:right w:val="none" w:sz="0" w:space="0" w:color="auto"/>
      </w:divBdr>
    </w:div>
    <w:div w:id="1453089184">
      <w:bodyDiv w:val="1"/>
      <w:marLeft w:val="0"/>
      <w:marRight w:val="0"/>
      <w:marTop w:val="0"/>
      <w:marBottom w:val="0"/>
      <w:divBdr>
        <w:top w:val="none" w:sz="0" w:space="0" w:color="auto"/>
        <w:left w:val="none" w:sz="0" w:space="0" w:color="auto"/>
        <w:bottom w:val="none" w:sz="0" w:space="0" w:color="auto"/>
        <w:right w:val="none" w:sz="0" w:space="0" w:color="auto"/>
      </w:divBdr>
    </w:div>
    <w:div w:id="1463616072">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87090434">
      <w:bodyDiv w:val="1"/>
      <w:marLeft w:val="0"/>
      <w:marRight w:val="0"/>
      <w:marTop w:val="0"/>
      <w:marBottom w:val="0"/>
      <w:divBdr>
        <w:top w:val="none" w:sz="0" w:space="0" w:color="auto"/>
        <w:left w:val="none" w:sz="0" w:space="0" w:color="auto"/>
        <w:bottom w:val="none" w:sz="0" w:space="0" w:color="auto"/>
        <w:right w:val="none" w:sz="0" w:space="0" w:color="auto"/>
      </w:divBdr>
      <w:divsChild>
        <w:div w:id="2024045866">
          <w:marLeft w:val="0"/>
          <w:marRight w:val="0"/>
          <w:marTop w:val="100"/>
          <w:marBottom w:val="100"/>
          <w:divBdr>
            <w:top w:val="none" w:sz="0" w:space="0" w:color="auto"/>
            <w:left w:val="none" w:sz="0" w:space="0" w:color="auto"/>
            <w:bottom w:val="none" w:sz="0" w:space="0" w:color="auto"/>
            <w:right w:val="none" w:sz="0" w:space="0" w:color="auto"/>
          </w:divBdr>
          <w:divsChild>
            <w:div w:id="1072775749">
              <w:marLeft w:val="0"/>
              <w:marRight w:val="0"/>
              <w:marTop w:val="0"/>
              <w:marBottom w:val="0"/>
              <w:divBdr>
                <w:top w:val="none" w:sz="0" w:space="0" w:color="auto"/>
                <w:left w:val="none" w:sz="0" w:space="0" w:color="auto"/>
                <w:bottom w:val="none" w:sz="0" w:space="0" w:color="auto"/>
                <w:right w:val="none" w:sz="0" w:space="0" w:color="auto"/>
              </w:divBdr>
              <w:divsChild>
                <w:div w:id="19092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507">
      <w:bodyDiv w:val="1"/>
      <w:marLeft w:val="0"/>
      <w:marRight w:val="0"/>
      <w:marTop w:val="0"/>
      <w:marBottom w:val="0"/>
      <w:divBdr>
        <w:top w:val="none" w:sz="0" w:space="0" w:color="auto"/>
        <w:left w:val="none" w:sz="0" w:space="0" w:color="auto"/>
        <w:bottom w:val="none" w:sz="0" w:space="0" w:color="auto"/>
        <w:right w:val="none" w:sz="0" w:space="0" w:color="auto"/>
      </w:divBdr>
    </w:div>
    <w:div w:id="1519931607">
      <w:bodyDiv w:val="1"/>
      <w:marLeft w:val="0"/>
      <w:marRight w:val="0"/>
      <w:marTop w:val="0"/>
      <w:marBottom w:val="0"/>
      <w:divBdr>
        <w:top w:val="none" w:sz="0" w:space="0" w:color="auto"/>
        <w:left w:val="none" w:sz="0" w:space="0" w:color="auto"/>
        <w:bottom w:val="none" w:sz="0" w:space="0" w:color="auto"/>
        <w:right w:val="none" w:sz="0" w:space="0" w:color="auto"/>
      </w:divBdr>
    </w:div>
    <w:div w:id="1528523928">
      <w:bodyDiv w:val="1"/>
      <w:marLeft w:val="0"/>
      <w:marRight w:val="0"/>
      <w:marTop w:val="0"/>
      <w:marBottom w:val="0"/>
      <w:divBdr>
        <w:top w:val="none" w:sz="0" w:space="0" w:color="auto"/>
        <w:left w:val="none" w:sz="0" w:space="0" w:color="auto"/>
        <w:bottom w:val="none" w:sz="0" w:space="0" w:color="auto"/>
        <w:right w:val="none" w:sz="0" w:space="0" w:color="auto"/>
      </w:divBdr>
    </w:div>
    <w:div w:id="1533961426">
      <w:bodyDiv w:val="1"/>
      <w:marLeft w:val="0"/>
      <w:marRight w:val="0"/>
      <w:marTop w:val="0"/>
      <w:marBottom w:val="0"/>
      <w:divBdr>
        <w:top w:val="none" w:sz="0" w:space="0" w:color="auto"/>
        <w:left w:val="none" w:sz="0" w:space="0" w:color="auto"/>
        <w:bottom w:val="none" w:sz="0" w:space="0" w:color="auto"/>
        <w:right w:val="none" w:sz="0" w:space="0" w:color="auto"/>
      </w:divBdr>
    </w:div>
    <w:div w:id="1538156094">
      <w:bodyDiv w:val="1"/>
      <w:marLeft w:val="0"/>
      <w:marRight w:val="0"/>
      <w:marTop w:val="0"/>
      <w:marBottom w:val="0"/>
      <w:divBdr>
        <w:top w:val="none" w:sz="0" w:space="0" w:color="auto"/>
        <w:left w:val="none" w:sz="0" w:space="0" w:color="auto"/>
        <w:bottom w:val="none" w:sz="0" w:space="0" w:color="auto"/>
        <w:right w:val="none" w:sz="0" w:space="0" w:color="auto"/>
      </w:divBdr>
    </w:div>
    <w:div w:id="1540241159">
      <w:bodyDiv w:val="1"/>
      <w:marLeft w:val="0"/>
      <w:marRight w:val="0"/>
      <w:marTop w:val="0"/>
      <w:marBottom w:val="0"/>
      <w:divBdr>
        <w:top w:val="none" w:sz="0" w:space="0" w:color="auto"/>
        <w:left w:val="none" w:sz="0" w:space="0" w:color="auto"/>
        <w:bottom w:val="none" w:sz="0" w:space="0" w:color="auto"/>
        <w:right w:val="none" w:sz="0" w:space="0" w:color="auto"/>
      </w:divBdr>
    </w:div>
    <w:div w:id="1549143838">
      <w:bodyDiv w:val="1"/>
      <w:marLeft w:val="0"/>
      <w:marRight w:val="0"/>
      <w:marTop w:val="0"/>
      <w:marBottom w:val="0"/>
      <w:divBdr>
        <w:top w:val="none" w:sz="0" w:space="0" w:color="auto"/>
        <w:left w:val="none" w:sz="0" w:space="0" w:color="auto"/>
        <w:bottom w:val="none" w:sz="0" w:space="0" w:color="auto"/>
        <w:right w:val="none" w:sz="0" w:space="0" w:color="auto"/>
      </w:divBdr>
    </w:div>
    <w:div w:id="1557084049">
      <w:bodyDiv w:val="1"/>
      <w:marLeft w:val="0"/>
      <w:marRight w:val="0"/>
      <w:marTop w:val="0"/>
      <w:marBottom w:val="0"/>
      <w:divBdr>
        <w:top w:val="none" w:sz="0" w:space="0" w:color="auto"/>
        <w:left w:val="none" w:sz="0" w:space="0" w:color="auto"/>
        <w:bottom w:val="none" w:sz="0" w:space="0" w:color="auto"/>
        <w:right w:val="none" w:sz="0" w:space="0" w:color="auto"/>
      </w:divBdr>
    </w:div>
    <w:div w:id="1565604294">
      <w:bodyDiv w:val="1"/>
      <w:marLeft w:val="0"/>
      <w:marRight w:val="0"/>
      <w:marTop w:val="0"/>
      <w:marBottom w:val="0"/>
      <w:divBdr>
        <w:top w:val="none" w:sz="0" w:space="0" w:color="auto"/>
        <w:left w:val="none" w:sz="0" w:space="0" w:color="auto"/>
        <w:bottom w:val="none" w:sz="0" w:space="0" w:color="auto"/>
        <w:right w:val="none" w:sz="0" w:space="0" w:color="auto"/>
      </w:divBdr>
    </w:div>
    <w:div w:id="1579053757">
      <w:bodyDiv w:val="1"/>
      <w:marLeft w:val="0"/>
      <w:marRight w:val="0"/>
      <w:marTop w:val="0"/>
      <w:marBottom w:val="0"/>
      <w:divBdr>
        <w:top w:val="none" w:sz="0" w:space="0" w:color="auto"/>
        <w:left w:val="none" w:sz="0" w:space="0" w:color="auto"/>
        <w:bottom w:val="none" w:sz="0" w:space="0" w:color="auto"/>
        <w:right w:val="none" w:sz="0" w:space="0" w:color="auto"/>
      </w:divBdr>
    </w:div>
    <w:div w:id="1588925298">
      <w:bodyDiv w:val="1"/>
      <w:marLeft w:val="0"/>
      <w:marRight w:val="0"/>
      <w:marTop w:val="0"/>
      <w:marBottom w:val="0"/>
      <w:divBdr>
        <w:top w:val="none" w:sz="0" w:space="0" w:color="auto"/>
        <w:left w:val="none" w:sz="0" w:space="0" w:color="auto"/>
        <w:bottom w:val="none" w:sz="0" w:space="0" w:color="auto"/>
        <w:right w:val="none" w:sz="0" w:space="0" w:color="auto"/>
      </w:divBdr>
    </w:div>
    <w:div w:id="1600721506">
      <w:bodyDiv w:val="1"/>
      <w:marLeft w:val="0"/>
      <w:marRight w:val="0"/>
      <w:marTop w:val="0"/>
      <w:marBottom w:val="0"/>
      <w:divBdr>
        <w:top w:val="none" w:sz="0" w:space="0" w:color="auto"/>
        <w:left w:val="none" w:sz="0" w:space="0" w:color="auto"/>
        <w:bottom w:val="none" w:sz="0" w:space="0" w:color="auto"/>
        <w:right w:val="none" w:sz="0" w:space="0" w:color="auto"/>
      </w:divBdr>
    </w:div>
    <w:div w:id="1605305001">
      <w:bodyDiv w:val="1"/>
      <w:marLeft w:val="0"/>
      <w:marRight w:val="0"/>
      <w:marTop w:val="0"/>
      <w:marBottom w:val="0"/>
      <w:divBdr>
        <w:top w:val="none" w:sz="0" w:space="0" w:color="auto"/>
        <w:left w:val="none" w:sz="0" w:space="0" w:color="auto"/>
        <w:bottom w:val="none" w:sz="0" w:space="0" w:color="auto"/>
        <w:right w:val="none" w:sz="0" w:space="0" w:color="auto"/>
      </w:divBdr>
    </w:div>
    <w:div w:id="1607805879">
      <w:bodyDiv w:val="1"/>
      <w:marLeft w:val="0"/>
      <w:marRight w:val="0"/>
      <w:marTop w:val="0"/>
      <w:marBottom w:val="0"/>
      <w:divBdr>
        <w:top w:val="none" w:sz="0" w:space="0" w:color="auto"/>
        <w:left w:val="none" w:sz="0" w:space="0" w:color="auto"/>
        <w:bottom w:val="none" w:sz="0" w:space="0" w:color="auto"/>
        <w:right w:val="none" w:sz="0" w:space="0" w:color="auto"/>
      </w:divBdr>
    </w:div>
    <w:div w:id="1607880613">
      <w:bodyDiv w:val="1"/>
      <w:marLeft w:val="0"/>
      <w:marRight w:val="0"/>
      <w:marTop w:val="0"/>
      <w:marBottom w:val="0"/>
      <w:divBdr>
        <w:top w:val="none" w:sz="0" w:space="0" w:color="auto"/>
        <w:left w:val="none" w:sz="0" w:space="0" w:color="auto"/>
        <w:bottom w:val="none" w:sz="0" w:space="0" w:color="auto"/>
        <w:right w:val="none" w:sz="0" w:space="0" w:color="auto"/>
      </w:divBdr>
    </w:div>
    <w:div w:id="1617524905">
      <w:bodyDiv w:val="1"/>
      <w:marLeft w:val="0"/>
      <w:marRight w:val="0"/>
      <w:marTop w:val="0"/>
      <w:marBottom w:val="0"/>
      <w:divBdr>
        <w:top w:val="none" w:sz="0" w:space="0" w:color="auto"/>
        <w:left w:val="none" w:sz="0" w:space="0" w:color="auto"/>
        <w:bottom w:val="none" w:sz="0" w:space="0" w:color="auto"/>
        <w:right w:val="none" w:sz="0" w:space="0" w:color="auto"/>
      </w:divBdr>
    </w:div>
    <w:div w:id="1618871026">
      <w:bodyDiv w:val="1"/>
      <w:marLeft w:val="0"/>
      <w:marRight w:val="0"/>
      <w:marTop w:val="0"/>
      <w:marBottom w:val="0"/>
      <w:divBdr>
        <w:top w:val="none" w:sz="0" w:space="0" w:color="auto"/>
        <w:left w:val="none" w:sz="0" w:space="0" w:color="auto"/>
        <w:bottom w:val="none" w:sz="0" w:space="0" w:color="auto"/>
        <w:right w:val="none" w:sz="0" w:space="0" w:color="auto"/>
      </w:divBdr>
    </w:div>
    <w:div w:id="1620917415">
      <w:bodyDiv w:val="1"/>
      <w:marLeft w:val="0"/>
      <w:marRight w:val="0"/>
      <w:marTop w:val="0"/>
      <w:marBottom w:val="0"/>
      <w:divBdr>
        <w:top w:val="none" w:sz="0" w:space="0" w:color="auto"/>
        <w:left w:val="none" w:sz="0" w:space="0" w:color="auto"/>
        <w:bottom w:val="none" w:sz="0" w:space="0" w:color="auto"/>
        <w:right w:val="none" w:sz="0" w:space="0" w:color="auto"/>
      </w:divBdr>
    </w:div>
    <w:div w:id="1627200795">
      <w:bodyDiv w:val="1"/>
      <w:marLeft w:val="0"/>
      <w:marRight w:val="0"/>
      <w:marTop w:val="0"/>
      <w:marBottom w:val="0"/>
      <w:divBdr>
        <w:top w:val="none" w:sz="0" w:space="0" w:color="auto"/>
        <w:left w:val="none" w:sz="0" w:space="0" w:color="auto"/>
        <w:bottom w:val="none" w:sz="0" w:space="0" w:color="auto"/>
        <w:right w:val="none" w:sz="0" w:space="0" w:color="auto"/>
      </w:divBdr>
    </w:div>
    <w:div w:id="1627278200">
      <w:bodyDiv w:val="1"/>
      <w:marLeft w:val="0"/>
      <w:marRight w:val="0"/>
      <w:marTop w:val="0"/>
      <w:marBottom w:val="0"/>
      <w:divBdr>
        <w:top w:val="none" w:sz="0" w:space="0" w:color="auto"/>
        <w:left w:val="none" w:sz="0" w:space="0" w:color="auto"/>
        <w:bottom w:val="none" w:sz="0" w:space="0" w:color="auto"/>
        <w:right w:val="none" w:sz="0" w:space="0" w:color="auto"/>
      </w:divBdr>
    </w:div>
    <w:div w:id="1636641051">
      <w:bodyDiv w:val="1"/>
      <w:marLeft w:val="0"/>
      <w:marRight w:val="0"/>
      <w:marTop w:val="0"/>
      <w:marBottom w:val="0"/>
      <w:divBdr>
        <w:top w:val="none" w:sz="0" w:space="0" w:color="auto"/>
        <w:left w:val="none" w:sz="0" w:space="0" w:color="auto"/>
        <w:bottom w:val="none" w:sz="0" w:space="0" w:color="auto"/>
        <w:right w:val="none" w:sz="0" w:space="0" w:color="auto"/>
      </w:divBdr>
    </w:div>
    <w:div w:id="1646474556">
      <w:bodyDiv w:val="1"/>
      <w:marLeft w:val="0"/>
      <w:marRight w:val="0"/>
      <w:marTop w:val="0"/>
      <w:marBottom w:val="0"/>
      <w:divBdr>
        <w:top w:val="none" w:sz="0" w:space="0" w:color="auto"/>
        <w:left w:val="none" w:sz="0" w:space="0" w:color="auto"/>
        <w:bottom w:val="none" w:sz="0" w:space="0" w:color="auto"/>
        <w:right w:val="none" w:sz="0" w:space="0" w:color="auto"/>
      </w:divBdr>
    </w:div>
    <w:div w:id="1648626908">
      <w:bodyDiv w:val="1"/>
      <w:marLeft w:val="0"/>
      <w:marRight w:val="0"/>
      <w:marTop w:val="0"/>
      <w:marBottom w:val="0"/>
      <w:divBdr>
        <w:top w:val="none" w:sz="0" w:space="0" w:color="auto"/>
        <w:left w:val="none" w:sz="0" w:space="0" w:color="auto"/>
        <w:bottom w:val="none" w:sz="0" w:space="0" w:color="auto"/>
        <w:right w:val="none" w:sz="0" w:space="0" w:color="auto"/>
      </w:divBdr>
    </w:div>
    <w:div w:id="1660570822">
      <w:bodyDiv w:val="1"/>
      <w:marLeft w:val="0"/>
      <w:marRight w:val="0"/>
      <w:marTop w:val="0"/>
      <w:marBottom w:val="0"/>
      <w:divBdr>
        <w:top w:val="none" w:sz="0" w:space="0" w:color="auto"/>
        <w:left w:val="none" w:sz="0" w:space="0" w:color="auto"/>
        <w:bottom w:val="none" w:sz="0" w:space="0" w:color="auto"/>
        <w:right w:val="none" w:sz="0" w:space="0" w:color="auto"/>
      </w:divBdr>
    </w:div>
    <w:div w:id="1688288677">
      <w:bodyDiv w:val="1"/>
      <w:marLeft w:val="0"/>
      <w:marRight w:val="0"/>
      <w:marTop w:val="0"/>
      <w:marBottom w:val="0"/>
      <w:divBdr>
        <w:top w:val="none" w:sz="0" w:space="0" w:color="auto"/>
        <w:left w:val="none" w:sz="0" w:space="0" w:color="auto"/>
        <w:bottom w:val="none" w:sz="0" w:space="0" w:color="auto"/>
        <w:right w:val="none" w:sz="0" w:space="0" w:color="auto"/>
      </w:divBdr>
    </w:div>
    <w:div w:id="1721126591">
      <w:bodyDiv w:val="1"/>
      <w:marLeft w:val="0"/>
      <w:marRight w:val="0"/>
      <w:marTop w:val="0"/>
      <w:marBottom w:val="0"/>
      <w:divBdr>
        <w:top w:val="none" w:sz="0" w:space="0" w:color="auto"/>
        <w:left w:val="none" w:sz="0" w:space="0" w:color="auto"/>
        <w:bottom w:val="none" w:sz="0" w:space="0" w:color="auto"/>
        <w:right w:val="none" w:sz="0" w:space="0" w:color="auto"/>
      </w:divBdr>
    </w:div>
    <w:div w:id="1731343953">
      <w:bodyDiv w:val="1"/>
      <w:marLeft w:val="0"/>
      <w:marRight w:val="0"/>
      <w:marTop w:val="0"/>
      <w:marBottom w:val="0"/>
      <w:divBdr>
        <w:top w:val="none" w:sz="0" w:space="0" w:color="auto"/>
        <w:left w:val="none" w:sz="0" w:space="0" w:color="auto"/>
        <w:bottom w:val="none" w:sz="0" w:space="0" w:color="auto"/>
        <w:right w:val="none" w:sz="0" w:space="0" w:color="auto"/>
      </w:divBdr>
    </w:div>
    <w:div w:id="1764953442">
      <w:bodyDiv w:val="1"/>
      <w:marLeft w:val="0"/>
      <w:marRight w:val="0"/>
      <w:marTop w:val="0"/>
      <w:marBottom w:val="0"/>
      <w:divBdr>
        <w:top w:val="none" w:sz="0" w:space="0" w:color="auto"/>
        <w:left w:val="none" w:sz="0" w:space="0" w:color="auto"/>
        <w:bottom w:val="none" w:sz="0" w:space="0" w:color="auto"/>
        <w:right w:val="none" w:sz="0" w:space="0" w:color="auto"/>
      </w:divBdr>
    </w:div>
    <w:div w:id="1772360461">
      <w:bodyDiv w:val="1"/>
      <w:marLeft w:val="0"/>
      <w:marRight w:val="0"/>
      <w:marTop w:val="0"/>
      <w:marBottom w:val="0"/>
      <w:divBdr>
        <w:top w:val="none" w:sz="0" w:space="0" w:color="auto"/>
        <w:left w:val="none" w:sz="0" w:space="0" w:color="auto"/>
        <w:bottom w:val="none" w:sz="0" w:space="0" w:color="auto"/>
        <w:right w:val="none" w:sz="0" w:space="0" w:color="auto"/>
      </w:divBdr>
    </w:div>
    <w:div w:id="1798916826">
      <w:bodyDiv w:val="1"/>
      <w:marLeft w:val="0"/>
      <w:marRight w:val="0"/>
      <w:marTop w:val="0"/>
      <w:marBottom w:val="0"/>
      <w:divBdr>
        <w:top w:val="none" w:sz="0" w:space="0" w:color="auto"/>
        <w:left w:val="none" w:sz="0" w:space="0" w:color="auto"/>
        <w:bottom w:val="none" w:sz="0" w:space="0" w:color="auto"/>
        <w:right w:val="none" w:sz="0" w:space="0" w:color="auto"/>
      </w:divBdr>
    </w:div>
    <w:div w:id="1799378838">
      <w:bodyDiv w:val="1"/>
      <w:marLeft w:val="0"/>
      <w:marRight w:val="0"/>
      <w:marTop w:val="0"/>
      <w:marBottom w:val="0"/>
      <w:divBdr>
        <w:top w:val="none" w:sz="0" w:space="0" w:color="auto"/>
        <w:left w:val="none" w:sz="0" w:space="0" w:color="auto"/>
        <w:bottom w:val="none" w:sz="0" w:space="0" w:color="auto"/>
        <w:right w:val="none" w:sz="0" w:space="0" w:color="auto"/>
      </w:divBdr>
    </w:div>
    <w:div w:id="1801919015">
      <w:bodyDiv w:val="1"/>
      <w:marLeft w:val="0"/>
      <w:marRight w:val="0"/>
      <w:marTop w:val="0"/>
      <w:marBottom w:val="0"/>
      <w:divBdr>
        <w:top w:val="none" w:sz="0" w:space="0" w:color="auto"/>
        <w:left w:val="none" w:sz="0" w:space="0" w:color="auto"/>
        <w:bottom w:val="none" w:sz="0" w:space="0" w:color="auto"/>
        <w:right w:val="none" w:sz="0" w:space="0" w:color="auto"/>
      </w:divBdr>
    </w:div>
    <w:div w:id="1802459160">
      <w:bodyDiv w:val="1"/>
      <w:marLeft w:val="0"/>
      <w:marRight w:val="0"/>
      <w:marTop w:val="0"/>
      <w:marBottom w:val="0"/>
      <w:divBdr>
        <w:top w:val="none" w:sz="0" w:space="0" w:color="auto"/>
        <w:left w:val="none" w:sz="0" w:space="0" w:color="auto"/>
        <w:bottom w:val="none" w:sz="0" w:space="0" w:color="auto"/>
        <w:right w:val="none" w:sz="0" w:space="0" w:color="auto"/>
      </w:divBdr>
    </w:div>
    <w:div w:id="1802769179">
      <w:bodyDiv w:val="1"/>
      <w:marLeft w:val="0"/>
      <w:marRight w:val="0"/>
      <w:marTop w:val="0"/>
      <w:marBottom w:val="0"/>
      <w:divBdr>
        <w:top w:val="none" w:sz="0" w:space="0" w:color="auto"/>
        <w:left w:val="none" w:sz="0" w:space="0" w:color="auto"/>
        <w:bottom w:val="none" w:sz="0" w:space="0" w:color="auto"/>
        <w:right w:val="none" w:sz="0" w:space="0" w:color="auto"/>
      </w:divBdr>
    </w:div>
    <w:div w:id="1817144157">
      <w:bodyDiv w:val="1"/>
      <w:marLeft w:val="0"/>
      <w:marRight w:val="0"/>
      <w:marTop w:val="0"/>
      <w:marBottom w:val="0"/>
      <w:divBdr>
        <w:top w:val="none" w:sz="0" w:space="0" w:color="auto"/>
        <w:left w:val="none" w:sz="0" w:space="0" w:color="auto"/>
        <w:bottom w:val="none" w:sz="0" w:space="0" w:color="auto"/>
        <w:right w:val="none" w:sz="0" w:space="0" w:color="auto"/>
      </w:divBdr>
    </w:div>
    <w:div w:id="1844394255">
      <w:bodyDiv w:val="1"/>
      <w:marLeft w:val="0"/>
      <w:marRight w:val="0"/>
      <w:marTop w:val="0"/>
      <w:marBottom w:val="0"/>
      <w:divBdr>
        <w:top w:val="none" w:sz="0" w:space="0" w:color="auto"/>
        <w:left w:val="none" w:sz="0" w:space="0" w:color="auto"/>
        <w:bottom w:val="none" w:sz="0" w:space="0" w:color="auto"/>
        <w:right w:val="none" w:sz="0" w:space="0" w:color="auto"/>
      </w:divBdr>
    </w:div>
    <w:div w:id="1867519315">
      <w:bodyDiv w:val="1"/>
      <w:marLeft w:val="0"/>
      <w:marRight w:val="0"/>
      <w:marTop w:val="0"/>
      <w:marBottom w:val="0"/>
      <w:divBdr>
        <w:top w:val="none" w:sz="0" w:space="0" w:color="auto"/>
        <w:left w:val="none" w:sz="0" w:space="0" w:color="auto"/>
        <w:bottom w:val="none" w:sz="0" w:space="0" w:color="auto"/>
        <w:right w:val="none" w:sz="0" w:space="0" w:color="auto"/>
      </w:divBdr>
    </w:div>
    <w:div w:id="1867669102">
      <w:bodyDiv w:val="1"/>
      <w:marLeft w:val="0"/>
      <w:marRight w:val="0"/>
      <w:marTop w:val="0"/>
      <w:marBottom w:val="0"/>
      <w:divBdr>
        <w:top w:val="none" w:sz="0" w:space="0" w:color="auto"/>
        <w:left w:val="none" w:sz="0" w:space="0" w:color="auto"/>
        <w:bottom w:val="none" w:sz="0" w:space="0" w:color="auto"/>
        <w:right w:val="none" w:sz="0" w:space="0" w:color="auto"/>
      </w:divBdr>
    </w:div>
    <w:div w:id="1902862058">
      <w:bodyDiv w:val="1"/>
      <w:marLeft w:val="0"/>
      <w:marRight w:val="0"/>
      <w:marTop w:val="0"/>
      <w:marBottom w:val="0"/>
      <w:divBdr>
        <w:top w:val="none" w:sz="0" w:space="0" w:color="auto"/>
        <w:left w:val="none" w:sz="0" w:space="0" w:color="auto"/>
        <w:bottom w:val="none" w:sz="0" w:space="0" w:color="auto"/>
        <w:right w:val="none" w:sz="0" w:space="0" w:color="auto"/>
      </w:divBdr>
    </w:div>
    <w:div w:id="1905331032">
      <w:bodyDiv w:val="1"/>
      <w:marLeft w:val="0"/>
      <w:marRight w:val="0"/>
      <w:marTop w:val="0"/>
      <w:marBottom w:val="0"/>
      <w:divBdr>
        <w:top w:val="none" w:sz="0" w:space="0" w:color="auto"/>
        <w:left w:val="none" w:sz="0" w:space="0" w:color="auto"/>
        <w:bottom w:val="none" w:sz="0" w:space="0" w:color="auto"/>
        <w:right w:val="none" w:sz="0" w:space="0" w:color="auto"/>
      </w:divBdr>
    </w:div>
    <w:div w:id="1917594418">
      <w:bodyDiv w:val="1"/>
      <w:marLeft w:val="0"/>
      <w:marRight w:val="0"/>
      <w:marTop w:val="0"/>
      <w:marBottom w:val="0"/>
      <w:divBdr>
        <w:top w:val="none" w:sz="0" w:space="0" w:color="auto"/>
        <w:left w:val="none" w:sz="0" w:space="0" w:color="auto"/>
        <w:bottom w:val="none" w:sz="0" w:space="0" w:color="auto"/>
        <w:right w:val="none" w:sz="0" w:space="0" w:color="auto"/>
      </w:divBdr>
    </w:div>
    <w:div w:id="1922255611">
      <w:bodyDiv w:val="1"/>
      <w:marLeft w:val="0"/>
      <w:marRight w:val="0"/>
      <w:marTop w:val="0"/>
      <w:marBottom w:val="0"/>
      <w:divBdr>
        <w:top w:val="none" w:sz="0" w:space="0" w:color="auto"/>
        <w:left w:val="none" w:sz="0" w:space="0" w:color="auto"/>
        <w:bottom w:val="none" w:sz="0" w:space="0" w:color="auto"/>
        <w:right w:val="none" w:sz="0" w:space="0" w:color="auto"/>
      </w:divBdr>
    </w:div>
    <w:div w:id="1935093685">
      <w:bodyDiv w:val="1"/>
      <w:marLeft w:val="0"/>
      <w:marRight w:val="0"/>
      <w:marTop w:val="0"/>
      <w:marBottom w:val="0"/>
      <w:divBdr>
        <w:top w:val="none" w:sz="0" w:space="0" w:color="auto"/>
        <w:left w:val="none" w:sz="0" w:space="0" w:color="auto"/>
        <w:bottom w:val="none" w:sz="0" w:space="0" w:color="auto"/>
        <w:right w:val="none" w:sz="0" w:space="0" w:color="auto"/>
      </w:divBdr>
    </w:div>
    <w:div w:id="1948391316">
      <w:bodyDiv w:val="1"/>
      <w:marLeft w:val="0"/>
      <w:marRight w:val="0"/>
      <w:marTop w:val="0"/>
      <w:marBottom w:val="0"/>
      <w:divBdr>
        <w:top w:val="none" w:sz="0" w:space="0" w:color="auto"/>
        <w:left w:val="none" w:sz="0" w:space="0" w:color="auto"/>
        <w:bottom w:val="none" w:sz="0" w:space="0" w:color="auto"/>
        <w:right w:val="none" w:sz="0" w:space="0" w:color="auto"/>
      </w:divBdr>
    </w:div>
    <w:div w:id="1952399713">
      <w:bodyDiv w:val="1"/>
      <w:marLeft w:val="0"/>
      <w:marRight w:val="0"/>
      <w:marTop w:val="0"/>
      <w:marBottom w:val="0"/>
      <w:divBdr>
        <w:top w:val="none" w:sz="0" w:space="0" w:color="auto"/>
        <w:left w:val="none" w:sz="0" w:space="0" w:color="auto"/>
        <w:bottom w:val="none" w:sz="0" w:space="0" w:color="auto"/>
        <w:right w:val="none" w:sz="0" w:space="0" w:color="auto"/>
      </w:divBdr>
    </w:div>
    <w:div w:id="1953172212">
      <w:bodyDiv w:val="1"/>
      <w:marLeft w:val="0"/>
      <w:marRight w:val="0"/>
      <w:marTop w:val="0"/>
      <w:marBottom w:val="0"/>
      <w:divBdr>
        <w:top w:val="none" w:sz="0" w:space="0" w:color="auto"/>
        <w:left w:val="none" w:sz="0" w:space="0" w:color="auto"/>
        <w:bottom w:val="none" w:sz="0" w:space="0" w:color="auto"/>
        <w:right w:val="none" w:sz="0" w:space="0" w:color="auto"/>
      </w:divBdr>
    </w:div>
    <w:div w:id="1956710174">
      <w:bodyDiv w:val="1"/>
      <w:marLeft w:val="0"/>
      <w:marRight w:val="0"/>
      <w:marTop w:val="0"/>
      <w:marBottom w:val="0"/>
      <w:divBdr>
        <w:top w:val="none" w:sz="0" w:space="0" w:color="auto"/>
        <w:left w:val="none" w:sz="0" w:space="0" w:color="auto"/>
        <w:bottom w:val="none" w:sz="0" w:space="0" w:color="auto"/>
        <w:right w:val="none" w:sz="0" w:space="0" w:color="auto"/>
      </w:divBdr>
    </w:div>
    <w:div w:id="1965116310">
      <w:bodyDiv w:val="1"/>
      <w:marLeft w:val="0"/>
      <w:marRight w:val="0"/>
      <w:marTop w:val="0"/>
      <w:marBottom w:val="0"/>
      <w:divBdr>
        <w:top w:val="none" w:sz="0" w:space="0" w:color="auto"/>
        <w:left w:val="none" w:sz="0" w:space="0" w:color="auto"/>
        <w:bottom w:val="none" w:sz="0" w:space="0" w:color="auto"/>
        <w:right w:val="none" w:sz="0" w:space="0" w:color="auto"/>
      </w:divBdr>
    </w:div>
    <w:div w:id="1985889880">
      <w:bodyDiv w:val="1"/>
      <w:marLeft w:val="0"/>
      <w:marRight w:val="0"/>
      <w:marTop w:val="0"/>
      <w:marBottom w:val="0"/>
      <w:divBdr>
        <w:top w:val="none" w:sz="0" w:space="0" w:color="auto"/>
        <w:left w:val="none" w:sz="0" w:space="0" w:color="auto"/>
        <w:bottom w:val="none" w:sz="0" w:space="0" w:color="auto"/>
        <w:right w:val="none" w:sz="0" w:space="0" w:color="auto"/>
      </w:divBdr>
    </w:div>
    <w:div w:id="2030402897">
      <w:bodyDiv w:val="1"/>
      <w:marLeft w:val="0"/>
      <w:marRight w:val="0"/>
      <w:marTop w:val="0"/>
      <w:marBottom w:val="0"/>
      <w:divBdr>
        <w:top w:val="none" w:sz="0" w:space="0" w:color="auto"/>
        <w:left w:val="none" w:sz="0" w:space="0" w:color="auto"/>
        <w:bottom w:val="none" w:sz="0" w:space="0" w:color="auto"/>
        <w:right w:val="none" w:sz="0" w:space="0" w:color="auto"/>
      </w:divBdr>
    </w:div>
    <w:div w:id="2033804156">
      <w:bodyDiv w:val="1"/>
      <w:marLeft w:val="0"/>
      <w:marRight w:val="0"/>
      <w:marTop w:val="0"/>
      <w:marBottom w:val="0"/>
      <w:divBdr>
        <w:top w:val="none" w:sz="0" w:space="0" w:color="auto"/>
        <w:left w:val="none" w:sz="0" w:space="0" w:color="auto"/>
        <w:bottom w:val="none" w:sz="0" w:space="0" w:color="auto"/>
        <w:right w:val="none" w:sz="0" w:space="0" w:color="auto"/>
      </w:divBdr>
    </w:div>
    <w:div w:id="2038463199">
      <w:bodyDiv w:val="1"/>
      <w:marLeft w:val="0"/>
      <w:marRight w:val="0"/>
      <w:marTop w:val="0"/>
      <w:marBottom w:val="0"/>
      <w:divBdr>
        <w:top w:val="none" w:sz="0" w:space="0" w:color="auto"/>
        <w:left w:val="none" w:sz="0" w:space="0" w:color="auto"/>
        <w:bottom w:val="none" w:sz="0" w:space="0" w:color="auto"/>
        <w:right w:val="none" w:sz="0" w:space="0" w:color="auto"/>
      </w:divBdr>
    </w:div>
    <w:div w:id="2048262170">
      <w:bodyDiv w:val="1"/>
      <w:marLeft w:val="0"/>
      <w:marRight w:val="0"/>
      <w:marTop w:val="0"/>
      <w:marBottom w:val="0"/>
      <w:divBdr>
        <w:top w:val="none" w:sz="0" w:space="0" w:color="auto"/>
        <w:left w:val="none" w:sz="0" w:space="0" w:color="auto"/>
        <w:bottom w:val="none" w:sz="0" w:space="0" w:color="auto"/>
        <w:right w:val="none" w:sz="0" w:space="0" w:color="auto"/>
      </w:divBdr>
    </w:div>
    <w:div w:id="2053066577">
      <w:bodyDiv w:val="1"/>
      <w:marLeft w:val="0"/>
      <w:marRight w:val="0"/>
      <w:marTop w:val="0"/>
      <w:marBottom w:val="0"/>
      <w:divBdr>
        <w:top w:val="none" w:sz="0" w:space="0" w:color="auto"/>
        <w:left w:val="none" w:sz="0" w:space="0" w:color="auto"/>
        <w:bottom w:val="none" w:sz="0" w:space="0" w:color="auto"/>
        <w:right w:val="none" w:sz="0" w:space="0" w:color="auto"/>
      </w:divBdr>
    </w:div>
    <w:div w:id="2068412003">
      <w:bodyDiv w:val="1"/>
      <w:marLeft w:val="0"/>
      <w:marRight w:val="0"/>
      <w:marTop w:val="0"/>
      <w:marBottom w:val="0"/>
      <w:divBdr>
        <w:top w:val="none" w:sz="0" w:space="0" w:color="auto"/>
        <w:left w:val="none" w:sz="0" w:space="0" w:color="auto"/>
        <w:bottom w:val="none" w:sz="0" w:space="0" w:color="auto"/>
        <w:right w:val="none" w:sz="0" w:space="0" w:color="auto"/>
      </w:divBdr>
    </w:div>
    <w:div w:id="2073503514">
      <w:bodyDiv w:val="1"/>
      <w:marLeft w:val="0"/>
      <w:marRight w:val="0"/>
      <w:marTop w:val="0"/>
      <w:marBottom w:val="0"/>
      <w:divBdr>
        <w:top w:val="none" w:sz="0" w:space="0" w:color="auto"/>
        <w:left w:val="none" w:sz="0" w:space="0" w:color="auto"/>
        <w:bottom w:val="none" w:sz="0" w:space="0" w:color="auto"/>
        <w:right w:val="none" w:sz="0" w:space="0" w:color="auto"/>
      </w:divBdr>
    </w:div>
    <w:div w:id="2077361580">
      <w:bodyDiv w:val="1"/>
      <w:marLeft w:val="0"/>
      <w:marRight w:val="0"/>
      <w:marTop w:val="0"/>
      <w:marBottom w:val="0"/>
      <w:divBdr>
        <w:top w:val="none" w:sz="0" w:space="0" w:color="auto"/>
        <w:left w:val="none" w:sz="0" w:space="0" w:color="auto"/>
        <w:bottom w:val="none" w:sz="0" w:space="0" w:color="auto"/>
        <w:right w:val="none" w:sz="0" w:space="0" w:color="auto"/>
      </w:divBdr>
    </w:div>
    <w:div w:id="2078354879">
      <w:bodyDiv w:val="1"/>
      <w:marLeft w:val="0"/>
      <w:marRight w:val="0"/>
      <w:marTop w:val="0"/>
      <w:marBottom w:val="0"/>
      <w:divBdr>
        <w:top w:val="none" w:sz="0" w:space="0" w:color="auto"/>
        <w:left w:val="none" w:sz="0" w:space="0" w:color="auto"/>
        <w:bottom w:val="none" w:sz="0" w:space="0" w:color="auto"/>
        <w:right w:val="none" w:sz="0" w:space="0" w:color="auto"/>
      </w:divBdr>
    </w:div>
    <w:div w:id="207855122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15972577">
      <w:bodyDiv w:val="1"/>
      <w:marLeft w:val="0"/>
      <w:marRight w:val="0"/>
      <w:marTop w:val="0"/>
      <w:marBottom w:val="0"/>
      <w:divBdr>
        <w:top w:val="none" w:sz="0" w:space="0" w:color="auto"/>
        <w:left w:val="none" w:sz="0" w:space="0" w:color="auto"/>
        <w:bottom w:val="none" w:sz="0" w:space="0" w:color="auto"/>
        <w:right w:val="none" w:sz="0" w:space="0" w:color="auto"/>
      </w:divBdr>
    </w:div>
    <w:div w:id="2130389490">
      <w:bodyDiv w:val="1"/>
      <w:marLeft w:val="0"/>
      <w:marRight w:val="0"/>
      <w:marTop w:val="0"/>
      <w:marBottom w:val="0"/>
      <w:divBdr>
        <w:top w:val="none" w:sz="0" w:space="0" w:color="auto"/>
        <w:left w:val="none" w:sz="0" w:space="0" w:color="auto"/>
        <w:bottom w:val="none" w:sz="0" w:space="0" w:color="auto"/>
        <w:right w:val="none" w:sz="0" w:space="0" w:color="auto"/>
      </w:divBdr>
    </w:div>
    <w:div w:id="214133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gjyqesori-rks.org/wp-content/uploads/lgsl/43105_Rregullore_Nr_02_2023_per_qasje_ne_Dokumente_Publike.pdf" TargetMode="External"/><Relationship Id="rId18" Type="http://schemas.openxmlformats.org/officeDocument/2006/relationships/hyperlink" Target="https://ad.rks-gov.net/media/Buletini%20Informativ/2023/bultetor2023shq__.pdf" TargetMode="External"/><Relationship Id="rId26" Type="http://schemas.openxmlformats.org/officeDocument/2006/relationships/hyperlink" Target="https://ad.rks-gov.net/Uploads/Documents/PT1222v2_.pdf" TargetMode="External"/><Relationship Id="rId39" Type="http://schemas.openxmlformats.org/officeDocument/2006/relationships/hyperlink" Target="https://www.facebook.com/MinistriaeDrejtesise/posts/pfbid0NXprL295PXodC7aGzCCdXk8NUsv7PihjhVR5LaGnU7h46zyMs4EnZD2UQeKsVWPvl" TargetMode="External"/><Relationship Id="rId21" Type="http://schemas.openxmlformats.org/officeDocument/2006/relationships/hyperlink" Target="https://www.gjyqesori-rks.org/wp-content/uploads/reports/1682_KGJK_Raporti_Statistikor_Gjykatave_Vjetori_2023.pdf" TargetMode="External"/><Relationship Id="rId34" Type="http://schemas.openxmlformats.org/officeDocument/2006/relationships/hyperlink" Target="file:///C:/Users/Admin/Downloads/Raporti%20vjetor%20i%20ANJF-s%C3%AB%202023.pdf" TargetMode="External"/><Relationship Id="rId42" Type="http://schemas.openxmlformats.org/officeDocument/2006/relationships/hyperlink" Target="https://ad.rks-gov.net/sq/aktivitetet-dhe-lajmet-2022/Details/9483" TargetMode="External"/><Relationship Id="rId7" Type="http://schemas.openxmlformats.org/officeDocument/2006/relationships/hyperlink" Target="https://worldjusticeproject.org/rule-of-law-index/country/2023/Kosovo/" TargetMode="External"/><Relationship Id="rId2" Type="http://schemas.openxmlformats.org/officeDocument/2006/relationships/hyperlink" Target="https://kryeministri.rks-gov.net/wp-content/uploads/2022/05/MANUAL-PER-PLANIFIKIMIN-HARTIMIN-DHE-MONITORIMIN-E-DOKUMENTEVE-STRATEGJIKE-DHE-PLANEVE-TE-TYRE-TE-VEPRIMIT.pdf" TargetMode="External"/><Relationship Id="rId16" Type="http://schemas.openxmlformats.org/officeDocument/2006/relationships/hyperlink" Target="https://www.gjyqesori-rks.org/wp-content/uploads/decisions/95497_Vendimi_KGJK_se_Nr_543_2023_%20Miratohet_plani_veprimit_per_trajnimin_gjyqtareve_2024.pdf" TargetMode="External"/><Relationship Id="rId29" Type="http://schemas.openxmlformats.org/officeDocument/2006/relationships/hyperlink" Target="https://ad.rks-gov.net/sq/aktivitetet-dhe-lajmet-2023/Details/16428" TargetMode="External"/><Relationship Id="rId1" Type="http://schemas.openxmlformats.org/officeDocument/2006/relationships/hyperlink" Target="https://md.rks-gov.net/desk/inc/media/FEE0BC3C-EA31-46D4-AF65-66C8903581A4.pdf" TargetMode="External"/><Relationship Id="rId6" Type="http://schemas.openxmlformats.org/officeDocument/2006/relationships/hyperlink" Target="https://odp.gjyqesori-rks.org/" TargetMode="External"/><Relationship Id="rId11" Type="http://schemas.openxmlformats.org/officeDocument/2006/relationships/hyperlink" Target="https://www.gjyqesori-rks.org/wp-content/uploads/lgsl/6651_Rregullorja%2005-2019.pdf" TargetMode="External"/><Relationship Id="rId24" Type="http://schemas.openxmlformats.org/officeDocument/2006/relationships/hyperlink" Target="https://ad.rks-gov.net/Uploads/Documents/PT1222v2_.pdf" TargetMode="External"/><Relationship Id="rId32" Type="http://schemas.openxmlformats.org/officeDocument/2006/relationships/hyperlink" Target="https://ad.rks-gov.net/sq/aktivitetet-dhe-lajmet-2023/Details/16495" TargetMode="External"/><Relationship Id="rId37" Type="http://schemas.openxmlformats.org/officeDocument/2006/relationships/hyperlink" Target="https://www.facebook.com/AgjenciaperNdihmeJuridikeFalasRepublikaeKosoves/videos/1732339490583388" TargetMode="External"/><Relationship Id="rId40" Type="http://schemas.openxmlformats.org/officeDocument/2006/relationships/hyperlink" Target="https://gzk.rks-gov.net/ActDetail.aspx?ActID=84236" TargetMode="External"/><Relationship Id="rId45" Type="http://schemas.openxmlformats.org/officeDocument/2006/relationships/hyperlink" Target="https://apk-rks.net/wp-content/uploads/2024/01/Udhezues-per-Proceduren-e-Deklarimit-te-Pasurise-1" TargetMode="External"/><Relationship Id="rId5" Type="http://schemas.openxmlformats.org/officeDocument/2006/relationships/hyperlink" Target="https://www.gjyqesori-rks.org/wp-content/uploads/reports/1682_KGJK_Raporti_Statistikor_Gjykatave_Vjetori_2023.pdf" TargetMode="External"/><Relationship Id="rId15" Type="http://schemas.openxmlformats.org/officeDocument/2006/relationships/hyperlink" Target="https://www.gjyqesori-rks.org/wp-content/uploads/decisions/70850_Vendimi_KGJK_se_Nr_554_2023_miratohet_Projekt_plani_punesimit_5_vjecar.pdf" TargetMode="External"/><Relationship Id="rId23" Type="http://schemas.openxmlformats.org/officeDocument/2006/relationships/hyperlink" Target="https://www.gjyqesori-rks.org/wp-content/uploads/decisions/70850_Vendimi_KGJK_se_Nr_554_2023_miratohet_Projekt_plani_punesimit_5_vjecar.pdf" TargetMode="External"/><Relationship Id="rId28" Type="http://schemas.openxmlformats.org/officeDocument/2006/relationships/hyperlink" Target="https://ad.rks-gov.net/sq/aktivitetet-dhe-lajmet-2023/Details/16397" TargetMode="External"/><Relationship Id="rId36" Type="http://schemas.openxmlformats.org/officeDocument/2006/relationships/hyperlink" Target="https://anjf.rks-gov.net/page.aspx?id=1,%202,180" TargetMode="External"/><Relationship Id="rId10" Type="http://schemas.openxmlformats.org/officeDocument/2006/relationships/hyperlink" Target="https://www.gjyqesori-rks.org/wp-content/uploads/lgsl/LIGJI_NR._06_L-057__P%C3%8BR_P%C3%8BRGJEGJ%C3%8BSIN%C3%8B_DISIPLINORE_T%C3%8B_GJYQTAR%C3%8BVE_DHE_PROKUROR%C3%8BVE.pdf" TargetMode="External"/><Relationship Id="rId19" Type="http://schemas.openxmlformats.org/officeDocument/2006/relationships/hyperlink" Target="https://ad.rks-gov.net/media/Buletini%20Informativ/2023/bultetor2023shq__.pdf" TargetMode="External"/><Relationship Id="rId31" Type="http://schemas.openxmlformats.org/officeDocument/2006/relationships/hyperlink" Target="https://ad.rks-gov.net/sq/aktivitetet-dhe-lajmet-2023/Details/16490" TargetMode="External"/><Relationship Id="rId44" Type="http://schemas.openxmlformats.org/officeDocument/2006/relationships/hyperlink" Target="https://ad.rks-gov.net/sq/aktivitetet-dhe-lajmet-2022/Details/9519" TargetMode="External"/><Relationship Id="rId4" Type="http://schemas.openxmlformats.org/officeDocument/2006/relationships/hyperlink" Target="https://rm.coe.int/kosovo-deliverable-2/1680ad53b0" TargetMode="External"/><Relationship Id="rId9" Type="http://schemas.openxmlformats.org/officeDocument/2006/relationships/hyperlink" Target="https://ad.rks-gov.net/sq/aktivitetet-dhe-lajmet-2021/Details/8285" TargetMode="External"/><Relationship Id="rId14" Type="http://schemas.openxmlformats.org/officeDocument/2006/relationships/hyperlink" Target="https://www.gjyqesori-rks.org/wp-content/uploads/decisions/63940_Vendimi_KGJK_se_Nr_553_2023_miratohet_plani_pergjithshem_punesimit_per_vitin_2024.pdf" TargetMode="External"/><Relationship Id="rId22" Type="http://schemas.openxmlformats.org/officeDocument/2006/relationships/hyperlink" Target="https://www.gjyqesori-rks.org/wp-content/uploads/decisions/63940_Vendimi_KGJK_se_Nr_553_2023_miratohet_plani_pergjithshem_punesimit_per_vitin_2024.pdf" TargetMode="External"/><Relationship Id="rId27" Type="http://schemas.openxmlformats.org/officeDocument/2006/relationships/hyperlink" Target="https://ad.rks-gov.net/Uploads/Documents/pl2023SQ_.pdf" TargetMode="External"/><Relationship Id="rId30" Type="http://schemas.openxmlformats.org/officeDocument/2006/relationships/hyperlink" Target="https://ad.rks-gov.net/sq/aktivitetet-dhe-lajmet-2023/Details/16457" TargetMode="External"/><Relationship Id="rId35" Type="http://schemas.openxmlformats.org/officeDocument/2006/relationships/hyperlink" Target="https://anjf.rks-gov.net/page.aspx?id=1,%202,194" TargetMode="External"/><Relationship Id="rId43" Type="http://schemas.openxmlformats.org/officeDocument/2006/relationships/hyperlink" Target="https://ad.rks-gov.net/sq/aktivitetet-dhe-lajmet-2022/Details/9501" TargetMode="External"/><Relationship Id="rId8" Type="http://schemas.openxmlformats.org/officeDocument/2006/relationships/hyperlink" Target="https://www.gjyqesori-rks.org/wp-content/uploads/reports/35720_KGJK_Raport_INSPEKTIMI_RASTET_PENALE_KOBRA.pdf" TargetMode="External"/><Relationship Id="rId3" Type="http://schemas.openxmlformats.org/officeDocument/2006/relationships/hyperlink" Target="https://worldjusticeproject.org/rule-of-law-index/country/2022/Kosovo/" TargetMode="External"/><Relationship Id="rId12" Type="http://schemas.openxmlformats.org/officeDocument/2006/relationships/hyperlink" Target="http://prishtine.gjyqesori-rks.org/wp-content/uploads/sites/5/2019/06/Formolari-i-ankes%C3%ABs-p%C3%ABr-gjyqtar-dhe-prokuror-n%C3%AB-2019.doc" TargetMode="External"/><Relationship Id="rId17" Type="http://schemas.openxmlformats.org/officeDocument/2006/relationships/hyperlink" Target="https://www.gjyqesori-rks.org/wp-content/uploads/decisions/21071_KGJK_Plani_veprimit_per_trajnimin_gjyqtareve_2024.pdf" TargetMode="External"/><Relationship Id="rId25" Type="http://schemas.openxmlformats.org/officeDocument/2006/relationships/hyperlink" Target="https://ad.rks-gov.net/Uploads/Documents/pl2023SQ_.pdf" TargetMode="External"/><Relationship Id="rId33" Type="http://schemas.openxmlformats.org/officeDocument/2006/relationships/hyperlink" Target="https://www.facebook.com/photo/?fbid=695364892376398&amp;set=a.534471511799071" TargetMode="External"/><Relationship Id="rId38" Type="http://schemas.openxmlformats.org/officeDocument/2006/relationships/hyperlink" Target="https://gzk.rks-gov.net/ActDetail.aspx?ActID=2707" TargetMode="External"/><Relationship Id="rId20" Type="http://schemas.openxmlformats.org/officeDocument/2006/relationships/hyperlink" Target="https://shorturl.at/lsHNQ" TargetMode="External"/><Relationship Id="rId41" Type="http://schemas.openxmlformats.org/officeDocument/2006/relationships/hyperlink" Target="https://gzk.rks-gov.net/ActDetail.aspx?ActID=8423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sz="1000" b="0" i="0" u="none" strike="noStrike" baseline="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pieChart>
        <c:varyColors val="1"/>
        <c:ser>
          <c:idx val="0"/>
          <c:order val="0"/>
          <c:tx>
            <c:strRef>
              <c:f>Sheet1!$B$1</c:f>
              <c:strCache>
                <c:ptCount val="1"/>
                <c:pt idx="0">
                  <c:v>Zbatimi i Strategjisë </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E3EF-4FFD-86E0-FBC066C82239}"/>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E3EF-4FFD-86E0-FBC066C82239}"/>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E3EF-4FFD-86E0-FBC066C82239}"/>
              </c:ext>
            </c:extLst>
          </c:dPt>
          <c:dLbls>
            <c:dLbl>
              <c:idx val="0"/>
              <c:layout>
                <c:manualLayout>
                  <c:x val="8.3014048531289908E-2"/>
                  <c:y val="7.0707070707070704E-2"/>
                </c:manualLayout>
              </c:layout>
              <c:tx>
                <c:rich>
                  <a:bodyPr/>
                  <a:lstStyle/>
                  <a:p>
                    <a:r>
                      <a:rPr lang="en-US"/>
                      <a:t>Nesprovedeno</a:t>
                    </a:r>
                    <a:r>
                      <a:rPr lang="en-US" baseline="0"/>
                      <a:t>
24.30%</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EF-4FFD-86E0-FBC066C82239}"/>
                </c:ext>
              </c:extLst>
            </c:dLbl>
            <c:dLbl>
              <c:idx val="1"/>
              <c:layout>
                <c:manualLayout>
                  <c:x val="-1.5461429390291732E-5"/>
                  <c:y val="-6.0956414539091702E-2"/>
                </c:manualLayout>
              </c:layout>
              <c:tx>
                <c:rich>
                  <a:bodyPr/>
                  <a:lstStyle/>
                  <a:p>
                    <a:r>
                      <a:rPr lang="en-US"/>
                      <a:t>Delimično ili u toku sprovođenja</a:t>
                    </a:r>
                    <a:r>
                      <a:rPr lang="en-US" baseline="0"/>
                      <a:t>
34.36%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EF-4FFD-86E0-FBC066C82239}"/>
                </c:ext>
              </c:extLst>
            </c:dLbl>
            <c:dLbl>
              <c:idx val="2"/>
              <c:tx>
                <c:rich>
                  <a:bodyPr/>
                  <a:lstStyle/>
                  <a:p>
                    <a:r>
                      <a:rPr lang="en-US" baseline="0"/>
                      <a:t>Sprovedeno
41.24%</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3EF-4FFD-86E0-FBC066C8223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q-A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Të pazbatuara</c:v>
                </c:pt>
                <c:pt idx="1">
                  <c:v>Pjesërisht ose në zbatim</c:v>
                </c:pt>
                <c:pt idx="2">
                  <c:v>Të zbatuara</c:v>
                </c:pt>
              </c:strCache>
            </c:strRef>
          </c:cat>
          <c:val>
            <c:numRef>
              <c:f>Sheet1!$B$2:$B$4</c:f>
              <c:numCache>
                <c:formatCode>0%</c:formatCode>
                <c:ptCount val="3"/>
                <c:pt idx="0">
                  <c:v>0.11849999999999999</c:v>
                </c:pt>
                <c:pt idx="1">
                  <c:v>0.44869999999999999</c:v>
                </c:pt>
                <c:pt idx="2">
                  <c:v>0.43280000000000002</c:v>
                </c:pt>
              </c:numCache>
            </c:numRef>
          </c:val>
          <c:extLst>
            <c:ext xmlns:c16="http://schemas.microsoft.com/office/drawing/2014/chart" uri="{C3380CC4-5D6E-409C-BE32-E72D297353CC}">
              <c16:uniqueId val="{00000006-E3EF-4FFD-86E0-FBC066C8223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FFC000"/>
            </a:solidFill>
          </c:spPr>
          <c:dPt>
            <c:idx val="0"/>
            <c:bubble3D val="0"/>
            <c:spPr>
              <a:solidFill>
                <a:srgbClr val="4472C4"/>
              </a:solidFill>
              <a:ln w="19050">
                <a:solidFill>
                  <a:schemeClr val="lt1"/>
                </a:solidFill>
              </a:ln>
              <a:effectLst/>
            </c:spPr>
            <c:extLst>
              <c:ext xmlns:c16="http://schemas.microsoft.com/office/drawing/2014/chart" uri="{C3380CC4-5D6E-409C-BE32-E72D297353CC}">
                <c16:uniqueId val="{00000001-4F52-4CAD-864B-6E476980CB7E}"/>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4F52-4CAD-864B-6E476980CB7E}"/>
              </c:ext>
            </c:extLst>
          </c:dPt>
          <c:dLbls>
            <c:dLbl>
              <c:idx val="0"/>
              <c:tx>
                <c:rich>
                  <a:bodyPr/>
                  <a:lstStyle/>
                  <a:p>
                    <a:r>
                      <a:rPr lang="en-US"/>
                      <a:t>68%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52-4CAD-864B-6E476980CB7E}"/>
                </c:ext>
              </c:extLst>
            </c:dLbl>
            <c:dLbl>
              <c:idx val="1"/>
              <c:tx>
                <c:rich>
                  <a:bodyPr/>
                  <a:lstStyle/>
                  <a:p>
                    <a:r>
                      <a:rPr lang="en-US"/>
                      <a:t>32%</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F52-4CAD-864B-6E476980CB7E}"/>
                </c:ext>
              </c:extLst>
            </c:dLbl>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Narrow" panose="020B0606020202030204" pitchFamily="34" charset="0"/>
                    <a:ea typeface="+mn-ea"/>
                    <a:cs typeface="Arial" panose="020B0604020202020204" pitchFamily="34" charset="0"/>
                  </a:defRPr>
                </a:pPr>
                <a:endParaRPr lang="sq-A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Sheet1!$C$12:$D$12</c:f>
              <c:strCache>
                <c:ptCount val="2"/>
                <c:pt idx="0">
                  <c:v>Buxheti (RKS + Donatorët) 2022, duke përfshirë koston e aktiviteteve të bartura nga 2021</c:v>
                </c:pt>
                <c:pt idx="1">
                  <c:v>Shpenzimet 2022 (RKS + Donatorët)</c:v>
                </c:pt>
              </c:strCache>
            </c:strRef>
          </c:cat>
          <c:val>
            <c:numRef>
              <c:f>Sheet1!$C$13:$D$13</c:f>
              <c:numCache>
                <c:formatCode>#,##0</c:formatCode>
                <c:ptCount val="2"/>
                <c:pt idx="0">
                  <c:v>14103518</c:v>
                </c:pt>
                <c:pt idx="1">
                  <c:v>3422385</c:v>
                </c:pt>
              </c:numCache>
            </c:numRef>
          </c:val>
          <c:extLst>
            <c:ext xmlns:c16="http://schemas.microsoft.com/office/drawing/2014/chart" uri="{C3380CC4-5D6E-409C-BE32-E72D297353CC}">
              <c16:uniqueId val="{00000004-4F52-4CAD-864B-6E476980CB7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2511125570196344"/>
          <c:y val="0.82619244694339022"/>
          <c:w val="0.79030744499845162"/>
          <c:h val="0.13917980138705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sq-AL"/>
        </a:p>
      </c:txPr>
    </c:legend>
    <c:plotVisOnly val="1"/>
    <c:dispBlanksAs val="gap"/>
    <c:showDLblsOverMax val="0"/>
  </c:chart>
  <c:spPr>
    <a:noFill/>
    <a:ln w="9525" cap="flat" cmpd="sng" algn="ctr">
      <a:noFill/>
      <a:round/>
    </a:ln>
    <a:effectLst/>
  </c:spPr>
  <c:txPr>
    <a:bodyPr/>
    <a:lstStyle/>
    <a:p>
      <a:pPr>
        <a:defRPr sz="1000">
          <a:latin typeface="Arial Narrow" panose="020B0606020202030204" pitchFamily="34" charset="0"/>
          <a:cs typeface="Arial" panose="020B0604020202020204" pitchFamily="34" charset="0"/>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D7E3-9557-445A-AAF7-C7B0357B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95</Pages>
  <Words>43755</Words>
  <Characters>249409</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DIEKP/MD</dc:creator>
  <cp:keywords/>
  <dc:description/>
  <cp:lastModifiedBy>Trëndelina Qorraj</cp:lastModifiedBy>
  <cp:revision>3</cp:revision>
  <cp:lastPrinted>2024-04-05T09:21:00Z</cp:lastPrinted>
  <dcterms:created xsi:type="dcterms:W3CDTF">2024-05-30T09:24:00Z</dcterms:created>
  <dcterms:modified xsi:type="dcterms:W3CDTF">2024-05-30T09:40:00Z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ab9f47bc0a0308fe58631a57246add1dae3c6bc4f3ad6637d8992b6315e4b80e</vt:lpwstr>
  </property>
</Properties>
</file>